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D98860">
      <w:pPr>
        <w:spacing w:line="360" w:lineRule="atLeast"/>
        <w:rPr>
          <w:rFonts w:cs="宋体"/>
          <w:b/>
          <w:bCs/>
          <w:kern w:val="0"/>
          <w:sz w:val="36"/>
          <w:szCs w:val="36"/>
        </w:rPr>
      </w:pPr>
    </w:p>
    <w:p w14:paraId="5FC7F7BD">
      <w:pPr>
        <w:spacing w:line="360" w:lineRule="atLeast"/>
        <w:ind w:left="1626" w:hanging="1626" w:hangingChars="450"/>
        <w:jc w:val="center"/>
        <w:rPr>
          <w:rFonts w:cs="宋体"/>
          <w:b/>
          <w:bCs/>
          <w:kern w:val="0"/>
          <w:sz w:val="36"/>
          <w:szCs w:val="36"/>
        </w:rPr>
      </w:pPr>
    </w:p>
    <w:p w14:paraId="47FCE327">
      <w:pPr>
        <w:jc w:val="center"/>
        <w:rPr>
          <w:rFonts w:hint="eastAsia" w:eastAsiaTheme="minorEastAsia"/>
          <w:b/>
          <w:sz w:val="48"/>
          <w:szCs w:val="28"/>
          <w:lang w:eastAsia="zh-CN"/>
        </w:rPr>
      </w:pPr>
      <w:r>
        <w:rPr>
          <w:rFonts w:hint="eastAsia" w:eastAsiaTheme="minorEastAsia"/>
          <w:b/>
          <w:sz w:val="48"/>
          <w:szCs w:val="28"/>
          <w:lang w:eastAsia="zh-CN"/>
        </w:rPr>
        <w:t>灭火救援装备采购项目（一）</w:t>
      </w:r>
    </w:p>
    <w:p w14:paraId="57DFFBC3">
      <w:pPr>
        <w:spacing w:line="360" w:lineRule="atLeast"/>
        <w:ind w:left="1446" w:hanging="1446" w:hangingChars="450"/>
        <w:jc w:val="center"/>
        <w:rPr>
          <w:rFonts w:hint="eastAsia" w:hAnsi="宋体" w:cs="宋体"/>
          <w:b/>
          <w:bCs/>
          <w:kern w:val="0"/>
          <w:sz w:val="32"/>
          <w:szCs w:val="32"/>
        </w:rPr>
      </w:pPr>
    </w:p>
    <w:p w14:paraId="78692273">
      <w:pPr>
        <w:spacing w:line="360" w:lineRule="atLeast"/>
        <w:ind w:left="1446" w:hanging="1265" w:hangingChars="450"/>
        <w:jc w:val="center"/>
        <w:rPr>
          <w:rFonts w:hint="default" w:eastAsia="宋体"/>
          <w:sz w:val="28"/>
          <w:szCs w:val="28"/>
          <w:lang w:val="en-US" w:eastAsia="zh-CN"/>
        </w:rPr>
      </w:pPr>
      <w:r>
        <w:rPr>
          <w:rFonts w:hint="eastAsia" w:hAnsi="宋体" w:cs="宋体"/>
          <w:b/>
          <w:bCs/>
          <w:kern w:val="0"/>
          <w:sz w:val="28"/>
          <w:szCs w:val="28"/>
        </w:rPr>
        <w:t>项目编号：</w:t>
      </w:r>
      <w:r>
        <w:rPr>
          <w:rFonts w:hint="eastAsia" w:hAnsi="宋体" w:cs="宋体"/>
          <w:b/>
          <w:bCs/>
          <w:kern w:val="0"/>
          <w:sz w:val="28"/>
          <w:szCs w:val="28"/>
          <w:lang w:val="en-US" w:eastAsia="zh-CN"/>
        </w:rPr>
        <w:t>XSY-2025-Z-020</w:t>
      </w:r>
    </w:p>
    <w:p w14:paraId="09764A32">
      <w:pPr>
        <w:rPr>
          <w:sz w:val="30"/>
          <w:szCs w:val="30"/>
        </w:rPr>
      </w:pPr>
    </w:p>
    <w:p w14:paraId="267D9180">
      <w:pPr>
        <w:spacing w:line="360" w:lineRule="auto"/>
        <w:jc w:val="center"/>
        <w:rPr>
          <w:rFonts w:ascii="宋体" w:hAnsi="宋体" w:cs="宋体"/>
          <w:b/>
          <w:bCs/>
          <w:sz w:val="44"/>
          <w:szCs w:val="44"/>
        </w:rPr>
      </w:pPr>
      <w:r>
        <w:rPr>
          <w:rFonts w:hint="eastAsia" w:ascii="宋体" w:hAnsi="宋体" w:cs="宋体"/>
          <w:b/>
          <w:bCs/>
          <w:sz w:val="44"/>
          <w:szCs w:val="44"/>
        </w:rPr>
        <w:t>招  标  文  件</w:t>
      </w:r>
    </w:p>
    <w:p w14:paraId="22E16309">
      <w:pPr>
        <w:spacing w:line="360" w:lineRule="auto"/>
        <w:rPr>
          <w:rFonts w:ascii="宋体" w:hAnsi="宋体" w:cs="宋体"/>
          <w:sz w:val="30"/>
          <w:szCs w:val="30"/>
        </w:rPr>
      </w:pPr>
    </w:p>
    <w:p w14:paraId="3E093AC3">
      <w:pPr>
        <w:spacing w:line="360" w:lineRule="auto"/>
        <w:rPr>
          <w:rFonts w:ascii="宋体" w:hAnsi="宋体" w:cs="宋体"/>
          <w:sz w:val="30"/>
          <w:szCs w:val="30"/>
        </w:rPr>
      </w:pPr>
    </w:p>
    <w:p w14:paraId="78901A9C">
      <w:pPr>
        <w:spacing w:line="360" w:lineRule="auto"/>
        <w:rPr>
          <w:rFonts w:ascii="宋体" w:hAnsi="宋体" w:cs="宋体"/>
          <w:sz w:val="30"/>
          <w:szCs w:val="30"/>
        </w:rPr>
      </w:pPr>
    </w:p>
    <w:p w14:paraId="64A6AAA6">
      <w:pPr>
        <w:spacing w:line="360" w:lineRule="auto"/>
        <w:rPr>
          <w:rFonts w:ascii="宋体" w:hAnsi="宋体" w:cs="宋体"/>
          <w:sz w:val="30"/>
          <w:szCs w:val="30"/>
        </w:rPr>
      </w:pPr>
    </w:p>
    <w:p w14:paraId="2369B8E6">
      <w:pPr>
        <w:pStyle w:val="30"/>
        <w:rPr>
          <w:rFonts w:ascii="宋体" w:hAnsi="宋体" w:cs="宋体"/>
          <w:sz w:val="30"/>
          <w:szCs w:val="30"/>
        </w:rPr>
      </w:pPr>
    </w:p>
    <w:p w14:paraId="54676FB2">
      <w:pPr>
        <w:pStyle w:val="30"/>
        <w:rPr>
          <w:rFonts w:ascii="宋体" w:hAnsi="宋体" w:cs="宋体"/>
          <w:sz w:val="30"/>
          <w:szCs w:val="30"/>
        </w:rPr>
      </w:pPr>
    </w:p>
    <w:p w14:paraId="4B25C1DF">
      <w:pPr>
        <w:pStyle w:val="30"/>
        <w:rPr>
          <w:rFonts w:ascii="宋体" w:hAnsi="宋体" w:cs="宋体"/>
          <w:sz w:val="30"/>
          <w:szCs w:val="30"/>
        </w:rPr>
      </w:pPr>
    </w:p>
    <w:p w14:paraId="54013378">
      <w:pPr>
        <w:pStyle w:val="30"/>
        <w:rPr>
          <w:rFonts w:ascii="宋体" w:hAnsi="宋体" w:cs="宋体"/>
          <w:sz w:val="30"/>
          <w:szCs w:val="30"/>
        </w:rPr>
      </w:pPr>
    </w:p>
    <w:p w14:paraId="6494E6FA">
      <w:pPr>
        <w:pStyle w:val="30"/>
        <w:rPr>
          <w:rFonts w:ascii="宋体" w:hAnsi="宋体" w:cs="宋体"/>
          <w:sz w:val="30"/>
          <w:szCs w:val="30"/>
        </w:rPr>
      </w:pPr>
    </w:p>
    <w:p w14:paraId="02576159">
      <w:pPr>
        <w:pStyle w:val="30"/>
        <w:rPr>
          <w:rFonts w:ascii="宋体" w:hAnsi="宋体" w:cs="宋体"/>
          <w:sz w:val="30"/>
          <w:szCs w:val="30"/>
        </w:rPr>
      </w:pPr>
    </w:p>
    <w:p w14:paraId="788C1045">
      <w:pPr>
        <w:spacing w:line="360" w:lineRule="auto"/>
        <w:rPr>
          <w:rFonts w:hint="eastAsia" w:ascii="宋体" w:hAnsi="宋体" w:cs="宋体"/>
          <w:b/>
          <w:bCs/>
          <w:sz w:val="30"/>
          <w:szCs w:val="30"/>
        </w:rPr>
      </w:pPr>
      <w:r>
        <w:rPr>
          <w:rFonts w:hint="eastAsia" w:ascii="宋体" w:hAnsi="宋体" w:cs="宋体"/>
          <w:b/>
          <w:bCs/>
          <w:kern w:val="0"/>
          <w:sz w:val="30"/>
          <w:szCs w:val="30"/>
        </w:rPr>
        <w:t>招标人（盖章）</w:t>
      </w:r>
      <w:r>
        <w:rPr>
          <w:rFonts w:hint="eastAsia" w:ascii="宋体" w:hAnsi="宋体" w:cs="宋体"/>
          <w:b/>
          <w:bCs/>
          <w:sz w:val="30"/>
          <w:szCs w:val="30"/>
        </w:rPr>
        <w:t>：</w:t>
      </w:r>
      <w:r>
        <w:rPr>
          <w:rFonts w:hint="eastAsia" w:ascii="宋体" w:hAnsi="宋体" w:cs="宋体"/>
          <w:b/>
          <w:bCs/>
          <w:sz w:val="30"/>
          <w:szCs w:val="30"/>
          <w:lang w:eastAsia="zh-CN"/>
        </w:rPr>
        <w:t>乌鲁木齐市应急管理局（市矿山安全监督管理局）</w:t>
      </w:r>
    </w:p>
    <w:p w14:paraId="2DAF5BE9">
      <w:pPr>
        <w:spacing w:line="360" w:lineRule="auto"/>
        <w:rPr>
          <w:rFonts w:ascii="宋体" w:hAnsi="宋体" w:cs="宋体"/>
          <w:b/>
          <w:bCs/>
          <w:sz w:val="30"/>
          <w:szCs w:val="30"/>
          <w:highlight w:val="none"/>
        </w:rPr>
      </w:pPr>
      <w:r>
        <w:rPr>
          <w:rFonts w:hint="eastAsia" w:ascii="宋体" w:hAnsi="宋体" w:cs="宋体"/>
          <w:b/>
          <w:bCs/>
          <w:sz w:val="30"/>
          <w:szCs w:val="30"/>
          <w:highlight w:val="none"/>
        </w:rPr>
        <w:t>联系人：</w:t>
      </w:r>
      <w:r>
        <w:rPr>
          <w:rFonts w:hint="eastAsia" w:ascii="宋体" w:hAnsi="宋体" w:cs="宋体"/>
          <w:b/>
          <w:bCs/>
          <w:sz w:val="30"/>
          <w:szCs w:val="30"/>
          <w:highlight w:val="none"/>
          <w:lang w:eastAsia="zh-CN"/>
        </w:rPr>
        <w:t>木黑提、杨勤钰</w:t>
      </w:r>
    </w:p>
    <w:p w14:paraId="3945F627">
      <w:pPr>
        <w:spacing w:line="360" w:lineRule="auto"/>
        <w:rPr>
          <w:rFonts w:hint="default" w:ascii="宋体" w:hAnsi="宋体" w:eastAsia="宋体" w:cs="宋体"/>
          <w:b/>
          <w:bCs/>
          <w:sz w:val="30"/>
          <w:szCs w:val="30"/>
          <w:highlight w:val="none"/>
          <w:lang w:val="en-US" w:eastAsia="zh-CN"/>
        </w:rPr>
      </w:pPr>
      <w:r>
        <w:rPr>
          <w:rFonts w:ascii="宋体" w:hAnsi="宋体" w:cs="宋体"/>
          <w:b/>
          <w:bCs/>
          <w:sz w:val="30"/>
          <w:szCs w:val="30"/>
          <w:highlight w:val="none"/>
        </w:rPr>
        <mc:AlternateContent>
          <mc:Choice Requires="wps">
            <w:drawing>
              <wp:anchor distT="0" distB="0" distL="114300" distR="114300" simplePos="0" relativeHeight="251661312" behindDoc="0" locked="0" layoutInCell="1" allowOverlap="1">
                <wp:simplePos x="0" y="0"/>
                <wp:positionH relativeFrom="column">
                  <wp:posOffset>21590</wp:posOffset>
                </wp:positionH>
                <wp:positionV relativeFrom="paragraph">
                  <wp:posOffset>363855</wp:posOffset>
                </wp:positionV>
                <wp:extent cx="6019800" cy="0"/>
                <wp:effectExtent l="0" t="6350" r="0" b="6350"/>
                <wp:wrapNone/>
                <wp:docPr id="1" name="直接连接符 1"/>
                <wp:cNvGraphicFramePr/>
                <a:graphic xmlns:a="http://schemas.openxmlformats.org/drawingml/2006/main">
                  <a:graphicData uri="http://schemas.microsoft.com/office/word/2010/wordprocessingShape">
                    <wps:wsp>
                      <wps:cNvCnPr/>
                      <wps:spPr>
                        <a:xfrm>
                          <a:off x="0" y="0"/>
                          <a:ext cx="6019800" cy="0"/>
                        </a:xfrm>
                        <a:prstGeom prst="line">
                          <a:avLst/>
                        </a:prstGeom>
                        <a:ln w="12700" cap="flat" cmpd="sng">
                          <a:solidFill>
                            <a:srgbClr val="000000"/>
                          </a:solidFill>
                          <a:prstDash val="sysDot"/>
                          <a:headEnd type="none" w="med" len="med"/>
                          <a:tailEnd type="none" w="med" len="med"/>
                        </a:ln>
                        <a:effectLst/>
                      </wps:spPr>
                      <wps:bodyPr/>
                    </wps:wsp>
                  </a:graphicData>
                </a:graphic>
              </wp:anchor>
            </w:drawing>
          </mc:Choice>
          <mc:Fallback>
            <w:pict>
              <v:line id="_x0000_s1026" o:spid="_x0000_s1026" o:spt="20" style="position:absolute;left:0pt;margin-left:1.7pt;margin-top:28.65pt;height:0pt;width:474pt;z-index:251661312;mso-width-relative:page;mso-height-relative:page;" filled="f" stroked="t" coordsize="21600,21600" o:gfxdata="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ndaA/UAAAABwEAAA8AAAAAAAAAAQAgAAAAIgAAAGRycy9kb3ducmV2LnhtbFBLAQIUABQAAAAI&#10;AIdO4kAmOpSN8QEAAOgDAAAOAAAAAAAAAAEAIAAAACMBAABkcnMvZTJvRG9jLnhtbFBLBQYAAAAA&#10;BgAGAFkBAACGBQAAAAA=&#10;">
                <v:fill on="f" focussize="0,0"/>
                <v:stroke weight="1pt" color="#000000" joinstyle="round" dashstyle="1 1"/>
                <v:imagedata o:title=""/>
                <o:lock v:ext="edit" aspectratio="f"/>
              </v:line>
            </w:pict>
          </mc:Fallback>
        </mc:AlternateContent>
      </w:r>
      <w:r>
        <w:rPr>
          <w:rFonts w:hint="eastAsia" w:ascii="宋体" w:hAnsi="宋体" w:cs="宋体"/>
          <w:b/>
          <w:bCs/>
          <w:sz w:val="30"/>
          <w:szCs w:val="30"/>
          <w:highlight w:val="none"/>
        </w:rPr>
        <w:t>联系电话：</w:t>
      </w:r>
      <w:r>
        <w:rPr>
          <w:rFonts w:hint="eastAsia" w:ascii="宋体" w:hAnsi="宋体" w:cs="宋体"/>
          <w:b/>
          <w:bCs/>
          <w:sz w:val="30"/>
          <w:szCs w:val="30"/>
          <w:highlight w:val="none"/>
          <w:lang w:val="en-US" w:eastAsia="zh-CN"/>
        </w:rPr>
        <w:t>0991-2840914、0991-2831332</w:t>
      </w:r>
    </w:p>
    <w:p w14:paraId="47B55480">
      <w:pPr>
        <w:spacing w:line="360" w:lineRule="auto"/>
        <w:rPr>
          <w:rFonts w:hint="eastAsia" w:ascii="宋体" w:hAnsi="宋体" w:cs="宋体"/>
          <w:b/>
          <w:bCs/>
          <w:kern w:val="0"/>
          <w:sz w:val="30"/>
          <w:szCs w:val="30"/>
        </w:rPr>
      </w:pPr>
      <w:r>
        <w:rPr>
          <w:rFonts w:hint="eastAsia" w:ascii="宋体" w:hAnsi="宋体" w:cs="宋体"/>
          <w:b/>
          <w:bCs/>
          <w:kern w:val="0"/>
          <w:sz w:val="30"/>
          <w:szCs w:val="30"/>
        </w:rPr>
        <w:t>招标代理机构（盖章）：</w:t>
      </w:r>
      <w:r>
        <w:rPr>
          <w:rFonts w:hint="eastAsia" w:ascii="宋体" w:hAnsi="宋体" w:cs="宋体"/>
          <w:b/>
          <w:bCs/>
          <w:kern w:val="0"/>
          <w:sz w:val="30"/>
          <w:szCs w:val="30"/>
          <w:lang w:eastAsia="zh-CN"/>
        </w:rPr>
        <w:t>新疆星圣源工程项目管理有限公司</w:t>
      </w:r>
    </w:p>
    <w:p w14:paraId="49E1D70B">
      <w:pPr>
        <w:spacing w:line="360" w:lineRule="auto"/>
        <w:rPr>
          <w:rFonts w:hint="eastAsia" w:ascii="宋体" w:hAnsi="宋体" w:eastAsia="宋体" w:cs="宋体"/>
          <w:b/>
          <w:bCs/>
          <w:sz w:val="30"/>
          <w:szCs w:val="30"/>
          <w:lang w:eastAsia="zh-CN"/>
        </w:rPr>
      </w:pPr>
      <w:r>
        <w:rPr>
          <w:rFonts w:hint="eastAsia" w:ascii="宋体" w:hAnsi="宋体" w:cs="宋体"/>
          <w:b/>
          <w:bCs/>
          <w:kern w:val="0"/>
          <w:sz w:val="30"/>
          <w:szCs w:val="30"/>
        </w:rPr>
        <w:t>法人代表（盖章）</w:t>
      </w:r>
      <w:r>
        <w:rPr>
          <w:rFonts w:hint="eastAsia" w:ascii="宋体" w:hAnsi="宋体" w:cs="宋体"/>
          <w:b/>
          <w:bCs/>
          <w:sz w:val="30"/>
          <w:szCs w:val="30"/>
        </w:rPr>
        <w:t>：</w:t>
      </w:r>
      <w:r>
        <w:rPr>
          <w:rFonts w:hint="eastAsia" w:ascii="宋体" w:hAnsi="宋体" w:cs="宋体"/>
          <w:b/>
          <w:bCs/>
          <w:sz w:val="30"/>
          <w:szCs w:val="30"/>
          <w:lang w:eastAsia="zh-CN"/>
        </w:rPr>
        <w:t>俞果</w:t>
      </w:r>
    </w:p>
    <w:p w14:paraId="50A3E1AD">
      <w:pPr>
        <w:spacing w:line="360" w:lineRule="auto"/>
        <w:rPr>
          <w:rFonts w:hint="eastAsia" w:eastAsia="宋体" w:cs="宋体"/>
          <w:b/>
          <w:bCs/>
          <w:sz w:val="30"/>
          <w:szCs w:val="30"/>
          <w:lang w:eastAsia="zh-CN"/>
        </w:rPr>
      </w:pPr>
      <w:r>
        <w:rPr>
          <w:rFonts w:hint="eastAsia" w:ascii="宋体" w:hAnsi="宋体" w:cs="宋体"/>
          <w:b/>
          <w:bCs/>
          <w:kern w:val="0"/>
          <w:sz w:val="30"/>
          <w:szCs w:val="30"/>
        </w:rPr>
        <w:t>联系人</w:t>
      </w:r>
      <w:r>
        <w:rPr>
          <w:rFonts w:hint="eastAsia" w:ascii="宋体" w:hAnsi="宋体" w:cs="宋体"/>
          <w:b/>
          <w:bCs/>
          <w:sz w:val="30"/>
          <w:szCs w:val="30"/>
        </w:rPr>
        <w:t>：</w:t>
      </w:r>
      <w:r>
        <w:rPr>
          <w:rFonts w:hint="eastAsia" w:ascii="宋体" w:hAnsi="宋体" w:cs="宋体"/>
          <w:b/>
          <w:bCs/>
          <w:sz w:val="30"/>
          <w:szCs w:val="30"/>
          <w:lang w:val="zh-CN"/>
        </w:rPr>
        <w:t>杨工</w:t>
      </w:r>
    </w:p>
    <w:p w14:paraId="1BBE3A65">
      <w:pPr>
        <w:spacing w:line="360" w:lineRule="auto"/>
        <w:rPr>
          <w:color w:val="auto"/>
          <w:sz w:val="44"/>
          <w:szCs w:val="44"/>
          <w:lang w:val="zh-CN"/>
        </w:rPr>
        <w:sectPr>
          <w:footerReference r:id="rId4" w:type="default"/>
          <w:headerReference r:id="rId3" w:type="even"/>
          <w:footerReference r:id="rId5" w:type="even"/>
          <w:pgSz w:w="11906" w:h="16838"/>
          <w:pgMar w:top="1418" w:right="1417" w:bottom="1418" w:left="1417" w:header="851" w:footer="907" w:gutter="0"/>
          <w:pgNumType w:start="1"/>
          <w:cols w:space="720" w:num="1"/>
          <w:titlePg/>
          <w:docGrid w:type="lines" w:linePitch="290" w:charSpace="0"/>
        </w:sectPr>
      </w:pPr>
      <w:r>
        <w:rPr>
          <w:rFonts w:hint="eastAsia" w:hAnsi="宋体" w:cs="宋体"/>
          <w:b/>
          <w:bCs/>
          <w:kern w:val="0"/>
          <w:sz w:val="30"/>
          <w:szCs w:val="30"/>
        </w:rPr>
        <w:t>联系</w:t>
      </w:r>
      <w:r>
        <w:rPr>
          <w:rFonts w:hint="eastAsia" w:ascii="宋体" w:hAnsi="宋体" w:cs="宋体"/>
          <w:b/>
          <w:bCs/>
          <w:kern w:val="0"/>
          <w:sz w:val="30"/>
          <w:szCs w:val="30"/>
        </w:rPr>
        <w:t>电话</w:t>
      </w:r>
      <w:r>
        <w:rPr>
          <w:rFonts w:hint="eastAsia" w:ascii="宋体" w:hAnsi="宋体" w:cs="宋体"/>
          <w:b/>
          <w:bCs/>
          <w:sz w:val="30"/>
          <w:szCs w:val="30"/>
        </w:rPr>
        <w:t>：</w:t>
      </w:r>
      <w:bookmarkStart w:id="0" w:name="_Toc120614210"/>
      <w:bookmarkStart w:id="1" w:name="_Toc494375077"/>
      <w:bookmarkStart w:id="2" w:name="_Toc479757206"/>
      <w:bookmarkStart w:id="3" w:name="_Toc16938516"/>
      <w:bookmarkStart w:id="4" w:name="_Toc523127445"/>
      <w:bookmarkStart w:id="5" w:name="_Toc20823272"/>
      <w:bookmarkStart w:id="6" w:name="_Toc513029200"/>
      <w:r>
        <w:rPr>
          <w:rFonts w:hint="eastAsia" w:ascii="宋体" w:hAnsi="宋体" w:cs="宋体"/>
          <w:b/>
          <w:bCs/>
          <w:sz w:val="30"/>
          <w:szCs w:val="30"/>
          <w:lang w:val="en-US" w:eastAsia="zh-CN"/>
        </w:rPr>
        <w:t>0991-5803779</w:t>
      </w:r>
    </w:p>
    <w:p w14:paraId="6998940E">
      <w:pPr>
        <w:pStyle w:val="130"/>
        <w:jc w:val="center"/>
        <w:rPr>
          <w:color w:val="auto"/>
          <w:sz w:val="44"/>
          <w:szCs w:val="44"/>
          <w:lang w:val="zh-CN"/>
        </w:rPr>
      </w:pPr>
      <w:r>
        <w:rPr>
          <w:color w:val="auto"/>
          <w:sz w:val="44"/>
          <w:szCs w:val="44"/>
          <w:lang w:val="zh-CN"/>
        </w:rPr>
        <w:t>目</w:t>
      </w:r>
      <w:r>
        <w:rPr>
          <w:rFonts w:hint="eastAsia"/>
          <w:color w:val="auto"/>
          <w:sz w:val="44"/>
          <w:szCs w:val="44"/>
          <w:lang w:val="en-US" w:eastAsia="zh-CN"/>
        </w:rPr>
        <w:t xml:space="preserve"> </w:t>
      </w:r>
      <w:r>
        <w:rPr>
          <w:color w:val="auto"/>
          <w:sz w:val="44"/>
          <w:szCs w:val="44"/>
          <w:lang w:val="zh-CN"/>
        </w:rPr>
        <w:t>录</w:t>
      </w:r>
    </w:p>
    <w:p w14:paraId="6DC22196">
      <w:pPr>
        <w:rPr>
          <w:sz w:val="44"/>
          <w:szCs w:val="44"/>
          <w:lang w:val="zh-CN"/>
        </w:rPr>
      </w:pPr>
    </w:p>
    <w:p w14:paraId="16E1AEEF">
      <w:pPr>
        <w:pStyle w:val="21"/>
        <w:tabs>
          <w:tab w:val="right" w:leader="dot" w:pos="9072"/>
        </w:tabs>
        <w:spacing w:line="720" w:lineRule="auto"/>
        <w:rPr>
          <w:sz w:val="28"/>
          <w:szCs w:val="28"/>
        </w:rPr>
      </w:pPr>
      <w:r>
        <w:rPr>
          <w:sz w:val="28"/>
          <w:szCs w:val="28"/>
        </w:rPr>
        <w:fldChar w:fldCharType="begin"/>
      </w:r>
      <w:r>
        <w:rPr>
          <w:sz w:val="28"/>
          <w:szCs w:val="28"/>
        </w:rPr>
        <w:instrText xml:space="preserve">TOC \o "1-1" \h \u </w:instrText>
      </w:r>
      <w:r>
        <w:rPr>
          <w:sz w:val="28"/>
          <w:szCs w:val="28"/>
        </w:rPr>
        <w:fldChar w:fldCharType="separate"/>
      </w:r>
      <w:r>
        <w:fldChar w:fldCharType="begin"/>
      </w:r>
      <w:r>
        <w:instrText xml:space="preserve"> HYPERLINK \l "_Toc26965" </w:instrText>
      </w:r>
      <w:r>
        <w:fldChar w:fldCharType="separate"/>
      </w:r>
      <w:r>
        <w:rPr>
          <w:rFonts w:hint="eastAsia"/>
          <w:sz w:val="28"/>
          <w:szCs w:val="28"/>
        </w:rPr>
        <w:t>须知前附表</w:t>
      </w:r>
      <w:r>
        <w:rPr>
          <w:sz w:val="28"/>
          <w:szCs w:val="28"/>
        </w:rPr>
        <w:tab/>
      </w:r>
      <w:r>
        <w:rPr>
          <w:sz w:val="28"/>
          <w:szCs w:val="28"/>
        </w:rPr>
        <w:fldChar w:fldCharType="begin"/>
      </w:r>
      <w:r>
        <w:rPr>
          <w:sz w:val="28"/>
          <w:szCs w:val="28"/>
        </w:rPr>
        <w:instrText xml:space="preserve"> PAGEREF _Toc26965 \h </w:instrText>
      </w:r>
      <w:r>
        <w:rPr>
          <w:sz w:val="28"/>
          <w:szCs w:val="28"/>
        </w:rPr>
        <w:fldChar w:fldCharType="separate"/>
      </w:r>
      <w:r>
        <w:rPr>
          <w:sz w:val="28"/>
          <w:szCs w:val="28"/>
        </w:rPr>
        <w:t>1</w:t>
      </w:r>
      <w:r>
        <w:rPr>
          <w:sz w:val="28"/>
          <w:szCs w:val="28"/>
        </w:rPr>
        <w:fldChar w:fldCharType="end"/>
      </w:r>
      <w:r>
        <w:rPr>
          <w:sz w:val="28"/>
          <w:szCs w:val="28"/>
        </w:rPr>
        <w:fldChar w:fldCharType="end"/>
      </w:r>
    </w:p>
    <w:p w14:paraId="12DE315C">
      <w:pPr>
        <w:pStyle w:val="21"/>
        <w:tabs>
          <w:tab w:val="right" w:leader="dot" w:pos="9072"/>
        </w:tabs>
        <w:spacing w:line="720" w:lineRule="auto"/>
        <w:rPr>
          <w:sz w:val="28"/>
          <w:szCs w:val="28"/>
        </w:rPr>
      </w:pPr>
      <w:r>
        <w:fldChar w:fldCharType="begin"/>
      </w:r>
      <w:r>
        <w:instrText xml:space="preserve"> HYPERLINK \l "_Toc32510" </w:instrText>
      </w:r>
      <w:r>
        <w:fldChar w:fldCharType="separate"/>
      </w:r>
      <w:r>
        <w:rPr>
          <w:rFonts w:hint="eastAsia"/>
          <w:sz w:val="28"/>
          <w:szCs w:val="28"/>
        </w:rPr>
        <w:t>第一章 招标邀请</w:t>
      </w:r>
      <w:r>
        <w:rPr>
          <w:sz w:val="28"/>
          <w:szCs w:val="28"/>
        </w:rPr>
        <w:tab/>
      </w:r>
      <w:r>
        <w:rPr>
          <w:rFonts w:hint="eastAsia"/>
          <w:sz w:val="28"/>
          <w:szCs w:val="28"/>
          <w:lang w:val="en-US" w:eastAsia="zh-CN"/>
        </w:rPr>
        <w:t>7</w:t>
      </w:r>
      <w:r>
        <w:rPr>
          <w:sz w:val="28"/>
          <w:szCs w:val="28"/>
        </w:rPr>
        <w:fldChar w:fldCharType="end"/>
      </w:r>
    </w:p>
    <w:p w14:paraId="1F51F406">
      <w:pPr>
        <w:pStyle w:val="21"/>
        <w:tabs>
          <w:tab w:val="right" w:leader="dot" w:pos="9072"/>
        </w:tabs>
        <w:spacing w:line="720" w:lineRule="auto"/>
        <w:rPr>
          <w:rFonts w:hint="eastAsia" w:eastAsia="宋体"/>
          <w:sz w:val="28"/>
          <w:szCs w:val="28"/>
          <w:lang w:val="en-US" w:eastAsia="zh-CN"/>
        </w:rPr>
      </w:pPr>
      <w:r>
        <w:fldChar w:fldCharType="begin"/>
      </w:r>
      <w:r>
        <w:instrText xml:space="preserve"> HYPERLINK \l "_Toc26763" </w:instrText>
      </w:r>
      <w:r>
        <w:fldChar w:fldCharType="separate"/>
      </w:r>
      <w:r>
        <w:rPr>
          <w:rFonts w:hint="eastAsia"/>
          <w:sz w:val="28"/>
          <w:szCs w:val="28"/>
        </w:rPr>
        <w:t>第二章 投标人须知</w:t>
      </w:r>
      <w:r>
        <w:rPr>
          <w:sz w:val="28"/>
          <w:szCs w:val="28"/>
        </w:rPr>
        <w:tab/>
      </w:r>
      <w:r>
        <w:rPr>
          <w:rFonts w:hint="eastAsia"/>
          <w:sz w:val="28"/>
          <w:szCs w:val="28"/>
          <w:lang w:val="en-US" w:eastAsia="zh-CN"/>
        </w:rPr>
        <w:t>1</w:t>
      </w:r>
      <w:r>
        <w:rPr>
          <w:sz w:val="28"/>
          <w:szCs w:val="28"/>
        </w:rPr>
        <w:fldChar w:fldCharType="end"/>
      </w:r>
      <w:r>
        <w:rPr>
          <w:rFonts w:hint="eastAsia"/>
          <w:sz w:val="28"/>
          <w:szCs w:val="28"/>
          <w:lang w:val="en-US" w:eastAsia="zh-CN"/>
        </w:rPr>
        <w:t>1</w:t>
      </w:r>
    </w:p>
    <w:p w14:paraId="01E6F2B2">
      <w:pPr>
        <w:pStyle w:val="21"/>
        <w:tabs>
          <w:tab w:val="right" w:leader="dot" w:pos="9072"/>
        </w:tabs>
        <w:spacing w:line="720" w:lineRule="auto"/>
        <w:rPr>
          <w:rFonts w:hint="eastAsia" w:eastAsia="宋体"/>
          <w:sz w:val="28"/>
          <w:szCs w:val="28"/>
          <w:lang w:val="en-US" w:eastAsia="zh-CN"/>
        </w:rPr>
      </w:pPr>
      <w:r>
        <w:fldChar w:fldCharType="begin"/>
      </w:r>
      <w:r>
        <w:instrText xml:space="preserve"> HYPERLINK \l "_Toc30905" </w:instrText>
      </w:r>
      <w:r>
        <w:fldChar w:fldCharType="separate"/>
      </w:r>
      <w:r>
        <w:rPr>
          <w:rFonts w:hint="eastAsia"/>
          <w:sz w:val="28"/>
          <w:szCs w:val="28"/>
        </w:rPr>
        <w:t>第三章 评分办法及评分标准</w:t>
      </w:r>
      <w:r>
        <w:rPr>
          <w:sz w:val="28"/>
          <w:szCs w:val="28"/>
        </w:rPr>
        <w:tab/>
      </w:r>
      <w:r>
        <w:rPr>
          <w:rFonts w:hint="eastAsia"/>
          <w:sz w:val="28"/>
          <w:szCs w:val="28"/>
          <w:lang w:val="en-US" w:eastAsia="zh-CN"/>
        </w:rPr>
        <w:t>2</w:t>
      </w:r>
      <w:r>
        <w:rPr>
          <w:sz w:val="28"/>
          <w:szCs w:val="28"/>
        </w:rPr>
        <w:fldChar w:fldCharType="end"/>
      </w:r>
      <w:r>
        <w:rPr>
          <w:rFonts w:hint="eastAsia"/>
          <w:sz w:val="28"/>
          <w:szCs w:val="28"/>
          <w:lang w:val="en-US" w:eastAsia="zh-CN"/>
        </w:rPr>
        <w:t>7</w:t>
      </w:r>
    </w:p>
    <w:p w14:paraId="2AB248B8">
      <w:pPr>
        <w:pStyle w:val="21"/>
        <w:tabs>
          <w:tab w:val="right" w:leader="dot" w:pos="9072"/>
        </w:tabs>
        <w:spacing w:line="720" w:lineRule="auto"/>
        <w:rPr>
          <w:rFonts w:hint="default" w:eastAsia="宋体"/>
          <w:sz w:val="28"/>
          <w:szCs w:val="28"/>
          <w:lang w:val="en-US" w:eastAsia="zh-CN"/>
        </w:rPr>
      </w:pPr>
      <w:r>
        <w:fldChar w:fldCharType="begin"/>
      </w:r>
      <w:r>
        <w:instrText xml:space="preserve"> HYPERLINK \l "_Toc15450" </w:instrText>
      </w:r>
      <w:r>
        <w:fldChar w:fldCharType="separate"/>
      </w:r>
      <w:r>
        <w:rPr>
          <w:rFonts w:hint="eastAsia"/>
          <w:sz w:val="28"/>
          <w:szCs w:val="28"/>
        </w:rPr>
        <w:t xml:space="preserve">第四章 </w:t>
      </w:r>
      <w:r>
        <w:rPr>
          <w:rFonts w:hint="eastAsia"/>
          <w:sz w:val="28"/>
          <w:szCs w:val="28"/>
          <w:lang w:eastAsia="en-US"/>
        </w:rPr>
        <w:t>拟订立的合同样本</w:t>
      </w:r>
      <w:r>
        <w:rPr>
          <w:sz w:val="28"/>
          <w:szCs w:val="28"/>
        </w:rPr>
        <w:tab/>
      </w:r>
      <w:r>
        <w:rPr>
          <w:sz w:val="28"/>
          <w:szCs w:val="28"/>
        </w:rPr>
        <w:fldChar w:fldCharType="end"/>
      </w:r>
      <w:r>
        <w:rPr>
          <w:rFonts w:hint="eastAsia"/>
          <w:sz w:val="28"/>
          <w:szCs w:val="28"/>
          <w:lang w:val="en-US" w:eastAsia="zh-CN"/>
        </w:rPr>
        <w:t>32</w:t>
      </w:r>
    </w:p>
    <w:p w14:paraId="3254061B">
      <w:pPr>
        <w:pStyle w:val="21"/>
        <w:tabs>
          <w:tab w:val="right" w:leader="dot" w:pos="9072"/>
        </w:tabs>
        <w:spacing w:line="720" w:lineRule="auto"/>
        <w:rPr>
          <w:rFonts w:hint="default" w:eastAsia="宋体"/>
          <w:sz w:val="28"/>
          <w:szCs w:val="28"/>
          <w:lang w:val="en-US" w:eastAsia="zh-CN"/>
        </w:rPr>
      </w:pPr>
      <w:r>
        <w:fldChar w:fldCharType="begin"/>
      </w:r>
      <w:r>
        <w:instrText xml:space="preserve"> HYPERLINK \l "投标文件格式" </w:instrText>
      </w:r>
      <w:r>
        <w:fldChar w:fldCharType="separate"/>
      </w:r>
      <w:r>
        <w:rPr>
          <w:rStyle w:val="49"/>
          <w:rFonts w:hint="eastAsia"/>
          <w:color w:val="auto"/>
          <w:sz w:val="28"/>
          <w:szCs w:val="28"/>
        </w:rPr>
        <w:t>第五章 投标文件格式</w:t>
      </w:r>
      <w:r>
        <w:rPr>
          <w:rStyle w:val="49"/>
          <w:color w:val="auto"/>
          <w:sz w:val="28"/>
          <w:szCs w:val="28"/>
        </w:rPr>
        <w:tab/>
      </w:r>
      <w:r>
        <w:rPr>
          <w:rStyle w:val="49"/>
          <w:color w:val="auto"/>
          <w:sz w:val="28"/>
          <w:szCs w:val="28"/>
        </w:rPr>
        <w:fldChar w:fldCharType="end"/>
      </w:r>
      <w:r>
        <w:rPr>
          <w:rStyle w:val="49"/>
          <w:rFonts w:hint="eastAsia"/>
          <w:color w:val="auto"/>
          <w:sz w:val="28"/>
          <w:szCs w:val="28"/>
          <w:lang w:val="en-US" w:eastAsia="zh-CN"/>
        </w:rPr>
        <w:t>43</w:t>
      </w:r>
    </w:p>
    <w:p w14:paraId="6546B101">
      <w:pPr>
        <w:pStyle w:val="21"/>
        <w:tabs>
          <w:tab w:val="right" w:leader="dot" w:pos="9072"/>
        </w:tabs>
        <w:spacing w:line="720" w:lineRule="auto"/>
        <w:rPr>
          <w:rFonts w:hint="default" w:eastAsia="宋体"/>
          <w:lang w:val="en-US" w:eastAsia="zh-CN"/>
        </w:rPr>
      </w:pPr>
      <w:r>
        <w:fldChar w:fldCharType="begin"/>
      </w:r>
      <w:r>
        <w:instrText xml:space="preserve"> HYPERLINK \l "项目需求" </w:instrText>
      </w:r>
      <w:r>
        <w:fldChar w:fldCharType="separate"/>
      </w:r>
      <w:r>
        <w:rPr>
          <w:rStyle w:val="49"/>
          <w:rFonts w:hint="eastAsia"/>
          <w:color w:val="auto"/>
          <w:sz w:val="28"/>
          <w:szCs w:val="28"/>
        </w:rPr>
        <w:t>第六章 项目需求</w:t>
      </w:r>
      <w:r>
        <w:rPr>
          <w:rStyle w:val="49"/>
          <w:color w:val="auto"/>
          <w:sz w:val="28"/>
          <w:szCs w:val="28"/>
        </w:rPr>
        <w:tab/>
      </w:r>
      <w:r>
        <w:rPr>
          <w:rStyle w:val="49"/>
          <w:rFonts w:hint="eastAsia"/>
          <w:color w:val="auto"/>
          <w:sz w:val="28"/>
          <w:szCs w:val="28"/>
        </w:rPr>
        <w:fldChar w:fldCharType="end"/>
      </w:r>
      <w:r>
        <w:rPr>
          <w:rFonts w:hint="eastAsia"/>
          <w:sz w:val="28"/>
          <w:szCs w:val="28"/>
          <w:lang w:val="en-US" w:eastAsia="zh-CN"/>
        </w:rPr>
        <w:t>66</w:t>
      </w:r>
    </w:p>
    <w:p w14:paraId="5A751AC9">
      <w:r>
        <w:rPr>
          <w:szCs w:val="28"/>
        </w:rPr>
        <w:fldChar w:fldCharType="end"/>
      </w:r>
    </w:p>
    <w:p w14:paraId="3E847A19">
      <w:pPr>
        <w:pStyle w:val="2"/>
        <w:rPr>
          <w:rFonts w:hint="eastAsia"/>
        </w:rPr>
        <w:sectPr>
          <w:headerReference r:id="rId6" w:type="default"/>
          <w:footerReference r:id="rId7" w:type="default"/>
          <w:pgSz w:w="11906" w:h="16838"/>
          <w:pgMar w:top="1440" w:right="1800" w:bottom="1440" w:left="1800" w:header="851" w:footer="992" w:gutter="0"/>
          <w:cols w:space="720" w:num="1"/>
          <w:docGrid w:type="lines" w:linePitch="312" w:charSpace="0"/>
        </w:sectPr>
      </w:pPr>
      <w:bookmarkStart w:id="7" w:name="_Toc21554"/>
      <w:bookmarkStart w:id="8" w:name="_Toc26965"/>
      <w:bookmarkStart w:id="9" w:name="_Toc20753"/>
      <w:bookmarkStart w:id="10" w:name="_Toc534725596"/>
      <w:bookmarkStart w:id="11" w:name="_Toc22122"/>
      <w:bookmarkStart w:id="12" w:name="_Toc13808"/>
    </w:p>
    <w:p w14:paraId="2CF9D084">
      <w:pPr>
        <w:pStyle w:val="2"/>
        <w:rPr>
          <w:lang w:eastAsia="en-US"/>
        </w:rPr>
      </w:pPr>
      <w:r>
        <w:rPr>
          <w:rFonts w:hint="eastAsia"/>
        </w:rPr>
        <w:t>须知前附表</w:t>
      </w:r>
      <w:bookmarkEnd w:id="7"/>
      <w:bookmarkEnd w:id="8"/>
      <w:bookmarkEnd w:id="9"/>
    </w:p>
    <w:tbl>
      <w:tblPr>
        <w:tblStyle w:val="38"/>
        <w:tblW w:w="908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84"/>
        <w:gridCol w:w="1695"/>
        <w:gridCol w:w="6708"/>
      </w:tblGrid>
      <w:tr w14:paraId="2A062D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797F1394">
            <w:pPr>
              <w:spacing w:line="300" w:lineRule="exact"/>
              <w:jc w:val="center"/>
              <w:rPr>
                <w:rFonts w:hAnsi="宋体" w:cs="Arial"/>
                <w:b/>
                <w:bCs/>
              </w:rPr>
            </w:pPr>
            <w:r>
              <w:rPr>
                <w:rFonts w:hint="eastAsia" w:hAnsi="宋体" w:cs="Arial"/>
                <w:b/>
                <w:bCs/>
              </w:rPr>
              <w:t>序号</w:t>
            </w:r>
          </w:p>
        </w:tc>
        <w:tc>
          <w:tcPr>
            <w:tcW w:w="1695" w:type="dxa"/>
            <w:tcBorders>
              <w:top w:val="single" w:color="auto" w:sz="4" w:space="0"/>
              <w:left w:val="single" w:color="auto" w:sz="4" w:space="0"/>
              <w:bottom w:val="single" w:color="auto" w:sz="4" w:space="0"/>
              <w:right w:val="single" w:color="auto" w:sz="4" w:space="0"/>
            </w:tcBorders>
            <w:vAlign w:val="center"/>
          </w:tcPr>
          <w:p w14:paraId="26514580">
            <w:pPr>
              <w:spacing w:line="300" w:lineRule="exact"/>
              <w:jc w:val="center"/>
              <w:rPr>
                <w:rFonts w:hAnsi="宋体" w:cs="Arial"/>
                <w:b/>
                <w:bCs/>
              </w:rPr>
            </w:pPr>
            <w:r>
              <w:rPr>
                <w:rFonts w:hint="eastAsia" w:hAnsi="宋体" w:cs="Arial"/>
                <w:b/>
                <w:bCs/>
              </w:rPr>
              <w:t>内  容</w:t>
            </w:r>
          </w:p>
        </w:tc>
        <w:tc>
          <w:tcPr>
            <w:tcW w:w="6708" w:type="dxa"/>
            <w:tcBorders>
              <w:top w:val="single" w:color="auto" w:sz="4" w:space="0"/>
              <w:left w:val="single" w:color="auto" w:sz="4" w:space="0"/>
              <w:bottom w:val="single" w:color="auto" w:sz="4" w:space="0"/>
              <w:right w:val="single" w:color="auto" w:sz="4" w:space="0"/>
            </w:tcBorders>
            <w:vAlign w:val="center"/>
          </w:tcPr>
          <w:p w14:paraId="37FEF74B">
            <w:pPr>
              <w:spacing w:line="300" w:lineRule="exact"/>
              <w:jc w:val="center"/>
              <w:rPr>
                <w:rFonts w:hAnsi="宋体" w:cs="Arial"/>
                <w:b/>
                <w:bCs/>
              </w:rPr>
            </w:pPr>
            <w:r>
              <w:rPr>
                <w:rFonts w:hint="eastAsia" w:hAnsi="宋体" w:cs="Arial"/>
                <w:b/>
                <w:bCs/>
              </w:rPr>
              <w:t>说明及要求</w:t>
            </w:r>
          </w:p>
        </w:tc>
      </w:tr>
      <w:tr w14:paraId="6855C1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vMerge w:val="restart"/>
            <w:tcBorders>
              <w:top w:val="single" w:color="auto" w:sz="4" w:space="0"/>
              <w:left w:val="single" w:color="auto" w:sz="4" w:space="0"/>
              <w:right w:val="single" w:color="auto" w:sz="4" w:space="0"/>
            </w:tcBorders>
            <w:vAlign w:val="center"/>
          </w:tcPr>
          <w:p w14:paraId="1D2FCE95">
            <w:pPr>
              <w:spacing w:line="300" w:lineRule="exact"/>
              <w:jc w:val="center"/>
              <w:rPr>
                <w:rFonts w:hAnsi="宋体" w:cs="Arial"/>
                <w:bCs/>
              </w:rPr>
            </w:pPr>
            <w:r>
              <w:rPr>
                <w:rFonts w:hint="eastAsia" w:hAnsi="宋体" w:cs="Arial"/>
                <w:bCs/>
              </w:rPr>
              <w:t>1</w:t>
            </w:r>
          </w:p>
        </w:tc>
        <w:tc>
          <w:tcPr>
            <w:tcW w:w="1695" w:type="dxa"/>
            <w:tcBorders>
              <w:top w:val="single" w:color="auto" w:sz="4" w:space="0"/>
              <w:left w:val="single" w:color="auto" w:sz="4" w:space="0"/>
              <w:bottom w:val="single" w:color="auto" w:sz="4" w:space="0"/>
              <w:right w:val="single" w:color="auto" w:sz="4" w:space="0"/>
            </w:tcBorders>
            <w:vAlign w:val="center"/>
          </w:tcPr>
          <w:p w14:paraId="78DC2587">
            <w:pPr>
              <w:spacing w:line="288" w:lineRule="auto"/>
              <w:jc w:val="center"/>
              <w:rPr>
                <w:rFonts w:hAnsi="宋体" w:cs="Arial"/>
                <w:bCs/>
              </w:rPr>
            </w:pPr>
            <w:r>
              <w:rPr>
                <w:rFonts w:hint="eastAsia" w:hAnsi="宋体" w:cs="Arial"/>
                <w:bCs/>
              </w:rPr>
              <w:t>项目名称</w:t>
            </w:r>
          </w:p>
        </w:tc>
        <w:tc>
          <w:tcPr>
            <w:tcW w:w="6708" w:type="dxa"/>
            <w:tcBorders>
              <w:top w:val="single" w:color="auto" w:sz="4" w:space="0"/>
              <w:left w:val="single" w:color="auto" w:sz="4" w:space="0"/>
              <w:bottom w:val="single" w:color="auto" w:sz="4" w:space="0"/>
              <w:right w:val="single" w:color="auto" w:sz="4" w:space="0"/>
            </w:tcBorders>
            <w:vAlign w:val="center"/>
          </w:tcPr>
          <w:p w14:paraId="103DE7C3">
            <w:pPr>
              <w:spacing w:line="288" w:lineRule="auto"/>
              <w:jc w:val="left"/>
              <w:rPr>
                <w:rFonts w:hint="eastAsia" w:eastAsia="宋体" w:cs="宋体"/>
                <w:b/>
                <w:bCs/>
                <w:kern w:val="0"/>
                <w:sz w:val="36"/>
                <w:szCs w:val="36"/>
                <w:lang w:val="en-US" w:eastAsia="zh-CN"/>
              </w:rPr>
            </w:pPr>
            <w:r>
              <w:rPr>
                <w:rFonts w:hint="eastAsia" w:hAnsi="宋体" w:cs="Arial"/>
                <w:bCs/>
                <w:lang w:eastAsia="zh-CN"/>
              </w:rPr>
              <w:t>灭火救援装备采购项目（一）</w:t>
            </w:r>
          </w:p>
        </w:tc>
      </w:tr>
      <w:tr w14:paraId="72645F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vMerge w:val="continue"/>
            <w:tcBorders>
              <w:left w:val="single" w:color="auto" w:sz="4" w:space="0"/>
              <w:bottom w:val="single" w:color="auto" w:sz="4" w:space="0"/>
              <w:right w:val="single" w:color="auto" w:sz="4" w:space="0"/>
            </w:tcBorders>
            <w:vAlign w:val="center"/>
          </w:tcPr>
          <w:p w14:paraId="4D339F7E">
            <w:pPr>
              <w:spacing w:line="300" w:lineRule="exact"/>
              <w:jc w:val="center"/>
              <w:rPr>
                <w:rFonts w:hAnsi="宋体" w:cs="Arial"/>
                <w:bCs/>
              </w:rPr>
            </w:pPr>
          </w:p>
        </w:tc>
        <w:tc>
          <w:tcPr>
            <w:tcW w:w="1695" w:type="dxa"/>
            <w:tcBorders>
              <w:top w:val="single" w:color="auto" w:sz="4" w:space="0"/>
              <w:left w:val="single" w:color="auto" w:sz="4" w:space="0"/>
              <w:bottom w:val="single" w:color="auto" w:sz="4" w:space="0"/>
              <w:right w:val="single" w:color="auto" w:sz="4" w:space="0"/>
            </w:tcBorders>
            <w:vAlign w:val="center"/>
          </w:tcPr>
          <w:p w14:paraId="7B44B522">
            <w:pPr>
              <w:spacing w:line="288" w:lineRule="auto"/>
              <w:jc w:val="center"/>
              <w:rPr>
                <w:rFonts w:hAnsi="宋体" w:cs="Arial"/>
                <w:bCs/>
              </w:rPr>
            </w:pPr>
            <w:r>
              <w:rPr>
                <w:rFonts w:hint="eastAsia" w:hAnsi="宋体" w:cs="Arial"/>
              </w:rPr>
              <w:t>招标编号</w:t>
            </w:r>
          </w:p>
        </w:tc>
        <w:tc>
          <w:tcPr>
            <w:tcW w:w="6708" w:type="dxa"/>
            <w:tcBorders>
              <w:top w:val="single" w:color="auto" w:sz="4" w:space="0"/>
              <w:left w:val="single" w:color="auto" w:sz="4" w:space="0"/>
              <w:bottom w:val="single" w:color="auto" w:sz="4" w:space="0"/>
              <w:right w:val="single" w:color="auto" w:sz="4" w:space="0"/>
            </w:tcBorders>
            <w:vAlign w:val="center"/>
          </w:tcPr>
          <w:p w14:paraId="3C06DD4D">
            <w:pPr>
              <w:spacing w:line="288" w:lineRule="auto"/>
              <w:jc w:val="left"/>
              <w:rPr>
                <w:rFonts w:hint="default" w:hAnsi="宋体" w:cs="Arial"/>
                <w:bCs/>
                <w:lang w:val="en-US"/>
              </w:rPr>
            </w:pPr>
            <w:r>
              <w:rPr>
                <w:rFonts w:hint="eastAsia" w:hAnsi="宋体" w:cs="Arial"/>
                <w:bCs/>
                <w:lang w:val="en-US" w:eastAsia="zh-CN"/>
              </w:rPr>
              <w:t>XSY-2025-Z-020</w:t>
            </w:r>
          </w:p>
        </w:tc>
      </w:tr>
      <w:tr w14:paraId="75CD57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vMerge w:val="restart"/>
            <w:tcBorders>
              <w:top w:val="single" w:color="auto" w:sz="4" w:space="0"/>
              <w:left w:val="single" w:color="auto" w:sz="4" w:space="0"/>
              <w:right w:val="single" w:color="auto" w:sz="4" w:space="0"/>
            </w:tcBorders>
            <w:vAlign w:val="center"/>
          </w:tcPr>
          <w:p w14:paraId="4FE82EE9">
            <w:pPr>
              <w:spacing w:line="300" w:lineRule="exact"/>
              <w:jc w:val="center"/>
              <w:rPr>
                <w:rFonts w:hAnsi="宋体" w:cs="Arial"/>
                <w:bCs/>
              </w:rPr>
            </w:pPr>
            <w:r>
              <w:rPr>
                <w:rFonts w:hint="eastAsia" w:hAnsi="宋体" w:cs="Arial"/>
                <w:bCs/>
              </w:rPr>
              <w:t>2</w:t>
            </w:r>
          </w:p>
        </w:tc>
        <w:tc>
          <w:tcPr>
            <w:tcW w:w="1695" w:type="dxa"/>
            <w:tcBorders>
              <w:top w:val="single" w:color="auto" w:sz="4" w:space="0"/>
              <w:left w:val="single" w:color="auto" w:sz="4" w:space="0"/>
              <w:bottom w:val="single" w:color="auto" w:sz="4" w:space="0"/>
              <w:right w:val="single" w:color="auto" w:sz="4" w:space="0"/>
            </w:tcBorders>
            <w:vAlign w:val="center"/>
          </w:tcPr>
          <w:p w14:paraId="68C4C7D1">
            <w:pPr>
              <w:spacing w:line="288" w:lineRule="auto"/>
              <w:jc w:val="center"/>
              <w:rPr>
                <w:rFonts w:hAnsi="宋体" w:cs="Arial"/>
                <w:bCs/>
                <w:highlight w:val="none"/>
              </w:rPr>
            </w:pPr>
            <w:r>
              <w:rPr>
                <w:rFonts w:hint="eastAsia" w:hAnsi="宋体" w:cs="Arial"/>
                <w:bCs/>
                <w:highlight w:val="none"/>
              </w:rPr>
              <w:t>资金来源</w:t>
            </w:r>
          </w:p>
        </w:tc>
        <w:tc>
          <w:tcPr>
            <w:tcW w:w="6708" w:type="dxa"/>
            <w:tcBorders>
              <w:top w:val="single" w:color="auto" w:sz="4" w:space="0"/>
              <w:left w:val="single" w:color="auto" w:sz="4" w:space="0"/>
              <w:bottom w:val="single" w:color="auto" w:sz="4" w:space="0"/>
              <w:right w:val="single" w:color="auto" w:sz="4" w:space="0"/>
            </w:tcBorders>
            <w:vAlign w:val="center"/>
          </w:tcPr>
          <w:p w14:paraId="5D075CA3">
            <w:pPr>
              <w:spacing w:line="288" w:lineRule="auto"/>
              <w:jc w:val="left"/>
              <w:rPr>
                <w:rFonts w:hint="default" w:hAnsi="宋体" w:cs="Arial"/>
                <w:bCs/>
                <w:highlight w:val="none"/>
                <w:lang w:val="en-US"/>
              </w:rPr>
            </w:pPr>
            <w:r>
              <w:rPr>
                <w:rFonts w:hint="eastAsia" w:hAnsi="宋体" w:cs="Arial"/>
                <w:bCs/>
                <w:highlight w:val="none"/>
                <w:lang w:val="en-US" w:eastAsia="zh-CN"/>
              </w:rPr>
              <w:t>市财政资金和单位资金</w:t>
            </w:r>
          </w:p>
        </w:tc>
      </w:tr>
      <w:tr w14:paraId="78564E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vMerge w:val="continue"/>
            <w:tcBorders>
              <w:left w:val="single" w:color="auto" w:sz="4" w:space="0"/>
              <w:right w:val="single" w:color="auto" w:sz="4" w:space="0"/>
            </w:tcBorders>
            <w:vAlign w:val="center"/>
          </w:tcPr>
          <w:p w14:paraId="01ED88FA">
            <w:pPr>
              <w:spacing w:line="300" w:lineRule="exact"/>
              <w:jc w:val="center"/>
              <w:rPr>
                <w:rFonts w:hAnsi="宋体" w:cs="Arial"/>
                <w:bCs/>
              </w:rPr>
            </w:pPr>
          </w:p>
        </w:tc>
        <w:tc>
          <w:tcPr>
            <w:tcW w:w="1695" w:type="dxa"/>
            <w:vMerge w:val="restart"/>
            <w:tcBorders>
              <w:top w:val="single" w:color="auto" w:sz="4" w:space="0"/>
              <w:left w:val="single" w:color="auto" w:sz="4" w:space="0"/>
              <w:right w:val="single" w:color="auto" w:sz="4" w:space="0"/>
            </w:tcBorders>
            <w:vAlign w:val="center"/>
          </w:tcPr>
          <w:p w14:paraId="0E4B06AD">
            <w:pPr>
              <w:spacing w:line="288" w:lineRule="auto"/>
              <w:jc w:val="center"/>
              <w:rPr>
                <w:rFonts w:hAnsi="宋体" w:cs="Arial"/>
                <w:bCs/>
              </w:rPr>
            </w:pPr>
            <w:r>
              <w:rPr>
                <w:rFonts w:hint="eastAsia" w:hAnsi="宋体" w:cs="Arial"/>
                <w:bCs/>
              </w:rPr>
              <w:t>预算金额</w:t>
            </w:r>
          </w:p>
          <w:p w14:paraId="57151E17">
            <w:pPr>
              <w:spacing w:line="288" w:lineRule="auto"/>
              <w:jc w:val="center"/>
            </w:pPr>
            <w:r>
              <w:rPr>
                <w:rFonts w:hint="eastAsia" w:hAnsi="宋体" w:cs="Arial"/>
                <w:bCs/>
              </w:rPr>
              <w:t>最高限价</w:t>
            </w:r>
          </w:p>
        </w:tc>
        <w:tc>
          <w:tcPr>
            <w:tcW w:w="6708" w:type="dxa"/>
            <w:tcBorders>
              <w:top w:val="single" w:color="auto" w:sz="4" w:space="0"/>
              <w:left w:val="single" w:color="auto" w:sz="4" w:space="0"/>
              <w:bottom w:val="single" w:color="auto" w:sz="4" w:space="0"/>
              <w:right w:val="single" w:color="auto" w:sz="4" w:space="0"/>
            </w:tcBorders>
            <w:vAlign w:val="center"/>
          </w:tcPr>
          <w:p w14:paraId="3DF25F3D">
            <w:pPr>
              <w:tabs>
                <w:tab w:val="left" w:pos="4274"/>
              </w:tabs>
              <w:spacing w:line="288" w:lineRule="auto"/>
              <w:jc w:val="left"/>
              <w:rPr>
                <w:rFonts w:hint="default" w:hAnsi="宋体" w:eastAsia="宋体" w:cs="Arial"/>
                <w:bCs/>
                <w:highlight w:val="none"/>
                <w:lang w:val="en-US" w:eastAsia="zh-CN"/>
              </w:rPr>
            </w:pPr>
            <w:r>
              <w:rPr>
                <w:rFonts w:hint="eastAsia" w:hAnsi="宋体" w:cs="Arial"/>
                <w:bCs/>
                <w:highlight w:val="none"/>
              </w:rPr>
              <w:t>总预算金额：</w:t>
            </w:r>
            <w:r>
              <w:rPr>
                <w:rFonts w:hint="eastAsia" w:hAnsi="宋体" w:cs="Arial"/>
                <w:bCs/>
                <w:highlight w:val="none"/>
                <w:lang w:val="en-US" w:eastAsia="zh-CN"/>
              </w:rPr>
              <w:t>575万元</w:t>
            </w:r>
            <w:r>
              <w:rPr>
                <w:rFonts w:hint="eastAsia" w:hAnsi="宋体" w:cs="Arial"/>
                <w:bCs/>
                <w:highlight w:val="none"/>
                <w:lang w:val="en-US" w:eastAsia="zh-CN"/>
              </w:rPr>
              <w:tab/>
            </w:r>
          </w:p>
        </w:tc>
      </w:tr>
      <w:tr w14:paraId="78848F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vMerge w:val="continue"/>
            <w:tcBorders>
              <w:left w:val="single" w:color="auto" w:sz="4" w:space="0"/>
              <w:bottom w:val="single" w:color="auto" w:sz="4" w:space="0"/>
              <w:right w:val="single" w:color="auto" w:sz="4" w:space="0"/>
            </w:tcBorders>
            <w:vAlign w:val="center"/>
          </w:tcPr>
          <w:p w14:paraId="79B1A74B">
            <w:pPr>
              <w:spacing w:line="300" w:lineRule="exact"/>
              <w:jc w:val="center"/>
              <w:rPr>
                <w:rFonts w:hAnsi="宋体" w:cs="Arial"/>
                <w:bCs/>
              </w:rPr>
            </w:pPr>
          </w:p>
        </w:tc>
        <w:tc>
          <w:tcPr>
            <w:tcW w:w="1695" w:type="dxa"/>
            <w:vMerge w:val="continue"/>
            <w:tcBorders>
              <w:left w:val="single" w:color="auto" w:sz="4" w:space="0"/>
              <w:bottom w:val="single" w:color="auto" w:sz="4" w:space="0"/>
              <w:right w:val="single" w:color="auto" w:sz="4" w:space="0"/>
            </w:tcBorders>
            <w:vAlign w:val="center"/>
          </w:tcPr>
          <w:p w14:paraId="661BB61F">
            <w:pPr>
              <w:spacing w:line="288" w:lineRule="auto"/>
              <w:jc w:val="center"/>
              <w:rPr>
                <w:rFonts w:hAnsi="宋体" w:cs="Arial"/>
                <w:bCs/>
              </w:rPr>
            </w:pPr>
          </w:p>
        </w:tc>
        <w:tc>
          <w:tcPr>
            <w:tcW w:w="6708" w:type="dxa"/>
            <w:tcBorders>
              <w:top w:val="single" w:color="auto" w:sz="4" w:space="0"/>
              <w:left w:val="single" w:color="auto" w:sz="4" w:space="0"/>
              <w:bottom w:val="single" w:color="auto" w:sz="4" w:space="0"/>
              <w:right w:val="single" w:color="auto" w:sz="4" w:space="0"/>
            </w:tcBorders>
            <w:vAlign w:val="center"/>
          </w:tcPr>
          <w:p w14:paraId="303C9AF0">
            <w:pPr>
              <w:spacing w:line="288" w:lineRule="auto"/>
              <w:jc w:val="left"/>
              <w:rPr>
                <w:rFonts w:hint="eastAsia"/>
                <w:highlight w:val="none"/>
              </w:rPr>
            </w:pPr>
            <w:r>
              <w:rPr>
                <w:rFonts w:hint="eastAsia"/>
                <w:highlight w:val="none"/>
              </w:rPr>
              <w:t>最高限价：</w:t>
            </w:r>
            <w:r>
              <w:rPr>
                <w:rFonts w:hint="eastAsia" w:hAnsi="宋体" w:cs="Arial"/>
                <w:bCs/>
                <w:highlight w:val="none"/>
                <w:lang w:val="en-US" w:eastAsia="zh-CN"/>
              </w:rPr>
              <w:t>575万元</w:t>
            </w:r>
          </w:p>
          <w:p w14:paraId="5EE20B13">
            <w:pPr>
              <w:pStyle w:val="4"/>
              <w:ind w:firstLine="0"/>
              <w:rPr>
                <w:highlight w:val="none"/>
              </w:rPr>
            </w:pPr>
            <w:r>
              <w:rPr>
                <w:highlight w:val="none"/>
              </w:rPr>
              <w:t>（投标人的报价不得超过最高限价，否则其投标文件将被拒绝）</w:t>
            </w:r>
          </w:p>
        </w:tc>
      </w:tr>
      <w:tr w14:paraId="55A883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77ED871C">
            <w:pPr>
              <w:spacing w:line="300" w:lineRule="exact"/>
              <w:jc w:val="center"/>
              <w:rPr>
                <w:rFonts w:hAnsi="宋体" w:cs="Arial"/>
                <w:bCs/>
              </w:rPr>
            </w:pPr>
            <w:r>
              <w:rPr>
                <w:rFonts w:hint="eastAsia" w:hAnsi="宋体" w:cs="Arial"/>
                <w:bCs/>
              </w:rPr>
              <w:t>3</w:t>
            </w:r>
          </w:p>
        </w:tc>
        <w:tc>
          <w:tcPr>
            <w:tcW w:w="1695" w:type="dxa"/>
            <w:tcBorders>
              <w:top w:val="single" w:color="auto" w:sz="4" w:space="0"/>
              <w:left w:val="single" w:color="auto" w:sz="4" w:space="0"/>
              <w:bottom w:val="single" w:color="auto" w:sz="4" w:space="0"/>
              <w:right w:val="single" w:color="auto" w:sz="4" w:space="0"/>
            </w:tcBorders>
            <w:vAlign w:val="center"/>
          </w:tcPr>
          <w:p w14:paraId="7CCC8BCB">
            <w:pPr>
              <w:spacing w:line="288" w:lineRule="auto"/>
              <w:jc w:val="center"/>
              <w:rPr>
                <w:rFonts w:hAnsi="宋体" w:cs="Arial"/>
                <w:bCs/>
              </w:rPr>
            </w:pPr>
            <w:r>
              <w:rPr>
                <w:rFonts w:hint="eastAsia" w:hAnsi="宋体" w:cs="Arial"/>
                <w:bCs/>
              </w:rPr>
              <w:t>招标方式</w:t>
            </w:r>
          </w:p>
        </w:tc>
        <w:tc>
          <w:tcPr>
            <w:tcW w:w="6708" w:type="dxa"/>
            <w:tcBorders>
              <w:top w:val="single" w:color="auto" w:sz="4" w:space="0"/>
              <w:left w:val="single" w:color="auto" w:sz="4" w:space="0"/>
              <w:bottom w:val="single" w:color="auto" w:sz="4" w:space="0"/>
              <w:right w:val="single" w:color="auto" w:sz="4" w:space="0"/>
            </w:tcBorders>
            <w:vAlign w:val="center"/>
          </w:tcPr>
          <w:p w14:paraId="788713AF">
            <w:pPr>
              <w:pStyle w:val="124"/>
              <w:spacing w:line="288" w:lineRule="auto"/>
              <w:ind w:left="0"/>
              <w:rPr>
                <w:rFonts w:ascii="宋体" w:hAnsi="宋体" w:cs="Arial"/>
                <w:bCs/>
                <w:sz w:val="21"/>
                <w:szCs w:val="21"/>
              </w:rPr>
            </w:pPr>
            <w:r>
              <w:rPr>
                <w:rFonts w:hint="eastAsia" w:ascii="宋体" w:hAnsi="宋体" w:cs="Arial"/>
                <w:bCs/>
                <w:sz w:val="21"/>
                <w:szCs w:val="21"/>
              </w:rPr>
              <w:t>公开招标</w:t>
            </w:r>
          </w:p>
        </w:tc>
      </w:tr>
      <w:tr w14:paraId="4D4615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5D02B72A">
            <w:pPr>
              <w:spacing w:line="300" w:lineRule="exact"/>
              <w:jc w:val="center"/>
              <w:rPr>
                <w:rFonts w:hAnsi="宋体" w:cs="Arial"/>
                <w:bCs/>
              </w:rPr>
            </w:pPr>
            <w:r>
              <w:rPr>
                <w:rFonts w:hint="eastAsia" w:hAnsi="宋体" w:cs="Arial"/>
                <w:bCs/>
              </w:rPr>
              <w:t>4</w:t>
            </w:r>
          </w:p>
        </w:tc>
        <w:tc>
          <w:tcPr>
            <w:tcW w:w="1695" w:type="dxa"/>
            <w:tcBorders>
              <w:top w:val="single" w:color="auto" w:sz="4" w:space="0"/>
              <w:left w:val="single" w:color="auto" w:sz="4" w:space="0"/>
              <w:bottom w:val="single" w:color="auto" w:sz="4" w:space="0"/>
              <w:right w:val="single" w:color="auto" w:sz="4" w:space="0"/>
            </w:tcBorders>
            <w:vAlign w:val="center"/>
          </w:tcPr>
          <w:p w14:paraId="466BB879">
            <w:pPr>
              <w:spacing w:line="288" w:lineRule="auto"/>
              <w:jc w:val="center"/>
              <w:rPr>
                <w:rFonts w:hAnsi="宋体" w:cs="Arial"/>
                <w:bCs/>
              </w:rPr>
            </w:pPr>
            <w:r>
              <w:rPr>
                <w:rFonts w:hint="eastAsia" w:hAnsi="宋体" w:cs="Arial"/>
                <w:bCs/>
              </w:rPr>
              <w:t>招标内容</w:t>
            </w:r>
          </w:p>
        </w:tc>
        <w:tc>
          <w:tcPr>
            <w:tcW w:w="6708" w:type="dxa"/>
            <w:tcBorders>
              <w:top w:val="single" w:color="auto" w:sz="4" w:space="0"/>
              <w:left w:val="single" w:color="auto" w:sz="4" w:space="0"/>
              <w:bottom w:val="single" w:color="auto" w:sz="4" w:space="0"/>
              <w:right w:val="single" w:color="auto" w:sz="4" w:space="0"/>
            </w:tcBorders>
            <w:vAlign w:val="center"/>
          </w:tcPr>
          <w:p w14:paraId="414C7C70">
            <w:pPr>
              <w:spacing w:line="288" w:lineRule="auto"/>
              <w:jc w:val="left"/>
              <w:rPr>
                <w:rFonts w:hAnsi="宋体"/>
              </w:rPr>
            </w:pPr>
            <w:r>
              <w:rPr>
                <w:rFonts w:hint="eastAsia" w:hAnsi="宋体"/>
              </w:rPr>
              <w:t>详见本招标文件第六章项目需求</w:t>
            </w:r>
          </w:p>
        </w:tc>
      </w:tr>
      <w:tr w14:paraId="4EF3C0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670928FC">
            <w:pPr>
              <w:spacing w:line="300" w:lineRule="exact"/>
              <w:jc w:val="center"/>
              <w:rPr>
                <w:rFonts w:hAnsi="宋体" w:cs="Arial"/>
                <w:bCs/>
              </w:rPr>
            </w:pPr>
            <w:r>
              <w:rPr>
                <w:rFonts w:hint="eastAsia" w:hAnsi="宋体" w:cs="Arial"/>
                <w:bCs/>
              </w:rPr>
              <w:t>5</w:t>
            </w:r>
          </w:p>
        </w:tc>
        <w:tc>
          <w:tcPr>
            <w:tcW w:w="1695" w:type="dxa"/>
            <w:tcBorders>
              <w:top w:val="single" w:color="auto" w:sz="4" w:space="0"/>
              <w:left w:val="single" w:color="auto" w:sz="4" w:space="0"/>
              <w:bottom w:val="single" w:color="auto" w:sz="4" w:space="0"/>
              <w:right w:val="single" w:color="auto" w:sz="4" w:space="0"/>
            </w:tcBorders>
            <w:vAlign w:val="center"/>
          </w:tcPr>
          <w:p w14:paraId="0288A4ED">
            <w:pPr>
              <w:spacing w:line="288" w:lineRule="auto"/>
              <w:jc w:val="center"/>
              <w:rPr>
                <w:rFonts w:hAnsi="宋体" w:cs="Arial"/>
                <w:bCs/>
                <w:highlight w:val="none"/>
              </w:rPr>
            </w:pPr>
            <w:r>
              <w:rPr>
                <w:rFonts w:hint="eastAsia" w:hAnsi="宋体" w:cs="Arial"/>
                <w:bCs/>
                <w:highlight w:val="none"/>
                <w:lang w:val="en-US" w:eastAsia="zh-CN"/>
              </w:rPr>
              <w:t>供货</w:t>
            </w:r>
            <w:r>
              <w:rPr>
                <w:rFonts w:hint="eastAsia" w:hAnsi="宋体" w:cs="Arial"/>
                <w:bCs/>
                <w:highlight w:val="none"/>
              </w:rPr>
              <w:t>地点</w:t>
            </w:r>
          </w:p>
        </w:tc>
        <w:tc>
          <w:tcPr>
            <w:tcW w:w="6708" w:type="dxa"/>
            <w:tcBorders>
              <w:top w:val="single" w:color="auto" w:sz="4" w:space="0"/>
              <w:left w:val="single" w:color="auto" w:sz="4" w:space="0"/>
              <w:bottom w:val="single" w:color="auto" w:sz="4" w:space="0"/>
              <w:right w:val="single" w:color="auto" w:sz="4" w:space="0"/>
            </w:tcBorders>
            <w:vAlign w:val="center"/>
          </w:tcPr>
          <w:p w14:paraId="6BDDB6FD">
            <w:pPr>
              <w:spacing w:line="288" w:lineRule="auto"/>
              <w:jc w:val="left"/>
              <w:rPr>
                <w:rFonts w:hAnsi="宋体"/>
                <w:highlight w:val="none"/>
              </w:rPr>
            </w:pPr>
            <w:r>
              <w:rPr>
                <w:rFonts w:hint="eastAsia" w:hAnsi="宋体"/>
                <w:highlight w:val="none"/>
              </w:rPr>
              <w:t>招标人指定地点</w:t>
            </w:r>
          </w:p>
        </w:tc>
      </w:tr>
      <w:tr w14:paraId="7CBF5D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4C9AE749">
            <w:pPr>
              <w:spacing w:line="300" w:lineRule="exact"/>
              <w:jc w:val="center"/>
              <w:rPr>
                <w:rFonts w:hAnsi="宋体" w:cs="Arial"/>
              </w:rPr>
            </w:pPr>
            <w:r>
              <w:rPr>
                <w:rFonts w:hint="eastAsia" w:hAnsi="宋体" w:cs="Arial"/>
              </w:rPr>
              <w:t>6</w:t>
            </w:r>
          </w:p>
        </w:tc>
        <w:tc>
          <w:tcPr>
            <w:tcW w:w="1695" w:type="dxa"/>
            <w:tcBorders>
              <w:top w:val="single" w:color="auto" w:sz="4" w:space="0"/>
              <w:left w:val="single" w:color="auto" w:sz="4" w:space="0"/>
              <w:bottom w:val="single" w:color="auto" w:sz="4" w:space="0"/>
              <w:right w:val="single" w:color="auto" w:sz="4" w:space="0"/>
            </w:tcBorders>
            <w:vAlign w:val="center"/>
          </w:tcPr>
          <w:p w14:paraId="7F97CB48">
            <w:pPr>
              <w:spacing w:line="288" w:lineRule="auto"/>
              <w:jc w:val="center"/>
              <w:rPr>
                <w:rFonts w:hAnsi="宋体" w:cs="宋体"/>
                <w:highlight w:val="none"/>
              </w:rPr>
            </w:pPr>
            <w:r>
              <w:rPr>
                <w:rFonts w:hint="eastAsia" w:hAnsi="宋体" w:cs="宋体"/>
                <w:highlight w:val="none"/>
                <w:lang w:val="en-US" w:eastAsia="zh-CN"/>
              </w:rPr>
              <w:t>货物交付时限</w:t>
            </w:r>
          </w:p>
        </w:tc>
        <w:tc>
          <w:tcPr>
            <w:tcW w:w="6708" w:type="dxa"/>
            <w:tcBorders>
              <w:top w:val="single" w:color="auto" w:sz="4" w:space="0"/>
              <w:left w:val="single" w:color="auto" w:sz="4" w:space="0"/>
              <w:bottom w:val="single" w:color="auto" w:sz="4" w:space="0"/>
              <w:right w:val="single" w:color="auto" w:sz="4" w:space="0"/>
            </w:tcBorders>
            <w:vAlign w:val="center"/>
          </w:tcPr>
          <w:p w14:paraId="21495514">
            <w:pPr>
              <w:spacing w:line="288" w:lineRule="auto"/>
              <w:jc w:val="left"/>
              <w:rPr>
                <w:rFonts w:hAnsi="宋体"/>
                <w:highlight w:val="none"/>
              </w:rPr>
            </w:pPr>
            <w:r>
              <w:rPr>
                <w:rFonts w:hint="eastAsia" w:hAnsi="宋体"/>
                <w:highlight w:val="none"/>
              </w:rPr>
              <w:t>签订合同后</w:t>
            </w:r>
            <w:r>
              <w:rPr>
                <w:rFonts w:hint="eastAsia" w:hAnsi="宋体"/>
                <w:highlight w:val="none"/>
                <w:lang w:val="en-US" w:eastAsia="zh-CN"/>
              </w:rPr>
              <w:t>180</w:t>
            </w:r>
            <w:r>
              <w:rPr>
                <w:rFonts w:hint="eastAsia" w:hAnsi="宋体"/>
                <w:highlight w:val="none"/>
              </w:rPr>
              <w:t>日内交付货物。</w:t>
            </w:r>
          </w:p>
        </w:tc>
      </w:tr>
      <w:tr w14:paraId="0E5A2D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2DFEF356">
            <w:pPr>
              <w:spacing w:line="300" w:lineRule="exact"/>
              <w:jc w:val="center"/>
              <w:rPr>
                <w:rFonts w:hAnsi="宋体" w:cs="Arial"/>
                <w:bCs/>
              </w:rPr>
            </w:pPr>
            <w:r>
              <w:rPr>
                <w:rFonts w:hint="eastAsia" w:hAnsi="宋体" w:cs="Arial"/>
                <w:bCs/>
              </w:rPr>
              <w:t>7</w:t>
            </w:r>
          </w:p>
        </w:tc>
        <w:tc>
          <w:tcPr>
            <w:tcW w:w="1695" w:type="dxa"/>
            <w:tcBorders>
              <w:top w:val="single" w:color="auto" w:sz="4" w:space="0"/>
              <w:left w:val="single" w:color="auto" w:sz="4" w:space="0"/>
              <w:bottom w:val="single" w:color="auto" w:sz="4" w:space="0"/>
              <w:right w:val="single" w:color="auto" w:sz="4" w:space="0"/>
            </w:tcBorders>
            <w:vAlign w:val="center"/>
          </w:tcPr>
          <w:p w14:paraId="2EB5C99B">
            <w:pPr>
              <w:spacing w:line="288" w:lineRule="auto"/>
              <w:jc w:val="center"/>
              <w:rPr>
                <w:rFonts w:hAnsi="宋体" w:cs="宋体"/>
              </w:rPr>
            </w:pPr>
            <w:r>
              <w:rPr>
                <w:rFonts w:hint="eastAsia" w:hAnsi="宋体" w:cs="宋体"/>
              </w:rPr>
              <w:t>质量标准</w:t>
            </w:r>
          </w:p>
        </w:tc>
        <w:tc>
          <w:tcPr>
            <w:tcW w:w="6708" w:type="dxa"/>
            <w:tcBorders>
              <w:top w:val="single" w:color="auto" w:sz="4" w:space="0"/>
              <w:left w:val="single" w:color="auto" w:sz="4" w:space="0"/>
              <w:bottom w:val="single" w:color="auto" w:sz="4" w:space="0"/>
              <w:right w:val="single" w:color="auto" w:sz="4" w:space="0"/>
            </w:tcBorders>
            <w:vAlign w:val="center"/>
          </w:tcPr>
          <w:p w14:paraId="166895C8">
            <w:pPr>
              <w:spacing w:line="288" w:lineRule="auto"/>
              <w:jc w:val="left"/>
              <w:rPr>
                <w:rFonts w:hAnsi="宋体"/>
              </w:rPr>
            </w:pPr>
            <w:r>
              <w:rPr>
                <w:rFonts w:hint="eastAsia" w:hAnsi="宋体"/>
              </w:rPr>
              <w:t>达到招标人要求</w:t>
            </w:r>
          </w:p>
        </w:tc>
      </w:tr>
      <w:tr w14:paraId="7FAB8A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3F9EE7C2">
            <w:pPr>
              <w:spacing w:line="300" w:lineRule="exact"/>
              <w:jc w:val="center"/>
              <w:rPr>
                <w:rFonts w:ascii="宋体" w:hAnsi="宋体" w:cs="Arial"/>
                <w:bCs/>
              </w:rPr>
            </w:pPr>
            <w:r>
              <w:rPr>
                <w:rFonts w:hint="eastAsia" w:hAnsi="宋体" w:cs="Arial"/>
                <w:bCs/>
              </w:rPr>
              <w:t>8</w:t>
            </w:r>
          </w:p>
        </w:tc>
        <w:tc>
          <w:tcPr>
            <w:tcW w:w="1695" w:type="dxa"/>
            <w:tcBorders>
              <w:top w:val="single" w:color="auto" w:sz="4" w:space="0"/>
              <w:left w:val="single" w:color="auto" w:sz="4" w:space="0"/>
              <w:bottom w:val="single" w:color="auto" w:sz="4" w:space="0"/>
              <w:right w:val="single" w:color="auto" w:sz="4" w:space="0"/>
            </w:tcBorders>
            <w:vAlign w:val="center"/>
          </w:tcPr>
          <w:p w14:paraId="0DD6EADD">
            <w:pPr>
              <w:spacing w:line="288" w:lineRule="auto"/>
              <w:jc w:val="center"/>
              <w:rPr>
                <w:rFonts w:hAnsi="宋体" w:cs="宋体"/>
                <w:highlight w:val="none"/>
              </w:rPr>
            </w:pPr>
            <w:r>
              <w:rPr>
                <w:rFonts w:hint="eastAsia" w:cs="宋体"/>
                <w:highlight w:val="none"/>
              </w:rPr>
              <w:t>付款方式</w:t>
            </w:r>
          </w:p>
        </w:tc>
        <w:tc>
          <w:tcPr>
            <w:tcW w:w="6708" w:type="dxa"/>
            <w:tcBorders>
              <w:top w:val="single" w:color="auto" w:sz="4" w:space="0"/>
              <w:left w:val="single" w:color="auto" w:sz="4" w:space="0"/>
              <w:bottom w:val="single" w:color="auto" w:sz="4" w:space="0"/>
              <w:right w:val="single" w:color="auto" w:sz="4" w:space="0"/>
            </w:tcBorders>
            <w:vAlign w:val="center"/>
          </w:tcPr>
          <w:p w14:paraId="22173122">
            <w:pPr>
              <w:spacing w:line="288" w:lineRule="auto"/>
              <w:rPr>
                <w:highlight w:val="none"/>
              </w:rPr>
            </w:pPr>
            <w:r>
              <w:rPr>
                <w:rFonts w:hint="eastAsia"/>
                <w:highlight w:val="none"/>
                <w:lang w:val="en-US" w:eastAsia="zh-CN"/>
              </w:rPr>
              <w:t>合同签订后10日内，买方支付货款的80%作为预付款；卖方按合同约定交付全部产品、安装调试完毕，验收合格后30日内，按验收单、合同相关条款支付至货款的100%。</w:t>
            </w:r>
          </w:p>
        </w:tc>
      </w:tr>
      <w:tr w14:paraId="2701C5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4B412216">
            <w:pPr>
              <w:spacing w:line="300" w:lineRule="exact"/>
              <w:jc w:val="center"/>
              <w:rPr>
                <w:rFonts w:ascii="宋体" w:hAnsi="宋体" w:cs="Arial"/>
                <w:bCs/>
              </w:rPr>
            </w:pPr>
            <w:r>
              <w:rPr>
                <w:rFonts w:hint="eastAsia" w:hAnsi="宋体" w:cs="Arial"/>
                <w:bCs/>
              </w:rPr>
              <w:t>9</w:t>
            </w:r>
          </w:p>
        </w:tc>
        <w:tc>
          <w:tcPr>
            <w:tcW w:w="1695" w:type="dxa"/>
            <w:tcBorders>
              <w:top w:val="single" w:color="auto" w:sz="4" w:space="0"/>
              <w:left w:val="single" w:color="auto" w:sz="4" w:space="0"/>
              <w:bottom w:val="single" w:color="auto" w:sz="4" w:space="0"/>
              <w:right w:val="single" w:color="auto" w:sz="4" w:space="0"/>
            </w:tcBorders>
            <w:vAlign w:val="center"/>
          </w:tcPr>
          <w:p w14:paraId="1A51C2F5">
            <w:pPr>
              <w:spacing w:line="288" w:lineRule="auto"/>
              <w:jc w:val="center"/>
              <w:rPr>
                <w:rFonts w:cs="宋体"/>
                <w:highlight w:val="none"/>
              </w:rPr>
            </w:pPr>
            <w:r>
              <w:rPr>
                <w:rFonts w:hint="eastAsia" w:cs="宋体"/>
                <w:highlight w:val="none"/>
              </w:rPr>
              <w:t>质量保修期</w:t>
            </w:r>
          </w:p>
        </w:tc>
        <w:tc>
          <w:tcPr>
            <w:tcW w:w="6708" w:type="dxa"/>
            <w:tcBorders>
              <w:top w:val="single" w:color="auto" w:sz="4" w:space="0"/>
              <w:left w:val="single" w:color="auto" w:sz="4" w:space="0"/>
              <w:bottom w:val="single" w:color="auto" w:sz="4" w:space="0"/>
              <w:right w:val="single" w:color="auto" w:sz="4" w:space="0"/>
            </w:tcBorders>
            <w:vAlign w:val="center"/>
          </w:tcPr>
          <w:p w14:paraId="3178BB74">
            <w:pPr>
              <w:spacing w:line="288" w:lineRule="auto"/>
              <w:rPr>
                <w:highlight w:val="none"/>
              </w:rPr>
            </w:pPr>
            <w:r>
              <w:rPr>
                <w:rFonts w:hint="eastAsia"/>
                <w:color w:val="auto"/>
                <w:highlight w:val="none"/>
              </w:rPr>
              <w:t>整车质保期5年，水罐质保10年以上，质保期间免费维修及更换配件，底盘出厂日期不早于202</w:t>
            </w:r>
            <w:r>
              <w:rPr>
                <w:rFonts w:hint="eastAsia"/>
                <w:color w:val="auto"/>
                <w:highlight w:val="none"/>
                <w:lang w:val="en-US" w:eastAsia="zh-CN"/>
              </w:rPr>
              <w:t>5</w:t>
            </w:r>
            <w:r>
              <w:rPr>
                <w:rFonts w:hint="eastAsia"/>
                <w:color w:val="auto"/>
                <w:highlight w:val="none"/>
              </w:rPr>
              <w:t>年</w:t>
            </w:r>
            <w:r>
              <w:rPr>
                <w:rFonts w:hint="eastAsia"/>
                <w:color w:val="auto"/>
                <w:highlight w:val="none"/>
                <w:lang w:val="en-US" w:eastAsia="zh-CN"/>
              </w:rPr>
              <w:t>1</w:t>
            </w:r>
            <w:r>
              <w:rPr>
                <w:rFonts w:hint="eastAsia"/>
                <w:color w:val="auto"/>
                <w:highlight w:val="none"/>
              </w:rPr>
              <w:t>月。</w:t>
            </w:r>
          </w:p>
        </w:tc>
      </w:tr>
      <w:tr w14:paraId="788176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4991571B">
            <w:pPr>
              <w:spacing w:line="300" w:lineRule="exact"/>
              <w:jc w:val="center"/>
              <w:rPr>
                <w:rFonts w:ascii="宋体" w:hAnsi="宋体" w:cs="Arial"/>
                <w:bCs/>
              </w:rPr>
            </w:pPr>
            <w:r>
              <w:rPr>
                <w:rFonts w:hint="eastAsia" w:hAnsi="宋体" w:cs="Arial"/>
                <w:bCs/>
              </w:rPr>
              <w:t>10</w:t>
            </w:r>
          </w:p>
        </w:tc>
        <w:tc>
          <w:tcPr>
            <w:tcW w:w="1695" w:type="dxa"/>
            <w:tcBorders>
              <w:top w:val="single" w:color="auto" w:sz="4" w:space="0"/>
              <w:left w:val="single" w:color="auto" w:sz="4" w:space="0"/>
              <w:bottom w:val="single" w:color="auto" w:sz="4" w:space="0"/>
              <w:right w:val="single" w:color="auto" w:sz="4" w:space="0"/>
            </w:tcBorders>
            <w:vAlign w:val="center"/>
          </w:tcPr>
          <w:p w14:paraId="53D7E115">
            <w:pPr>
              <w:spacing w:line="288" w:lineRule="auto"/>
              <w:jc w:val="center"/>
              <w:rPr>
                <w:rFonts w:cs="宋体"/>
              </w:rPr>
            </w:pPr>
            <w:r>
              <w:rPr>
                <w:rFonts w:hint="eastAsia" w:cs="宋体"/>
              </w:rPr>
              <w:t>进口产品</w:t>
            </w:r>
          </w:p>
        </w:tc>
        <w:tc>
          <w:tcPr>
            <w:tcW w:w="6708" w:type="dxa"/>
            <w:tcBorders>
              <w:top w:val="single" w:color="auto" w:sz="4" w:space="0"/>
              <w:left w:val="single" w:color="auto" w:sz="4" w:space="0"/>
              <w:bottom w:val="single" w:color="auto" w:sz="4" w:space="0"/>
              <w:right w:val="single" w:color="auto" w:sz="4" w:space="0"/>
            </w:tcBorders>
            <w:vAlign w:val="center"/>
          </w:tcPr>
          <w:p w14:paraId="4467E502">
            <w:pPr>
              <w:spacing w:line="288" w:lineRule="auto"/>
              <w:jc w:val="left"/>
              <w:rPr>
                <w:rFonts w:hAnsi="宋体"/>
              </w:rPr>
            </w:pPr>
            <w:r>
              <w:rPr>
                <w:rFonts w:hint="eastAsia" w:hAnsi="宋体"/>
              </w:rPr>
              <w:t>本项目不接受进口产品</w:t>
            </w:r>
          </w:p>
        </w:tc>
      </w:tr>
      <w:tr w14:paraId="449ADE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3B2BCAE2">
            <w:pPr>
              <w:spacing w:line="300" w:lineRule="exact"/>
              <w:jc w:val="center"/>
              <w:rPr>
                <w:rFonts w:ascii="宋体" w:hAnsi="宋体" w:cs="Arial"/>
                <w:bCs/>
              </w:rPr>
            </w:pPr>
            <w:r>
              <w:rPr>
                <w:rFonts w:hint="eastAsia" w:hAnsi="宋体" w:cs="Arial"/>
                <w:bCs/>
              </w:rPr>
              <w:t>11</w:t>
            </w:r>
          </w:p>
        </w:tc>
        <w:tc>
          <w:tcPr>
            <w:tcW w:w="1695" w:type="dxa"/>
            <w:tcBorders>
              <w:top w:val="single" w:color="auto" w:sz="4" w:space="0"/>
              <w:left w:val="single" w:color="auto" w:sz="4" w:space="0"/>
              <w:bottom w:val="single" w:color="auto" w:sz="4" w:space="0"/>
              <w:right w:val="single" w:color="auto" w:sz="4" w:space="0"/>
            </w:tcBorders>
            <w:shd w:val="clear" w:color="auto" w:fill="auto"/>
            <w:vAlign w:val="center"/>
          </w:tcPr>
          <w:p w14:paraId="5AD88084">
            <w:pPr>
              <w:spacing w:line="288" w:lineRule="auto"/>
              <w:jc w:val="center"/>
              <w:rPr>
                <w:rFonts w:cs="宋体"/>
                <w:highlight w:val="yellow"/>
              </w:rPr>
            </w:pPr>
            <w:r>
              <w:rPr>
                <w:rFonts w:hint="eastAsia" w:cs="宋体"/>
                <w:highlight w:val="none"/>
              </w:rPr>
              <w:t>核心产品</w:t>
            </w:r>
          </w:p>
        </w:tc>
        <w:tc>
          <w:tcPr>
            <w:tcW w:w="6708" w:type="dxa"/>
            <w:tcBorders>
              <w:top w:val="single" w:color="auto" w:sz="4" w:space="0"/>
              <w:left w:val="single" w:color="auto" w:sz="4" w:space="0"/>
              <w:bottom w:val="single" w:color="auto" w:sz="4" w:space="0"/>
              <w:right w:val="single" w:color="auto" w:sz="4" w:space="0"/>
            </w:tcBorders>
            <w:shd w:val="clear" w:color="auto" w:fill="auto"/>
            <w:vAlign w:val="center"/>
          </w:tcPr>
          <w:p w14:paraId="14710394">
            <w:pPr>
              <w:pStyle w:val="4"/>
              <w:keepNext w:val="0"/>
              <w:keepLines w:val="0"/>
              <w:pageBreakBefore w:val="0"/>
              <w:kinsoku/>
              <w:wordWrap/>
              <w:overflowPunct/>
              <w:topLinePunct w:val="0"/>
              <w:autoSpaceDE/>
              <w:autoSpaceDN/>
              <w:bidi w:val="0"/>
              <w:adjustRightInd/>
              <w:snapToGrid/>
              <w:spacing w:line="320" w:lineRule="exact"/>
              <w:ind w:firstLine="0"/>
              <w:rPr>
                <w:rFonts w:hint="default" w:hAnsi="宋体"/>
                <w:highlight w:val="yellow"/>
                <w:lang w:val="en-US"/>
              </w:rPr>
            </w:pPr>
            <w:r>
              <w:rPr>
                <w:rFonts w:hint="eastAsia" w:ascii="宋体" w:hAnsi="宋体" w:eastAsia="宋体" w:cs="宋体"/>
                <w:i w:val="0"/>
                <w:iCs w:val="0"/>
                <w:color w:val="000000"/>
                <w:kern w:val="0"/>
                <w:sz w:val="22"/>
                <w:szCs w:val="22"/>
                <w:u w:val="none"/>
                <w:lang w:val="en-US" w:eastAsia="zh-CN" w:bidi="ar"/>
              </w:rPr>
              <w:t xml:space="preserve">☑有  </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无  核心产品为：灭火无人机作战系统</w:t>
            </w:r>
          </w:p>
        </w:tc>
      </w:tr>
      <w:tr w14:paraId="57AF78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4B610B1C">
            <w:pPr>
              <w:spacing w:line="300" w:lineRule="exact"/>
              <w:jc w:val="center"/>
              <w:rPr>
                <w:rFonts w:hAnsi="宋体" w:cs="Arial"/>
                <w:bCs/>
              </w:rPr>
            </w:pPr>
            <w:r>
              <w:rPr>
                <w:rFonts w:hint="eastAsia" w:hAnsi="宋体" w:cs="Arial"/>
                <w:bCs/>
              </w:rPr>
              <w:t>12</w:t>
            </w:r>
          </w:p>
        </w:tc>
        <w:tc>
          <w:tcPr>
            <w:tcW w:w="1695" w:type="dxa"/>
            <w:tcBorders>
              <w:top w:val="single" w:color="auto" w:sz="4" w:space="0"/>
              <w:left w:val="single" w:color="auto" w:sz="4" w:space="0"/>
              <w:bottom w:val="single" w:color="auto" w:sz="4" w:space="0"/>
              <w:right w:val="single" w:color="auto" w:sz="4" w:space="0"/>
            </w:tcBorders>
            <w:vAlign w:val="center"/>
          </w:tcPr>
          <w:p w14:paraId="682E47C8">
            <w:pPr>
              <w:spacing w:line="240" w:lineRule="exact"/>
              <w:jc w:val="center"/>
              <w:rPr>
                <w:rFonts w:cs="宋体"/>
              </w:rPr>
            </w:pPr>
            <w:r>
              <w:rPr>
                <w:rFonts w:hint="eastAsia" w:ascii="宋体" w:hAnsi="宋体" w:cs="宋体"/>
                <w:lang w:val="zh-CN"/>
              </w:rPr>
              <w:t>构成招标文件的其他文件</w:t>
            </w:r>
          </w:p>
        </w:tc>
        <w:tc>
          <w:tcPr>
            <w:tcW w:w="6708" w:type="dxa"/>
            <w:tcBorders>
              <w:top w:val="single" w:color="auto" w:sz="4" w:space="0"/>
              <w:left w:val="single" w:color="auto" w:sz="4" w:space="0"/>
              <w:bottom w:val="single" w:color="auto" w:sz="4" w:space="0"/>
              <w:right w:val="single" w:color="auto" w:sz="4" w:space="0"/>
            </w:tcBorders>
            <w:vAlign w:val="center"/>
          </w:tcPr>
          <w:p w14:paraId="5BB41565">
            <w:pPr>
              <w:spacing w:line="288" w:lineRule="auto"/>
              <w:jc w:val="left"/>
              <w:rPr>
                <w:rFonts w:hAnsi="宋体"/>
              </w:rPr>
            </w:pPr>
            <w:r>
              <w:rPr>
                <w:rFonts w:hint="eastAsia" w:hAnsi="宋体"/>
                <w:lang w:val="zh-CN"/>
              </w:rPr>
              <w:t>招标文件的澄清、修改书及有关补充通知为招标文件的有效组成部分。</w:t>
            </w:r>
          </w:p>
        </w:tc>
      </w:tr>
      <w:tr w14:paraId="63D61B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3780D6C0">
            <w:pPr>
              <w:spacing w:line="300" w:lineRule="exact"/>
              <w:jc w:val="center"/>
              <w:rPr>
                <w:rFonts w:ascii="宋体" w:hAnsi="宋体" w:cs="Arial"/>
                <w:bCs/>
              </w:rPr>
            </w:pPr>
            <w:r>
              <w:rPr>
                <w:rFonts w:hint="eastAsia" w:hAnsi="宋体" w:cs="Arial"/>
                <w:bCs/>
              </w:rPr>
              <w:t>13</w:t>
            </w:r>
          </w:p>
        </w:tc>
        <w:tc>
          <w:tcPr>
            <w:tcW w:w="1695" w:type="dxa"/>
            <w:tcBorders>
              <w:top w:val="single" w:color="auto" w:sz="4" w:space="0"/>
              <w:left w:val="single" w:color="auto" w:sz="4" w:space="0"/>
              <w:bottom w:val="single" w:color="auto" w:sz="4" w:space="0"/>
              <w:right w:val="single" w:color="auto" w:sz="4" w:space="0"/>
            </w:tcBorders>
            <w:vAlign w:val="center"/>
          </w:tcPr>
          <w:p w14:paraId="58AD7AED">
            <w:pPr>
              <w:spacing w:line="288" w:lineRule="auto"/>
              <w:jc w:val="center"/>
              <w:rPr>
                <w:rFonts w:ascii="宋体" w:hAnsi="宋体" w:cs="Arial"/>
              </w:rPr>
            </w:pPr>
            <w:r>
              <w:rPr>
                <w:rFonts w:hint="eastAsia" w:hAnsi="宋体" w:cs="Arial"/>
              </w:rPr>
              <w:t>投标人资格要求</w:t>
            </w:r>
          </w:p>
        </w:tc>
        <w:tc>
          <w:tcPr>
            <w:tcW w:w="6708" w:type="dxa"/>
            <w:tcBorders>
              <w:top w:val="single" w:color="auto" w:sz="4" w:space="0"/>
              <w:left w:val="single" w:color="auto" w:sz="4" w:space="0"/>
              <w:bottom w:val="single" w:color="auto" w:sz="4" w:space="0"/>
              <w:right w:val="single" w:color="auto" w:sz="4" w:space="0"/>
            </w:tcBorders>
            <w:vAlign w:val="center"/>
          </w:tcPr>
          <w:p w14:paraId="374A5B9A">
            <w:pPr>
              <w:spacing w:line="288" w:lineRule="auto"/>
              <w:rPr>
                <w:lang w:val="zh-CN"/>
              </w:rPr>
            </w:pPr>
            <w:r>
              <w:rPr>
                <w:rFonts w:hint="eastAsia"/>
                <w:lang w:val="zh-CN"/>
              </w:rPr>
              <w:t>1.满足《中华人民共和国政府采购法》第二十二条规定；</w:t>
            </w:r>
          </w:p>
          <w:p w14:paraId="2D65B223">
            <w:pPr>
              <w:spacing w:line="288" w:lineRule="auto"/>
              <w:rPr>
                <w:rFonts w:hint="eastAsia"/>
                <w:lang w:val="zh-CN"/>
              </w:rPr>
            </w:pPr>
            <w:r>
              <w:rPr>
                <w:rFonts w:hint="eastAsia"/>
                <w:lang w:val="zh-CN"/>
              </w:rPr>
              <w:t>2.落实政府采购政策需满足的资格要求：</w:t>
            </w:r>
          </w:p>
          <w:p w14:paraId="5BA8EB6B">
            <w:pPr>
              <w:spacing w:line="288" w:lineRule="auto"/>
            </w:pPr>
            <w:r>
              <w:rPr>
                <w:rFonts w:hint="eastAsia"/>
                <w:lang w:val="zh-CN"/>
              </w:rPr>
              <w:t>1）</w:t>
            </w:r>
            <w:r>
              <w:rPr>
                <w:rFonts w:hint="eastAsia" w:ascii="Times New Roman" w:hAnsi="Times New Roman" w:eastAsia="宋体" w:cs="Times New Roman"/>
                <w:color w:val="auto"/>
                <w:highlight w:val="none"/>
                <w:lang w:val="en-US" w:eastAsia="zh-CN"/>
              </w:rPr>
              <w:t>本项目</w:t>
            </w:r>
            <w:r>
              <w:rPr>
                <w:rFonts w:hint="eastAsia" w:cs="Times New Roman"/>
                <w:color w:val="auto"/>
                <w:highlight w:val="none"/>
                <w:lang w:val="en-US" w:eastAsia="zh-CN"/>
              </w:rPr>
              <w:t>不</w:t>
            </w:r>
            <w:r>
              <w:rPr>
                <w:rFonts w:hint="eastAsia" w:ascii="Times New Roman" w:hAnsi="Times New Roman" w:eastAsia="宋体" w:cs="Times New Roman"/>
                <w:color w:val="auto"/>
                <w:highlight w:val="none"/>
                <w:lang w:val="zh-CN" w:eastAsia="zh-CN"/>
              </w:rPr>
              <w:t>专门面向中小企业采购，投标人所提供货物的制造商为小型、微型企业的，给予10%的价格扣除。</w:t>
            </w:r>
            <w:r>
              <w:rPr>
                <w:rFonts w:hint="eastAsia"/>
                <w:lang w:val="zh-CN"/>
              </w:rPr>
              <w:t>2）</w:t>
            </w:r>
            <w:r>
              <w:rPr>
                <w:rFonts w:hint="eastAsia"/>
              </w:rPr>
              <w:t>落实《关于调整优化节能产品、环境标志产品政府采购执行机制的通知》（财库[2019]9号）、财政部《关于进一步加大政府采购支持中小企业力度的通知》（财库〔2022〕19号）、关于印发《政府采购促进中小企业发展管理办法》的通知（财库[2020]46号）、《财政部、司法部关于政府采购支持监狱企业发展有关问题的通知》（财库[2014]68号）和《关于促进残疾人就业政府采购政策的通知》（财库[2017]141号）等政府采购政策。</w:t>
            </w:r>
          </w:p>
          <w:p w14:paraId="22A00128">
            <w:pPr>
              <w:spacing w:line="288" w:lineRule="auto"/>
              <w:rPr>
                <w:lang w:val="zh-CN"/>
              </w:rPr>
            </w:pPr>
            <w:r>
              <w:rPr>
                <w:rFonts w:hint="eastAsia"/>
                <w:lang w:val="zh-CN"/>
              </w:rPr>
              <w:t>3.本项目的特定资格要求：</w:t>
            </w:r>
          </w:p>
          <w:p w14:paraId="7BF172D6">
            <w:pPr>
              <w:spacing w:line="288" w:lineRule="auto"/>
            </w:pPr>
            <w:r>
              <w:rPr>
                <w:rFonts w:hint="eastAsia"/>
                <w:lang w:val="en-US" w:eastAsia="zh-CN"/>
              </w:rPr>
              <w:t xml:space="preserve"> 3.1</w:t>
            </w:r>
            <w:r>
              <w:rPr>
                <w:rFonts w:hint="eastAsia"/>
              </w:rPr>
              <w:t>与招标人存在利害关系可能影响招标公正性的法人、其他组织或者个人，不得参加同一标段投标或者未划分标段的同一招标不得参加投标；</w:t>
            </w:r>
          </w:p>
          <w:p w14:paraId="1F1A296A">
            <w:pPr>
              <w:spacing w:line="288" w:lineRule="auto"/>
            </w:pPr>
            <w:r>
              <w:rPr>
                <w:rFonts w:hint="eastAsia"/>
                <w:lang w:val="en-US" w:eastAsia="zh-CN"/>
              </w:rPr>
              <w:t xml:space="preserve"> 3.2</w:t>
            </w:r>
            <w:r>
              <w:rPr>
                <w:rFonts w:hint="eastAsia"/>
              </w:rPr>
              <w:t>投标人负责人为同一人或者存在控股、管理关系的不同单位，不得同时参加本项目的投标。</w:t>
            </w:r>
          </w:p>
          <w:p w14:paraId="2E4670AB">
            <w:pPr>
              <w:spacing w:line="288" w:lineRule="auto"/>
            </w:pPr>
            <w:r>
              <w:rPr>
                <w:rFonts w:hint="eastAsia"/>
                <w:lang w:val="en-US" w:eastAsia="zh-CN"/>
              </w:rPr>
              <w:t xml:space="preserve"> 3.3</w:t>
            </w:r>
            <w:r>
              <w:rPr>
                <w:rFonts w:hint="eastAsia"/>
              </w:rPr>
              <w:t>列入失信被执行人</w:t>
            </w:r>
            <w:r>
              <w:rPr>
                <w:rFonts w:hint="eastAsia"/>
                <w:highlight w:val="none"/>
              </w:rPr>
              <w:t>、重大税收违法失信主体</w:t>
            </w:r>
            <w:r>
              <w:rPr>
                <w:rFonts w:hint="eastAsia"/>
              </w:rPr>
              <w:t>、政府采购严重违法失信行为记录名单的</w:t>
            </w:r>
            <w:r>
              <w:rPr>
                <w:rFonts w:hint="eastAsia"/>
                <w:lang w:eastAsia="zh-CN"/>
              </w:rPr>
              <w:t>（</w:t>
            </w:r>
            <w:r>
              <w:rPr>
                <w:rFonts w:hint="eastAsia"/>
              </w:rPr>
              <w:t>处罚期内)，不得参加本项目投标。</w:t>
            </w:r>
          </w:p>
          <w:p w14:paraId="698376FA">
            <w:pPr>
              <w:pStyle w:val="18"/>
              <w:ind w:firstLine="0"/>
            </w:pPr>
            <w:r>
              <w:rPr>
                <w:rFonts w:hint="eastAsia" w:ascii="Times New Roman" w:eastAsia="宋体"/>
                <w:sz w:val="21"/>
                <w:szCs w:val="21"/>
              </w:rPr>
              <w:t>4.本项目不接受联合体投标。</w:t>
            </w:r>
          </w:p>
        </w:tc>
      </w:tr>
      <w:tr w14:paraId="35CD24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84" w:type="dxa"/>
            <w:tcBorders>
              <w:top w:val="single" w:color="auto" w:sz="4" w:space="0"/>
              <w:left w:val="single" w:color="auto" w:sz="4" w:space="0"/>
              <w:bottom w:val="single" w:color="auto" w:sz="4" w:space="0"/>
              <w:right w:val="single" w:color="auto" w:sz="4" w:space="0"/>
            </w:tcBorders>
            <w:vAlign w:val="center"/>
          </w:tcPr>
          <w:p w14:paraId="64FE274F">
            <w:pPr>
              <w:spacing w:line="300" w:lineRule="exact"/>
              <w:jc w:val="center"/>
              <w:rPr>
                <w:rFonts w:ascii="宋体" w:hAnsi="宋体" w:cs="Arial"/>
                <w:bCs/>
              </w:rPr>
            </w:pPr>
            <w:r>
              <w:rPr>
                <w:rFonts w:hint="eastAsia" w:hAnsi="宋体" w:cs="Arial"/>
                <w:bCs/>
              </w:rPr>
              <w:t>14</w:t>
            </w:r>
          </w:p>
        </w:tc>
        <w:tc>
          <w:tcPr>
            <w:tcW w:w="1695" w:type="dxa"/>
            <w:tcBorders>
              <w:top w:val="single" w:color="auto" w:sz="4" w:space="0"/>
              <w:left w:val="single" w:color="auto" w:sz="4" w:space="0"/>
              <w:bottom w:val="single" w:color="auto" w:sz="4" w:space="0"/>
              <w:right w:val="single" w:color="auto" w:sz="4" w:space="0"/>
            </w:tcBorders>
            <w:vAlign w:val="center"/>
          </w:tcPr>
          <w:p w14:paraId="1F4DEDCF">
            <w:pPr>
              <w:spacing w:line="288" w:lineRule="auto"/>
              <w:jc w:val="center"/>
              <w:rPr>
                <w:rFonts w:ascii="宋体" w:hAnsi="宋体" w:cs="Arial"/>
                <w:bCs/>
              </w:rPr>
            </w:pPr>
            <w:r>
              <w:rPr>
                <w:rFonts w:hint="eastAsia" w:hAnsi="宋体" w:cs="Arial"/>
                <w:bCs/>
              </w:rPr>
              <w:t>投标保证金</w:t>
            </w:r>
          </w:p>
        </w:tc>
        <w:tc>
          <w:tcPr>
            <w:tcW w:w="6708" w:type="dxa"/>
            <w:tcBorders>
              <w:top w:val="single" w:color="auto" w:sz="4" w:space="0"/>
              <w:left w:val="single" w:color="auto" w:sz="4" w:space="0"/>
              <w:bottom w:val="single" w:color="auto" w:sz="4" w:space="0"/>
              <w:right w:val="single" w:color="auto" w:sz="4" w:space="0"/>
            </w:tcBorders>
            <w:vAlign w:val="center"/>
          </w:tcPr>
          <w:p w14:paraId="02F49ACB">
            <w:pPr>
              <w:numPr>
                <w:ilvl w:val="0"/>
                <w:numId w:val="0"/>
              </w:numPr>
              <w:spacing w:line="288" w:lineRule="auto"/>
              <w:rPr>
                <w:color w:val="auto"/>
                <w:highlight w:val="none"/>
              </w:rPr>
            </w:pPr>
            <w:r>
              <w:rPr>
                <w:rFonts w:hint="eastAsia"/>
                <w:lang w:val="en-US" w:eastAsia="zh-CN"/>
              </w:rPr>
              <w:t>1.</w:t>
            </w:r>
            <w:r>
              <w:rPr>
                <w:rFonts w:hint="eastAsia"/>
                <w:lang w:val="zh-CN"/>
              </w:rPr>
              <w:t>投标保证金数额：</w:t>
            </w:r>
            <w:r>
              <w:rPr>
                <w:rFonts w:hint="eastAsia"/>
                <w:color w:val="auto"/>
                <w:highlight w:val="none"/>
                <w:lang w:val="en-US" w:eastAsia="zh-CN"/>
              </w:rPr>
              <w:t>20000</w:t>
            </w:r>
            <w:r>
              <w:rPr>
                <w:rFonts w:hint="eastAsia"/>
                <w:color w:val="auto"/>
                <w:highlight w:val="none"/>
              </w:rPr>
              <w:t>元，大写：</w:t>
            </w:r>
            <w:r>
              <w:rPr>
                <w:rFonts w:hint="eastAsia"/>
                <w:color w:val="auto"/>
                <w:highlight w:val="none"/>
                <w:lang w:val="en-US" w:eastAsia="zh-CN"/>
              </w:rPr>
              <w:t>贰万</w:t>
            </w:r>
            <w:r>
              <w:rPr>
                <w:rFonts w:hint="eastAsia"/>
                <w:color w:val="auto"/>
                <w:highlight w:val="none"/>
              </w:rPr>
              <w:t>元整；</w:t>
            </w:r>
          </w:p>
          <w:p w14:paraId="56BC6439">
            <w:pPr>
              <w:numPr>
                <w:ilvl w:val="0"/>
                <w:numId w:val="0"/>
              </w:numPr>
              <w:spacing w:line="288" w:lineRule="auto"/>
              <w:rPr>
                <w:lang w:val="zh-CN"/>
              </w:rPr>
            </w:pPr>
            <w:r>
              <w:rPr>
                <w:rFonts w:hint="eastAsia"/>
              </w:rPr>
              <w:t>2.</w:t>
            </w:r>
            <w:r>
              <w:rPr>
                <w:rFonts w:hint="eastAsia"/>
                <w:lang w:val="zh-CN"/>
              </w:rPr>
              <w:t>投标保证金递交截止时间：投标文件递交截止时间前。</w:t>
            </w:r>
          </w:p>
          <w:p w14:paraId="333C7C6E">
            <w:pPr>
              <w:spacing w:line="288" w:lineRule="auto"/>
              <w:rPr>
                <w:rFonts w:hint="eastAsia"/>
                <w:color w:val="auto"/>
                <w:highlight w:val="none"/>
              </w:rPr>
            </w:pPr>
            <w:r>
              <w:rPr>
                <w:rFonts w:hint="eastAsia"/>
              </w:rPr>
              <w:t>3.投标保证金缴纳形式：</w:t>
            </w:r>
            <w:r>
              <w:rPr>
                <w:rFonts w:hint="eastAsia"/>
                <w:color w:val="auto"/>
                <w:highlight w:val="none"/>
              </w:rPr>
              <w:t>投标保证金应当以</w:t>
            </w:r>
            <w:r>
              <w:rPr>
                <w:rFonts w:hint="eastAsia"/>
                <w:color w:val="auto"/>
                <w:highlight w:val="none"/>
                <w:lang w:val="en-US" w:eastAsia="zh-CN"/>
              </w:rPr>
              <w:t>网银电汇</w:t>
            </w:r>
            <w:r>
              <w:rPr>
                <w:rFonts w:hint="eastAsia"/>
                <w:color w:val="auto"/>
                <w:highlight w:val="none"/>
              </w:rPr>
              <w:t>或者金融机构、担保机构出具的保函等非现金形式提交</w:t>
            </w:r>
            <w:r>
              <w:rPr>
                <w:rFonts w:hint="eastAsia"/>
                <w:color w:val="auto"/>
                <w:highlight w:val="none"/>
                <w:lang w:eastAsia="zh-CN"/>
              </w:rPr>
              <w:t>，</w:t>
            </w:r>
            <w:r>
              <w:rPr>
                <w:rFonts w:hint="eastAsia"/>
                <w:color w:val="auto"/>
                <w:highlight w:val="none"/>
              </w:rPr>
              <w:t>投标人未按照招标文件要求提交投标保证金的，投标无效。</w:t>
            </w:r>
            <w:r>
              <w:rPr>
                <w:rFonts w:hint="eastAsia" w:ascii="宋体" w:hAnsi="宋体" w:eastAsia="宋体" w:cs="宋体"/>
                <w:color w:val="auto"/>
                <w:sz w:val="21"/>
                <w:szCs w:val="21"/>
                <w:highlight w:val="none"/>
                <w:u w:val="thick"/>
              </w:rPr>
              <w:t>以金融机构、担保机构出具的纸质保函形式提交投标保证金的，应在投标截止时间前将原件</w:t>
            </w:r>
            <w:r>
              <w:rPr>
                <w:rFonts w:hint="eastAsia" w:ascii="宋体" w:hAnsi="宋体" w:cs="宋体"/>
                <w:color w:val="auto"/>
                <w:sz w:val="21"/>
                <w:szCs w:val="21"/>
                <w:highlight w:val="none"/>
                <w:u w:val="thick"/>
                <w:lang w:val="en-US" w:eastAsia="zh-CN"/>
              </w:rPr>
              <w:t>发送</w:t>
            </w:r>
            <w:r>
              <w:rPr>
                <w:rFonts w:hint="eastAsia" w:ascii="宋体" w:hAnsi="宋体" w:eastAsia="宋体" w:cs="宋体"/>
                <w:color w:val="auto"/>
                <w:sz w:val="21"/>
                <w:szCs w:val="21"/>
                <w:highlight w:val="none"/>
                <w:u w:val="thick"/>
              </w:rPr>
              <w:t>至采购代理机构</w:t>
            </w:r>
            <w:r>
              <w:rPr>
                <w:rFonts w:hint="eastAsia" w:ascii="宋体" w:hAnsi="宋体" w:cs="宋体"/>
                <w:color w:val="auto"/>
                <w:sz w:val="21"/>
                <w:szCs w:val="21"/>
                <w:highlight w:val="none"/>
                <w:u w:val="thick"/>
                <w:lang w:val="en-US" w:eastAsia="zh-CN"/>
              </w:rPr>
              <w:t>邮箱：</w:t>
            </w:r>
            <w:r>
              <w:rPr>
                <w:rFonts w:hint="eastAsia" w:ascii="宋体" w:hAnsi="宋体" w:cs="宋体"/>
                <w:b/>
                <w:bCs/>
                <w:color w:val="auto"/>
                <w:sz w:val="21"/>
                <w:szCs w:val="21"/>
                <w:highlight w:val="none"/>
                <w:u w:val="thick"/>
                <w:lang w:val="en-US" w:eastAsia="zh-CN"/>
              </w:rPr>
              <w:t>1617593161@qq.com</w:t>
            </w:r>
            <w:r>
              <w:rPr>
                <w:rFonts w:hint="eastAsia" w:ascii="宋体" w:hAnsi="宋体" w:eastAsia="宋体" w:cs="宋体"/>
                <w:color w:val="auto"/>
                <w:sz w:val="21"/>
                <w:szCs w:val="21"/>
                <w:highlight w:val="none"/>
                <w:u w:val="thick"/>
              </w:rPr>
              <w:t>，未</w:t>
            </w:r>
            <w:r>
              <w:rPr>
                <w:rFonts w:hint="eastAsia" w:ascii="宋体" w:hAnsi="宋体" w:cs="宋体"/>
                <w:color w:val="auto"/>
                <w:sz w:val="21"/>
                <w:szCs w:val="21"/>
                <w:highlight w:val="none"/>
                <w:u w:val="thick"/>
                <w:lang w:val="en-US" w:eastAsia="zh-CN"/>
              </w:rPr>
              <w:t>按要求提交</w:t>
            </w:r>
            <w:r>
              <w:rPr>
                <w:rFonts w:hint="eastAsia" w:ascii="宋体" w:hAnsi="宋体" w:eastAsia="宋体" w:cs="宋体"/>
                <w:color w:val="auto"/>
                <w:sz w:val="21"/>
                <w:szCs w:val="21"/>
                <w:highlight w:val="none"/>
                <w:u w:val="thick"/>
              </w:rPr>
              <w:t>的将按无效投标（响应）处理。</w:t>
            </w:r>
          </w:p>
          <w:p w14:paraId="45AEEA98">
            <w:pPr>
              <w:spacing w:line="288" w:lineRule="auto"/>
            </w:pPr>
            <w:r>
              <w:rPr>
                <w:rFonts w:hint="eastAsia"/>
              </w:rPr>
              <w:t>4.投标保证金由投标人基本账户一次性汇入。投标保证金必须在提交投标文件截止时间前缴纳，投标人应充分考虑资金到账时间，在规定的时限前自行办妥投标保证金交纳手续。投标保证金采取银行转账、电汇方式递交的，以电汇凭证和网银对账单的时间为准，采取保函方式递交的，以实际</w:t>
            </w:r>
            <w:r>
              <w:rPr>
                <w:rFonts w:hint="eastAsia"/>
                <w:lang w:val="en-US" w:eastAsia="zh-CN"/>
              </w:rPr>
              <w:t>发送</w:t>
            </w:r>
            <w:r>
              <w:rPr>
                <w:rFonts w:hint="eastAsia"/>
              </w:rPr>
              <w:t>至招标代理机构</w:t>
            </w:r>
            <w:r>
              <w:rPr>
                <w:rFonts w:hint="eastAsia"/>
                <w:lang w:val="en-US" w:eastAsia="zh-CN"/>
              </w:rPr>
              <w:t>邮箱</w:t>
            </w:r>
            <w:r>
              <w:rPr>
                <w:rFonts w:hint="eastAsia"/>
              </w:rPr>
              <w:t>的时间为准，超过时限交纳投标保证金视为投标无效。</w:t>
            </w:r>
          </w:p>
          <w:p w14:paraId="2ABD2EF2">
            <w:pPr>
              <w:spacing w:line="288" w:lineRule="auto"/>
            </w:pPr>
            <w:r>
              <w:rPr>
                <w:rFonts w:hint="eastAsia"/>
              </w:rPr>
              <w:t>5.投标保证金递交的开户银行及账号如下：</w:t>
            </w:r>
          </w:p>
          <w:p w14:paraId="7E9CE0EC">
            <w:pPr>
              <w:spacing w:line="360" w:lineRule="exact"/>
              <w:rPr>
                <w:color w:val="auto"/>
                <w:highlight w:val="none"/>
              </w:rPr>
            </w:pPr>
            <w:r>
              <w:rPr>
                <w:rFonts w:hint="eastAsia"/>
                <w:color w:val="auto"/>
                <w:highlight w:val="none"/>
              </w:rPr>
              <w:t>账户名称：新疆星圣源工程项目管理有限公司</w:t>
            </w:r>
          </w:p>
          <w:p w14:paraId="138D2280">
            <w:pPr>
              <w:spacing w:line="360" w:lineRule="exact"/>
              <w:rPr>
                <w:color w:val="auto"/>
                <w:highlight w:val="none"/>
              </w:rPr>
            </w:pPr>
            <w:r>
              <w:rPr>
                <w:rFonts w:hint="eastAsia"/>
                <w:color w:val="auto"/>
                <w:highlight w:val="none"/>
              </w:rPr>
              <w:t>账    号：0000020080110031013587</w:t>
            </w:r>
          </w:p>
          <w:p w14:paraId="5542FAF6">
            <w:pPr>
              <w:spacing w:line="360" w:lineRule="exact"/>
              <w:rPr>
                <w:color w:val="auto"/>
                <w:highlight w:val="none"/>
              </w:rPr>
            </w:pPr>
            <w:r>
              <w:rPr>
                <w:rFonts w:hint="eastAsia"/>
                <w:color w:val="auto"/>
                <w:highlight w:val="none"/>
              </w:rPr>
              <w:t>开户行名称：乌鲁木齐银行黄河支行</w:t>
            </w:r>
          </w:p>
          <w:p w14:paraId="2FE928FC">
            <w:pPr>
              <w:spacing w:line="360" w:lineRule="exact"/>
              <w:rPr>
                <w:color w:val="auto"/>
                <w:highlight w:val="none"/>
              </w:rPr>
            </w:pPr>
            <w:r>
              <w:rPr>
                <w:rFonts w:hint="eastAsia"/>
                <w:color w:val="auto"/>
                <w:highlight w:val="none"/>
              </w:rPr>
              <w:t>行    号：313881000490</w:t>
            </w:r>
          </w:p>
          <w:p w14:paraId="7283039A">
            <w:pPr>
              <w:spacing w:line="288" w:lineRule="auto"/>
              <w:rPr>
                <w:rFonts w:hint="eastAsia" w:ascii="宋体" w:hAnsi="宋体" w:eastAsia="宋体" w:cs="宋体"/>
                <w:color w:val="auto"/>
                <w:sz w:val="21"/>
                <w:szCs w:val="21"/>
                <w:highlight w:val="none"/>
                <w:lang w:val="en-US" w:eastAsia="zh-CN"/>
              </w:rPr>
            </w:pPr>
            <w:r>
              <w:rPr>
                <w:rFonts w:hint="eastAsia"/>
              </w:rPr>
              <w:t>注意：不得以现金的方式和其他的形式缴纳，不得以分公司、办事处或其他机构名义缴纳，投标人在缴纳保证金时，需在进账凭证上明确自己用途和投标项目，并注明联系人及电话，以便查对核实。请投标人按上述要求将投标保证金汇入指定的开户银行。未按规定提交投标保证金的投标，将被视为投标无效。保证金事宜请联系财务室：</w:t>
            </w:r>
            <w:r>
              <w:rPr>
                <w:rFonts w:hint="eastAsia"/>
                <w:lang w:eastAsia="zh-CN"/>
              </w:rPr>
              <w:t>0991-5803779</w:t>
            </w:r>
            <w:r>
              <w:rPr>
                <w:rFonts w:hint="eastAsia" w:ascii="宋体" w:hAnsi="宋体" w:eastAsia="宋体" w:cs="宋体"/>
                <w:color w:val="auto"/>
                <w:sz w:val="21"/>
                <w:szCs w:val="21"/>
                <w:highlight w:val="none"/>
                <w:lang w:val="en-US" w:eastAsia="zh-CN"/>
              </w:rPr>
              <w:t>（汇款时注明所投包号）</w:t>
            </w:r>
          </w:p>
          <w:p w14:paraId="34E8EC1D">
            <w:pPr>
              <w:spacing w:line="288"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例如：</w:t>
            </w:r>
            <w:r>
              <w:rPr>
                <w:rFonts w:hint="eastAsia" w:ascii="宋体" w:hAnsi="宋体" w:cs="宋体"/>
                <w:b/>
                <w:bCs/>
                <w:color w:val="auto"/>
                <w:sz w:val="21"/>
                <w:szCs w:val="21"/>
                <w:highlight w:val="none"/>
                <w:lang w:val="en-US" w:eastAsia="zh-CN"/>
              </w:rPr>
              <w:t>XSY-2025-Z-020</w:t>
            </w:r>
            <w:r>
              <w:rPr>
                <w:rFonts w:hint="eastAsia" w:ascii="宋体" w:hAnsi="宋体" w:eastAsia="宋体" w:cs="宋体"/>
                <w:b/>
                <w:bCs/>
                <w:color w:val="auto"/>
                <w:sz w:val="21"/>
                <w:szCs w:val="21"/>
                <w:highlight w:val="none"/>
                <w:lang w:val="en-US" w:eastAsia="zh-CN"/>
              </w:rPr>
              <w:t>保证金+联系方式</w:t>
            </w:r>
          </w:p>
          <w:p w14:paraId="55BF53DD">
            <w:pPr>
              <w:spacing w:line="288" w:lineRule="auto"/>
            </w:pPr>
            <w:r>
              <w:rPr>
                <w:rFonts w:hint="eastAsia" w:ascii="宋体" w:hAnsi="宋体" w:eastAsia="宋体" w:cs="宋体"/>
                <w:b/>
                <w:bCs/>
                <w:color w:val="auto"/>
                <w:sz w:val="21"/>
                <w:szCs w:val="21"/>
                <w:highlight w:val="none"/>
                <w:lang w:val="en-US" w:eastAsia="zh-CN"/>
              </w:rPr>
              <w:t>采用电子保函形式缴纳的请根据《政府采购电子保函操作流程》进行办理缴纳。）</w:t>
            </w:r>
          </w:p>
        </w:tc>
      </w:tr>
      <w:tr w14:paraId="5DC073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2E327AE9">
            <w:pPr>
              <w:spacing w:line="300" w:lineRule="exact"/>
              <w:jc w:val="center"/>
              <w:rPr>
                <w:rFonts w:ascii="宋体" w:hAnsi="宋体" w:cs="Arial"/>
                <w:bCs/>
              </w:rPr>
            </w:pPr>
            <w:r>
              <w:rPr>
                <w:rFonts w:hint="eastAsia" w:hAnsi="宋体" w:cs="Arial"/>
                <w:bCs/>
              </w:rPr>
              <w:t>15</w:t>
            </w:r>
          </w:p>
        </w:tc>
        <w:tc>
          <w:tcPr>
            <w:tcW w:w="1695" w:type="dxa"/>
            <w:tcBorders>
              <w:top w:val="single" w:color="auto" w:sz="4" w:space="0"/>
              <w:left w:val="single" w:color="auto" w:sz="4" w:space="0"/>
              <w:bottom w:val="single" w:color="auto" w:sz="4" w:space="0"/>
              <w:right w:val="single" w:color="auto" w:sz="4" w:space="0"/>
            </w:tcBorders>
            <w:vAlign w:val="center"/>
          </w:tcPr>
          <w:p w14:paraId="166B1FE1">
            <w:pPr>
              <w:spacing w:line="288" w:lineRule="auto"/>
              <w:jc w:val="center"/>
              <w:rPr>
                <w:rFonts w:ascii="宋体" w:hAnsi="宋体" w:cs="Arial"/>
                <w:bCs/>
              </w:rPr>
            </w:pPr>
            <w:r>
              <w:rPr>
                <w:rFonts w:hint="eastAsia" w:hAnsi="宋体" w:cs="Arial"/>
                <w:bCs/>
              </w:rPr>
              <w:t>投标有效期</w:t>
            </w:r>
          </w:p>
        </w:tc>
        <w:tc>
          <w:tcPr>
            <w:tcW w:w="6708" w:type="dxa"/>
            <w:tcBorders>
              <w:top w:val="single" w:color="auto" w:sz="4" w:space="0"/>
              <w:left w:val="single" w:color="auto" w:sz="4" w:space="0"/>
              <w:bottom w:val="single" w:color="auto" w:sz="4" w:space="0"/>
              <w:right w:val="single" w:color="auto" w:sz="4" w:space="0"/>
            </w:tcBorders>
            <w:vAlign w:val="center"/>
          </w:tcPr>
          <w:p w14:paraId="16B332B5">
            <w:pPr>
              <w:widowControl/>
              <w:spacing w:line="288" w:lineRule="auto"/>
              <w:jc w:val="left"/>
              <w:rPr>
                <w:rFonts w:ascii="宋体" w:hAnsi="宋体" w:cs="Arial"/>
                <w:bCs/>
              </w:rPr>
            </w:pPr>
            <w:r>
              <w:rPr>
                <w:rFonts w:hint="eastAsia" w:ascii="宋体" w:hAnsi="宋体" w:cs="宋体"/>
                <w:kern w:val="0"/>
              </w:rPr>
              <w:t>递交</w:t>
            </w:r>
            <w:r>
              <w:rPr>
                <w:rFonts w:ascii="宋体" w:hAnsi="宋体" w:cs="宋体"/>
                <w:kern w:val="0"/>
              </w:rPr>
              <w:t>投标文件的截止之日</w:t>
            </w:r>
            <w:r>
              <w:rPr>
                <w:rFonts w:hint="eastAsia" w:cs="宋体"/>
                <w:kern w:val="0"/>
              </w:rPr>
              <w:t>起90天。</w:t>
            </w:r>
          </w:p>
        </w:tc>
      </w:tr>
      <w:tr w14:paraId="0DBB9B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4EB22F90">
            <w:pPr>
              <w:spacing w:line="300" w:lineRule="exact"/>
              <w:jc w:val="center"/>
              <w:rPr>
                <w:rFonts w:ascii="宋体" w:hAnsi="宋体" w:cs="Arial"/>
                <w:bCs/>
              </w:rPr>
            </w:pPr>
            <w:r>
              <w:rPr>
                <w:rFonts w:hint="eastAsia" w:hAnsi="宋体" w:cs="Arial"/>
                <w:bCs/>
              </w:rPr>
              <w:t>16</w:t>
            </w:r>
          </w:p>
        </w:tc>
        <w:tc>
          <w:tcPr>
            <w:tcW w:w="1695" w:type="dxa"/>
            <w:tcBorders>
              <w:top w:val="single" w:color="auto" w:sz="4" w:space="0"/>
              <w:left w:val="single" w:color="auto" w:sz="4" w:space="0"/>
              <w:bottom w:val="single" w:color="auto" w:sz="4" w:space="0"/>
              <w:right w:val="single" w:color="auto" w:sz="4" w:space="0"/>
            </w:tcBorders>
            <w:vAlign w:val="center"/>
          </w:tcPr>
          <w:p w14:paraId="2D283193">
            <w:pPr>
              <w:spacing w:line="288" w:lineRule="auto"/>
              <w:jc w:val="center"/>
              <w:rPr>
                <w:rFonts w:ascii="宋体" w:hAnsi="宋体" w:cs="Arial"/>
                <w:bCs/>
              </w:rPr>
            </w:pPr>
            <w:r>
              <w:rPr>
                <w:rFonts w:hint="eastAsia" w:hAnsi="宋体" w:cs="Arial"/>
                <w:bCs/>
              </w:rPr>
              <w:t>现场踏勘</w:t>
            </w:r>
          </w:p>
        </w:tc>
        <w:tc>
          <w:tcPr>
            <w:tcW w:w="6708" w:type="dxa"/>
            <w:tcBorders>
              <w:top w:val="single" w:color="auto" w:sz="4" w:space="0"/>
              <w:left w:val="single" w:color="auto" w:sz="4" w:space="0"/>
              <w:bottom w:val="single" w:color="auto" w:sz="4" w:space="0"/>
              <w:right w:val="single" w:color="auto" w:sz="4" w:space="0"/>
            </w:tcBorders>
            <w:vAlign w:val="center"/>
          </w:tcPr>
          <w:p w14:paraId="54F2EABA">
            <w:pPr>
              <w:spacing w:line="288" w:lineRule="auto"/>
              <w:jc w:val="left"/>
              <w:rPr>
                <w:rFonts w:ascii="宋体" w:hAnsi="宋体" w:cs="Arial"/>
                <w:bCs/>
              </w:rPr>
            </w:pPr>
            <w:r>
              <w:rPr>
                <w:rFonts w:hint="eastAsia" w:hAnsi="宋体" w:cs="Arial"/>
                <w:bCs/>
              </w:rPr>
              <w:t>本项目不安排现场踏勘。</w:t>
            </w:r>
          </w:p>
        </w:tc>
      </w:tr>
      <w:tr w14:paraId="4B4EBE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6F55EA12">
            <w:pPr>
              <w:spacing w:line="300" w:lineRule="exact"/>
              <w:jc w:val="center"/>
              <w:rPr>
                <w:rFonts w:hint="default" w:hAnsi="宋体" w:eastAsia="宋体" w:cs="Arial"/>
                <w:bCs/>
                <w:lang w:val="en-US" w:eastAsia="zh-CN"/>
              </w:rPr>
            </w:pPr>
            <w:r>
              <w:rPr>
                <w:rFonts w:hint="eastAsia" w:hAnsi="宋体" w:cs="Arial"/>
                <w:bCs/>
                <w:lang w:val="en-US" w:eastAsia="zh-CN"/>
              </w:rPr>
              <w:t>17</w:t>
            </w:r>
          </w:p>
        </w:tc>
        <w:tc>
          <w:tcPr>
            <w:tcW w:w="1695" w:type="dxa"/>
            <w:tcBorders>
              <w:top w:val="single" w:color="auto" w:sz="4" w:space="0"/>
              <w:left w:val="single" w:color="auto" w:sz="4" w:space="0"/>
              <w:bottom w:val="single" w:color="auto" w:sz="4" w:space="0"/>
              <w:right w:val="single" w:color="auto" w:sz="4" w:space="0"/>
            </w:tcBorders>
            <w:vAlign w:val="center"/>
          </w:tcPr>
          <w:p w14:paraId="45149287">
            <w:pPr>
              <w:spacing w:line="288" w:lineRule="auto"/>
              <w:jc w:val="center"/>
              <w:rPr>
                <w:rFonts w:hint="eastAsia" w:hAnsi="宋体" w:cs="Arial"/>
                <w:bCs/>
                <w:lang w:val="en-US" w:eastAsia="zh-CN"/>
              </w:rPr>
            </w:pPr>
            <w:r>
              <w:rPr>
                <w:rFonts w:hint="eastAsia" w:hAnsi="宋体" w:cs="Arial"/>
                <w:bCs/>
              </w:rPr>
              <w:t>投标文件签章</w:t>
            </w:r>
          </w:p>
        </w:tc>
        <w:tc>
          <w:tcPr>
            <w:tcW w:w="6708" w:type="dxa"/>
            <w:tcBorders>
              <w:top w:val="single" w:color="auto" w:sz="4" w:space="0"/>
              <w:left w:val="single" w:color="auto" w:sz="4" w:space="0"/>
              <w:bottom w:val="single" w:color="auto" w:sz="4" w:space="0"/>
              <w:right w:val="single" w:color="auto" w:sz="4" w:space="0"/>
            </w:tcBorders>
            <w:vAlign w:val="center"/>
          </w:tcPr>
          <w:p w14:paraId="45117BCF">
            <w:pPr>
              <w:spacing w:line="288" w:lineRule="auto"/>
              <w:jc w:val="left"/>
              <w:rPr>
                <w:rFonts w:hint="eastAsia" w:hAnsi="宋体" w:cs="Arial"/>
                <w:bCs/>
                <w:lang w:val="en-US" w:eastAsia="zh-CN"/>
              </w:rPr>
            </w:pPr>
            <w:r>
              <w:rPr>
                <w:rFonts w:hint="eastAsia" w:hAnsi="宋体" w:cs="Arial"/>
                <w:bCs/>
              </w:rPr>
              <w:t>投标文件应由法定代表人或授权代表人在规定的签章处签章的，应逐一签章，在规定加盖单位公章处应加盖单位公章。</w:t>
            </w:r>
            <w:r>
              <w:rPr>
                <w:rFonts w:hint="eastAsia" w:hAnsi="宋体" w:cs="Arial"/>
                <w:b/>
                <w:bCs w:val="0"/>
              </w:rPr>
              <w:t>未按招标文件要求签字盖章的，投标无效。</w:t>
            </w:r>
          </w:p>
        </w:tc>
      </w:tr>
      <w:tr w14:paraId="6C3E0B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56BE9287">
            <w:pPr>
              <w:spacing w:line="300" w:lineRule="exact"/>
              <w:jc w:val="center"/>
              <w:rPr>
                <w:rFonts w:hint="eastAsia" w:ascii="宋体" w:hAnsi="宋体" w:eastAsia="宋体" w:cs="Arial"/>
                <w:bCs/>
                <w:lang w:eastAsia="zh-CN"/>
              </w:rPr>
            </w:pPr>
            <w:r>
              <w:rPr>
                <w:rFonts w:hint="eastAsia" w:hAnsi="宋体" w:cs="Arial"/>
                <w:bCs/>
              </w:rPr>
              <w:t>1</w:t>
            </w:r>
            <w:r>
              <w:rPr>
                <w:rFonts w:hint="eastAsia" w:hAnsi="宋体" w:cs="Arial"/>
                <w:bCs/>
                <w:lang w:val="en-US" w:eastAsia="zh-CN"/>
              </w:rPr>
              <w:t>8</w:t>
            </w:r>
          </w:p>
        </w:tc>
        <w:tc>
          <w:tcPr>
            <w:tcW w:w="1695" w:type="dxa"/>
            <w:tcBorders>
              <w:top w:val="single" w:color="auto" w:sz="4" w:space="0"/>
              <w:left w:val="single" w:color="auto" w:sz="4" w:space="0"/>
              <w:bottom w:val="single" w:color="auto" w:sz="4" w:space="0"/>
              <w:right w:val="single" w:color="auto" w:sz="4" w:space="0"/>
            </w:tcBorders>
            <w:vAlign w:val="center"/>
          </w:tcPr>
          <w:p w14:paraId="3B5D7C46">
            <w:pPr>
              <w:spacing w:line="288" w:lineRule="auto"/>
              <w:jc w:val="center"/>
              <w:rPr>
                <w:rFonts w:ascii="宋体" w:hAnsi="宋体" w:cs="Arial"/>
                <w:bCs/>
              </w:rPr>
            </w:pPr>
            <w:r>
              <w:rPr>
                <w:rFonts w:hint="eastAsia" w:ascii="宋体" w:hAnsi="宋体" w:cs="Arial"/>
                <w:bCs/>
              </w:rPr>
              <w:t>投标文件份数及密封情况</w:t>
            </w:r>
          </w:p>
        </w:tc>
        <w:tc>
          <w:tcPr>
            <w:tcW w:w="6708" w:type="dxa"/>
            <w:tcBorders>
              <w:top w:val="single" w:color="auto" w:sz="4" w:space="0"/>
              <w:left w:val="single" w:color="auto" w:sz="4" w:space="0"/>
              <w:bottom w:val="single" w:color="auto" w:sz="4" w:space="0"/>
              <w:right w:val="single" w:color="auto" w:sz="4" w:space="0"/>
            </w:tcBorders>
            <w:vAlign w:val="center"/>
          </w:tcPr>
          <w:p w14:paraId="49888E5E">
            <w:pPr>
              <w:spacing w:line="288" w:lineRule="auto"/>
              <w:rPr>
                <w:rFonts w:ascii="宋体" w:hAnsi="宋体" w:cs="Arial"/>
                <w:bCs/>
              </w:rPr>
            </w:pPr>
            <w:r>
              <w:rPr>
                <w:rFonts w:ascii="宋体" w:hAnsi="宋体" w:cs="Arial"/>
                <w:bCs/>
              </w:rPr>
              <w:t>1</w:t>
            </w:r>
            <w:r>
              <w:rPr>
                <w:rFonts w:hint="eastAsia" w:ascii="宋体" w:hAnsi="宋体" w:cs="Arial"/>
                <w:bCs/>
              </w:rPr>
              <w:t>．本项目采用不见面开标、投标人需要递交电子投标文件，加密的电子投标文件（格式为</w:t>
            </w:r>
            <w:r>
              <w:rPr>
                <w:rFonts w:ascii="宋体" w:hAnsi="宋体" w:cs="Arial"/>
                <w:bCs/>
              </w:rPr>
              <w:t>.jmbs</w:t>
            </w:r>
            <w:r>
              <w:rPr>
                <w:rFonts w:hint="eastAsia" w:ascii="宋体" w:hAnsi="宋体" w:cs="Arial"/>
                <w:bCs/>
              </w:rPr>
              <w:t>），在投标截止时间前通过新疆政采云（</w:t>
            </w:r>
            <w:r>
              <w:rPr>
                <w:rFonts w:ascii="宋体" w:hAnsi="宋体" w:cs="Arial"/>
                <w:bCs/>
              </w:rPr>
              <w:t>http://ccgp-xinjiang.gov.cn/</w:t>
            </w:r>
            <w:r>
              <w:rPr>
                <w:rFonts w:hint="eastAsia" w:ascii="宋体" w:hAnsi="宋体" w:cs="Arial"/>
                <w:bCs/>
              </w:rPr>
              <w:t>）上传到指定位置。无需递交纸质文件。</w:t>
            </w:r>
          </w:p>
          <w:p w14:paraId="0CF948E7">
            <w:pPr>
              <w:spacing w:line="288" w:lineRule="auto"/>
              <w:rPr>
                <w:rFonts w:ascii="宋体" w:hAnsi="宋体" w:cs="Arial"/>
                <w:bCs/>
              </w:rPr>
            </w:pPr>
            <w:r>
              <w:rPr>
                <w:rFonts w:ascii="宋体" w:hAnsi="宋体" w:cs="Arial"/>
                <w:bCs/>
              </w:rPr>
              <w:t>2.</w:t>
            </w:r>
            <w:r>
              <w:rPr>
                <w:rFonts w:hint="eastAsia" w:ascii="宋体" w:hAnsi="宋体" w:cs="Arial"/>
                <w:bCs/>
              </w:rPr>
              <w:t>本项目采用远程不见面交易的模式。开标当日，仅需在任意地点通过新疆政府采购网（</w:t>
            </w:r>
            <w:r>
              <w:rPr>
                <w:rFonts w:ascii="宋体" w:hAnsi="宋体" w:cs="Arial"/>
                <w:bCs/>
              </w:rPr>
              <w:t>ccgp-xinjiang.gov.cn</w:t>
            </w:r>
            <w:r>
              <w:rPr>
                <w:rFonts w:hint="eastAsia" w:ascii="宋体" w:hAnsi="宋体" w:cs="Arial"/>
                <w:bCs/>
              </w:rPr>
              <w:t>）不见面开标系统（登录地址详见网站操作手册）完成远程解密、提疑澄清、开标唱标、结果公布等交互环节。投标人必须使用能正确解密投标文件的“</w:t>
            </w:r>
            <w:r>
              <w:rPr>
                <w:rFonts w:ascii="宋体" w:hAnsi="宋体" w:cs="Arial"/>
                <w:bCs/>
              </w:rPr>
              <w:t>CA</w:t>
            </w:r>
            <w:r>
              <w:rPr>
                <w:rFonts w:hint="eastAsia" w:ascii="宋体" w:hAnsi="宋体" w:cs="Arial"/>
                <w:bCs/>
              </w:rPr>
              <w:t>锁”在规定的时间内完成远程解密，因投标人原因未能解密、解密失败或解密超时，视为投标人撤销其投标文件，系统内投标文件将被退回；因采购人原因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p w14:paraId="4AAC48B8">
            <w:pPr>
              <w:spacing w:line="288" w:lineRule="auto"/>
              <w:rPr>
                <w:rFonts w:ascii="宋体" w:hAnsi="宋体" w:cs="Arial"/>
                <w:bCs/>
              </w:rPr>
            </w:pPr>
            <w:r>
              <w:rPr>
                <w:rFonts w:ascii="宋体" w:hAnsi="宋体" w:cs="Arial"/>
                <w:bCs/>
              </w:rPr>
              <w:t>3.</w:t>
            </w:r>
            <w:r>
              <w:rPr>
                <w:rFonts w:hint="eastAsia" w:ascii="宋体" w:hAnsi="宋体" w:cs="Arial"/>
                <w:bCs/>
              </w:rPr>
              <w:t>远程开标前，投标人务必在新疆政采云（</w:t>
            </w:r>
            <w:r>
              <w:rPr>
                <w:rFonts w:ascii="宋体" w:hAnsi="宋体" w:cs="Arial"/>
                <w:bCs/>
              </w:rPr>
              <w:t>http://ccgp-xinjiang.gov.cn/</w:t>
            </w:r>
            <w:r>
              <w:rPr>
                <w:rFonts w:hint="eastAsia" w:ascii="宋体" w:hAnsi="宋体" w:cs="Arial"/>
                <w:bCs/>
              </w:rPr>
              <w:t>），投标文件上传模块中使用“模拟解密”功能，验证本机远程自助解密环境。</w:t>
            </w:r>
          </w:p>
          <w:p w14:paraId="686BC002">
            <w:pPr>
              <w:spacing w:line="288" w:lineRule="auto"/>
              <w:rPr>
                <w:rFonts w:ascii="宋体" w:hAnsi="宋体" w:cs="Arial"/>
                <w:bCs/>
              </w:rPr>
            </w:pPr>
            <w:r>
              <w:rPr>
                <w:rFonts w:hint="eastAsia" w:ascii="宋体" w:hAnsi="宋体" w:cs="Arial"/>
                <w:bCs/>
              </w:rPr>
              <w:t>4.中标单位将投标文件1正</w:t>
            </w:r>
            <w:r>
              <w:rPr>
                <w:rFonts w:hint="eastAsia" w:ascii="宋体" w:hAnsi="宋体" w:cs="Arial"/>
                <w:bCs/>
                <w:lang w:val="en-US" w:eastAsia="zh-CN"/>
              </w:rPr>
              <w:t>4</w:t>
            </w:r>
            <w:r>
              <w:rPr>
                <w:rFonts w:hint="eastAsia" w:ascii="宋体" w:hAnsi="宋体" w:cs="Arial"/>
                <w:bCs/>
              </w:rPr>
              <w:t>副胶装送至代理机构</w:t>
            </w:r>
            <w:r>
              <w:rPr>
                <w:rFonts w:hint="eastAsia" w:ascii="宋体" w:hAnsi="宋体" w:cs="Arial"/>
                <w:b/>
                <w:bCs w:val="0"/>
              </w:rPr>
              <w:t>（在领取中标通知书时</w:t>
            </w:r>
            <w:r>
              <w:rPr>
                <w:rFonts w:hint="eastAsia" w:ascii="宋体" w:hAnsi="宋体" w:cs="Arial"/>
                <w:b/>
                <w:bCs w:val="0"/>
                <w:lang w:val="en-US" w:eastAsia="zh-CN"/>
              </w:rPr>
              <w:t>递交</w:t>
            </w:r>
            <w:r>
              <w:rPr>
                <w:rFonts w:hint="eastAsia" w:ascii="宋体" w:hAnsi="宋体" w:cs="Arial"/>
                <w:b/>
                <w:bCs w:val="0"/>
                <w:lang w:eastAsia="zh-CN"/>
              </w:rPr>
              <w:t>，</w:t>
            </w:r>
            <w:r>
              <w:rPr>
                <w:rFonts w:hint="eastAsia"/>
                <w:b/>
                <w:bCs w:val="0"/>
                <w:color w:val="auto"/>
                <w:highlight w:val="none"/>
              </w:rPr>
              <w:t>报价文件单独</w:t>
            </w:r>
            <w:r>
              <w:rPr>
                <w:rFonts w:hint="eastAsia"/>
                <w:b/>
                <w:bCs w:val="0"/>
                <w:color w:val="auto"/>
                <w:highlight w:val="none"/>
                <w:lang w:eastAsia="zh-CN"/>
              </w:rPr>
              <w:t>装订</w:t>
            </w:r>
            <w:r>
              <w:rPr>
                <w:rFonts w:hint="eastAsia"/>
                <w:b/>
                <w:bCs w:val="0"/>
                <w:color w:val="auto"/>
                <w:highlight w:val="none"/>
              </w:rPr>
              <w:t>成一册，</w:t>
            </w:r>
            <w:r>
              <w:rPr>
                <w:rFonts w:hint="eastAsia"/>
                <w:b/>
                <w:bCs w:val="0"/>
                <w:color w:val="auto"/>
                <w:highlight w:val="none"/>
                <w:lang w:val="en-US" w:eastAsia="zh-CN"/>
              </w:rPr>
              <w:t>商务技术</w:t>
            </w:r>
            <w:r>
              <w:rPr>
                <w:rFonts w:hint="eastAsia"/>
                <w:b/>
                <w:bCs w:val="0"/>
                <w:color w:val="auto"/>
                <w:highlight w:val="none"/>
              </w:rPr>
              <w:t>文件合并</w:t>
            </w:r>
            <w:r>
              <w:rPr>
                <w:rFonts w:hint="eastAsia"/>
                <w:b/>
                <w:bCs w:val="0"/>
                <w:color w:val="auto"/>
                <w:highlight w:val="none"/>
                <w:lang w:eastAsia="zh-CN"/>
              </w:rPr>
              <w:t>装订。</w:t>
            </w:r>
            <w:r>
              <w:rPr>
                <w:rFonts w:hint="eastAsia"/>
                <w:b/>
                <w:bCs w:val="0"/>
                <w:color w:val="auto"/>
                <w:highlight w:val="none"/>
              </w:rPr>
              <w:t>）</w:t>
            </w:r>
          </w:p>
        </w:tc>
      </w:tr>
      <w:tr w14:paraId="4CADBE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4C21B41A">
            <w:pPr>
              <w:spacing w:line="300" w:lineRule="exact"/>
              <w:jc w:val="center"/>
              <w:rPr>
                <w:rFonts w:hint="eastAsia" w:ascii="宋体" w:hAnsi="宋体" w:eastAsia="宋体" w:cs="Arial"/>
                <w:lang w:eastAsia="zh-CN"/>
              </w:rPr>
            </w:pPr>
            <w:r>
              <w:rPr>
                <w:rFonts w:hint="eastAsia" w:hAnsi="宋体" w:cs="Arial"/>
              </w:rPr>
              <w:t>1</w:t>
            </w:r>
            <w:r>
              <w:rPr>
                <w:rFonts w:hint="eastAsia" w:hAnsi="宋体" w:cs="Arial"/>
                <w:lang w:val="en-US" w:eastAsia="zh-CN"/>
              </w:rPr>
              <w:t>9</w:t>
            </w:r>
          </w:p>
        </w:tc>
        <w:tc>
          <w:tcPr>
            <w:tcW w:w="1695" w:type="dxa"/>
            <w:tcBorders>
              <w:top w:val="single" w:color="auto" w:sz="4" w:space="0"/>
              <w:left w:val="single" w:color="auto" w:sz="4" w:space="0"/>
              <w:bottom w:val="single" w:color="auto" w:sz="4" w:space="0"/>
              <w:right w:val="single" w:color="auto" w:sz="4" w:space="0"/>
            </w:tcBorders>
            <w:vAlign w:val="center"/>
          </w:tcPr>
          <w:p w14:paraId="3733EB70">
            <w:pPr>
              <w:spacing w:line="288" w:lineRule="auto"/>
              <w:jc w:val="center"/>
              <w:rPr>
                <w:rFonts w:ascii="宋体" w:hAnsi="宋体" w:cs="Arial"/>
                <w:bCs/>
              </w:rPr>
            </w:pPr>
            <w:r>
              <w:rPr>
                <w:rFonts w:hint="eastAsia" w:hAnsi="宋体" w:cs="Arial"/>
                <w:bCs/>
              </w:rPr>
              <w:t>投标截止时间及投标文件递交地点</w:t>
            </w:r>
          </w:p>
        </w:tc>
        <w:tc>
          <w:tcPr>
            <w:tcW w:w="6708" w:type="dxa"/>
            <w:tcBorders>
              <w:top w:val="single" w:color="auto" w:sz="4" w:space="0"/>
              <w:left w:val="single" w:color="auto" w:sz="4" w:space="0"/>
              <w:bottom w:val="single" w:color="auto" w:sz="4" w:space="0"/>
              <w:right w:val="single" w:color="auto" w:sz="4" w:space="0"/>
            </w:tcBorders>
            <w:vAlign w:val="center"/>
          </w:tcPr>
          <w:p w14:paraId="1C88B15C">
            <w:pPr>
              <w:spacing w:line="288" w:lineRule="auto"/>
              <w:ind w:left="1050" w:hanging="1050" w:hangingChars="500"/>
              <w:jc w:val="left"/>
              <w:rPr>
                <w:rFonts w:hAnsi="宋体" w:cs="Arial"/>
                <w:bCs/>
                <w:highlight w:val="none"/>
              </w:rPr>
            </w:pPr>
            <w:r>
              <w:rPr>
                <w:rFonts w:hint="eastAsia" w:hAnsi="宋体" w:cs="Arial"/>
                <w:bCs/>
                <w:highlight w:val="none"/>
              </w:rPr>
              <w:t>投标截止时间：</w:t>
            </w:r>
            <w:r>
              <w:rPr>
                <w:rFonts w:hint="eastAsia" w:hAnsi="宋体" w:cs="Arial"/>
                <w:bCs/>
                <w:highlight w:val="cyan"/>
                <w:lang w:val="en-US" w:eastAsia="zh-CN"/>
              </w:rPr>
              <w:t>2025</w:t>
            </w:r>
            <w:r>
              <w:rPr>
                <w:rFonts w:hint="eastAsia" w:hAnsi="宋体" w:cs="Arial"/>
                <w:bCs/>
                <w:highlight w:val="cyan"/>
              </w:rPr>
              <w:t>年</w:t>
            </w:r>
            <w:r>
              <w:rPr>
                <w:rFonts w:hint="eastAsia" w:hAnsi="宋体" w:cs="Arial"/>
                <w:bCs/>
                <w:highlight w:val="cyan"/>
                <w:lang w:val="en-US" w:eastAsia="zh-CN"/>
              </w:rPr>
              <w:t>04</w:t>
            </w:r>
            <w:r>
              <w:rPr>
                <w:rFonts w:hint="eastAsia" w:hAnsi="宋体" w:cs="Arial"/>
                <w:bCs/>
                <w:highlight w:val="cyan"/>
              </w:rPr>
              <w:t>月</w:t>
            </w:r>
            <w:r>
              <w:rPr>
                <w:rFonts w:hint="eastAsia" w:hAnsi="宋体" w:cs="Arial"/>
                <w:bCs/>
                <w:highlight w:val="cyan"/>
                <w:lang w:val="en-US" w:eastAsia="zh-CN"/>
              </w:rPr>
              <w:t>23</w:t>
            </w:r>
            <w:r>
              <w:rPr>
                <w:rFonts w:hint="eastAsia" w:hAnsi="宋体" w:cs="Arial"/>
                <w:bCs/>
                <w:highlight w:val="cyan"/>
              </w:rPr>
              <w:t>日</w:t>
            </w:r>
            <w:r>
              <w:rPr>
                <w:rFonts w:hint="eastAsia" w:hAnsi="宋体" w:cs="Arial"/>
                <w:bCs/>
                <w:highlight w:val="cyan"/>
                <w:lang w:val="en-US" w:eastAsia="zh-CN"/>
              </w:rPr>
              <w:t>11</w:t>
            </w:r>
            <w:r>
              <w:rPr>
                <w:rFonts w:hint="eastAsia" w:hAnsi="宋体" w:cs="Arial"/>
                <w:bCs/>
                <w:highlight w:val="cyan"/>
              </w:rPr>
              <w:t>点</w:t>
            </w:r>
            <w:r>
              <w:rPr>
                <w:rFonts w:hint="eastAsia" w:hAnsi="宋体" w:cs="Arial"/>
                <w:bCs/>
                <w:highlight w:val="cyan"/>
                <w:lang w:val="en-US" w:eastAsia="zh-CN"/>
              </w:rPr>
              <w:t>00</w:t>
            </w:r>
            <w:r>
              <w:rPr>
                <w:rFonts w:hint="eastAsia" w:hAnsi="宋体" w:cs="Arial"/>
                <w:bCs/>
                <w:highlight w:val="cyan"/>
              </w:rPr>
              <w:t>分</w:t>
            </w:r>
            <w:r>
              <w:rPr>
                <w:rFonts w:hint="eastAsia" w:hAnsi="宋体" w:cs="Arial"/>
                <w:bCs/>
                <w:highlight w:val="none"/>
              </w:rPr>
              <w:t>(北京时间)</w:t>
            </w:r>
          </w:p>
          <w:p w14:paraId="5C3AFA1B">
            <w:pPr>
              <w:spacing w:line="288" w:lineRule="auto"/>
              <w:ind w:left="1050" w:hanging="1050" w:hangingChars="500"/>
              <w:jc w:val="left"/>
              <w:rPr>
                <w:rFonts w:hint="eastAsia" w:ascii="宋体" w:hAnsi="宋体" w:eastAsia="宋体" w:cs="Arial"/>
                <w:bCs/>
                <w:highlight w:val="none"/>
                <w:lang w:eastAsia="zh-CN"/>
              </w:rPr>
            </w:pPr>
            <w:r>
              <w:rPr>
                <w:rFonts w:hint="eastAsia" w:hAnsi="宋体" w:cs="Arial"/>
                <w:bCs/>
                <w:highlight w:val="none"/>
              </w:rPr>
              <w:t>投标地点：</w:t>
            </w:r>
            <w:r>
              <w:rPr>
                <w:rFonts w:hint="eastAsia" w:hAnsi="宋体" w:cs="Arial"/>
                <w:bCs/>
                <w:highlight w:val="none"/>
                <w:lang w:eastAsia="zh-CN"/>
              </w:rPr>
              <w:t>请登录政采云投标客户端投标</w:t>
            </w:r>
          </w:p>
        </w:tc>
      </w:tr>
      <w:tr w14:paraId="633D4A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41CD2C6E">
            <w:pPr>
              <w:spacing w:line="300" w:lineRule="exact"/>
              <w:jc w:val="center"/>
              <w:rPr>
                <w:rFonts w:hint="default" w:ascii="宋体" w:hAnsi="宋体" w:eastAsia="宋体" w:cs="Arial"/>
                <w:bCs/>
                <w:lang w:val="en-US" w:eastAsia="zh-CN"/>
              </w:rPr>
            </w:pPr>
            <w:r>
              <w:rPr>
                <w:rFonts w:hint="eastAsia" w:hAnsi="宋体" w:cs="Arial"/>
                <w:bCs/>
                <w:lang w:val="en-US" w:eastAsia="zh-CN"/>
              </w:rPr>
              <w:t>20</w:t>
            </w:r>
          </w:p>
        </w:tc>
        <w:tc>
          <w:tcPr>
            <w:tcW w:w="1695" w:type="dxa"/>
            <w:tcBorders>
              <w:top w:val="single" w:color="auto" w:sz="4" w:space="0"/>
              <w:left w:val="single" w:color="auto" w:sz="4" w:space="0"/>
              <w:bottom w:val="single" w:color="auto" w:sz="4" w:space="0"/>
              <w:right w:val="single" w:color="auto" w:sz="4" w:space="0"/>
            </w:tcBorders>
            <w:vAlign w:val="center"/>
          </w:tcPr>
          <w:p w14:paraId="50657BE5">
            <w:pPr>
              <w:spacing w:line="288" w:lineRule="auto"/>
              <w:jc w:val="center"/>
              <w:rPr>
                <w:rFonts w:hAnsi="宋体" w:cs="Arial"/>
                <w:bCs/>
              </w:rPr>
            </w:pPr>
            <w:r>
              <w:rPr>
                <w:rFonts w:hint="eastAsia" w:hAnsi="宋体" w:cs="Arial"/>
                <w:bCs/>
              </w:rPr>
              <w:t>开标时间</w:t>
            </w:r>
          </w:p>
          <w:p w14:paraId="57E6CD92">
            <w:pPr>
              <w:spacing w:line="288" w:lineRule="auto"/>
              <w:jc w:val="center"/>
              <w:rPr>
                <w:rFonts w:ascii="宋体" w:hAnsi="宋体" w:cs="Arial"/>
                <w:bCs/>
              </w:rPr>
            </w:pPr>
            <w:r>
              <w:rPr>
                <w:rFonts w:hint="eastAsia" w:hAnsi="宋体" w:cs="Arial"/>
                <w:bCs/>
              </w:rPr>
              <w:t>及地点</w:t>
            </w:r>
          </w:p>
        </w:tc>
        <w:tc>
          <w:tcPr>
            <w:tcW w:w="6708" w:type="dxa"/>
            <w:tcBorders>
              <w:top w:val="single" w:color="auto" w:sz="4" w:space="0"/>
              <w:left w:val="single" w:color="auto" w:sz="4" w:space="0"/>
              <w:bottom w:val="single" w:color="auto" w:sz="4" w:space="0"/>
              <w:right w:val="single" w:color="auto" w:sz="4" w:space="0"/>
            </w:tcBorders>
            <w:vAlign w:val="center"/>
          </w:tcPr>
          <w:p w14:paraId="33E9D76D">
            <w:pPr>
              <w:spacing w:line="288" w:lineRule="auto"/>
              <w:ind w:left="1050" w:hanging="1050" w:hangingChars="500"/>
              <w:jc w:val="left"/>
              <w:rPr>
                <w:rFonts w:hAnsi="宋体" w:cs="Arial"/>
                <w:bCs/>
                <w:highlight w:val="none"/>
              </w:rPr>
            </w:pPr>
            <w:r>
              <w:rPr>
                <w:rFonts w:hint="eastAsia" w:hAnsi="宋体" w:cs="Arial"/>
                <w:bCs/>
                <w:highlight w:val="none"/>
              </w:rPr>
              <w:t>开标时间：</w:t>
            </w:r>
            <w:r>
              <w:rPr>
                <w:rFonts w:hint="eastAsia" w:hAnsi="宋体" w:cs="Arial"/>
                <w:bCs/>
                <w:highlight w:val="cyan"/>
                <w:lang w:val="en-US" w:eastAsia="zh-CN"/>
              </w:rPr>
              <w:t>2025</w:t>
            </w:r>
            <w:r>
              <w:rPr>
                <w:rFonts w:hint="eastAsia" w:hAnsi="宋体" w:cs="Arial"/>
                <w:bCs/>
                <w:highlight w:val="cyan"/>
              </w:rPr>
              <w:t>年</w:t>
            </w:r>
            <w:r>
              <w:rPr>
                <w:rFonts w:hint="eastAsia" w:hAnsi="宋体" w:cs="Arial"/>
                <w:bCs/>
                <w:highlight w:val="cyan"/>
                <w:lang w:val="en-US" w:eastAsia="zh-CN"/>
              </w:rPr>
              <w:t>04</w:t>
            </w:r>
            <w:r>
              <w:rPr>
                <w:rFonts w:hint="eastAsia" w:hAnsi="宋体" w:cs="Arial"/>
                <w:bCs/>
                <w:highlight w:val="cyan"/>
              </w:rPr>
              <w:t>月</w:t>
            </w:r>
            <w:r>
              <w:rPr>
                <w:rFonts w:hint="eastAsia" w:hAnsi="宋体" w:cs="Arial"/>
                <w:bCs/>
                <w:highlight w:val="cyan"/>
                <w:lang w:val="en-US" w:eastAsia="zh-CN"/>
              </w:rPr>
              <w:t>23</w:t>
            </w:r>
            <w:r>
              <w:rPr>
                <w:rFonts w:hint="eastAsia" w:hAnsi="宋体" w:cs="Arial"/>
                <w:bCs/>
                <w:highlight w:val="cyan"/>
              </w:rPr>
              <w:t>日</w:t>
            </w:r>
            <w:r>
              <w:rPr>
                <w:rFonts w:hint="eastAsia" w:hAnsi="宋体" w:cs="Arial"/>
                <w:bCs/>
                <w:highlight w:val="cyan"/>
                <w:lang w:val="en-US" w:eastAsia="zh-CN"/>
              </w:rPr>
              <w:t>11</w:t>
            </w:r>
            <w:r>
              <w:rPr>
                <w:rFonts w:hint="eastAsia" w:hAnsi="宋体" w:cs="Arial"/>
                <w:bCs/>
                <w:highlight w:val="cyan"/>
              </w:rPr>
              <w:t>点</w:t>
            </w:r>
            <w:r>
              <w:rPr>
                <w:rFonts w:hint="eastAsia" w:hAnsi="宋体" w:cs="Arial"/>
                <w:bCs/>
                <w:highlight w:val="cyan"/>
                <w:lang w:val="en-US" w:eastAsia="zh-CN"/>
              </w:rPr>
              <w:t>00</w:t>
            </w:r>
            <w:r>
              <w:rPr>
                <w:rFonts w:hint="eastAsia" w:hAnsi="宋体" w:cs="Arial"/>
                <w:bCs/>
                <w:highlight w:val="cyan"/>
              </w:rPr>
              <w:t>分</w:t>
            </w:r>
            <w:r>
              <w:rPr>
                <w:rFonts w:hint="eastAsia" w:hAnsi="宋体" w:cs="Arial"/>
                <w:bCs/>
                <w:highlight w:val="none"/>
              </w:rPr>
              <w:t>(北京时间)</w:t>
            </w:r>
          </w:p>
          <w:p w14:paraId="4A20BB1C">
            <w:pPr>
              <w:spacing w:line="288" w:lineRule="auto"/>
              <w:ind w:left="1050" w:hanging="1050" w:hangingChars="500"/>
              <w:jc w:val="left"/>
              <w:rPr>
                <w:rFonts w:hint="eastAsia" w:ascii="宋体" w:hAnsi="宋体" w:eastAsia="宋体" w:cs="Arial"/>
                <w:bCs/>
                <w:highlight w:val="none"/>
                <w:lang w:eastAsia="zh-CN"/>
              </w:rPr>
            </w:pPr>
            <w:r>
              <w:rPr>
                <w:rFonts w:hint="eastAsia" w:hAnsi="宋体" w:cs="Arial"/>
                <w:bCs/>
                <w:highlight w:val="none"/>
              </w:rPr>
              <w:t>开标地点：</w:t>
            </w:r>
            <w:r>
              <w:rPr>
                <w:rFonts w:hint="eastAsia" w:hAnsi="宋体" w:cs="Arial"/>
                <w:bCs/>
                <w:highlight w:val="none"/>
                <w:lang w:eastAsia="zh-CN"/>
              </w:rPr>
              <w:t>政采云平台http://www.zcygov.cn/</w:t>
            </w:r>
          </w:p>
        </w:tc>
      </w:tr>
      <w:tr w14:paraId="735017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5DCFFE79">
            <w:pPr>
              <w:spacing w:line="300" w:lineRule="exact"/>
              <w:jc w:val="center"/>
              <w:rPr>
                <w:rFonts w:hint="default" w:ascii="宋体" w:hAnsi="宋体" w:eastAsia="宋体" w:cs="Arial"/>
                <w:bCs/>
                <w:lang w:val="en-US" w:eastAsia="zh-CN"/>
              </w:rPr>
            </w:pPr>
            <w:r>
              <w:rPr>
                <w:rFonts w:hint="eastAsia" w:hAnsi="宋体" w:cs="Arial"/>
                <w:bCs/>
                <w:lang w:val="en-US" w:eastAsia="zh-CN"/>
              </w:rPr>
              <w:t>21</w:t>
            </w:r>
          </w:p>
        </w:tc>
        <w:tc>
          <w:tcPr>
            <w:tcW w:w="1695" w:type="dxa"/>
            <w:tcBorders>
              <w:top w:val="single" w:color="auto" w:sz="4" w:space="0"/>
              <w:left w:val="single" w:color="auto" w:sz="4" w:space="0"/>
              <w:bottom w:val="single" w:color="auto" w:sz="4" w:space="0"/>
              <w:right w:val="single" w:color="auto" w:sz="4" w:space="0"/>
            </w:tcBorders>
            <w:vAlign w:val="center"/>
          </w:tcPr>
          <w:p w14:paraId="2EBCFED3">
            <w:pPr>
              <w:spacing w:line="288" w:lineRule="auto"/>
              <w:ind w:right="-8"/>
              <w:jc w:val="center"/>
              <w:rPr>
                <w:rFonts w:ascii="宋体" w:hAnsi="宋体" w:cs="Arial"/>
                <w:bCs/>
              </w:rPr>
            </w:pPr>
            <w:r>
              <w:rPr>
                <w:rFonts w:hint="eastAsia" w:hAnsi="宋体" w:cs="Arial"/>
                <w:bCs/>
              </w:rPr>
              <w:t>评标办法</w:t>
            </w:r>
          </w:p>
        </w:tc>
        <w:tc>
          <w:tcPr>
            <w:tcW w:w="6708" w:type="dxa"/>
            <w:tcBorders>
              <w:top w:val="single" w:color="auto" w:sz="4" w:space="0"/>
              <w:left w:val="single" w:color="auto" w:sz="4" w:space="0"/>
              <w:bottom w:val="single" w:color="auto" w:sz="4" w:space="0"/>
              <w:right w:val="single" w:color="auto" w:sz="4" w:space="0"/>
            </w:tcBorders>
            <w:vAlign w:val="center"/>
          </w:tcPr>
          <w:p w14:paraId="72E19DB5">
            <w:pPr>
              <w:spacing w:line="288" w:lineRule="auto"/>
              <w:jc w:val="left"/>
              <w:rPr>
                <w:rFonts w:ascii="宋体" w:hAnsi="宋体" w:cs="Arial"/>
                <w:bCs/>
              </w:rPr>
            </w:pPr>
            <w:r>
              <w:rPr>
                <w:rFonts w:hint="eastAsia" w:hAnsi="宋体" w:cs="Arial"/>
                <w:bCs/>
              </w:rPr>
              <w:t>综合评</w:t>
            </w:r>
            <w:r>
              <w:rPr>
                <w:rFonts w:hint="eastAsia" w:cs="Arial"/>
                <w:bCs/>
              </w:rPr>
              <w:t>分</w:t>
            </w:r>
            <w:r>
              <w:rPr>
                <w:rFonts w:hint="eastAsia" w:hAnsi="宋体" w:cs="Arial"/>
                <w:bCs/>
              </w:rPr>
              <w:t>法</w:t>
            </w:r>
          </w:p>
        </w:tc>
      </w:tr>
      <w:tr w14:paraId="22367E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2174BDDC">
            <w:pPr>
              <w:spacing w:line="300" w:lineRule="exact"/>
              <w:jc w:val="center"/>
              <w:rPr>
                <w:rFonts w:hint="default" w:ascii="宋体" w:hAnsi="宋体" w:eastAsia="宋体" w:cs="Arial"/>
                <w:bCs/>
                <w:lang w:val="en-US" w:eastAsia="zh-CN"/>
              </w:rPr>
            </w:pPr>
            <w:r>
              <w:rPr>
                <w:rFonts w:hint="eastAsia" w:hAnsi="宋体" w:cs="Arial"/>
                <w:bCs/>
                <w:lang w:val="en-US" w:eastAsia="zh-CN"/>
              </w:rPr>
              <w:t>22</w:t>
            </w:r>
          </w:p>
        </w:tc>
        <w:tc>
          <w:tcPr>
            <w:tcW w:w="1695" w:type="dxa"/>
            <w:tcBorders>
              <w:top w:val="single" w:color="auto" w:sz="4" w:space="0"/>
              <w:left w:val="single" w:color="auto" w:sz="4" w:space="0"/>
              <w:bottom w:val="single" w:color="auto" w:sz="4" w:space="0"/>
              <w:right w:val="single" w:color="auto" w:sz="4" w:space="0"/>
            </w:tcBorders>
            <w:vAlign w:val="center"/>
          </w:tcPr>
          <w:p w14:paraId="35B531DA">
            <w:pPr>
              <w:spacing w:line="288" w:lineRule="auto"/>
              <w:jc w:val="center"/>
              <w:rPr>
                <w:rFonts w:hint="eastAsia" w:eastAsia="宋体"/>
                <w:lang w:eastAsia="zh-CN"/>
              </w:rPr>
            </w:pPr>
            <w:r>
              <w:rPr>
                <w:rFonts w:hint="eastAsia" w:hAnsi="宋体" w:cs="Arial"/>
                <w:bCs/>
                <w:highlight w:val="none"/>
              </w:rPr>
              <w:t>履约保证金</w:t>
            </w:r>
          </w:p>
        </w:tc>
        <w:tc>
          <w:tcPr>
            <w:tcW w:w="6708" w:type="dxa"/>
            <w:tcBorders>
              <w:top w:val="single" w:color="auto" w:sz="4" w:space="0"/>
              <w:left w:val="single" w:color="auto" w:sz="4" w:space="0"/>
              <w:bottom w:val="single" w:color="auto" w:sz="4" w:space="0"/>
              <w:right w:val="single" w:color="auto" w:sz="4" w:space="0"/>
            </w:tcBorders>
            <w:vAlign w:val="center"/>
          </w:tcPr>
          <w:p w14:paraId="61DDBAC1">
            <w:pPr>
              <w:spacing w:line="288" w:lineRule="auto"/>
              <w:rPr>
                <w:rFonts w:hint="default" w:eastAsia="宋体"/>
                <w:lang w:val="en-US" w:eastAsia="zh-CN"/>
              </w:rPr>
            </w:pPr>
            <w:r>
              <w:rPr>
                <w:rFonts w:hint="eastAsia"/>
                <w:lang w:val="en-US" w:eastAsia="zh-CN"/>
              </w:rPr>
              <w:t>1、</w:t>
            </w:r>
            <w:r>
              <w:rPr>
                <w:rFonts w:hint="default" w:eastAsia="宋体"/>
                <w:lang w:val="en-US" w:eastAsia="zh-CN"/>
              </w:rPr>
              <w:t>合同签订后，中标单位按照中标金额的8%缴纳履约保证金，中标单位按合同约定交付全部产品，安装调试完毕，书面验收合格后，采购单位无息退还全部履约保证金。</w:t>
            </w:r>
          </w:p>
          <w:p w14:paraId="1914B1B5">
            <w:pPr>
              <w:spacing w:line="288" w:lineRule="auto"/>
              <w:rPr>
                <w:rFonts w:hint="default" w:eastAsia="宋体"/>
                <w:lang w:val="en-US" w:eastAsia="zh-CN"/>
              </w:rPr>
            </w:pPr>
            <w:r>
              <w:rPr>
                <w:rFonts w:hint="eastAsia"/>
                <w:lang w:val="en-US" w:eastAsia="zh-CN"/>
              </w:rPr>
              <w:t>2、</w:t>
            </w:r>
            <w:r>
              <w:rPr>
                <w:rFonts w:hint="default" w:eastAsia="宋体"/>
                <w:lang w:val="en-US" w:eastAsia="zh-CN"/>
              </w:rPr>
              <w:t>提交履约保证金的时间：中标人应于中标通知书发出之日起7个工作日内；</w:t>
            </w:r>
          </w:p>
          <w:p w14:paraId="32EC9D04">
            <w:pPr>
              <w:spacing w:line="288" w:lineRule="auto"/>
              <w:rPr>
                <w:rFonts w:hint="default" w:eastAsia="宋体"/>
                <w:lang w:val="en-US" w:eastAsia="zh-CN"/>
              </w:rPr>
            </w:pPr>
            <w:r>
              <w:rPr>
                <w:rFonts w:hint="eastAsia"/>
                <w:lang w:val="en-US" w:eastAsia="zh-CN"/>
              </w:rPr>
              <w:t>3、</w:t>
            </w:r>
            <w:r>
              <w:rPr>
                <w:rFonts w:hint="default" w:eastAsia="宋体"/>
                <w:lang w:val="en-US" w:eastAsia="zh-CN"/>
              </w:rPr>
              <w:t>履约保证金有效期：自履约保证金交付之日至货物验收合格，合同约定的全部货物验收合格后，采购人应在7个工作日内无息退还保证金；</w:t>
            </w:r>
          </w:p>
          <w:p w14:paraId="3ABA8E01">
            <w:pPr>
              <w:spacing w:line="288" w:lineRule="auto"/>
              <w:rPr>
                <w:rFonts w:hint="default" w:eastAsia="宋体"/>
                <w:lang w:val="en-US" w:eastAsia="zh-CN"/>
              </w:rPr>
            </w:pPr>
            <w:r>
              <w:rPr>
                <w:rFonts w:hint="default" w:eastAsia="宋体"/>
                <w:lang w:val="en-US" w:eastAsia="zh-CN"/>
              </w:rPr>
              <w:t>履约保证金提交方式：履约保证金应当以支票、汇票、本票或者金融机构、担保机构出具的保函等非现金形式提交。</w:t>
            </w:r>
          </w:p>
          <w:p w14:paraId="3DEE6F60">
            <w:pPr>
              <w:spacing w:line="288" w:lineRule="auto"/>
              <w:rPr>
                <w:rFonts w:hint="default" w:eastAsia="宋体"/>
                <w:lang w:val="en-US" w:eastAsia="zh-CN"/>
              </w:rPr>
            </w:pPr>
            <w:r>
              <w:rPr>
                <w:rFonts w:hint="default" w:eastAsia="宋体"/>
                <w:lang w:val="en-US" w:eastAsia="zh-CN"/>
              </w:rPr>
              <w:t>不予退还情形：</w:t>
            </w:r>
          </w:p>
          <w:p w14:paraId="6301A3F8">
            <w:pPr>
              <w:spacing w:line="288" w:lineRule="auto"/>
              <w:rPr>
                <w:rFonts w:hint="default" w:eastAsia="宋体"/>
                <w:lang w:val="en-US" w:eastAsia="zh-CN"/>
              </w:rPr>
            </w:pPr>
            <w:r>
              <w:rPr>
                <w:rFonts w:hint="default" w:eastAsia="宋体"/>
                <w:lang w:val="en-US" w:eastAsia="zh-CN"/>
              </w:rPr>
              <w:t>中标人出现以下行为时，采购人有权没收全部或部分履约保证金：</w:t>
            </w:r>
          </w:p>
          <w:p w14:paraId="4FB15018">
            <w:pPr>
              <w:spacing w:line="288" w:lineRule="auto"/>
              <w:rPr>
                <w:rFonts w:hint="default" w:eastAsia="宋体"/>
                <w:lang w:val="en-US" w:eastAsia="zh-CN"/>
              </w:rPr>
            </w:pPr>
            <w:r>
              <w:rPr>
                <w:rFonts w:hint="default" w:eastAsia="宋体"/>
                <w:lang w:val="en-US" w:eastAsia="zh-CN"/>
              </w:rPr>
              <w:t>(1) 无正当理由放弃中标/拒绝按照中标结果签订合同或不履行合同义务；</w:t>
            </w:r>
          </w:p>
          <w:p w14:paraId="33FA5531">
            <w:pPr>
              <w:spacing w:line="288" w:lineRule="auto"/>
              <w:rPr>
                <w:rFonts w:hint="default" w:eastAsia="宋体"/>
                <w:lang w:val="en-US" w:eastAsia="zh-CN"/>
              </w:rPr>
            </w:pPr>
            <w:r>
              <w:rPr>
                <w:rFonts w:hint="default" w:eastAsia="宋体"/>
                <w:lang w:val="en-US" w:eastAsia="zh-CN"/>
              </w:rPr>
              <w:t>(2) 未按合同约定完成服务或交付标的，经整改仍不合格；</w:t>
            </w:r>
          </w:p>
          <w:p w14:paraId="17E6A9F5">
            <w:pPr>
              <w:spacing w:line="288" w:lineRule="auto"/>
              <w:rPr>
                <w:rFonts w:hint="default" w:eastAsia="宋体"/>
                <w:lang w:val="en-US" w:eastAsia="zh-CN"/>
              </w:rPr>
            </w:pPr>
            <w:r>
              <w:rPr>
                <w:rFonts w:hint="default" w:eastAsia="宋体"/>
                <w:lang w:val="en-US" w:eastAsia="zh-CN"/>
              </w:rPr>
              <w:t>(3) 擅自转包、分包或改变合同实质性内容；</w:t>
            </w:r>
          </w:p>
          <w:p w14:paraId="1556F9E1">
            <w:pPr>
              <w:spacing w:line="288" w:lineRule="auto"/>
              <w:rPr>
                <w:rFonts w:hint="default" w:eastAsia="宋体"/>
                <w:lang w:val="en-US" w:eastAsia="zh-CN"/>
              </w:rPr>
            </w:pPr>
            <w:r>
              <w:rPr>
                <w:rFonts w:hint="default" w:eastAsia="宋体"/>
                <w:lang w:val="en-US" w:eastAsia="zh-CN"/>
              </w:rPr>
              <w:t>(4) 存在弄虚作假、围标串标等违法违规行为。</w:t>
            </w:r>
          </w:p>
        </w:tc>
      </w:tr>
      <w:tr w14:paraId="693079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67CD8E5A">
            <w:pPr>
              <w:spacing w:line="300" w:lineRule="exact"/>
              <w:jc w:val="center"/>
              <w:rPr>
                <w:rFonts w:hint="eastAsia" w:ascii="宋体" w:hAnsi="宋体" w:eastAsia="宋体" w:cs="Arial"/>
                <w:bCs/>
                <w:color w:val="auto"/>
                <w:lang w:eastAsia="zh-CN"/>
              </w:rPr>
            </w:pPr>
            <w:r>
              <w:rPr>
                <w:rFonts w:hint="eastAsia" w:hAnsi="宋体" w:cs="Arial"/>
                <w:bCs/>
                <w:color w:val="auto"/>
              </w:rPr>
              <w:t>2</w:t>
            </w:r>
            <w:r>
              <w:rPr>
                <w:rFonts w:hint="eastAsia" w:hAnsi="宋体" w:cs="Arial"/>
                <w:bCs/>
                <w:color w:val="auto"/>
                <w:lang w:val="en-US" w:eastAsia="zh-CN"/>
              </w:rPr>
              <w:t>3</w:t>
            </w:r>
          </w:p>
        </w:tc>
        <w:tc>
          <w:tcPr>
            <w:tcW w:w="1695" w:type="dxa"/>
            <w:tcBorders>
              <w:top w:val="single" w:color="auto" w:sz="4" w:space="0"/>
              <w:left w:val="single" w:color="auto" w:sz="4" w:space="0"/>
              <w:bottom w:val="single" w:color="auto" w:sz="4" w:space="0"/>
              <w:right w:val="single" w:color="auto" w:sz="4" w:space="0"/>
            </w:tcBorders>
            <w:vAlign w:val="center"/>
          </w:tcPr>
          <w:p w14:paraId="727C64A8">
            <w:pPr>
              <w:widowControl/>
              <w:tabs>
                <w:tab w:val="left" w:pos="720"/>
                <w:tab w:val="left" w:pos="900"/>
                <w:tab w:val="left" w:pos="1080"/>
                <w:tab w:val="left" w:pos="1260"/>
                <w:tab w:val="left" w:pos="1440"/>
                <w:tab w:val="left" w:pos="1800"/>
              </w:tabs>
              <w:spacing w:line="288" w:lineRule="auto"/>
              <w:jc w:val="center"/>
              <w:rPr>
                <w:rFonts w:ascii="宋体" w:hAnsi="宋体" w:cs="宋体"/>
                <w:color w:val="auto"/>
                <w:spacing w:val="-4"/>
                <w:highlight w:val="none"/>
              </w:rPr>
            </w:pPr>
            <w:r>
              <w:rPr>
                <w:rFonts w:hint="eastAsia" w:ascii="宋体" w:hAnsi="宋体" w:cs="宋体"/>
                <w:bCs/>
                <w:color w:val="auto"/>
                <w:spacing w:val="-4"/>
                <w:highlight w:val="none"/>
                <w:lang w:val="en-US" w:eastAsia="zh-CN"/>
              </w:rPr>
              <w:t>开标准备</w:t>
            </w:r>
          </w:p>
        </w:tc>
        <w:tc>
          <w:tcPr>
            <w:tcW w:w="6708" w:type="dxa"/>
            <w:tcBorders>
              <w:top w:val="single" w:color="auto" w:sz="4" w:space="0"/>
              <w:left w:val="single" w:color="auto" w:sz="4" w:space="0"/>
              <w:bottom w:val="single" w:color="auto" w:sz="4" w:space="0"/>
              <w:right w:val="single" w:color="auto" w:sz="4" w:space="0"/>
            </w:tcBorders>
            <w:vAlign w:val="center"/>
          </w:tcPr>
          <w:p w14:paraId="6A2ED30C">
            <w:pPr>
              <w:widowControl/>
              <w:tabs>
                <w:tab w:val="left" w:pos="720"/>
                <w:tab w:val="left" w:pos="900"/>
                <w:tab w:val="left" w:pos="1080"/>
                <w:tab w:val="left" w:pos="1260"/>
                <w:tab w:val="left" w:pos="1440"/>
                <w:tab w:val="left" w:pos="1800"/>
              </w:tabs>
              <w:spacing w:line="288" w:lineRule="auto"/>
              <w:rPr>
                <w:color w:val="auto"/>
                <w:highlight w:val="none"/>
              </w:rPr>
            </w:pPr>
            <w:r>
              <w:rPr>
                <w:rFonts w:hint="eastAsia" w:ascii="宋体" w:hAnsi="宋体" w:cs="宋体"/>
                <w:color w:val="auto"/>
                <w:spacing w:val="-4"/>
                <w:highlight w:val="none"/>
              </w:rPr>
              <w:t>详见本招标文件投标人须知第</w:t>
            </w:r>
            <w:r>
              <w:rPr>
                <w:rFonts w:hint="eastAsia" w:ascii="宋体" w:hAnsi="宋体" w:cs="宋体"/>
                <w:color w:val="auto"/>
                <w:spacing w:val="-4"/>
                <w:highlight w:val="none"/>
                <w:lang w:val="en-US" w:eastAsia="zh-CN"/>
              </w:rPr>
              <w:t>21</w:t>
            </w:r>
            <w:r>
              <w:rPr>
                <w:rFonts w:hint="eastAsia" w:ascii="宋体" w:hAnsi="宋体" w:cs="宋体"/>
                <w:color w:val="auto"/>
                <w:spacing w:val="-4"/>
                <w:highlight w:val="none"/>
              </w:rPr>
              <w:t>条。</w:t>
            </w:r>
          </w:p>
        </w:tc>
      </w:tr>
      <w:tr w14:paraId="7C70A3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2343EE02">
            <w:pPr>
              <w:spacing w:line="300" w:lineRule="exact"/>
              <w:jc w:val="center"/>
              <w:rPr>
                <w:rFonts w:hint="eastAsia" w:ascii="宋体" w:hAnsi="宋体" w:eastAsia="宋体" w:cs="Arial"/>
                <w:bCs/>
                <w:lang w:eastAsia="zh-CN"/>
              </w:rPr>
            </w:pPr>
            <w:r>
              <w:rPr>
                <w:rFonts w:hint="eastAsia" w:hAnsi="宋体" w:cs="Arial"/>
                <w:bCs/>
              </w:rPr>
              <w:t>2</w:t>
            </w:r>
            <w:r>
              <w:rPr>
                <w:rFonts w:hint="eastAsia" w:hAnsi="宋体" w:cs="Arial"/>
                <w:bCs/>
                <w:lang w:val="en-US" w:eastAsia="zh-CN"/>
              </w:rPr>
              <w:t>4</w:t>
            </w:r>
          </w:p>
        </w:tc>
        <w:tc>
          <w:tcPr>
            <w:tcW w:w="1695" w:type="dxa"/>
            <w:tcBorders>
              <w:top w:val="single" w:color="auto" w:sz="4" w:space="0"/>
              <w:left w:val="single" w:color="auto" w:sz="4" w:space="0"/>
              <w:bottom w:val="single" w:color="auto" w:sz="4" w:space="0"/>
              <w:right w:val="single" w:color="auto" w:sz="4" w:space="0"/>
            </w:tcBorders>
            <w:vAlign w:val="center"/>
          </w:tcPr>
          <w:p w14:paraId="058BA9C4">
            <w:pPr>
              <w:widowControl/>
              <w:tabs>
                <w:tab w:val="left" w:pos="720"/>
                <w:tab w:val="left" w:pos="900"/>
                <w:tab w:val="left" w:pos="1080"/>
                <w:tab w:val="left" w:pos="1260"/>
                <w:tab w:val="left" w:pos="1440"/>
                <w:tab w:val="left" w:pos="1800"/>
              </w:tabs>
              <w:spacing w:line="288" w:lineRule="auto"/>
              <w:jc w:val="center"/>
              <w:rPr>
                <w:rFonts w:ascii="宋体" w:hAnsi="宋体" w:cs="宋体"/>
                <w:spacing w:val="-4"/>
                <w:highlight w:val="none"/>
              </w:rPr>
            </w:pPr>
            <w:r>
              <w:rPr>
                <w:rFonts w:hint="eastAsia" w:ascii="宋体" w:hAnsi="宋体" w:cs="宋体"/>
                <w:spacing w:val="-4"/>
                <w:highlight w:val="none"/>
              </w:rPr>
              <w:t>同品牌投标处理原则</w:t>
            </w:r>
          </w:p>
        </w:tc>
        <w:tc>
          <w:tcPr>
            <w:tcW w:w="6708" w:type="dxa"/>
            <w:tcBorders>
              <w:top w:val="single" w:color="auto" w:sz="4" w:space="0"/>
              <w:left w:val="single" w:color="auto" w:sz="4" w:space="0"/>
              <w:bottom w:val="single" w:color="auto" w:sz="4" w:space="0"/>
              <w:right w:val="single" w:color="auto" w:sz="4" w:space="0"/>
            </w:tcBorders>
            <w:vAlign w:val="center"/>
          </w:tcPr>
          <w:p w14:paraId="2E8C369F">
            <w:pPr>
              <w:widowControl/>
              <w:tabs>
                <w:tab w:val="left" w:pos="720"/>
                <w:tab w:val="left" w:pos="900"/>
                <w:tab w:val="left" w:pos="1080"/>
                <w:tab w:val="left" w:pos="1260"/>
                <w:tab w:val="left" w:pos="1440"/>
                <w:tab w:val="left" w:pos="1800"/>
              </w:tabs>
              <w:spacing w:line="288" w:lineRule="auto"/>
              <w:rPr>
                <w:rFonts w:ascii="宋体" w:hAnsi="宋体" w:cs="宋体"/>
                <w:b/>
                <w:bCs/>
                <w:spacing w:val="-4"/>
                <w:highlight w:val="none"/>
              </w:rPr>
            </w:pPr>
            <w:r>
              <w:rPr>
                <w:rFonts w:hint="eastAsia" w:ascii="宋体" w:hAnsi="宋体" w:cs="宋体"/>
                <w:color w:val="auto"/>
                <w:spacing w:val="-4"/>
                <w:highlight w:val="none"/>
              </w:rPr>
              <w:t>详见本招标文件投标人须知第</w:t>
            </w:r>
            <w:r>
              <w:rPr>
                <w:rFonts w:hint="eastAsia" w:ascii="宋体" w:hAnsi="宋体" w:cs="宋体"/>
                <w:color w:val="auto"/>
                <w:spacing w:val="-4"/>
                <w:highlight w:val="none"/>
                <w:lang w:val="en-US" w:eastAsia="zh-CN"/>
              </w:rPr>
              <w:t>6</w:t>
            </w:r>
            <w:r>
              <w:rPr>
                <w:rFonts w:hint="eastAsia" w:ascii="宋体" w:hAnsi="宋体" w:cs="宋体"/>
                <w:color w:val="auto"/>
                <w:spacing w:val="-4"/>
                <w:highlight w:val="none"/>
              </w:rPr>
              <w:t>条。</w:t>
            </w:r>
          </w:p>
        </w:tc>
      </w:tr>
      <w:tr w14:paraId="1DE1EC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10C574B1">
            <w:pPr>
              <w:spacing w:line="300" w:lineRule="exact"/>
              <w:jc w:val="center"/>
              <w:rPr>
                <w:rFonts w:hint="eastAsia" w:hAnsi="宋体" w:eastAsia="宋体" w:cs="Arial"/>
                <w:bCs/>
                <w:lang w:eastAsia="zh-CN"/>
              </w:rPr>
            </w:pPr>
            <w:r>
              <w:rPr>
                <w:rFonts w:hint="eastAsia" w:hAnsi="宋体" w:cs="Arial"/>
                <w:bCs/>
              </w:rPr>
              <w:t>2</w:t>
            </w:r>
            <w:r>
              <w:rPr>
                <w:rFonts w:hint="eastAsia" w:hAnsi="宋体" w:cs="Arial"/>
                <w:bCs/>
                <w:lang w:val="en-US" w:eastAsia="zh-CN"/>
              </w:rPr>
              <w:t>5</w:t>
            </w:r>
          </w:p>
        </w:tc>
        <w:tc>
          <w:tcPr>
            <w:tcW w:w="1695" w:type="dxa"/>
            <w:tcBorders>
              <w:top w:val="single" w:color="auto" w:sz="4" w:space="0"/>
              <w:left w:val="single" w:color="auto" w:sz="4" w:space="0"/>
              <w:bottom w:val="single" w:color="auto" w:sz="4" w:space="0"/>
              <w:right w:val="single" w:color="auto" w:sz="4" w:space="0"/>
            </w:tcBorders>
            <w:vAlign w:val="center"/>
          </w:tcPr>
          <w:p w14:paraId="603DD1EA">
            <w:pPr>
              <w:widowControl/>
              <w:tabs>
                <w:tab w:val="left" w:pos="720"/>
                <w:tab w:val="left" w:pos="900"/>
                <w:tab w:val="left" w:pos="1080"/>
                <w:tab w:val="left" w:pos="1260"/>
                <w:tab w:val="left" w:pos="1440"/>
                <w:tab w:val="left" w:pos="1800"/>
              </w:tabs>
              <w:spacing w:line="288" w:lineRule="auto"/>
              <w:jc w:val="center"/>
              <w:rPr>
                <w:rFonts w:ascii="宋体" w:hAnsi="宋体" w:cs="宋体"/>
                <w:spacing w:val="-4"/>
              </w:rPr>
            </w:pPr>
            <w:r>
              <w:rPr>
                <w:rFonts w:hint="eastAsia" w:ascii="宋体" w:hAnsi="宋体" w:cs="宋体"/>
                <w:spacing w:val="-4"/>
              </w:rPr>
              <w:t>国家规定的优先、强制采购范围（节能、环保）</w:t>
            </w:r>
          </w:p>
        </w:tc>
        <w:tc>
          <w:tcPr>
            <w:tcW w:w="6708" w:type="dxa"/>
            <w:tcBorders>
              <w:top w:val="single" w:color="auto" w:sz="4" w:space="0"/>
              <w:left w:val="single" w:color="auto" w:sz="4" w:space="0"/>
              <w:bottom w:val="single" w:color="auto" w:sz="4" w:space="0"/>
              <w:right w:val="single" w:color="auto" w:sz="4" w:space="0"/>
            </w:tcBorders>
            <w:vAlign w:val="center"/>
          </w:tcPr>
          <w:p w14:paraId="36A73944">
            <w:pPr>
              <w:widowControl/>
              <w:numPr>
                <w:ilvl w:val="0"/>
                <w:numId w:val="0"/>
              </w:numPr>
              <w:tabs>
                <w:tab w:val="left" w:pos="720"/>
                <w:tab w:val="left" w:pos="900"/>
                <w:tab w:val="left" w:pos="1080"/>
                <w:tab w:val="left" w:pos="1260"/>
                <w:tab w:val="left" w:pos="1440"/>
                <w:tab w:val="left" w:pos="1800"/>
              </w:tabs>
              <w:spacing w:line="288" w:lineRule="auto"/>
              <w:rPr>
                <w:rFonts w:hint="default" w:ascii="宋体" w:hAnsi="宋体" w:cs="宋体"/>
                <w:spacing w:val="-4"/>
                <w:highlight w:val="none"/>
                <w:lang w:val="en-US" w:eastAsia="zh-CN"/>
              </w:rPr>
            </w:pPr>
            <w:r>
              <w:rPr>
                <w:rFonts w:hint="eastAsia" w:ascii="宋体" w:hAnsi="宋体" w:cs="宋体"/>
                <w:spacing w:val="-4"/>
                <w:highlight w:val="none"/>
                <w:lang w:val="en-US" w:eastAsia="zh-CN"/>
              </w:rPr>
              <w:t>1.</w:t>
            </w:r>
            <w:r>
              <w:rPr>
                <w:rFonts w:hint="default" w:ascii="宋体" w:hAnsi="宋体" w:cs="宋体"/>
                <w:spacing w:val="-4"/>
                <w:highlight w:val="none"/>
                <w:lang w:val="en-US" w:eastAsia="zh-CN"/>
              </w:rPr>
              <w:t>根据《国家市场监督管理总局关于发布强制性产品认证目录描述与界定表的公告》（2023 年第 36 号）要求，本项目的产品如属于《强制性产品认证目录》、《强制性产品认证目录描述与界定表（2023 年修订）》范围内产品的，应取得有效期内的强制性认证证书（CCC认证证书），</w:t>
            </w:r>
            <w:r>
              <w:rPr>
                <w:rFonts w:hint="default" w:ascii="宋体" w:hAnsi="宋体" w:cs="宋体"/>
                <w:b/>
                <w:bCs/>
                <w:spacing w:val="-4"/>
                <w:highlight w:val="none"/>
                <w:lang w:val="en-US" w:eastAsia="zh-CN"/>
              </w:rPr>
              <w:t>供应商须在投标文件中提供认证证书复印件（加盖公章），否则将被视为无效投标。</w:t>
            </w:r>
          </w:p>
          <w:p w14:paraId="0FDCDD2D">
            <w:pPr>
              <w:widowControl/>
              <w:tabs>
                <w:tab w:val="left" w:pos="720"/>
                <w:tab w:val="left" w:pos="900"/>
                <w:tab w:val="left" w:pos="1080"/>
                <w:tab w:val="left" w:pos="1260"/>
                <w:tab w:val="left" w:pos="1440"/>
                <w:tab w:val="left" w:pos="1800"/>
              </w:tabs>
              <w:spacing w:line="288" w:lineRule="auto"/>
              <w:rPr>
                <w:rFonts w:ascii="宋体" w:hAnsi="宋体" w:cs="宋体"/>
                <w:spacing w:val="-4"/>
                <w:highlight w:val="none"/>
              </w:rPr>
            </w:pPr>
            <w:r>
              <w:rPr>
                <w:rFonts w:hint="default" w:ascii="宋体" w:hAnsi="宋体" w:cs="宋体"/>
                <w:spacing w:val="-4"/>
                <w:highlight w:val="none"/>
                <w:lang w:val="en-US" w:eastAsia="zh-CN"/>
              </w:rPr>
              <w:t>2.根据财政部、发展改革委、生态环境部、市场监管总局联合发布的《关于调整优化节能产品、环境标志产品政府采购执行机制的通知》 (财库[2019]9 号)要求</w:t>
            </w:r>
            <w:r>
              <w:rPr>
                <w:rFonts w:hint="eastAsia" w:ascii="宋体" w:hAnsi="宋体" w:cs="宋体"/>
                <w:spacing w:val="-4"/>
                <w:highlight w:val="none"/>
                <w:lang w:val="en-US" w:eastAsia="zh-CN"/>
              </w:rPr>
              <w:t>，</w:t>
            </w:r>
            <w:r>
              <w:rPr>
                <w:rFonts w:hint="default" w:ascii="宋体" w:hAnsi="宋体" w:cs="宋体"/>
                <w:spacing w:val="-4"/>
                <w:highlight w:val="none"/>
                <w:lang w:val="en-US" w:eastAsia="zh-CN"/>
              </w:rPr>
              <w:t>本项目采购产品如属于《关于印发节能产品政府采购品目清单的通知》（财库[2019]19 号） 范围内的政府强制采购产品的，应取得有效期内的节能产品认证证书，</w:t>
            </w:r>
            <w:r>
              <w:rPr>
                <w:rFonts w:hint="default" w:ascii="宋体" w:hAnsi="宋体" w:cs="宋体"/>
                <w:b/>
                <w:bCs/>
                <w:spacing w:val="-4"/>
                <w:highlight w:val="none"/>
                <w:lang w:val="en-US" w:eastAsia="zh-CN"/>
              </w:rPr>
              <w:t>供应商须在投标文件中提供认证证书复印件（加盖公章），否则将被视为无效投标。</w:t>
            </w:r>
          </w:p>
        </w:tc>
      </w:tr>
      <w:tr w14:paraId="670481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21D2924F">
            <w:pPr>
              <w:spacing w:line="300" w:lineRule="exact"/>
              <w:jc w:val="center"/>
              <w:rPr>
                <w:rFonts w:hint="eastAsia" w:hAnsi="宋体" w:eastAsia="宋体" w:cs="Arial"/>
                <w:bCs/>
                <w:lang w:eastAsia="zh-CN"/>
              </w:rPr>
            </w:pPr>
            <w:r>
              <w:rPr>
                <w:rFonts w:hint="eastAsia" w:hAnsi="宋体" w:cs="Arial"/>
                <w:bCs/>
              </w:rPr>
              <w:t>2</w:t>
            </w:r>
            <w:r>
              <w:rPr>
                <w:rFonts w:hint="eastAsia" w:hAnsi="宋体" w:cs="Arial"/>
                <w:bCs/>
                <w:lang w:val="en-US" w:eastAsia="zh-CN"/>
              </w:rPr>
              <w:t>6</w:t>
            </w:r>
          </w:p>
        </w:tc>
        <w:tc>
          <w:tcPr>
            <w:tcW w:w="1695" w:type="dxa"/>
            <w:tcBorders>
              <w:top w:val="single" w:color="auto" w:sz="4" w:space="0"/>
              <w:left w:val="single" w:color="auto" w:sz="4" w:space="0"/>
              <w:bottom w:val="single" w:color="auto" w:sz="4" w:space="0"/>
              <w:right w:val="single" w:color="auto" w:sz="4" w:space="0"/>
            </w:tcBorders>
            <w:vAlign w:val="center"/>
          </w:tcPr>
          <w:p w14:paraId="3A24840E">
            <w:pPr>
              <w:widowControl/>
              <w:tabs>
                <w:tab w:val="left" w:pos="720"/>
                <w:tab w:val="left" w:pos="900"/>
                <w:tab w:val="left" w:pos="1080"/>
                <w:tab w:val="left" w:pos="1260"/>
                <w:tab w:val="left" w:pos="1440"/>
                <w:tab w:val="left" w:pos="1800"/>
              </w:tabs>
              <w:spacing w:line="288" w:lineRule="auto"/>
              <w:rPr>
                <w:rFonts w:hint="default" w:ascii="宋体" w:hAnsi="宋体" w:eastAsia="宋体" w:cs="宋体"/>
                <w:spacing w:val="-4"/>
                <w:highlight w:val="red"/>
                <w:lang w:val="en-US" w:eastAsia="zh-CN"/>
              </w:rPr>
            </w:pPr>
            <w:r>
              <w:rPr>
                <w:rFonts w:hint="eastAsia" w:ascii="宋体" w:hAnsi="宋体" w:eastAsia="宋体" w:cs="宋体"/>
                <w:spacing w:val="-4"/>
                <w:highlight w:val="none"/>
                <w:lang w:val="en-US" w:eastAsia="zh-CN"/>
              </w:rPr>
              <w:t>代理服务费用</w:t>
            </w:r>
          </w:p>
        </w:tc>
        <w:tc>
          <w:tcPr>
            <w:tcW w:w="6708" w:type="dxa"/>
            <w:tcBorders>
              <w:top w:val="single" w:color="auto" w:sz="4" w:space="0"/>
              <w:left w:val="single" w:color="auto" w:sz="4" w:space="0"/>
              <w:bottom w:val="single" w:color="auto" w:sz="4" w:space="0"/>
              <w:right w:val="single" w:color="auto" w:sz="4" w:space="0"/>
            </w:tcBorders>
            <w:vAlign w:val="center"/>
          </w:tcPr>
          <w:p w14:paraId="02602199">
            <w:pPr>
              <w:widowControl/>
              <w:tabs>
                <w:tab w:val="left" w:pos="720"/>
                <w:tab w:val="left" w:pos="900"/>
                <w:tab w:val="left" w:pos="1080"/>
                <w:tab w:val="left" w:pos="1260"/>
                <w:tab w:val="left" w:pos="1440"/>
                <w:tab w:val="left" w:pos="1800"/>
              </w:tabs>
              <w:spacing w:line="288" w:lineRule="auto"/>
              <w:rPr>
                <w:rFonts w:hint="default" w:ascii="宋体" w:hAnsi="宋体" w:eastAsia="宋体" w:cs="宋体"/>
                <w:spacing w:val="-4"/>
                <w:highlight w:val="none"/>
                <w:lang w:val="en-US" w:eastAsia="zh-CN"/>
              </w:rPr>
            </w:pPr>
            <w:r>
              <w:rPr>
                <w:rFonts w:hint="default" w:ascii="宋体" w:hAnsi="宋体" w:eastAsia="宋体" w:cs="宋体"/>
                <w:spacing w:val="-4"/>
                <w:highlight w:val="none"/>
                <w:lang w:val="en-US" w:eastAsia="zh-CN"/>
              </w:rPr>
              <w:t>参照国家发展改革委员会发改价格【2011】534号、发改办价格【2003】857号文件和国家发展改革委“发改价格”和《招标代理服务收费管理暂行办法》（计价格【2002】1980号），以中标价为基准计算，采用</w:t>
            </w:r>
            <w:bookmarkStart w:id="13" w:name="OLE_LINK1"/>
            <w:r>
              <w:rPr>
                <w:rFonts w:hint="eastAsia"/>
                <w:highlight w:val="none"/>
              </w:rPr>
              <w:t>差额定率累进法</w:t>
            </w:r>
            <w:bookmarkEnd w:id="13"/>
            <w:r>
              <w:rPr>
                <w:rFonts w:hint="default" w:ascii="宋体" w:hAnsi="宋体" w:eastAsia="宋体" w:cs="宋体"/>
                <w:spacing w:val="-4"/>
                <w:highlight w:val="none"/>
                <w:lang w:val="en-US" w:eastAsia="zh-CN"/>
              </w:rPr>
              <w:t>计取，由中标人支付。</w:t>
            </w:r>
          </w:p>
        </w:tc>
      </w:tr>
      <w:tr w14:paraId="2C3E04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02AC203F">
            <w:pPr>
              <w:spacing w:line="300" w:lineRule="exact"/>
              <w:jc w:val="center"/>
              <w:rPr>
                <w:rFonts w:hint="eastAsia" w:hAnsi="宋体" w:eastAsia="宋体" w:cs="Arial"/>
                <w:bCs/>
                <w:lang w:eastAsia="zh-CN"/>
              </w:rPr>
            </w:pPr>
            <w:r>
              <w:rPr>
                <w:rFonts w:hint="eastAsia" w:cs="Arial"/>
                <w:bCs/>
              </w:rPr>
              <w:t>2</w:t>
            </w:r>
            <w:r>
              <w:rPr>
                <w:rFonts w:hint="eastAsia" w:cs="Arial"/>
                <w:bCs/>
                <w:lang w:val="en-US" w:eastAsia="zh-CN"/>
              </w:rPr>
              <w:t>7</w:t>
            </w:r>
          </w:p>
        </w:tc>
        <w:tc>
          <w:tcPr>
            <w:tcW w:w="1695" w:type="dxa"/>
            <w:tcBorders>
              <w:top w:val="single" w:color="auto" w:sz="4" w:space="0"/>
              <w:left w:val="single" w:color="auto" w:sz="4" w:space="0"/>
              <w:bottom w:val="single" w:color="auto" w:sz="4" w:space="0"/>
              <w:right w:val="single" w:color="auto" w:sz="4" w:space="0"/>
            </w:tcBorders>
            <w:vAlign w:val="center"/>
          </w:tcPr>
          <w:p w14:paraId="5231BE07">
            <w:pPr>
              <w:widowControl/>
              <w:tabs>
                <w:tab w:val="left" w:pos="720"/>
                <w:tab w:val="left" w:pos="900"/>
                <w:tab w:val="left" w:pos="1080"/>
                <w:tab w:val="left" w:pos="1260"/>
                <w:tab w:val="left" w:pos="1440"/>
                <w:tab w:val="left" w:pos="1800"/>
              </w:tabs>
              <w:spacing w:line="288" w:lineRule="auto"/>
              <w:jc w:val="center"/>
              <w:rPr>
                <w:rFonts w:ascii="宋体" w:hAnsi="宋体" w:cs="宋体"/>
                <w:spacing w:val="-4"/>
              </w:rPr>
            </w:pPr>
            <w:r>
              <w:rPr>
                <w:rFonts w:hint="eastAsia" w:ascii="宋体" w:hAnsi="宋体" w:cs="Arial"/>
                <w:bCs/>
              </w:rPr>
              <w:t>低于成本价不正当竞争预防措施</w:t>
            </w:r>
          </w:p>
        </w:tc>
        <w:tc>
          <w:tcPr>
            <w:tcW w:w="6708" w:type="dxa"/>
            <w:tcBorders>
              <w:top w:val="single" w:color="auto" w:sz="4" w:space="0"/>
              <w:left w:val="single" w:color="auto" w:sz="4" w:space="0"/>
              <w:bottom w:val="single" w:color="auto" w:sz="4" w:space="0"/>
              <w:right w:val="single" w:color="auto" w:sz="4" w:space="0"/>
            </w:tcBorders>
            <w:vAlign w:val="center"/>
          </w:tcPr>
          <w:p w14:paraId="7FE430A1">
            <w:pPr>
              <w:widowControl/>
              <w:numPr>
                <w:ilvl w:val="0"/>
                <w:numId w:val="0"/>
              </w:numPr>
              <w:tabs>
                <w:tab w:val="left" w:pos="720"/>
                <w:tab w:val="left" w:pos="900"/>
                <w:tab w:val="left" w:pos="1080"/>
                <w:tab w:val="left" w:pos="1260"/>
                <w:tab w:val="left" w:pos="1440"/>
                <w:tab w:val="left" w:pos="1800"/>
              </w:tabs>
              <w:spacing w:line="288" w:lineRule="auto"/>
              <w:jc w:val="left"/>
              <w:rPr>
                <w:rFonts w:hint="default" w:ascii="宋体" w:hAnsi="宋体" w:cs="宋体"/>
                <w:spacing w:val="-4"/>
                <w:highlight w:val="none"/>
                <w:lang w:val="en-US" w:eastAsia="zh-CN"/>
              </w:rPr>
            </w:pPr>
            <w:r>
              <w:rPr>
                <w:rFonts w:hint="eastAsia" w:ascii="宋体" w:hAnsi="宋体" w:cs="宋体"/>
                <w:spacing w:val="-4"/>
                <w:highlight w:val="none"/>
                <w:lang w:val="en-US" w:eastAsia="zh-CN"/>
              </w:rPr>
              <w:t>1.</w:t>
            </w:r>
            <w:r>
              <w:rPr>
                <w:rFonts w:hint="eastAsia" w:ascii="宋体" w:hAnsi="宋体" w:cs="宋体"/>
                <w:spacing w:val="-4"/>
                <w:highlight w:val="none"/>
              </w:rPr>
              <w:t>在评标过程中，</w:t>
            </w:r>
            <w:r>
              <w:rPr>
                <w:rFonts w:hint="eastAsia" w:ascii="宋体" w:hAnsi="宋体" w:cs="宋体"/>
                <w:spacing w:val="-4"/>
                <w:highlight w:val="none"/>
                <w:lang w:val="en-US" w:eastAsia="zh-CN"/>
              </w:rPr>
              <w:t>评标委员会认为投标人的报价明显低于其他通过符合性审查投标人的报价，有可能影响产品质量或者不能诚信履约的，应当要求其在合理的时间内在政采云平台上提供澄清说明，必要时提交相关证明材料；投标人不能证明其报价合理性的，评标委员会应当将其作为无效投标处理。</w:t>
            </w:r>
          </w:p>
          <w:p w14:paraId="6F6E2E87">
            <w:pPr>
              <w:widowControl/>
              <w:tabs>
                <w:tab w:val="left" w:pos="720"/>
                <w:tab w:val="left" w:pos="900"/>
                <w:tab w:val="left" w:pos="1080"/>
                <w:tab w:val="left" w:pos="1260"/>
                <w:tab w:val="left" w:pos="1440"/>
                <w:tab w:val="left" w:pos="1800"/>
              </w:tabs>
              <w:spacing w:line="288" w:lineRule="auto"/>
              <w:jc w:val="left"/>
              <w:rPr>
                <w:rFonts w:ascii="宋体" w:hAnsi="宋体" w:cs="宋体"/>
                <w:color w:val="auto"/>
                <w:spacing w:val="-4"/>
                <w:highlight w:val="none"/>
              </w:rPr>
            </w:pPr>
            <w:r>
              <w:rPr>
                <w:rFonts w:hint="eastAsia" w:ascii="宋体" w:hAnsi="宋体" w:cs="宋体"/>
                <w:color w:val="auto"/>
                <w:spacing w:val="-4"/>
                <w:highlight w:val="none"/>
                <w:lang w:val="en-US" w:eastAsia="zh-CN"/>
              </w:rPr>
              <w:t>2.</w:t>
            </w:r>
            <w:r>
              <w:rPr>
                <w:rFonts w:hint="eastAsia" w:ascii="宋体" w:hAnsi="宋体" w:cs="宋体"/>
                <w:color w:val="auto"/>
                <w:spacing w:val="-4"/>
                <w:highlight w:val="none"/>
              </w:rPr>
              <w:t>投标人</w:t>
            </w:r>
            <w:r>
              <w:rPr>
                <w:rFonts w:hint="eastAsia" w:ascii="宋体" w:hAnsi="宋体" w:cs="宋体"/>
                <w:color w:val="auto"/>
                <w:spacing w:val="-4"/>
                <w:highlight w:val="none"/>
                <w:lang w:val="en-US" w:eastAsia="zh-CN"/>
              </w:rPr>
              <w:t>所提供的澄清</w:t>
            </w:r>
            <w:r>
              <w:rPr>
                <w:rFonts w:hint="eastAsia" w:ascii="宋体" w:hAnsi="宋体" w:cs="宋体"/>
                <w:color w:val="auto"/>
                <w:spacing w:val="-4"/>
                <w:highlight w:val="none"/>
              </w:rPr>
              <w:t>说明应当签字确认并且加盖公章，否则无效。</w:t>
            </w:r>
            <w:r>
              <w:rPr>
                <w:rFonts w:hint="eastAsia" w:ascii="宋体" w:hAnsi="宋体" w:cs="宋体"/>
                <w:color w:val="auto"/>
                <w:spacing w:val="-4"/>
                <w:highlight w:val="none"/>
                <w:lang w:val="en-US" w:eastAsia="zh-CN"/>
              </w:rPr>
              <w:t>澄清</w:t>
            </w:r>
            <w:r>
              <w:rPr>
                <w:rFonts w:hint="eastAsia" w:ascii="宋体" w:hAnsi="宋体" w:cs="宋体"/>
                <w:color w:val="auto"/>
                <w:spacing w:val="-4"/>
                <w:highlight w:val="none"/>
              </w:rPr>
              <w:t>说明的签字确认，投标人为法人的，由其法定代表人或者代理人签字确认；投标人为其他组织的，由其主要负责人或者代理人签字确认；投标人为自然人的，由其本人或者代理人签字确认。</w:t>
            </w:r>
          </w:p>
          <w:p w14:paraId="259462DE">
            <w:pPr>
              <w:widowControl/>
              <w:tabs>
                <w:tab w:val="left" w:pos="720"/>
                <w:tab w:val="left" w:pos="900"/>
                <w:tab w:val="left" w:pos="1080"/>
                <w:tab w:val="left" w:pos="1260"/>
                <w:tab w:val="left" w:pos="1440"/>
                <w:tab w:val="left" w:pos="1800"/>
              </w:tabs>
              <w:spacing w:line="288" w:lineRule="auto"/>
              <w:jc w:val="left"/>
              <w:rPr>
                <w:rFonts w:ascii="宋体" w:hAnsi="宋体" w:cs="宋体"/>
                <w:spacing w:val="-4"/>
              </w:rPr>
            </w:pPr>
            <w:r>
              <w:rPr>
                <w:rFonts w:hint="eastAsia" w:ascii="宋体" w:hAnsi="宋体" w:cs="宋体"/>
                <w:color w:val="auto"/>
                <w:spacing w:val="-4"/>
                <w:highlight w:val="none"/>
                <w:lang w:val="en-US" w:eastAsia="zh-CN"/>
              </w:rPr>
              <w:t>3.</w:t>
            </w:r>
            <w:r>
              <w:rPr>
                <w:rFonts w:hint="eastAsia" w:ascii="宋体" w:hAnsi="宋体" w:cs="宋体"/>
                <w:color w:val="auto"/>
                <w:spacing w:val="-4"/>
                <w:highlight w:val="none"/>
              </w:rPr>
              <w:t>投标人提供</w:t>
            </w:r>
            <w:r>
              <w:rPr>
                <w:rFonts w:hint="eastAsia" w:ascii="宋体" w:hAnsi="宋体" w:cs="宋体"/>
                <w:color w:val="auto"/>
                <w:spacing w:val="-4"/>
                <w:highlight w:val="none"/>
                <w:lang w:val="en-US" w:eastAsia="zh-CN"/>
              </w:rPr>
              <w:t>澄清</w:t>
            </w:r>
            <w:r>
              <w:rPr>
                <w:rFonts w:hint="eastAsia" w:ascii="宋体" w:hAnsi="宋体" w:cs="宋体"/>
                <w:color w:val="auto"/>
                <w:spacing w:val="-4"/>
                <w:highlight w:val="none"/>
              </w:rPr>
              <w:t>说明后，评标委员会应当结合采购项目采购需求、专业实际情况、投标人财务状况报告、与其他投标人比较情况等就投标人</w:t>
            </w:r>
            <w:r>
              <w:rPr>
                <w:rFonts w:hint="eastAsia" w:ascii="宋体" w:hAnsi="宋体" w:cs="宋体"/>
                <w:color w:val="auto"/>
                <w:spacing w:val="-4"/>
                <w:highlight w:val="none"/>
                <w:lang w:val="en-US" w:eastAsia="zh-CN"/>
              </w:rPr>
              <w:t>澄清</w:t>
            </w:r>
            <w:r>
              <w:rPr>
                <w:rFonts w:hint="eastAsia" w:ascii="宋体" w:hAnsi="宋体" w:cs="宋体"/>
                <w:color w:val="auto"/>
                <w:spacing w:val="-4"/>
                <w:highlight w:val="none"/>
              </w:rPr>
              <w:t>说明进行审查评价。投标人拒绝或者变相拒绝提供有效</w:t>
            </w:r>
            <w:r>
              <w:rPr>
                <w:rFonts w:hint="eastAsia" w:ascii="宋体" w:hAnsi="宋体" w:cs="宋体"/>
                <w:color w:val="auto"/>
                <w:spacing w:val="-4"/>
                <w:highlight w:val="none"/>
                <w:lang w:val="en-US" w:eastAsia="zh-CN"/>
              </w:rPr>
              <w:t>澄清</w:t>
            </w:r>
            <w:r>
              <w:rPr>
                <w:rFonts w:hint="eastAsia" w:ascii="宋体" w:hAnsi="宋体" w:cs="宋体"/>
                <w:color w:val="auto"/>
                <w:spacing w:val="-4"/>
                <w:highlight w:val="none"/>
              </w:rPr>
              <w:t>说明或者</w:t>
            </w:r>
            <w:r>
              <w:rPr>
                <w:rFonts w:hint="eastAsia" w:ascii="宋体" w:hAnsi="宋体" w:cs="宋体"/>
                <w:color w:val="auto"/>
                <w:spacing w:val="-4"/>
                <w:highlight w:val="none"/>
                <w:lang w:val="en-US" w:eastAsia="zh-CN"/>
              </w:rPr>
              <w:t>其</w:t>
            </w:r>
            <w:r>
              <w:rPr>
                <w:rFonts w:hint="eastAsia" w:ascii="宋体" w:hAnsi="宋体" w:cs="宋体"/>
                <w:color w:val="auto"/>
                <w:spacing w:val="-4"/>
                <w:highlight w:val="none"/>
              </w:rPr>
              <w:t>说明不能证明其报价合理性的，评标委员会应当将其投标文件作为无效处理。</w:t>
            </w:r>
          </w:p>
        </w:tc>
      </w:tr>
      <w:tr w14:paraId="6F853F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2CA206A6">
            <w:pPr>
              <w:spacing w:line="300" w:lineRule="exact"/>
              <w:jc w:val="center"/>
              <w:rPr>
                <w:rFonts w:hint="eastAsia" w:hAnsi="宋体" w:eastAsia="宋体" w:cs="Arial"/>
                <w:bCs/>
                <w:lang w:eastAsia="zh-CN"/>
              </w:rPr>
            </w:pPr>
            <w:r>
              <w:rPr>
                <w:rFonts w:hint="eastAsia" w:cs="Arial"/>
                <w:bCs/>
              </w:rPr>
              <w:t>2</w:t>
            </w:r>
            <w:r>
              <w:rPr>
                <w:rFonts w:hint="eastAsia" w:cs="Arial"/>
                <w:bCs/>
                <w:lang w:val="en-US" w:eastAsia="zh-CN"/>
              </w:rPr>
              <w:t>8</w:t>
            </w:r>
          </w:p>
        </w:tc>
        <w:tc>
          <w:tcPr>
            <w:tcW w:w="1695" w:type="dxa"/>
            <w:tcBorders>
              <w:top w:val="single" w:color="auto" w:sz="4" w:space="0"/>
              <w:left w:val="single" w:color="auto" w:sz="4" w:space="0"/>
              <w:bottom w:val="single" w:color="auto" w:sz="4" w:space="0"/>
              <w:right w:val="single" w:color="auto" w:sz="4" w:space="0"/>
            </w:tcBorders>
            <w:vAlign w:val="center"/>
          </w:tcPr>
          <w:p w14:paraId="4133B665">
            <w:pPr>
              <w:widowControl/>
              <w:tabs>
                <w:tab w:val="left" w:pos="720"/>
                <w:tab w:val="left" w:pos="900"/>
                <w:tab w:val="left" w:pos="1080"/>
                <w:tab w:val="left" w:pos="1260"/>
                <w:tab w:val="left" w:pos="1440"/>
                <w:tab w:val="left" w:pos="1800"/>
              </w:tabs>
              <w:spacing w:line="288" w:lineRule="auto"/>
              <w:jc w:val="center"/>
              <w:rPr>
                <w:rFonts w:hint="eastAsia" w:ascii="宋体" w:hAnsi="宋体" w:cs="宋体"/>
                <w:spacing w:val="-4"/>
              </w:rPr>
            </w:pPr>
            <w:r>
              <w:rPr>
                <w:rFonts w:hint="eastAsia" w:ascii="宋体" w:hAnsi="宋体" w:cs="宋体"/>
                <w:spacing w:val="-4"/>
              </w:rPr>
              <w:t>中小企业所属</w:t>
            </w:r>
          </w:p>
          <w:p w14:paraId="74D17382">
            <w:pPr>
              <w:widowControl/>
              <w:tabs>
                <w:tab w:val="left" w:pos="720"/>
                <w:tab w:val="left" w:pos="900"/>
                <w:tab w:val="left" w:pos="1080"/>
                <w:tab w:val="left" w:pos="1260"/>
                <w:tab w:val="left" w:pos="1440"/>
                <w:tab w:val="left" w:pos="1800"/>
              </w:tabs>
              <w:spacing w:line="288" w:lineRule="auto"/>
              <w:jc w:val="center"/>
              <w:rPr>
                <w:rFonts w:ascii="宋体" w:hAnsi="宋体" w:eastAsia="宋体" w:cs="宋体"/>
                <w:spacing w:val="-4"/>
                <w:kern w:val="2"/>
                <w:sz w:val="21"/>
                <w:szCs w:val="21"/>
                <w:lang w:val="en-US" w:eastAsia="zh-CN" w:bidi="ar-SA"/>
              </w:rPr>
            </w:pPr>
            <w:r>
              <w:rPr>
                <w:rFonts w:hint="eastAsia" w:ascii="宋体" w:hAnsi="宋体" w:cs="宋体"/>
                <w:spacing w:val="-4"/>
              </w:rPr>
              <w:t>行业</w:t>
            </w:r>
          </w:p>
        </w:tc>
        <w:tc>
          <w:tcPr>
            <w:tcW w:w="6708" w:type="dxa"/>
            <w:tcBorders>
              <w:top w:val="single" w:color="auto" w:sz="4" w:space="0"/>
              <w:left w:val="single" w:color="auto" w:sz="4" w:space="0"/>
              <w:bottom w:val="single" w:color="auto" w:sz="4" w:space="0"/>
              <w:right w:val="single" w:color="auto" w:sz="4" w:space="0"/>
            </w:tcBorders>
            <w:vAlign w:val="center"/>
          </w:tcPr>
          <w:p w14:paraId="3C90BE80">
            <w:pPr>
              <w:widowControl/>
              <w:tabs>
                <w:tab w:val="left" w:pos="720"/>
                <w:tab w:val="left" w:pos="900"/>
                <w:tab w:val="left" w:pos="1080"/>
                <w:tab w:val="left" w:pos="1260"/>
                <w:tab w:val="left" w:pos="1440"/>
                <w:tab w:val="left" w:pos="1800"/>
              </w:tabs>
              <w:spacing w:line="288" w:lineRule="auto"/>
              <w:jc w:val="left"/>
              <w:rPr>
                <w:rFonts w:ascii="宋体" w:hAnsi="宋体" w:eastAsia="宋体" w:cs="宋体"/>
                <w:spacing w:val="-4"/>
                <w:kern w:val="2"/>
                <w:sz w:val="21"/>
                <w:szCs w:val="21"/>
                <w:lang w:val="en-US" w:eastAsia="zh-CN" w:bidi="ar-SA"/>
              </w:rPr>
            </w:pPr>
            <w:r>
              <w:rPr>
                <w:rFonts w:hint="eastAsia" w:ascii="宋体" w:hAnsi="宋体" w:cs="宋体"/>
                <w:color w:val="auto"/>
                <w:spacing w:val="-4"/>
                <w:highlight w:val="none"/>
              </w:rPr>
              <w:t xml:space="preserve">本项目采购标的对应的中小企业划分标准所属行业：工业（根据工信部联企业〔2011〕300 号中小企业划型标准规定：工业。从业人员1000 人以下或营业收入 40000 万元以下的为中小微型企业。其中，从业人员300 人及以上，且营业收入 2000 万元及以上的为中型企业；从业人员20 人及以上，且营业收入 300 万元及以上的为小型企业；从业人员20 人以下或营业收入 300 万元以下的为微型企业。） </w:t>
            </w:r>
          </w:p>
        </w:tc>
      </w:tr>
      <w:tr w14:paraId="3FA513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6E32920C">
            <w:pPr>
              <w:spacing w:line="300" w:lineRule="exact"/>
              <w:jc w:val="center"/>
              <w:rPr>
                <w:rFonts w:hint="default" w:eastAsia="宋体" w:cs="Arial"/>
                <w:bCs/>
                <w:lang w:val="en-US" w:eastAsia="zh-CN"/>
              </w:rPr>
            </w:pPr>
            <w:r>
              <w:rPr>
                <w:rFonts w:hint="eastAsia" w:cs="Arial"/>
                <w:bCs/>
                <w:lang w:val="en-US" w:eastAsia="zh-CN"/>
              </w:rPr>
              <w:t>29</w:t>
            </w:r>
          </w:p>
        </w:tc>
        <w:tc>
          <w:tcPr>
            <w:tcW w:w="1695" w:type="dxa"/>
            <w:tcBorders>
              <w:top w:val="single" w:color="auto" w:sz="4" w:space="0"/>
              <w:left w:val="single" w:color="auto" w:sz="4" w:space="0"/>
              <w:bottom w:val="single" w:color="auto" w:sz="4" w:space="0"/>
              <w:right w:val="single" w:color="auto" w:sz="4" w:space="0"/>
            </w:tcBorders>
            <w:vAlign w:val="center"/>
          </w:tcPr>
          <w:p w14:paraId="3CF49956">
            <w:pPr>
              <w:widowControl/>
              <w:tabs>
                <w:tab w:val="left" w:pos="720"/>
                <w:tab w:val="left" w:pos="900"/>
                <w:tab w:val="left" w:pos="1080"/>
                <w:tab w:val="left" w:pos="1260"/>
                <w:tab w:val="left" w:pos="1440"/>
                <w:tab w:val="left" w:pos="1800"/>
              </w:tabs>
              <w:spacing w:line="288" w:lineRule="auto"/>
              <w:jc w:val="center"/>
              <w:rPr>
                <w:rFonts w:ascii="宋体" w:hAnsi="宋体" w:cs="宋体"/>
                <w:color w:val="auto"/>
                <w:spacing w:val="-4"/>
                <w:highlight w:val="none"/>
              </w:rPr>
            </w:pPr>
            <w:r>
              <w:rPr>
                <w:rFonts w:hint="eastAsia" w:ascii="宋体" w:hAnsi="宋体" w:cs="宋体"/>
                <w:color w:val="auto"/>
                <w:spacing w:val="-4"/>
                <w:highlight w:val="none"/>
              </w:rPr>
              <w:t>中小微企业</w:t>
            </w:r>
          </w:p>
          <w:p w14:paraId="4DBE3976">
            <w:pPr>
              <w:widowControl/>
              <w:tabs>
                <w:tab w:val="left" w:pos="720"/>
                <w:tab w:val="left" w:pos="900"/>
                <w:tab w:val="left" w:pos="1080"/>
                <w:tab w:val="left" w:pos="1260"/>
                <w:tab w:val="left" w:pos="1440"/>
                <w:tab w:val="left" w:pos="1800"/>
              </w:tabs>
              <w:spacing w:line="288" w:lineRule="auto"/>
              <w:jc w:val="center"/>
              <w:rPr>
                <w:rFonts w:hint="eastAsia" w:ascii="宋体" w:hAnsi="宋体" w:cs="宋体"/>
                <w:color w:val="auto"/>
                <w:spacing w:val="-4"/>
                <w:highlight w:val="cyan"/>
              </w:rPr>
            </w:pPr>
            <w:r>
              <w:rPr>
                <w:rFonts w:hint="eastAsia" w:ascii="宋体" w:hAnsi="宋体" w:cs="宋体"/>
                <w:color w:val="auto"/>
                <w:spacing w:val="-4"/>
                <w:highlight w:val="none"/>
              </w:rPr>
              <w:t>声明函</w:t>
            </w:r>
          </w:p>
        </w:tc>
        <w:tc>
          <w:tcPr>
            <w:tcW w:w="6708" w:type="dxa"/>
            <w:tcBorders>
              <w:top w:val="single" w:color="auto" w:sz="4" w:space="0"/>
              <w:left w:val="single" w:color="auto" w:sz="4" w:space="0"/>
              <w:bottom w:val="single" w:color="auto" w:sz="4" w:space="0"/>
              <w:right w:val="single" w:color="auto" w:sz="4" w:space="0"/>
            </w:tcBorders>
            <w:vAlign w:val="center"/>
          </w:tcPr>
          <w:p w14:paraId="11DFB746">
            <w:pPr>
              <w:widowControl/>
              <w:numPr>
                <w:ilvl w:val="0"/>
                <w:numId w:val="0"/>
              </w:numPr>
              <w:tabs>
                <w:tab w:val="left" w:pos="720"/>
                <w:tab w:val="left" w:pos="900"/>
                <w:tab w:val="left" w:pos="1080"/>
                <w:tab w:val="left" w:pos="1260"/>
                <w:tab w:val="left" w:pos="1440"/>
                <w:tab w:val="left" w:pos="1800"/>
              </w:tabs>
              <w:spacing w:line="288" w:lineRule="auto"/>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1.本项目不专门面向中小企业采购，投标人所提供货物的制造商为小型、微型企业的，给予10%的价格扣除。</w:t>
            </w:r>
          </w:p>
          <w:p w14:paraId="428FCC00">
            <w:pPr>
              <w:widowControl/>
              <w:numPr>
                <w:ilvl w:val="0"/>
                <w:numId w:val="0"/>
              </w:numPr>
              <w:tabs>
                <w:tab w:val="left" w:pos="720"/>
                <w:tab w:val="left" w:pos="900"/>
                <w:tab w:val="left" w:pos="1080"/>
                <w:tab w:val="left" w:pos="1260"/>
                <w:tab w:val="left" w:pos="1440"/>
                <w:tab w:val="left" w:pos="1800"/>
              </w:tabs>
              <w:spacing w:line="288" w:lineRule="auto"/>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2.残疾人福利性单位、监狱和戒毒企业（简称监狱企业）视同小型、微型企业</w:t>
            </w:r>
            <w:r>
              <w:rPr>
                <w:rFonts w:hint="eastAsia" w:cs="Times New Roman"/>
                <w:color w:val="auto"/>
                <w:highlight w:val="none"/>
                <w:lang w:val="en-US" w:eastAsia="zh-CN"/>
              </w:rPr>
              <w:t>；残疾人福利单位、监狱企业同时属于小型、微型企业的，不重复享受财政政策。</w:t>
            </w:r>
          </w:p>
          <w:p w14:paraId="7993DB55">
            <w:pPr>
              <w:widowControl/>
              <w:numPr>
                <w:ilvl w:val="0"/>
                <w:numId w:val="0"/>
              </w:numPr>
              <w:tabs>
                <w:tab w:val="left" w:pos="720"/>
                <w:tab w:val="left" w:pos="900"/>
                <w:tab w:val="left" w:pos="1080"/>
                <w:tab w:val="left" w:pos="1260"/>
                <w:tab w:val="left" w:pos="1440"/>
                <w:tab w:val="left" w:pos="1800"/>
              </w:tabs>
              <w:spacing w:line="288" w:lineRule="auto"/>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3.根据《政府采购促进中小企业发展管理办法》（财库[2020]46号）和《财政部关于进一步加大政府采购支持中小企业力度的通知》要求，供应商应提供合格的《中小企业声明函》，如</w:t>
            </w:r>
            <w:r>
              <w:rPr>
                <w:rFonts w:hint="eastAsia" w:cs="Times New Roman"/>
                <w:color w:val="auto"/>
                <w:highlight w:val="none"/>
                <w:lang w:val="en-US" w:eastAsia="zh-CN"/>
              </w:rPr>
              <w:t>投标人</w:t>
            </w:r>
            <w:r>
              <w:rPr>
                <w:rFonts w:hint="eastAsia" w:ascii="Times New Roman" w:hAnsi="Times New Roman" w:eastAsia="宋体" w:cs="Times New Roman"/>
                <w:color w:val="auto"/>
                <w:highlight w:val="none"/>
                <w:lang w:val="en-US" w:eastAsia="zh-CN"/>
              </w:rPr>
              <w:t>提供的《中小企业声明函》不合格或未提供《中小企业声明函》的，不得享受相关中小微企业扶持政策。</w:t>
            </w:r>
          </w:p>
          <w:p w14:paraId="768A6159">
            <w:pPr>
              <w:widowControl/>
              <w:numPr>
                <w:ilvl w:val="0"/>
                <w:numId w:val="0"/>
              </w:numPr>
              <w:tabs>
                <w:tab w:val="left" w:pos="720"/>
                <w:tab w:val="left" w:pos="900"/>
                <w:tab w:val="left" w:pos="1080"/>
                <w:tab w:val="left" w:pos="1260"/>
                <w:tab w:val="left" w:pos="1440"/>
                <w:tab w:val="left" w:pos="1800"/>
              </w:tabs>
              <w:spacing w:line="288" w:lineRule="auto"/>
              <w:jc w:val="left"/>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4.根据《关于政府采购支持监狱企业发展有关问题的通知》（财库[2014]68号）和本</w:t>
            </w:r>
            <w:r>
              <w:rPr>
                <w:rFonts w:hint="eastAsia" w:cs="Times New Roman"/>
                <w:color w:val="auto"/>
                <w:highlight w:val="none"/>
                <w:lang w:val="en-US" w:eastAsia="zh-CN"/>
              </w:rPr>
              <w:t>招标文件</w:t>
            </w:r>
            <w:r>
              <w:rPr>
                <w:rFonts w:hint="eastAsia" w:ascii="Times New Roman" w:hAnsi="Times New Roman" w:eastAsia="宋体" w:cs="Times New Roman"/>
                <w:color w:val="auto"/>
                <w:highlight w:val="none"/>
                <w:lang w:val="en-US" w:eastAsia="zh-CN"/>
              </w:rPr>
              <w:t>要求，</w:t>
            </w:r>
            <w:r>
              <w:rPr>
                <w:rFonts w:hint="eastAsia" w:cs="Times New Roman"/>
                <w:color w:val="auto"/>
                <w:highlight w:val="none"/>
                <w:lang w:val="en-US" w:eastAsia="zh-CN"/>
              </w:rPr>
              <w:t>投标人</w:t>
            </w:r>
            <w:r>
              <w:rPr>
                <w:rFonts w:hint="eastAsia" w:ascii="Times New Roman" w:hAnsi="Times New Roman" w:eastAsia="宋体" w:cs="Times New Roman"/>
                <w:color w:val="auto"/>
                <w:highlight w:val="none"/>
                <w:lang w:val="en-US" w:eastAsia="zh-CN"/>
              </w:rPr>
              <w:t>应提供合格的《监狱企业声明函》，如</w:t>
            </w:r>
            <w:r>
              <w:rPr>
                <w:rFonts w:hint="eastAsia" w:cs="Times New Roman"/>
                <w:color w:val="auto"/>
                <w:highlight w:val="none"/>
                <w:lang w:val="en-US" w:eastAsia="zh-CN"/>
              </w:rPr>
              <w:t>投标人</w:t>
            </w:r>
            <w:r>
              <w:rPr>
                <w:rFonts w:hint="eastAsia" w:ascii="Times New Roman" w:hAnsi="Times New Roman" w:eastAsia="宋体" w:cs="Times New Roman"/>
                <w:color w:val="auto"/>
                <w:highlight w:val="none"/>
                <w:lang w:val="en-US" w:eastAsia="zh-CN"/>
              </w:rPr>
              <w:t>提供的《监狱企业声明函》不合格或未提供《监狱企业声明函》的，不得享受相关中小微企业扶持政策。</w:t>
            </w:r>
          </w:p>
          <w:p w14:paraId="120F2C56">
            <w:pPr>
              <w:widowControl/>
              <w:numPr>
                <w:ilvl w:val="0"/>
                <w:numId w:val="0"/>
              </w:numPr>
              <w:tabs>
                <w:tab w:val="left" w:pos="720"/>
                <w:tab w:val="left" w:pos="900"/>
                <w:tab w:val="left" w:pos="1080"/>
                <w:tab w:val="left" w:pos="1260"/>
                <w:tab w:val="left" w:pos="1440"/>
                <w:tab w:val="left" w:pos="1800"/>
              </w:tabs>
              <w:spacing w:line="288" w:lineRule="auto"/>
              <w:ind w:left="0" w:leftChars="0" w:firstLine="0" w:firstLineChars="0"/>
              <w:jc w:val="left"/>
              <w:rPr>
                <w:rFonts w:hint="eastAsia" w:ascii="宋体" w:hAnsi="宋体" w:eastAsia="宋体" w:cs="宋体"/>
                <w:color w:val="auto"/>
                <w:spacing w:val="0"/>
                <w:highlight w:val="cyan"/>
                <w:lang w:eastAsia="zh-CN"/>
              </w:rPr>
            </w:pPr>
            <w:r>
              <w:rPr>
                <w:rFonts w:hint="eastAsia" w:cs="Times New Roman"/>
                <w:color w:val="auto"/>
                <w:highlight w:val="none"/>
                <w:lang w:val="en-US" w:eastAsia="zh-CN"/>
              </w:rPr>
              <w:t>5.</w:t>
            </w:r>
            <w:r>
              <w:rPr>
                <w:rFonts w:hint="eastAsia" w:ascii="Times New Roman" w:hAnsi="Times New Roman" w:eastAsia="宋体" w:cs="Times New Roman"/>
                <w:color w:val="auto"/>
                <w:highlight w:val="none"/>
                <w:lang w:val="en-US" w:eastAsia="zh-CN"/>
              </w:rPr>
              <w:t>根据《关于促进残疾人就业政府采购政策的通知》（财库[2017]141号）要求，</w:t>
            </w:r>
            <w:r>
              <w:rPr>
                <w:rFonts w:hint="eastAsia" w:cs="Times New Roman"/>
                <w:color w:val="auto"/>
                <w:highlight w:val="none"/>
                <w:lang w:val="en-US" w:eastAsia="zh-CN"/>
              </w:rPr>
              <w:t>投标人</w:t>
            </w:r>
            <w:r>
              <w:rPr>
                <w:rFonts w:hint="eastAsia" w:ascii="Times New Roman" w:hAnsi="Times New Roman" w:eastAsia="宋体" w:cs="Times New Roman"/>
                <w:color w:val="auto"/>
                <w:highlight w:val="none"/>
                <w:lang w:val="en-US" w:eastAsia="zh-CN"/>
              </w:rPr>
              <w:t>应提供合格的《残疾人福利性单位声明函》，如</w:t>
            </w:r>
            <w:r>
              <w:rPr>
                <w:rFonts w:hint="eastAsia" w:cs="Times New Roman"/>
                <w:color w:val="auto"/>
                <w:highlight w:val="none"/>
                <w:lang w:val="en-US" w:eastAsia="zh-CN"/>
              </w:rPr>
              <w:t>投标人</w:t>
            </w:r>
            <w:r>
              <w:rPr>
                <w:rFonts w:hint="eastAsia" w:ascii="Times New Roman" w:hAnsi="Times New Roman" w:eastAsia="宋体" w:cs="Times New Roman"/>
                <w:color w:val="auto"/>
                <w:highlight w:val="none"/>
                <w:lang w:val="en-US" w:eastAsia="zh-CN"/>
              </w:rPr>
              <w:t>提供的《残疾人福利性单位声明函》不合格或未提供《残疾人福利性单位声明函》的，不得享受相关中小微企业扶持政策。</w:t>
            </w:r>
          </w:p>
        </w:tc>
      </w:tr>
      <w:tr w14:paraId="18BDF8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2BAAEC70">
            <w:pPr>
              <w:spacing w:line="300" w:lineRule="exact"/>
              <w:jc w:val="center"/>
              <w:rPr>
                <w:rFonts w:hint="default" w:cs="Arial"/>
                <w:bCs/>
                <w:lang w:val="en-US"/>
              </w:rPr>
            </w:pPr>
            <w:r>
              <w:rPr>
                <w:rFonts w:hint="eastAsia" w:cs="Arial"/>
                <w:bCs/>
                <w:color w:val="auto"/>
                <w:highlight w:val="none"/>
                <w:lang w:val="en-US" w:eastAsia="zh-CN"/>
              </w:rPr>
              <w:t>30</w:t>
            </w:r>
          </w:p>
        </w:tc>
        <w:tc>
          <w:tcPr>
            <w:tcW w:w="1695" w:type="dxa"/>
            <w:tcBorders>
              <w:top w:val="single" w:color="auto" w:sz="4" w:space="0"/>
              <w:left w:val="single" w:color="auto" w:sz="4" w:space="0"/>
              <w:bottom w:val="single" w:color="auto" w:sz="4" w:space="0"/>
              <w:right w:val="single" w:color="auto" w:sz="4" w:space="0"/>
            </w:tcBorders>
            <w:vAlign w:val="center"/>
          </w:tcPr>
          <w:p w14:paraId="5938E2F3">
            <w:pPr>
              <w:widowControl/>
              <w:tabs>
                <w:tab w:val="left" w:pos="720"/>
                <w:tab w:val="left" w:pos="900"/>
                <w:tab w:val="left" w:pos="1080"/>
                <w:tab w:val="left" w:pos="1260"/>
                <w:tab w:val="left" w:pos="1440"/>
                <w:tab w:val="left" w:pos="1800"/>
              </w:tabs>
              <w:spacing w:line="288" w:lineRule="auto"/>
              <w:jc w:val="center"/>
              <w:rPr>
                <w:rFonts w:ascii="宋体" w:hAnsi="宋体" w:cs="宋体"/>
                <w:color w:val="auto"/>
                <w:spacing w:val="-4"/>
                <w:highlight w:val="none"/>
              </w:rPr>
            </w:pPr>
            <w:r>
              <w:rPr>
                <w:rFonts w:hint="eastAsia" w:ascii="宋体" w:hAnsi="宋体" w:cs="宋体"/>
                <w:color w:val="auto"/>
                <w:spacing w:val="-4"/>
                <w:highlight w:val="none"/>
              </w:rPr>
              <w:t>公告及检验</w:t>
            </w:r>
          </w:p>
          <w:p w14:paraId="658DBC7D">
            <w:pPr>
              <w:widowControl/>
              <w:tabs>
                <w:tab w:val="left" w:pos="720"/>
                <w:tab w:val="left" w:pos="900"/>
                <w:tab w:val="left" w:pos="1080"/>
                <w:tab w:val="left" w:pos="1260"/>
                <w:tab w:val="left" w:pos="1440"/>
                <w:tab w:val="left" w:pos="1800"/>
              </w:tabs>
              <w:spacing w:line="288" w:lineRule="auto"/>
              <w:jc w:val="center"/>
              <w:rPr>
                <w:rFonts w:hint="eastAsia" w:ascii="宋体" w:hAnsi="宋体" w:cs="宋体"/>
                <w:color w:val="auto"/>
                <w:spacing w:val="-4"/>
                <w:highlight w:val="none"/>
              </w:rPr>
            </w:pPr>
            <w:r>
              <w:rPr>
                <w:rFonts w:hint="eastAsia" w:ascii="宋体" w:hAnsi="宋体" w:cs="宋体"/>
                <w:color w:val="auto"/>
                <w:spacing w:val="-4"/>
                <w:highlight w:val="none"/>
              </w:rPr>
              <w:t>检测报告</w:t>
            </w:r>
          </w:p>
        </w:tc>
        <w:tc>
          <w:tcPr>
            <w:tcW w:w="6708" w:type="dxa"/>
            <w:tcBorders>
              <w:top w:val="single" w:color="auto" w:sz="4" w:space="0"/>
              <w:left w:val="single" w:color="auto" w:sz="4" w:space="0"/>
              <w:bottom w:val="single" w:color="auto" w:sz="4" w:space="0"/>
              <w:right w:val="single" w:color="auto" w:sz="4" w:space="0"/>
            </w:tcBorders>
            <w:vAlign w:val="center"/>
          </w:tcPr>
          <w:p w14:paraId="17D3FBC3">
            <w:pPr>
              <w:widowControl/>
              <w:tabs>
                <w:tab w:val="left" w:pos="720"/>
                <w:tab w:val="left" w:pos="900"/>
                <w:tab w:val="left" w:pos="1080"/>
                <w:tab w:val="left" w:pos="1260"/>
                <w:tab w:val="left" w:pos="1440"/>
                <w:tab w:val="left" w:pos="1800"/>
              </w:tabs>
              <w:spacing w:line="288" w:lineRule="auto"/>
              <w:jc w:val="left"/>
            </w:pPr>
            <w:r>
              <w:rPr>
                <w:rFonts w:hint="eastAsia"/>
                <w:lang w:val="en-US" w:eastAsia="zh-CN"/>
              </w:rPr>
              <w:t>1.</w:t>
            </w:r>
            <w:r>
              <w:rPr>
                <w:rFonts w:hint="eastAsia"/>
              </w:rPr>
              <w:t>有国家或行业标准的产品</w:t>
            </w:r>
            <w:r>
              <w:rPr>
                <w:rFonts w:hint="eastAsia"/>
                <w:highlight w:val="none"/>
                <w:lang w:val="en-US" w:eastAsia="zh-CN"/>
              </w:rPr>
              <w:t>投标时</w:t>
            </w:r>
            <w:r>
              <w:rPr>
                <w:rFonts w:hint="eastAsia"/>
                <w:highlight w:val="none"/>
              </w:rPr>
              <w:t>应</w:t>
            </w:r>
            <w:r>
              <w:rPr>
                <w:rFonts w:hint="eastAsia"/>
              </w:rPr>
              <w:t>提供国家消防产品合格评定中心所属国家消防装备质量检验检测中心（应急管理部上海消防研究所）、国家消防电子产品质量检验检测中心（应急管理部沈阳消防研究所）、国家防火建筑材料质量检验检测中心（应急管理部四川消防研究所）、国家固定灭火系统和耐火构件质量检验检测中心（应急管理部天津消防研究所）、国家消防产品质量检验检测中心（广东）、国家消防及阻燃产品质量检验检测中心（山东）、国家消防产品质量检验检测中心（江苏）、国家五金工具及门类产品质量检验检测中心出具的检验检测报告，或国家级质量检验检测机构出具的检验检测报告。</w:t>
            </w:r>
          </w:p>
          <w:p w14:paraId="4AB04DEE">
            <w:pPr>
              <w:widowControl/>
              <w:numPr>
                <w:ilvl w:val="0"/>
                <w:numId w:val="0"/>
              </w:numPr>
              <w:tabs>
                <w:tab w:val="left" w:pos="720"/>
                <w:tab w:val="left" w:pos="900"/>
                <w:tab w:val="left" w:pos="1080"/>
                <w:tab w:val="left" w:pos="1260"/>
                <w:tab w:val="left" w:pos="1440"/>
                <w:tab w:val="left" w:pos="1800"/>
              </w:tabs>
              <w:spacing w:line="288" w:lineRule="auto"/>
              <w:ind w:left="0" w:leftChars="0" w:firstLine="0" w:firstLineChars="0"/>
              <w:jc w:val="left"/>
              <w:rPr>
                <w:rFonts w:hint="eastAsia"/>
                <w:lang w:eastAsia="zh-CN"/>
              </w:rPr>
            </w:pPr>
            <w:r>
              <w:rPr>
                <w:rFonts w:hint="eastAsia"/>
                <w:lang w:val="en-US" w:eastAsia="zh-CN"/>
              </w:rPr>
              <w:t>2.</w:t>
            </w:r>
            <w:r>
              <w:rPr>
                <w:rFonts w:hint="eastAsia"/>
              </w:rPr>
              <w:t>无国家或行业标准的产品</w:t>
            </w:r>
            <w:r>
              <w:rPr>
                <w:rFonts w:hint="eastAsia"/>
                <w:highlight w:val="none"/>
                <w:lang w:val="en-US" w:eastAsia="zh-CN"/>
              </w:rPr>
              <w:t>投标时应</w:t>
            </w:r>
            <w:r>
              <w:rPr>
                <w:rFonts w:hint="eastAsia"/>
                <w:highlight w:val="none"/>
              </w:rPr>
              <w:t>提供国家认可的质量检验检测机构出具的检验检测报告</w:t>
            </w:r>
            <w:r>
              <w:rPr>
                <w:rFonts w:hint="eastAsia"/>
              </w:rPr>
              <w:t>。</w:t>
            </w:r>
          </w:p>
        </w:tc>
      </w:tr>
      <w:tr w14:paraId="465B0B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684" w:type="dxa"/>
            <w:tcBorders>
              <w:top w:val="single" w:color="auto" w:sz="4" w:space="0"/>
              <w:left w:val="single" w:color="auto" w:sz="4" w:space="0"/>
              <w:bottom w:val="single" w:color="auto" w:sz="4" w:space="0"/>
              <w:right w:val="single" w:color="auto" w:sz="4" w:space="0"/>
            </w:tcBorders>
            <w:vAlign w:val="center"/>
          </w:tcPr>
          <w:p w14:paraId="75B18307">
            <w:pPr>
              <w:spacing w:line="300" w:lineRule="exact"/>
              <w:jc w:val="center"/>
              <w:rPr>
                <w:rFonts w:hint="default" w:cs="Arial"/>
                <w:bCs/>
                <w:lang w:val="en-US" w:eastAsia="zh-CN"/>
              </w:rPr>
            </w:pPr>
            <w:r>
              <w:rPr>
                <w:rFonts w:hint="eastAsia" w:cs="Arial"/>
                <w:bCs/>
                <w:lang w:val="en-US" w:eastAsia="zh-CN"/>
              </w:rPr>
              <w:t>31</w:t>
            </w:r>
          </w:p>
        </w:tc>
        <w:tc>
          <w:tcPr>
            <w:tcW w:w="1695" w:type="dxa"/>
            <w:tcBorders>
              <w:top w:val="single" w:color="auto" w:sz="4" w:space="0"/>
              <w:left w:val="single" w:color="auto" w:sz="4" w:space="0"/>
              <w:bottom w:val="single" w:color="auto" w:sz="4" w:space="0"/>
              <w:right w:val="single" w:color="auto" w:sz="4" w:space="0"/>
            </w:tcBorders>
            <w:vAlign w:val="center"/>
          </w:tcPr>
          <w:p w14:paraId="1BE5D1DF">
            <w:pPr>
              <w:widowControl/>
              <w:tabs>
                <w:tab w:val="left" w:pos="720"/>
                <w:tab w:val="left" w:pos="900"/>
                <w:tab w:val="left" w:pos="1080"/>
                <w:tab w:val="left" w:pos="1260"/>
                <w:tab w:val="left" w:pos="1440"/>
                <w:tab w:val="left" w:pos="1800"/>
              </w:tabs>
              <w:spacing w:line="288" w:lineRule="auto"/>
              <w:jc w:val="center"/>
              <w:rPr>
                <w:rFonts w:hint="eastAsia" w:ascii="宋体" w:hAnsi="宋体" w:eastAsia="宋体" w:cs="宋体"/>
                <w:color w:val="auto"/>
                <w:spacing w:val="-4"/>
                <w:kern w:val="2"/>
                <w:sz w:val="21"/>
                <w:szCs w:val="21"/>
                <w:highlight w:val="none"/>
                <w:lang w:val="en-US" w:eastAsia="zh-CN" w:bidi="ar-SA"/>
              </w:rPr>
            </w:pPr>
            <w:r>
              <w:rPr>
                <w:rFonts w:hint="eastAsia" w:ascii="宋体" w:hAnsi="宋体" w:cs="宋体"/>
                <w:color w:val="auto"/>
                <w:spacing w:val="-4"/>
                <w:highlight w:val="none"/>
              </w:rPr>
              <w:t>其他</w:t>
            </w:r>
          </w:p>
        </w:tc>
        <w:tc>
          <w:tcPr>
            <w:tcW w:w="6708" w:type="dxa"/>
            <w:tcBorders>
              <w:top w:val="single" w:color="auto" w:sz="4" w:space="0"/>
              <w:left w:val="single" w:color="auto" w:sz="4" w:space="0"/>
              <w:bottom w:val="single" w:color="auto" w:sz="4" w:space="0"/>
              <w:right w:val="single" w:color="auto" w:sz="4" w:space="0"/>
            </w:tcBorders>
            <w:vAlign w:val="center"/>
          </w:tcPr>
          <w:p w14:paraId="1D80CA47">
            <w:pPr>
              <w:widowControl/>
              <w:tabs>
                <w:tab w:val="left" w:pos="720"/>
                <w:tab w:val="left" w:pos="900"/>
                <w:tab w:val="left" w:pos="1080"/>
                <w:tab w:val="left" w:pos="1260"/>
                <w:tab w:val="left" w:pos="1440"/>
                <w:tab w:val="left" w:pos="1800"/>
              </w:tabs>
              <w:spacing w:line="288" w:lineRule="auto"/>
              <w:jc w:val="left"/>
              <w:rPr>
                <w:rFonts w:hint="default"/>
                <w:color w:val="auto"/>
                <w:highlight w:val="none"/>
                <w:lang w:val="en-US" w:eastAsia="zh-CN"/>
              </w:rPr>
            </w:pPr>
            <w:r>
              <w:rPr>
                <w:rFonts w:hint="eastAsia"/>
                <w:color w:val="auto"/>
                <w:highlight w:val="none"/>
                <w:lang w:val="en-US" w:eastAsia="zh-CN"/>
              </w:rPr>
              <w:t>1、根据《国家消防救援局办公室关于推广应用新版消防装备管理系统的通知》要求，中标投标人在交付装备时须附着由“消防装备物资信息采集系统”统一发行的装备物资二维码和RFID。</w:t>
            </w:r>
          </w:p>
          <w:p w14:paraId="395F0011">
            <w:pPr>
              <w:widowControl/>
              <w:tabs>
                <w:tab w:val="left" w:pos="720"/>
                <w:tab w:val="left" w:pos="900"/>
                <w:tab w:val="left" w:pos="1080"/>
                <w:tab w:val="left" w:pos="1260"/>
                <w:tab w:val="left" w:pos="1440"/>
                <w:tab w:val="left" w:pos="1800"/>
              </w:tabs>
              <w:spacing w:line="288" w:lineRule="auto"/>
              <w:jc w:val="left"/>
              <w:rPr>
                <w:rFonts w:hint="eastAsia" w:ascii="宋体" w:hAnsi="宋体" w:eastAsia="宋体" w:cs="宋体"/>
                <w:color w:val="auto"/>
                <w:spacing w:val="0"/>
                <w:kern w:val="2"/>
                <w:sz w:val="21"/>
                <w:szCs w:val="21"/>
                <w:highlight w:val="none"/>
                <w:lang w:val="en-US" w:eastAsia="zh-CN" w:bidi="ar-SA"/>
              </w:rPr>
            </w:pPr>
            <w:r>
              <w:rPr>
                <w:rFonts w:hint="eastAsia"/>
                <w:color w:val="auto"/>
                <w:highlight w:val="none"/>
                <w:lang w:val="en-US" w:eastAsia="zh-CN"/>
              </w:rPr>
              <w:t>2、</w:t>
            </w:r>
            <w:r>
              <w:rPr>
                <w:rFonts w:hint="eastAsia"/>
                <w:color w:val="auto"/>
                <w:highlight w:val="none"/>
              </w:rPr>
              <w:t>除法律、法规和规章规定外，招标文件中用“拒绝”“不接受”“无效”“不得”“必须”“应当”等文字规定的条款为实质性要求条款（即重要条款），对其中任何一条偏离的，在评标时将其视为无效投标。</w:t>
            </w:r>
          </w:p>
        </w:tc>
      </w:tr>
      <w:tr w14:paraId="0B6F70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 w:hRule="atLeast"/>
          <w:jc w:val="center"/>
        </w:trPr>
        <w:tc>
          <w:tcPr>
            <w:tcW w:w="9087" w:type="dxa"/>
            <w:gridSpan w:val="3"/>
            <w:tcBorders>
              <w:top w:val="single" w:color="auto" w:sz="4" w:space="0"/>
              <w:left w:val="single" w:color="auto" w:sz="4" w:space="0"/>
              <w:bottom w:val="single" w:color="auto" w:sz="4" w:space="0"/>
              <w:right w:val="single" w:color="auto" w:sz="4" w:space="0"/>
            </w:tcBorders>
            <w:vAlign w:val="center"/>
          </w:tcPr>
          <w:p w14:paraId="093B1768">
            <w:pPr>
              <w:spacing w:line="300" w:lineRule="exact"/>
              <w:jc w:val="left"/>
              <w:rPr>
                <w:rFonts w:hAnsi="宋体" w:cs="Arial"/>
                <w:bCs/>
              </w:rPr>
            </w:pPr>
            <w:r>
              <w:rPr>
                <w:rFonts w:hint="eastAsia" w:hAnsi="宋体" w:cs="Arial"/>
                <w:b/>
                <w:bCs/>
              </w:rPr>
              <w:t>备注：本投标人须知前附表是对招标文件中的重要内容进行罗列；如与招标文件不符，应以本表为准。</w:t>
            </w:r>
          </w:p>
        </w:tc>
      </w:tr>
    </w:tbl>
    <w:p w14:paraId="7F266718">
      <w:r>
        <w:rPr>
          <w:rFonts w:hint="eastAsia"/>
        </w:rPr>
        <w:br w:type="page"/>
      </w:r>
    </w:p>
    <w:p w14:paraId="34D2E263">
      <w:pPr>
        <w:pStyle w:val="2"/>
      </w:pPr>
      <w:bookmarkStart w:id="14" w:name="_Toc32510"/>
      <w:r>
        <w:rPr>
          <w:rFonts w:hint="eastAsia"/>
        </w:rPr>
        <w:t xml:space="preserve">第一章 </w:t>
      </w:r>
      <w:bookmarkEnd w:id="0"/>
      <w:bookmarkEnd w:id="1"/>
      <w:bookmarkEnd w:id="10"/>
      <w:r>
        <w:rPr>
          <w:rFonts w:hint="eastAsia"/>
        </w:rPr>
        <w:t>招标邀请</w:t>
      </w:r>
      <w:bookmarkEnd w:id="11"/>
      <w:bookmarkEnd w:id="12"/>
      <w:bookmarkEnd w:id="14"/>
    </w:p>
    <w:bookmarkEnd w:id="2"/>
    <w:bookmarkEnd w:id="3"/>
    <w:bookmarkEnd w:id="4"/>
    <w:bookmarkEnd w:id="5"/>
    <w:bookmarkEnd w:id="6"/>
    <w:p w14:paraId="1BE784B3">
      <w:pPr>
        <w:jc w:val="center"/>
        <w:rPr>
          <w:sz w:val="24"/>
          <w:szCs w:val="24"/>
        </w:rPr>
      </w:pPr>
      <w:bookmarkStart w:id="15" w:name="_Toc120614211"/>
      <w:bookmarkStart w:id="16" w:name="_Toc534725597"/>
      <w:bookmarkStart w:id="17" w:name="_Toc20823314"/>
      <w:bookmarkStart w:id="18" w:name="_Toc16938558"/>
      <w:bookmarkStart w:id="19" w:name="_Toc513029242"/>
      <w:bookmarkStart w:id="20" w:name="_Toc494375079"/>
      <w:bookmarkStart w:id="21" w:name="_Toc120614221"/>
      <w:bookmarkStart w:id="22" w:name="_Toc479757207"/>
      <w:r>
        <w:rPr>
          <w:rFonts w:hint="eastAsia"/>
          <w:sz w:val="24"/>
          <w:szCs w:val="24"/>
          <w:lang w:eastAsia="zh-CN"/>
        </w:rPr>
        <w:t>灭火救援装备采购项目（一）</w:t>
      </w:r>
      <w:r>
        <w:rPr>
          <w:rFonts w:hint="eastAsia"/>
          <w:sz w:val="24"/>
          <w:szCs w:val="24"/>
        </w:rPr>
        <w:t>公开</w:t>
      </w:r>
      <w:r>
        <w:rPr>
          <w:sz w:val="24"/>
          <w:szCs w:val="24"/>
        </w:rPr>
        <w:t>招标</w:t>
      </w:r>
      <w:r>
        <w:rPr>
          <w:rFonts w:hint="eastAsia"/>
          <w:sz w:val="24"/>
          <w:szCs w:val="24"/>
        </w:rPr>
        <w:t>公告</w:t>
      </w:r>
    </w:p>
    <w:p w14:paraId="009D3E48">
      <w:pPr>
        <w:pBdr>
          <w:top w:val="single" w:color="auto" w:sz="4" w:space="1"/>
          <w:left w:val="single" w:color="auto" w:sz="4" w:space="4"/>
          <w:bottom w:val="single" w:color="auto" w:sz="4" w:space="1"/>
          <w:right w:val="single" w:color="auto" w:sz="4" w:space="4"/>
        </w:pBdr>
        <w:spacing w:line="500" w:lineRule="exact"/>
        <w:jc w:val="center"/>
        <w:rPr>
          <w:rFonts w:ascii="宋体" w:hAnsi="宋体" w:cs="宋体"/>
          <w:b/>
          <w:bCs/>
          <w:sz w:val="24"/>
          <w:szCs w:val="24"/>
        </w:rPr>
      </w:pPr>
      <w:r>
        <w:rPr>
          <w:rFonts w:hint="eastAsia" w:ascii="宋体" w:hAnsi="宋体" w:cs="宋体"/>
          <w:b/>
          <w:bCs/>
          <w:sz w:val="24"/>
          <w:szCs w:val="24"/>
        </w:rPr>
        <w:t>项目概况</w:t>
      </w:r>
    </w:p>
    <w:p w14:paraId="2721FEC4">
      <w:pPr>
        <w:pBdr>
          <w:top w:val="single" w:color="auto" w:sz="4" w:space="1"/>
          <w:left w:val="single" w:color="auto" w:sz="4" w:space="4"/>
          <w:bottom w:val="single" w:color="auto" w:sz="4" w:space="1"/>
          <w:right w:val="single" w:color="auto" w:sz="4" w:space="4"/>
        </w:pBdr>
        <w:spacing w:line="500" w:lineRule="exact"/>
        <w:ind w:firstLine="480" w:firstLineChars="200"/>
        <w:rPr>
          <w:rFonts w:ascii="宋体" w:hAnsi="宋体" w:cs="宋体"/>
          <w:sz w:val="24"/>
          <w:szCs w:val="24"/>
        </w:rPr>
      </w:pPr>
      <w:r>
        <w:rPr>
          <w:rFonts w:hint="eastAsia" w:ascii="宋体" w:hAnsi="宋体" w:cs="宋体"/>
          <w:sz w:val="24"/>
          <w:szCs w:val="24"/>
          <w:u w:val="single"/>
          <w:lang w:eastAsia="zh-CN"/>
        </w:rPr>
        <w:t>灭火救援装备采购项目（一）</w:t>
      </w:r>
      <w:r>
        <w:rPr>
          <w:rFonts w:hint="eastAsia" w:ascii="宋体" w:hAnsi="宋体" w:cs="宋体"/>
          <w:sz w:val="24"/>
          <w:szCs w:val="24"/>
        </w:rPr>
        <w:t>的潜在供应商应在</w:t>
      </w:r>
      <w:r>
        <w:rPr>
          <w:rFonts w:hint="eastAsia" w:ascii="宋体" w:hAnsi="宋体" w:cs="宋体"/>
          <w:sz w:val="24"/>
          <w:szCs w:val="24"/>
          <w:u w:val="single"/>
          <w:lang w:val="en-US" w:eastAsia="zh-CN"/>
        </w:rPr>
        <w:t xml:space="preserve"> 政采云平台线上获取招标文件 </w:t>
      </w:r>
      <w:r>
        <w:rPr>
          <w:rFonts w:hint="eastAsia" w:ascii="宋体" w:hAnsi="宋体" w:cs="宋体"/>
          <w:sz w:val="24"/>
          <w:szCs w:val="24"/>
        </w:rPr>
        <w:t>获取招标文件，并于</w:t>
      </w:r>
      <w:r>
        <w:rPr>
          <w:rFonts w:hint="eastAsia" w:ascii="宋体" w:hAnsi="宋体" w:cs="宋体"/>
          <w:sz w:val="24"/>
          <w:szCs w:val="24"/>
          <w:highlight w:val="cyan"/>
          <w:u w:val="single"/>
          <w:lang w:val="en-US" w:eastAsia="zh-CN"/>
        </w:rPr>
        <w:t>2025</w:t>
      </w:r>
      <w:r>
        <w:rPr>
          <w:rFonts w:ascii="宋体" w:hAnsi="宋体" w:cs="宋体"/>
          <w:sz w:val="24"/>
          <w:szCs w:val="24"/>
          <w:highlight w:val="cyan"/>
          <w:u w:val="single"/>
        </w:rPr>
        <w:t>年</w:t>
      </w:r>
      <w:r>
        <w:rPr>
          <w:rFonts w:hint="eastAsia" w:ascii="宋体" w:hAnsi="宋体" w:cs="宋体"/>
          <w:sz w:val="24"/>
          <w:szCs w:val="24"/>
          <w:highlight w:val="cyan"/>
          <w:u w:val="single"/>
          <w:lang w:val="en-US" w:eastAsia="zh-CN"/>
        </w:rPr>
        <w:t>04</w:t>
      </w:r>
      <w:r>
        <w:rPr>
          <w:rFonts w:ascii="宋体" w:hAnsi="宋体" w:cs="宋体"/>
          <w:sz w:val="24"/>
          <w:szCs w:val="24"/>
          <w:highlight w:val="cyan"/>
          <w:u w:val="single"/>
        </w:rPr>
        <w:t>月</w:t>
      </w:r>
      <w:r>
        <w:rPr>
          <w:rFonts w:hint="eastAsia" w:ascii="宋体" w:hAnsi="宋体" w:cs="宋体"/>
          <w:sz w:val="24"/>
          <w:szCs w:val="24"/>
          <w:highlight w:val="cyan"/>
          <w:u w:val="single"/>
          <w:lang w:val="en-US" w:eastAsia="zh-CN"/>
        </w:rPr>
        <w:t>23</w:t>
      </w:r>
      <w:r>
        <w:rPr>
          <w:rFonts w:ascii="宋体" w:hAnsi="宋体" w:cs="宋体"/>
          <w:sz w:val="24"/>
          <w:szCs w:val="24"/>
          <w:highlight w:val="cyan"/>
          <w:u w:val="single"/>
        </w:rPr>
        <w:t>日</w:t>
      </w:r>
      <w:r>
        <w:rPr>
          <w:rFonts w:hint="eastAsia" w:ascii="宋体" w:hAnsi="宋体" w:cs="宋体"/>
          <w:sz w:val="24"/>
          <w:szCs w:val="24"/>
          <w:highlight w:val="cyan"/>
          <w:u w:val="single"/>
          <w:lang w:val="en-US" w:eastAsia="zh-CN"/>
        </w:rPr>
        <w:t>11</w:t>
      </w:r>
      <w:r>
        <w:rPr>
          <w:rFonts w:hint="eastAsia" w:ascii="宋体" w:hAnsi="宋体" w:cs="宋体"/>
          <w:bCs/>
          <w:sz w:val="24"/>
          <w:szCs w:val="24"/>
          <w:highlight w:val="cyan"/>
          <w:u w:val="single"/>
        </w:rPr>
        <w:t>点</w:t>
      </w:r>
      <w:r>
        <w:rPr>
          <w:rFonts w:hint="eastAsia" w:ascii="宋体" w:hAnsi="宋体" w:cs="宋体"/>
          <w:bCs/>
          <w:sz w:val="24"/>
          <w:szCs w:val="24"/>
          <w:highlight w:val="cyan"/>
          <w:u w:val="single"/>
          <w:lang w:val="en-US" w:eastAsia="zh-CN"/>
        </w:rPr>
        <w:t>00</w:t>
      </w:r>
      <w:r>
        <w:rPr>
          <w:rFonts w:hint="eastAsia" w:ascii="宋体" w:hAnsi="宋体" w:cs="宋体"/>
          <w:bCs/>
          <w:sz w:val="24"/>
          <w:szCs w:val="24"/>
          <w:highlight w:val="cyan"/>
          <w:u w:val="single"/>
        </w:rPr>
        <w:t>分</w:t>
      </w:r>
      <w:r>
        <w:rPr>
          <w:rFonts w:hint="eastAsia" w:ascii="宋体" w:hAnsi="宋体" w:cs="宋体"/>
          <w:bCs/>
          <w:sz w:val="24"/>
          <w:szCs w:val="24"/>
        </w:rPr>
        <w:t>（北京时间）前提交投标文件</w:t>
      </w:r>
      <w:r>
        <w:rPr>
          <w:rFonts w:hint="eastAsia" w:ascii="宋体" w:hAnsi="宋体" w:cs="宋体"/>
          <w:sz w:val="24"/>
          <w:szCs w:val="24"/>
        </w:rPr>
        <w:t>。</w:t>
      </w:r>
    </w:p>
    <w:p w14:paraId="411DB750">
      <w:pPr>
        <w:pStyle w:val="3"/>
        <w:rPr>
          <w:rFonts w:ascii="宋体" w:hAnsi="宋体" w:cs="宋体"/>
          <w:sz w:val="24"/>
          <w:szCs w:val="24"/>
        </w:rPr>
      </w:pPr>
      <w:r>
        <w:rPr>
          <w:rFonts w:hint="eastAsia"/>
        </w:rPr>
        <w:t>一、项目基本情况</w:t>
      </w:r>
    </w:p>
    <w:tbl>
      <w:tblPr>
        <w:tblStyle w:val="39"/>
        <w:tblW w:w="9015" w:type="dxa"/>
        <w:tblInd w:w="-2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5"/>
        <w:gridCol w:w="7440"/>
      </w:tblGrid>
      <w:tr w14:paraId="5DB76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5" w:type="dxa"/>
          </w:tcPr>
          <w:p w14:paraId="271DF3B8">
            <w:pPr>
              <w:spacing w:line="460" w:lineRule="exact"/>
              <w:jc w:val="center"/>
              <w:rPr>
                <w:rFonts w:ascii="宋体" w:hAnsi="宋体" w:cs="宋体"/>
                <w:sz w:val="24"/>
                <w:szCs w:val="24"/>
              </w:rPr>
            </w:pPr>
            <w:r>
              <w:rPr>
                <w:rFonts w:hint="eastAsia" w:ascii="宋体" w:hAnsi="宋体" w:cs="宋体"/>
                <w:sz w:val="24"/>
                <w:szCs w:val="24"/>
              </w:rPr>
              <w:t>项目编号</w:t>
            </w:r>
          </w:p>
        </w:tc>
        <w:tc>
          <w:tcPr>
            <w:tcW w:w="7440" w:type="dxa"/>
          </w:tcPr>
          <w:p w14:paraId="75E2BEAE">
            <w:pPr>
              <w:spacing w:line="460" w:lineRule="exact"/>
              <w:jc w:val="left"/>
              <w:rPr>
                <w:rFonts w:hint="default" w:ascii="宋体" w:hAnsi="宋体" w:cs="宋体"/>
                <w:sz w:val="24"/>
                <w:szCs w:val="24"/>
                <w:lang w:val="en-US"/>
              </w:rPr>
            </w:pPr>
            <w:r>
              <w:rPr>
                <w:rFonts w:hint="eastAsia" w:ascii="宋体" w:hAnsi="宋体" w:cs="宋体"/>
                <w:sz w:val="24"/>
                <w:szCs w:val="24"/>
                <w:lang w:val="en-US" w:eastAsia="zh-CN"/>
              </w:rPr>
              <w:t>XSY-2025-Z-020</w:t>
            </w:r>
          </w:p>
        </w:tc>
      </w:tr>
      <w:tr w14:paraId="5E854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5" w:type="dxa"/>
          </w:tcPr>
          <w:p w14:paraId="408FCA5A">
            <w:pPr>
              <w:spacing w:line="460" w:lineRule="exact"/>
              <w:jc w:val="center"/>
              <w:rPr>
                <w:rFonts w:hint="eastAsia" w:ascii="宋体" w:hAnsi="宋体" w:eastAsia="宋体" w:cs="宋体"/>
                <w:sz w:val="24"/>
                <w:szCs w:val="24"/>
              </w:rPr>
            </w:pPr>
            <w:r>
              <w:rPr>
                <w:rFonts w:hint="eastAsia" w:ascii="宋体" w:hAnsi="宋体" w:eastAsia="宋体" w:cs="宋体"/>
                <w:sz w:val="24"/>
                <w:szCs w:val="24"/>
              </w:rPr>
              <w:t>项目名称</w:t>
            </w:r>
          </w:p>
        </w:tc>
        <w:tc>
          <w:tcPr>
            <w:tcW w:w="7440" w:type="dxa"/>
          </w:tcPr>
          <w:p w14:paraId="08D37E33">
            <w:pPr>
              <w:spacing w:line="460" w:lineRule="exact"/>
              <w:jc w:val="left"/>
              <w:rPr>
                <w:rFonts w:hint="eastAsia" w:ascii="宋体" w:hAnsi="宋体" w:eastAsia="宋体" w:cs="宋体"/>
                <w:sz w:val="24"/>
                <w:szCs w:val="24"/>
              </w:rPr>
            </w:pPr>
            <w:r>
              <w:rPr>
                <w:rFonts w:hint="eastAsia" w:ascii="宋体" w:hAnsi="宋体" w:cs="宋体"/>
                <w:sz w:val="24"/>
                <w:szCs w:val="24"/>
                <w:lang w:eastAsia="zh-CN"/>
              </w:rPr>
              <w:t>灭火救援装备采购项目（一）</w:t>
            </w:r>
          </w:p>
        </w:tc>
      </w:tr>
      <w:tr w14:paraId="21FDB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5" w:type="dxa"/>
          </w:tcPr>
          <w:p w14:paraId="1BA98B93">
            <w:pPr>
              <w:spacing w:line="460" w:lineRule="exact"/>
              <w:jc w:val="center"/>
              <w:rPr>
                <w:rFonts w:ascii="宋体" w:hAnsi="宋体" w:cs="宋体"/>
                <w:sz w:val="24"/>
                <w:szCs w:val="24"/>
              </w:rPr>
            </w:pPr>
            <w:r>
              <w:rPr>
                <w:rFonts w:hint="eastAsia" w:ascii="宋体" w:hAnsi="宋体" w:cs="宋体"/>
                <w:sz w:val="24"/>
                <w:szCs w:val="24"/>
              </w:rPr>
              <w:t>采购方式</w:t>
            </w:r>
          </w:p>
        </w:tc>
        <w:tc>
          <w:tcPr>
            <w:tcW w:w="7440" w:type="dxa"/>
          </w:tcPr>
          <w:p w14:paraId="043EE971">
            <w:pPr>
              <w:spacing w:line="460" w:lineRule="exact"/>
              <w:jc w:val="left"/>
              <w:rPr>
                <w:rFonts w:ascii="宋体" w:hAnsi="宋体" w:cs="宋体"/>
                <w:sz w:val="24"/>
                <w:szCs w:val="24"/>
              </w:rPr>
            </w:pPr>
            <w:r>
              <w:rPr>
                <w:rFonts w:hint="eastAsia" w:ascii="宋体" w:hAnsi="宋体" w:cs="宋体"/>
                <w:sz w:val="24"/>
                <w:szCs w:val="24"/>
              </w:rPr>
              <w:t>公开招标</w:t>
            </w:r>
          </w:p>
        </w:tc>
      </w:tr>
      <w:tr w14:paraId="78F2E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5" w:type="dxa"/>
          </w:tcPr>
          <w:p w14:paraId="09B77575">
            <w:pPr>
              <w:spacing w:line="460" w:lineRule="exact"/>
              <w:jc w:val="center"/>
              <w:rPr>
                <w:rFonts w:ascii="宋体" w:hAnsi="宋体" w:cs="宋体"/>
                <w:sz w:val="24"/>
                <w:szCs w:val="24"/>
              </w:rPr>
            </w:pPr>
            <w:r>
              <w:rPr>
                <w:rFonts w:hint="eastAsia" w:ascii="宋体" w:hAnsi="宋体" w:cs="宋体"/>
                <w:sz w:val="24"/>
                <w:szCs w:val="24"/>
              </w:rPr>
              <w:t>预算金额</w:t>
            </w:r>
          </w:p>
        </w:tc>
        <w:tc>
          <w:tcPr>
            <w:tcW w:w="7440" w:type="dxa"/>
          </w:tcPr>
          <w:p w14:paraId="718FAB21">
            <w:pPr>
              <w:spacing w:line="460" w:lineRule="exact"/>
              <w:jc w:val="left"/>
              <w:rPr>
                <w:rFonts w:ascii="宋体" w:hAnsi="宋体" w:cs="宋体"/>
                <w:sz w:val="24"/>
                <w:szCs w:val="24"/>
                <w:highlight w:val="none"/>
              </w:rPr>
            </w:pPr>
            <w:r>
              <w:rPr>
                <w:rFonts w:hint="eastAsia" w:ascii="宋体" w:hAnsi="宋体" w:cs="宋体"/>
                <w:sz w:val="24"/>
                <w:szCs w:val="24"/>
                <w:highlight w:val="none"/>
                <w:lang w:val="en-US" w:eastAsia="zh-CN"/>
              </w:rPr>
              <w:t>575万元</w:t>
            </w:r>
          </w:p>
        </w:tc>
      </w:tr>
      <w:tr w14:paraId="42774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5" w:type="dxa"/>
          </w:tcPr>
          <w:p w14:paraId="2FEE2777">
            <w:pPr>
              <w:spacing w:line="460" w:lineRule="exact"/>
              <w:jc w:val="center"/>
              <w:rPr>
                <w:rFonts w:ascii="宋体" w:hAnsi="宋体" w:cs="宋体"/>
                <w:sz w:val="24"/>
                <w:szCs w:val="24"/>
              </w:rPr>
            </w:pPr>
            <w:r>
              <w:rPr>
                <w:rFonts w:hint="eastAsia" w:ascii="宋体" w:hAnsi="宋体" w:cs="宋体"/>
                <w:sz w:val="24"/>
                <w:szCs w:val="24"/>
              </w:rPr>
              <w:t>最高限价</w:t>
            </w:r>
          </w:p>
        </w:tc>
        <w:tc>
          <w:tcPr>
            <w:tcW w:w="7440" w:type="dxa"/>
          </w:tcPr>
          <w:p w14:paraId="4192F418">
            <w:pPr>
              <w:spacing w:line="460" w:lineRule="exact"/>
              <w:jc w:val="left"/>
              <w:rPr>
                <w:rFonts w:ascii="宋体" w:hAnsi="宋体" w:cs="宋体"/>
                <w:sz w:val="24"/>
                <w:szCs w:val="24"/>
                <w:highlight w:val="none"/>
              </w:rPr>
            </w:pPr>
            <w:r>
              <w:rPr>
                <w:rFonts w:hint="eastAsia" w:ascii="宋体" w:hAnsi="宋体" w:cs="宋体"/>
                <w:sz w:val="24"/>
                <w:szCs w:val="24"/>
                <w:highlight w:val="none"/>
                <w:lang w:val="en-US" w:eastAsia="zh-CN"/>
              </w:rPr>
              <w:t>575万元</w:t>
            </w:r>
          </w:p>
        </w:tc>
      </w:tr>
      <w:tr w14:paraId="03F24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5" w:type="dxa"/>
          </w:tcPr>
          <w:p w14:paraId="5B3222D5">
            <w:pPr>
              <w:spacing w:line="460" w:lineRule="exact"/>
              <w:jc w:val="center"/>
              <w:rPr>
                <w:rFonts w:ascii="宋体" w:hAnsi="宋体" w:cs="宋体"/>
                <w:sz w:val="24"/>
                <w:szCs w:val="24"/>
                <w:highlight w:val="none"/>
              </w:rPr>
            </w:pPr>
            <w:r>
              <w:rPr>
                <w:rFonts w:hint="eastAsia" w:cs="宋体"/>
                <w:sz w:val="24"/>
                <w:szCs w:val="24"/>
                <w:highlight w:val="none"/>
              </w:rPr>
              <w:t>资金来源</w:t>
            </w:r>
          </w:p>
        </w:tc>
        <w:tc>
          <w:tcPr>
            <w:tcW w:w="7440" w:type="dxa"/>
          </w:tcPr>
          <w:p w14:paraId="2A58FD7F">
            <w:pPr>
              <w:pStyle w:val="37"/>
              <w:spacing w:line="460" w:lineRule="exact"/>
              <w:ind w:firstLine="0" w:firstLineChars="0"/>
              <w:jc w:val="left"/>
              <w:rPr>
                <w:rFonts w:cs="宋体"/>
                <w:sz w:val="24"/>
                <w:szCs w:val="24"/>
                <w:highlight w:val="none"/>
              </w:rPr>
            </w:pPr>
            <w:r>
              <w:rPr>
                <w:rFonts w:hint="eastAsia" w:cs="宋体"/>
                <w:sz w:val="24"/>
                <w:szCs w:val="24"/>
                <w:highlight w:val="none"/>
                <w:lang w:val="en-US" w:eastAsia="zh-CN"/>
              </w:rPr>
              <w:t>市财政资金和单位资金</w:t>
            </w:r>
          </w:p>
        </w:tc>
      </w:tr>
    </w:tbl>
    <w:p w14:paraId="72005982">
      <w:pPr>
        <w:spacing w:line="460" w:lineRule="exact"/>
        <w:jc w:val="left"/>
        <w:rPr>
          <w:rFonts w:hint="default" w:ascii="宋体" w:hAnsi="宋体" w:eastAsia="宋体" w:cs="宋体"/>
          <w:sz w:val="24"/>
          <w:szCs w:val="24"/>
          <w:highlight w:val="none"/>
          <w:lang w:val="en-US" w:eastAsia="zh-CN"/>
        </w:rPr>
      </w:pPr>
      <w:r>
        <w:rPr>
          <w:rFonts w:hint="eastAsia" w:ascii="宋体" w:hAnsi="宋体" w:cs="宋体"/>
          <w:b/>
          <w:bCs/>
          <w:sz w:val="24"/>
          <w:szCs w:val="24"/>
          <w:highlight w:val="none"/>
        </w:rPr>
        <w:t>采购需求：灭火无人机作战系统</w:t>
      </w:r>
      <w:r>
        <w:rPr>
          <w:rFonts w:hint="eastAsia" w:ascii="宋体" w:hAnsi="宋体" w:cs="宋体"/>
          <w:b/>
          <w:bCs/>
          <w:sz w:val="24"/>
          <w:szCs w:val="24"/>
          <w:highlight w:val="none"/>
          <w:lang w:eastAsia="zh-CN"/>
        </w:rPr>
        <w:t>，</w:t>
      </w:r>
      <w:r>
        <w:rPr>
          <w:rFonts w:hint="eastAsia" w:ascii="宋体" w:hAnsi="宋体" w:cs="宋体"/>
          <w:b/>
          <w:bCs/>
          <w:sz w:val="24"/>
          <w:szCs w:val="24"/>
          <w:highlight w:val="none"/>
          <w:lang w:val="en-US" w:eastAsia="zh-CN"/>
        </w:rPr>
        <w:t>详见第六章 项目需求。</w:t>
      </w:r>
    </w:p>
    <w:p w14:paraId="6D32353E">
      <w:pPr>
        <w:spacing w:line="460" w:lineRule="exact"/>
        <w:jc w:val="left"/>
        <w:rPr>
          <w:rFonts w:hint="eastAsia" w:ascii="宋体" w:hAnsi="宋体" w:cs="宋体"/>
          <w:b/>
          <w:bCs/>
          <w:sz w:val="24"/>
          <w:szCs w:val="24"/>
          <w:highlight w:val="none"/>
          <w:lang w:val="en-US" w:eastAsia="zh-CN"/>
        </w:rPr>
      </w:pPr>
      <w:r>
        <w:rPr>
          <w:rFonts w:hint="eastAsia" w:ascii="宋体" w:hAnsi="宋体" w:eastAsia="宋体" w:cs="宋体"/>
          <w:b/>
          <w:bCs/>
          <w:color w:val="auto"/>
          <w:sz w:val="24"/>
          <w:szCs w:val="24"/>
          <w:highlight w:val="none"/>
          <w:lang w:val="zh-CN"/>
        </w:rPr>
        <w:t>单个产品以及整个标包的报价均不能超过最高限价，否则按无效投标处理。</w:t>
      </w:r>
    </w:p>
    <w:p w14:paraId="15B9ACC0">
      <w:pPr>
        <w:spacing w:line="460" w:lineRule="exact"/>
        <w:ind w:firstLine="480" w:firstLineChars="200"/>
        <w:jc w:val="left"/>
        <w:rPr>
          <w:rFonts w:ascii="宋体" w:hAnsi="宋体" w:cs="宋体"/>
          <w:sz w:val="24"/>
          <w:szCs w:val="24"/>
          <w:highlight w:val="none"/>
        </w:rPr>
      </w:pPr>
      <w:r>
        <w:rPr>
          <w:rFonts w:hint="eastAsia" w:ascii="宋体" w:hAnsi="宋体" w:cs="宋体"/>
          <w:sz w:val="24"/>
          <w:szCs w:val="24"/>
          <w:highlight w:val="none"/>
          <w:lang w:val="en-US" w:eastAsia="zh-CN"/>
        </w:rPr>
        <w:t>供货</w:t>
      </w:r>
      <w:r>
        <w:rPr>
          <w:rFonts w:hint="eastAsia" w:ascii="宋体" w:hAnsi="宋体" w:cs="宋体"/>
          <w:sz w:val="24"/>
          <w:szCs w:val="24"/>
          <w:highlight w:val="none"/>
          <w:lang w:val="zh-CN"/>
        </w:rPr>
        <w:t>地点：招标人指定地点。</w:t>
      </w:r>
    </w:p>
    <w:p w14:paraId="5B32C918">
      <w:pPr>
        <w:spacing w:line="460" w:lineRule="exact"/>
        <w:ind w:firstLine="480" w:firstLineChars="200"/>
        <w:jc w:val="left"/>
        <w:rPr>
          <w:rFonts w:ascii="宋体" w:hAnsi="宋体" w:cs="宋体"/>
          <w:sz w:val="24"/>
          <w:szCs w:val="24"/>
          <w:highlight w:val="none"/>
        </w:rPr>
      </w:pPr>
      <w:r>
        <w:rPr>
          <w:rFonts w:hint="eastAsia" w:ascii="宋体" w:hAnsi="宋体" w:cs="宋体"/>
          <w:sz w:val="24"/>
          <w:szCs w:val="24"/>
          <w:highlight w:val="none"/>
          <w:lang w:val="en-US" w:eastAsia="zh-CN"/>
        </w:rPr>
        <w:t>货物交付时限</w:t>
      </w:r>
      <w:r>
        <w:rPr>
          <w:rFonts w:hint="eastAsia" w:ascii="宋体" w:hAnsi="宋体" w:cs="宋体"/>
          <w:sz w:val="24"/>
          <w:szCs w:val="24"/>
          <w:highlight w:val="none"/>
        </w:rPr>
        <w:t>：签订合同后</w:t>
      </w:r>
      <w:r>
        <w:rPr>
          <w:rFonts w:hint="eastAsia" w:ascii="宋体" w:hAnsi="宋体" w:cs="宋体"/>
          <w:sz w:val="24"/>
          <w:szCs w:val="24"/>
          <w:highlight w:val="none"/>
          <w:lang w:val="en-US" w:eastAsia="zh-CN"/>
        </w:rPr>
        <w:t>180</w:t>
      </w:r>
      <w:r>
        <w:rPr>
          <w:rFonts w:hint="eastAsia" w:ascii="宋体" w:hAnsi="宋体" w:cs="宋体"/>
          <w:sz w:val="24"/>
          <w:szCs w:val="24"/>
          <w:highlight w:val="none"/>
        </w:rPr>
        <w:t>日内交付货物；</w:t>
      </w:r>
    </w:p>
    <w:p w14:paraId="20FC93B0">
      <w:pPr>
        <w:spacing w:line="460" w:lineRule="exact"/>
        <w:ind w:firstLine="480" w:firstLineChars="200"/>
        <w:jc w:val="left"/>
        <w:rPr>
          <w:rFonts w:ascii="宋体" w:hAnsi="宋体" w:cs="宋体"/>
          <w:sz w:val="24"/>
          <w:szCs w:val="24"/>
        </w:rPr>
      </w:pPr>
      <w:r>
        <w:rPr>
          <w:rFonts w:hint="eastAsia" w:ascii="宋体" w:hAnsi="宋体" w:cs="宋体"/>
          <w:sz w:val="24"/>
          <w:szCs w:val="24"/>
        </w:rPr>
        <w:t>本项目不接受联合体投标。</w:t>
      </w:r>
    </w:p>
    <w:p w14:paraId="05236B06">
      <w:pPr>
        <w:pStyle w:val="3"/>
      </w:pPr>
      <w:r>
        <w:rPr>
          <w:rFonts w:hint="eastAsia"/>
        </w:rPr>
        <w:t>二、申请人的资格要求</w:t>
      </w:r>
    </w:p>
    <w:p w14:paraId="3035CA70">
      <w:pPr>
        <w:spacing w:line="500" w:lineRule="exact"/>
        <w:ind w:firstLine="480" w:firstLineChars="200"/>
        <w:jc w:val="left"/>
        <w:rPr>
          <w:rFonts w:ascii="宋体" w:hAnsi="宋体" w:cs="宋体"/>
          <w:sz w:val="24"/>
          <w:szCs w:val="24"/>
        </w:rPr>
      </w:pPr>
      <w:r>
        <w:rPr>
          <w:rFonts w:hint="eastAsia" w:ascii="宋体" w:hAnsi="宋体" w:cs="宋体"/>
          <w:sz w:val="24"/>
          <w:szCs w:val="24"/>
        </w:rPr>
        <w:t>1.满足《中华人民共和国政府采购法》第二十二条规定；</w:t>
      </w:r>
    </w:p>
    <w:p w14:paraId="6BE4CDAA">
      <w:pPr>
        <w:spacing w:line="500" w:lineRule="exact"/>
        <w:ind w:firstLine="480" w:firstLineChars="200"/>
        <w:jc w:val="left"/>
        <w:rPr>
          <w:rFonts w:ascii="宋体" w:hAnsi="宋体" w:cs="宋体"/>
          <w:sz w:val="24"/>
          <w:szCs w:val="24"/>
        </w:rPr>
      </w:pPr>
      <w:r>
        <w:rPr>
          <w:rFonts w:hint="eastAsia" w:ascii="宋体" w:hAnsi="宋体" w:cs="宋体"/>
          <w:sz w:val="24"/>
          <w:szCs w:val="24"/>
        </w:rPr>
        <w:t>2.落实政府采购政策需满足的资格要求：</w:t>
      </w:r>
      <w:r>
        <w:rPr>
          <w:rFonts w:hint="eastAsia" w:ascii="宋体" w:hAnsi="宋体" w:cs="宋体"/>
          <w:sz w:val="24"/>
          <w:szCs w:val="24"/>
          <w:lang w:val="en-US" w:eastAsia="zh-CN"/>
        </w:rPr>
        <w:t>1）</w:t>
      </w:r>
      <w:r>
        <w:rPr>
          <w:rFonts w:hint="eastAsia" w:ascii="宋体" w:hAnsi="宋体" w:cs="宋体"/>
          <w:sz w:val="24"/>
          <w:szCs w:val="24"/>
          <w:highlight w:val="none"/>
          <w:lang w:val="en-US" w:eastAsia="zh-CN"/>
        </w:rPr>
        <w:t>本项目不专门面向中小企业采购，投标人所提供货物的制造商为小型、微型企业的，给予10%的价格扣除。</w:t>
      </w:r>
      <w:r>
        <w:rPr>
          <w:rFonts w:hint="eastAsia" w:ascii="宋体" w:hAnsi="宋体" w:cs="宋体"/>
          <w:sz w:val="24"/>
          <w:szCs w:val="24"/>
        </w:rPr>
        <w:t>2）落实《关于调整优化节能产品、环境标志产品政府采购执行机制的通知》（财库[2019]9号）、财政部《关于进一步加大政府采购支持中小企业力度的通知》（财库〔2022〕19号）、关于印发《政府采购促进中小企业发展管理办法》的通知（财库[2020]46号）、《财政部、司法部关于政府采购支持监狱企业发展有关问题的通知》（财库[2014]68号）和《关于促进残疾人就业政府采购政策的通知》（财库[2017]141号）等政府采购政策。</w:t>
      </w:r>
    </w:p>
    <w:p w14:paraId="25DD37A8">
      <w:pPr>
        <w:spacing w:line="500" w:lineRule="exact"/>
        <w:ind w:firstLine="480" w:firstLineChars="200"/>
        <w:jc w:val="left"/>
        <w:rPr>
          <w:rFonts w:ascii="宋体" w:hAnsi="宋体" w:cs="宋体"/>
          <w:sz w:val="24"/>
          <w:szCs w:val="24"/>
        </w:rPr>
      </w:pPr>
      <w:r>
        <w:rPr>
          <w:rFonts w:hint="eastAsia" w:ascii="宋体" w:hAnsi="宋体" w:cs="宋体"/>
          <w:sz w:val="24"/>
          <w:szCs w:val="24"/>
        </w:rPr>
        <w:t>3.本项目的特定资格要求：</w:t>
      </w:r>
    </w:p>
    <w:p w14:paraId="0E93B7A2">
      <w:pPr>
        <w:spacing w:line="500" w:lineRule="exact"/>
        <w:ind w:firstLine="480" w:firstLineChars="200"/>
        <w:jc w:val="left"/>
        <w:rPr>
          <w:rFonts w:ascii="宋体" w:hAnsi="宋体" w:cs="宋体"/>
          <w:sz w:val="24"/>
          <w:szCs w:val="24"/>
        </w:rPr>
      </w:pPr>
      <w:r>
        <w:rPr>
          <w:rFonts w:hint="eastAsia" w:ascii="宋体" w:hAnsi="宋体" w:cs="宋体"/>
          <w:sz w:val="24"/>
          <w:szCs w:val="24"/>
          <w:lang w:val="en-US" w:eastAsia="zh-CN"/>
        </w:rPr>
        <w:t>3.1</w:t>
      </w:r>
      <w:r>
        <w:rPr>
          <w:rFonts w:hint="eastAsia" w:ascii="宋体" w:hAnsi="宋体" w:cs="宋体"/>
          <w:sz w:val="24"/>
          <w:szCs w:val="24"/>
        </w:rPr>
        <w:t>与招标人存在利害关系可能影响招标公正性的法人、其他组织或者个人，不得参加同一标段投标或者未划分标段的同一招标不得参加投标；</w:t>
      </w:r>
    </w:p>
    <w:p w14:paraId="473256EA">
      <w:pPr>
        <w:spacing w:line="500" w:lineRule="exact"/>
        <w:ind w:firstLine="480" w:firstLineChars="200"/>
        <w:jc w:val="left"/>
        <w:rPr>
          <w:rFonts w:hint="eastAsia" w:ascii="宋体" w:hAnsi="宋体" w:cs="宋体"/>
          <w:sz w:val="24"/>
          <w:szCs w:val="24"/>
        </w:rPr>
      </w:pPr>
      <w:r>
        <w:rPr>
          <w:rFonts w:hint="eastAsia" w:ascii="宋体" w:hAnsi="宋体" w:cs="宋体"/>
          <w:sz w:val="24"/>
          <w:szCs w:val="24"/>
          <w:lang w:val="en-US" w:eastAsia="zh-CN"/>
        </w:rPr>
        <w:t>3.2</w:t>
      </w:r>
      <w:r>
        <w:rPr>
          <w:rFonts w:hint="eastAsia" w:ascii="宋体" w:hAnsi="宋体" w:cs="宋体"/>
          <w:sz w:val="24"/>
          <w:szCs w:val="24"/>
        </w:rPr>
        <w:t>投标人负责人为同一人或者存在控股、管理关系的不同单位，不得同时参加本项目的投标。</w:t>
      </w:r>
    </w:p>
    <w:p w14:paraId="7310F111">
      <w:pPr>
        <w:spacing w:line="500" w:lineRule="exact"/>
        <w:ind w:firstLine="480" w:firstLineChars="200"/>
        <w:jc w:val="left"/>
        <w:rPr>
          <w:lang w:eastAsia="zh-CN"/>
        </w:rPr>
      </w:pPr>
      <w:r>
        <w:rPr>
          <w:rFonts w:hint="eastAsia" w:ascii="宋体" w:hAnsi="宋体" w:eastAsia="宋体" w:cs="宋体"/>
          <w:kern w:val="2"/>
          <w:sz w:val="24"/>
          <w:szCs w:val="24"/>
          <w:lang w:val="en-US" w:eastAsia="zh-CN" w:bidi="ar-SA"/>
        </w:rPr>
        <w:t>3.3</w:t>
      </w:r>
      <w:r>
        <w:rPr>
          <w:rFonts w:hint="eastAsia" w:ascii="宋体" w:hAnsi="宋体" w:eastAsia="宋体" w:cs="宋体"/>
          <w:kern w:val="2"/>
          <w:sz w:val="24"/>
          <w:szCs w:val="24"/>
          <w:highlight w:val="none"/>
          <w:lang w:val="en-US" w:eastAsia="zh-CN" w:bidi="ar-SA"/>
        </w:rPr>
        <w:t>根据《财政部关于在政府采购活动中查询及使用信用记录有关问题的通知》（财库﹝2016﹞125号）的要求，凡拟参加本次招标项目的投标供应商，如在“信用中国”网（www.creditchina.gov.cn）、中国政府采购网（www.ccgp.gov.cn）列入失信被执行人、重大税收违法</w:t>
      </w:r>
      <w:r>
        <w:rPr>
          <w:rFonts w:hint="eastAsia" w:ascii="宋体" w:hAnsi="宋体" w:cs="宋体"/>
          <w:kern w:val="2"/>
          <w:sz w:val="24"/>
          <w:szCs w:val="24"/>
          <w:highlight w:val="none"/>
          <w:lang w:val="en-US" w:eastAsia="zh-CN" w:bidi="ar-SA"/>
        </w:rPr>
        <w:t>失信主体</w:t>
      </w:r>
      <w:r>
        <w:rPr>
          <w:rFonts w:hint="eastAsia" w:ascii="宋体" w:hAnsi="宋体" w:eastAsia="宋体" w:cs="宋体"/>
          <w:kern w:val="2"/>
          <w:sz w:val="24"/>
          <w:szCs w:val="24"/>
          <w:highlight w:val="none"/>
          <w:lang w:val="en-US" w:eastAsia="zh-CN" w:bidi="ar-SA"/>
        </w:rPr>
        <w:t>、政府采购严重违法失信行为记录名单的（尚在处罚期内的），将拒绝其参加本次项目投标；</w:t>
      </w:r>
    </w:p>
    <w:p w14:paraId="3C58E019">
      <w:pPr>
        <w:numPr>
          <w:ilvl w:val="0"/>
          <w:numId w:val="0"/>
        </w:numPr>
        <w:spacing w:line="500" w:lineRule="exact"/>
        <w:ind w:firstLine="480" w:firstLineChars="200"/>
        <w:jc w:val="left"/>
      </w:pPr>
      <w:r>
        <w:rPr>
          <w:rFonts w:hint="eastAsia" w:ascii="宋体" w:hAnsi="宋体" w:cs="宋体"/>
          <w:sz w:val="24"/>
          <w:szCs w:val="24"/>
          <w:lang w:val="en-US" w:eastAsia="zh-CN"/>
        </w:rPr>
        <w:t>4.</w:t>
      </w:r>
      <w:r>
        <w:rPr>
          <w:rFonts w:hint="eastAsia" w:ascii="宋体" w:hAnsi="宋体" w:cs="宋体"/>
          <w:sz w:val="24"/>
          <w:szCs w:val="24"/>
        </w:rPr>
        <w:t>本项目不接受联合体投标。</w:t>
      </w:r>
    </w:p>
    <w:p w14:paraId="1539F2BF">
      <w:pPr>
        <w:numPr>
          <w:ilvl w:val="0"/>
          <w:numId w:val="0"/>
        </w:numPr>
        <w:spacing w:line="500" w:lineRule="exact"/>
        <w:ind w:firstLine="480" w:firstLineChars="200"/>
        <w:jc w:val="left"/>
      </w:pPr>
      <w:r>
        <w:rPr>
          <w:rFonts w:hint="eastAsia" w:ascii="宋体" w:hAnsi="宋体" w:cs="宋体"/>
          <w:sz w:val="24"/>
          <w:szCs w:val="24"/>
          <w:lang w:val="en-US" w:eastAsia="zh-CN"/>
        </w:rPr>
        <w:t>5.本采购项目共分为两个标项，同一个投标人可同时投多个标项，但不可兼中兼得。</w:t>
      </w:r>
    </w:p>
    <w:p w14:paraId="1D1D6007">
      <w:pPr>
        <w:pStyle w:val="3"/>
      </w:pPr>
      <w:r>
        <w:rPr>
          <w:rFonts w:hint="eastAsia"/>
        </w:rPr>
        <w:t>三、获取招标文件</w:t>
      </w:r>
    </w:p>
    <w:p w14:paraId="7D1FB80B">
      <w:pPr>
        <w:spacing w:line="460" w:lineRule="exact"/>
        <w:ind w:firstLine="540"/>
        <w:jc w:val="left"/>
        <w:rPr>
          <w:rFonts w:ascii="宋体" w:hAnsi="宋体" w:cs="宋体"/>
          <w:sz w:val="24"/>
          <w:szCs w:val="24"/>
          <w:highlight w:val="none"/>
        </w:rPr>
      </w:pPr>
      <w:r>
        <w:rPr>
          <w:rFonts w:hint="eastAsia" w:ascii="宋体" w:hAnsi="宋体" w:cs="宋体"/>
          <w:sz w:val="24"/>
          <w:szCs w:val="24"/>
        </w:rPr>
        <w:t>时间：</w:t>
      </w:r>
      <w:r>
        <w:rPr>
          <w:rFonts w:hint="eastAsia" w:ascii="宋体" w:hAnsi="宋体" w:cs="宋体"/>
          <w:sz w:val="24"/>
          <w:szCs w:val="24"/>
          <w:highlight w:val="cyan"/>
          <w:u w:val="single"/>
          <w:lang w:val="en-US" w:eastAsia="zh-CN"/>
        </w:rPr>
        <w:t>2025</w:t>
      </w:r>
      <w:r>
        <w:rPr>
          <w:rFonts w:hint="eastAsia" w:ascii="宋体" w:hAnsi="宋体" w:cs="宋体"/>
          <w:sz w:val="24"/>
          <w:szCs w:val="24"/>
          <w:highlight w:val="cyan"/>
          <w:u w:val="single"/>
        </w:rPr>
        <w:t>年</w:t>
      </w:r>
      <w:r>
        <w:rPr>
          <w:rFonts w:hint="eastAsia" w:ascii="宋体" w:hAnsi="宋体" w:cs="宋体"/>
          <w:sz w:val="24"/>
          <w:szCs w:val="24"/>
          <w:highlight w:val="cyan"/>
          <w:u w:val="single"/>
          <w:lang w:val="en-US" w:eastAsia="zh-CN"/>
        </w:rPr>
        <w:t>04</w:t>
      </w:r>
      <w:r>
        <w:rPr>
          <w:rFonts w:hint="eastAsia" w:ascii="宋体" w:hAnsi="宋体" w:cs="宋体"/>
          <w:sz w:val="24"/>
          <w:szCs w:val="24"/>
          <w:highlight w:val="cyan"/>
          <w:u w:val="single"/>
        </w:rPr>
        <w:t>月</w:t>
      </w:r>
      <w:r>
        <w:rPr>
          <w:rFonts w:hint="eastAsia" w:ascii="宋体" w:hAnsi="宋体" w:cs="宋体"/>
          <w:sz w:val="24"/>
          <w:szCs w:val="24"/>
          <w:highlight w:val="cyan"/>
          <w:u w:val="single"/>
          <w:lang w:val="en-US" w:eastAsia="zh-CN"/>
        </w:rPr>
        <w:t>02</w:t>
      </w:r>
      <w:r>
        <w:rPr>
          <w:rFonts w:hint="eastAsia" w:ascii="宋体" w:hAnsi="宋体" w:cs="宋体"/>
          <w:sz w:val="24"/>
          <w:szCs w:val="24"/>
          <w:highlight w:val="cyan"/>
          <w:u w:val="single"/>
        </w:rPr>
        <w:t>日</w:t>
      </w:r>
      <w:r>
        <w:rPr>
          <w:rFonts w:hint="eastAsia" w:ascii="宋体" w:hAnsi="宋体" w:cs="宋体"/>
          <w:sz w:val="24"/>
          <w:szCs w:val="24"/>
          <w:highlight w:val="none"/>
        </w:rPr>
        <w:t>至</w:t>
      </w:r>
      <w:r>
        <w:rPr>
          <w:rFonts w:hint="eastAsia" w:ascii="宋体" w:hAnsi="宋体" w:cs="宋体"/>
          <w:sz w:val="24"/>
          <w:szCs w:val="24"/>
          <w:highlight w:val="cyan"/>
          <w:u w:val="single"/>
          <w:lang w:val="en-US" w:eastAsia="zh-CN"/>
        </w:rPr>
        <w:t>2025</w:t>
      </w:r>
      <w:r>
        <w:rPr>
          <w:rFonts w:hint="eastAsia" w:ascii="宋体" w:hAnsi="宋体" w:cs="宋体"/>
          <w:sz w:val="24"/>
          <w:szCs w:val="24"/>
          <w:highlight w:val="cyan"/>
          <w:u w:val="single"/>
        </w:rPr>
        <w:t>年</w:t>
      </w:r>
      <w:r>
        <w:rPr>
          <w:rFonts w:hint="eastAsia" w:ascii="宋体" w:hAnsi="宋体" w:cs="宋体"/>
          <w:sz w:val="24"/>
          <w:szCs w:val="24"/>
          <w:highlight w:val="cyan"/>
          <w:u w:val="single"/>
          <w:lang w:val="en-US" w:eastAsia="zh-CN"/>
        </w:rPr>
        <w:t>04</w:t>
      </w:r>
      <w:r>
        <w:rPr>
          <w:rFonts w:hint="eastAsia" w:ascii="宋体" w:hAnsi="宋体" w:cs="宋体"/>
          <w:sz w:val="24"/>
          <w:szCs w:val="24"/>
          <w:highlight w:val="cyan"/>
          <w:u w:val="single"/>
        </w:rPr>
        <w:t>月</w:t>
      </w:r>
      <w:r>
        <w:rPr>
          <w:rFonts w:hint="eastAsia" w:ascii="宋体" w:hAnsi="宋体" w:cs="宋体"/>
          <w:sz w:val="24"/>
          <w:szCs w:val="24"/>
          <w:highlight w:val="cyan"/>
          <w:u w:val="single"/>
          <w:lang w:val="en-US" w:eastAsia="zh-CN"/>
        </w:rPr>
        <w:t>18</w:t>
      </w:r>
      <w:r>
        <w:rPr>
          <w:rFonts w:hint="eastAsia" w:ascii="宋体" w:hAnsi="宋体" w:cs="宋体"/>
          <w:sz w:val="24"/>
          <w:szCs w:val="24"/>
          <w:highlight w:val="cyan"/>
          <w:u w:val="single"/>
        </w:rPr>
        <w:t>日</w:t>
      </w:r>
      <w:r>
        <w:rPr>
          <w:rFonts w:hint="eastAsia" w:ascii="宋体" w:hAnsi="宋体" w:cs="宋体"/>
          <w:sz w:val="24"/>
          <w:szCs w:val="24"/>
          <w:highlight w:val="none"/>
        </w:rPr>
        <w:t>，</w:t>
      </w:r>
      <w:r>
        <w:rPr>
          <w:rFonts w:hint="eastAsia" w:ascii="宋体" w:hAnsi="宋体" w:cs="宋体"/>
          <w:color w:val="auto"/>
          <w:sz w:val="24"/>
          <w:szCs w:val="24"/>
          <w:highlight w:val="none"/>
        </w:rPr>
        <w:t>每天上午</w:t>
      </w:r>
      <w:r>
        <w:rPr>
          <w:rFonts w:hint="eastAsia" w:ascii="宋体" w:hAnsi="宋体" w:cs="宋体"/>
          <w:color w:val="auto"/>
          <w:sz w:val="24"/>
          <w:szCs w:val="24"/>
          <w:highlight w:val="none"/>
          <w:u w:val="single"/>
        </w:rPr>
        <w:t>10:00</w:t>
      </w:r>
      <w:r>
        <w:rPr>
          <w:rFonts w:hint="eastAsia" w:ascii="宋体" w:hAnsi="宋体" w:cs="宋体"/>
          <w:color w:val="auto"/>
          <w:sz w:val="24"/>
          <w:szCs w:val="24"/>
          <w:highlight w:val="none"/>
        </w:rPr>
        <w:t>至</w:t>
      </w:r>
      <w:r>
        <w:rPr>
          <w:rFonts w:hint="eastAsia" w:ascii="宋体" w:hAnsi="宋体" w:cs="宋体"/>
          <w:color w:val="auto"/>
          <w:sz w:val="24"/>
          <w:szCs w:val="24"/>
          <w:highlight w:val="none"/>
          <w:u w:val="single"/>
        </w:rPr>
        <w:t>14:00</w:t>
      </w:r>
      <w:r>
        <w:rPr>
          <w:rFonts w:hint="eastAsia" w:ascii="宋体" w:hAnsi="宋体" w:cs="宋体"/>
          <w:color w:val="auto"/>
          <w:sz w:val="24"/>
          <w:szCs w:val="24"/>
          <w:highlight w:val="none"/>
        </w:rPr>
        <w:t>，下午</w:t>
      </w:r>
      <w:r>
        <w:rPr>
          <w:rFonts w:hint="eastAsia" w:ascii="宋体" w:hAnsi="宋体" w:cs="宋体"/>
          <w:color w:val="auto"/>
          <w:sz w:val="24"/>
          <w:szCs w:val="24"/>
          <w:highlight w:val="none"/>
          <w:u w:val="single"/>
        </w:rPr>
        <w:t>15:</w:t>
      </w:r>
      <w:r>
        <w:rPr>
          <w:rFonts w:hint="eastAsia" w:ascii="宋体" w:hAnsi="宋体" w:cs="宋体"/>
          <w:color w:val="auto"/>
          <w:sz w:val="24"/>
          <w:szCs w:val="24"/>
          <w:highlight w:val="none"/>
          <w:u w:val="single"/>
          <w:lang w:val="en-US" w:eastAsia="zh-CN"/>
        </w:rPr>
        <w:t>00</w:t>
      </w:r>
      <w:r>
        <w:rPr>
          <w:rFonts w:hint="eastAsia" w:ascii="宋体" w:hAnsi="宋体" w:cs="宋体"/>
          <w:color w:val="auto"/>
          <w:sz w:val="24"/>
          <w:szCs w:val="24"/>
          <w:highlight w:val="none"/>
        </w:rPr>
        <w:t>至</w:t>
      </w:r>
      <w:r>
        <w:rPr>
          <w:rFonts w:hint="eastAsia" w:ascii="宋体" w:hAnsi="宋体" w:cs="宋体"/>
          <w:color w:val="auto"/>
          <w:sz w:val="24"/>
          <w:szCs w:val="24"/>
          <w:highlight w:val="none"/>
          <w:u w:val="single"/>
        </w:rPr>
        <w:t>19:</w:t>
      </w:r>
      <w:r>
        <w:rPr>
          <w:rFonts w:hint="eastAsia" w:ascii="宋体" w:hAnsi="宋体" w:cs="宋体"/>
          <w:color w:val="auto"/>
          <w:sz w:val="24"/>
          <w:szCs w:val="24"/>
          <w:highlight w:val="none"/>
          <w:u w:val="single"/>
          <w:lang w:val="en-US" w:eastAsia="zh-CN"/>
        </w:rPr>
        <w:t>0</w:t>
      </w:r>
      <w:r>
        <w:rPr>
          <w:rFonts w:hint="eastAsia" w:ascii="宋体" w:hAnsi="宋体" w:cs="宋体"/>
          <w:color w:val="auto"/>
          <w:sz w:val="24"/>
          <w:szCs w:val="24"/>
          <w:highlight w:val="none"/>
          <w:u w:val="single"/>
        </w:rPr>
        <w:t>0</w:t>
      </w:r>
      <w:r>
        <w:rPr>
          <w:rFonts w:hint="eastAsia" w:ascii="宋体" w:hAnsi="宋体" w:cs="宋体"/>
          <w:sz w:val="24"/>
          <w:szCs w:val="24"/>
          <w:highlight w:val="none"/>
        </w:rPr>
        <w:t>（北京时间，法定节假日除外）</w:t>
      </w:r>
    </w:p>
    <w:p w14:paraId="213C2190">
      <w:pPr>
        <w:spacing w:line="460" w:lineRule="exact"/>
        <w:ind w:firstLine="540"/>
        <w:jc w:val="left"/>
        <w:rPr>
          <w:rFonts w:hint="eastAsia" w:ascii="宋体" w:hAnsi="宋体" w:eastAsia="宋体" w:cs="宋体"/>
          <w:sz w:val="24"/>
          <w:szCs w:val="24"/>
          <w:highlight w:val="none"/>
          <w:lang w:val="en-US" w:eastAsia="zh-CN"/>
        </w:rPr>
      </w:pPr>
      <w:r>
        <w:rPr>
          <w:rFonts w:hint="eastAsia" w:ascii="宋体" w:hAnsi="宋体" w:cs="宋体"/>
          <w:sz w:val="24"/>
          <w:szCs w:val="24"/>
          <w:highlight w:val="none"/>
        </w:rPr>
        <w:t>地点：政采云平台http://www.zcygov.cn/</w:t>
      </w:r>
    </w:p>
    <w:p w14:paraId="35C40E7B">
      <w:pPr>
        <w:spacing w:line="460" w:lineRule="exact"/>
        <w:ind w:firstLine="540"/>
        <w:jc w:val="left"/>
        <w:rPr>
          <w:rFonts w:ascii="仿宋" w:hAnsi="仿宋" w:cs="宋体"/>
          <w:kern w:val="0"/>
          <w:sz w:val="24"/>
          <w:szCs w:val="24"/>
          <w:highlight w:val="none"/>
        </w:rPr>
      </w:pPr>
      <w:r>
        <w:rPr>
          <w:rFonts w:hint="eastAsia" w:ascii="宋体" w:hAnsi="宋体" w:cs="宋体"/>
          <w:sz w:val="24"/>
          <w:szCs w:val="24"/>
          <w:highlight w:val="none"/>
        </w:rPr>
        <w:t>方式：投标人登录政采云平台https://www.zcygov.cn/在线申请获取采购文件（进入“项目采购”应用，在获取采购文件菜单中选择项目，申请获取采购文件）</w:t>
      </w:r>
    </w:p>
    <w:p w14:paraId="4EA02D33">
      <w:pPr>
        <w:spacing w:line="460" w:lineRule="exact"/>
        <w:ind w:firstLine="540"/>
        <w:jc w:val="left"/>
        <w:rPr>
          <w:rFonts w:ascii="宋体" w:hAnsi="宋体" w:cs="宋体"/>
          <w:sz w:val="24"/>
          <w:szCs w:val="24"/>
          <w:highlight w:val="none"/>
          <w:u w:val="single"/>
        </w:rPr>
      </w:pPr>
      <w:r>
        <w:rPr>
          <w:rFonts w:hint="eastAsia" w:ascii="仿宋" w:hAnsi="仿宋" w:cs="宋体"/>
          <w:kern w:val="0"/>
          <w:sz w:val="24"/>
          <w:szCs w:val="24"/>
          <w:highlight w:val="none"/>
        </w:rPr>
        <w:t>售价：0元</w:t>
      </w:r>
    </w:p>
    <w:p w14:paraId="15E4DC5E">
      <w:pPr>
        <w:pStyle w:val="3"/>
        <w:rPr>
          <w:highlight w:val="none"/>
        </w:rPr>
      </w:pPr>
      <w:r>
        <w:rPr>
          <w:rFonts w:hint="eastAsia"/>
          <w:highlight w:val="none"/>
        </w:rPr>
        <w:t>四、投标文件提交</w:t>
      </w:r>
    </w:p>
    <w:p w14:paraId="36AE1CC9">
      <w:pPr>
        <w:spacing w:line="460" w:lineRule="exact"/>
        <w:ind w:firstLine="480" w:firstLineChars="200"/>
        <w:jc w:val="left"/>
        <w:rPr>
          <w:rFonts w:ascii="宋体" w:hAnsi="宋体" w:cs="宋体"/>
          <w:bCs/>
          <w:sz w:val="24"/>
          <w:szCs w:val="24"/>
          <w:highlight w:val="none"/>
          <w:u w:val="single"/>
        </w:rPr>
      </w:pPr>
      <w:r>
        <w:rPr>
          <w:rFonts w:hint="eastAsia" w:ascii="宋体" w:hAnsi="宋体" w:cs="宋体"/>
          <w:sz w:val="24"/>
          <w:szCs w:val="24"/>
          <w:highlight w:val="none"/>
        </w:rPr>
        <w:t>截止时间：</w:t>
      </w:r>
      <w:r>
        <w:rPr>
          <w:rFonts w:hint="eastAsia" w:ascii="宋体" w:hAnsi="宋体" w:cs="宋体"/>
          <w:sz w:val="24"/>
          <w:szCs w:val="24"/>
          <w:highlight w:val="cyan"/>
          <w:u w:val="single"/>
          <w:lang w:val="en-US" w:eastAsia="zh-CN"/>
        </w:rPr>
        <w:t>2025</w:t>
      </w:r>
      <w:r>
        <w:rPr>
          <w:rFonts w:hint="eastAsia" w:ascii="宋体" w:hAnsi="宋体" w:cs="宋体"/>
          <w:sz w:val="24"/>
          <w:szCs w:val="24"/>
          <w:highlight w:val="cyan"/>
          <w:u w:val="single"/>
        </w:rPr>
        <w:t>年</w:t>
      </w:r>
      <w:r>
        <w:rPr>
          <w:rFonts w:hint="eastAsia" w:ascii="宋体" w:hAnsi="宋体" w:cs="宋体"/>
          <w:sz w:val="24"/>
          <w:szCs w:val="24"/>
          <w:highlight w:val="cyan"/>
          <w:u w:val="single"/>
          <w:lang w:val="en-US" w:eastAsia="zh-CN"/>
        </w:rPr>
        <w:t>04</w:t>
      </w:r>
      <w:r>
        <w:rPr>
          <w:rFonts w:hint="eastAsia" w:ascii="宋体" w:hAnsi="宋体" w:cs="宋体"/>
          <w:sz w:val="24"/>
          <w:szCs w:val="24"/>
          <w:highlight w:val="cyan"/>
          <w:u w:val="single"/>
        </w:rPr>
        <w:t>月</w:t>
      </w:r>
      <w:r>
        <w:rPr>
          <w:rFonts w:hint="eastAsia" w:ascii="宋体" w:hAnsi="宋体" w:cs="宋体"/>
          <w:sz w:val="24"/>
          <w:szCs w:val="24"/>
          <w:highlight w:val="cyan"/>
          <w:u w:val="single"/>
          <w:lang w:val="en-US" w:eastAsia="zh-CN"/>
        </w:rPr>
        <w:t>23</w:t>
      </w:r>
      <w:r>
        <w:rPr>
          <w:rFonts w:hint="eastAsia" w:ascii="宋体" w:hAnsi="宋体" w:cs="宋体"/>
          <w:sz w:val="24"/>
          <w:szCs w:val="24"/>
          <w:highlight w:val="cyan"/>
          <w:u w:val="single"/>
        </w:rPr>
        <w:t>日</w:t>
      </w:r>
      <w:r>
        <w:rPr>
          <w:rFonts w:hint="eastAsia" w:ascii="宋体" w:hAnsi="宋体" w:cs="宋体"/>
          <w:sz w:val="24"/>
          <w:szCs w:val="24"/>
          <w:highlight w:val="cyan"/>
          <w:u w:val="single"/>
          <w:lang w:val="en-US" w:eastAsia="zh-CN"/>
        </w:rPr>
        <w:t>11</w:t>
      </w:r>
      <w:r>
        <w:rPr>
          <w:rFonts w:hint="eastAsia" w:ascii="宋体" w:hAnsi="宋体" w:cs="宋体"/>
          <w:bCs/>
          <w:sz w:val="24"/>
          <w:szCs w:val="24"/>
          <w:highlight w:val="cyan"/>
          <w:u w:val="single"/>
        </w:rPr>
        <w:t>点</w:t>
      </w:r>
      <w:r>
        <w:rPr>
          <w:rFonts w:hint="eastAsia" w:ascii="宋体" w:hAnsi="宋体" w:cs="宋体"/>
          <w:bCs/>
          <w:sz w:val="24"/>
          <w:szCs w:val="24"/>
          <w:highlight w:val="cyan"/>
          <w:u w:val="single"/>
          <w:lang w:val="en-US" w:eastAsia="zh-CN"/>
        </w:rPr>
        <w:t>00</w:t>
      </w:r>
      <w:r>
        <w:rPr>
          <w:rFonts w:hint="eastAsia" w:ascii="宋体" w:hAnsi="宋体" w:cs="宋体"/>
          <w:bCs/>
          <w:sz w:val="24"/>
          <w:szCs w:val="24"/>
          <w:highlight w:val="cyan"/>
          <w:u w:val="single"/>
        </w:rPr>
        <w:t>分</w:t>
      </w:r>
      <w:r>
        <w:rPr>
          <w:rFonts w:hint="eastAsia" w:ascii="宋体" w:hAnsi="宋体" w:cs="宋体"/>
          <w:bCs/>
          <w:sz w:val="24"/>
          <w:szCs w:val="24"/>
          <w:highlight w:val="none"/>
        </w:rPr>
        <w:t>（北京时间）</w:t>
      </w:r>
    </w:p>
    <w:p w14:paraId="5B9FC4F6">
      <w:pPr>
        <w:spacing w:line="460" w:lineRule="exact"/>
        <w:ind w:firstLine="480" w:firstLineChars="200"/>
        <w:jc w:val="left"/>
        <w:rPr>
          <w:rFonts w:hint="eastAsia" w:ascii="宋体" w:hAnsi="宋体" w:eastAsia="宋体" w:cs="宋体"/>
          <w:bCs/>
          <w:sz w:val="24"/>
          <w:szCs w:val="24"/>
          <w:highlight w:val="none"/>
          <w:u w:val="single"/>
          <w:lang w:eastAsia="zh-CN"/>
        </w:rPr>
      </w:pPr>
      <w:r>
        <w:rPr>
          <w:rFonts w:hint="eastAsia" w:ascii="宋体" w:hAnsi="宋体" w:cs="宋体"/>
          <w:sz w:val="24"/>
          <w:szCs w:val="24"/>
          <w:highlight w:val="none"/>
        </w:rPr>
        <w:t>地点：</w:t>
      </w:r>
      <w:r>
        <w:rPr>
          <w:rFonts w:hint="eastAsia" w:ascii="宋体" w:hAnsi="宋体" w:cs="宋体"/>
          <w:sz w:val="24"/>
          <w:szCs w:val="24"/>
          <w:highlight w:val="none"/>
          <w:lang w:eastAsia="zh-CN"/>
        </w:rPr>
        <w:t>请登录政采云投标客户端投标</w:t>
      </w:r>
    </w:p>
    <w:p w14:paraId="4BFBCB70">
      <w:pPr>
        <w:pStyle w:val="3"/>
        <w:rPr>
          <w:highlight w:val="none"/>
        </w:rPr>
      </w:pPr>
      <w:r>
        <w:rPr>
          <w:rFonts w:hint="eastAsia"/>
          <w:highlight w:val="none"/>
        </w:rPr>
        <w:t>五、开启</w:t>
      </w:r>
    </w:p>
    <w:p w14:paraId="67069580">
      <w:pPr>
        <w:spacing w:line="460" w:lineRule="exact"/>
        <w:ind w:firstLine="480" w:firstLineChars="200"/>
        <w:jc w:val="left"/>
        <w:rPr>
          <w:rFonts w:ascii="宋体" w:hAnsi="宋体" w:cs="宋体"/>
          <w:bCs/>
          <w:sz w:val="24"/>
          <w:szCs w:val="24"/>
          <w:highlight w:val="none"/>
          <w:u w:val="single"/>
        </w:rPr>
      </w:pPr>
      <w:r>
        <w:rPr>
          <w:rFonts w:hint="eastAsia" w:ascii="宋体" w:hAnsi="宋体" w:cs="宋体"/>
          <w:sz w:val="24"/>
          <w:szCs w:val="24"/>
          <w:highlight w:val="none"/>
        </w:rPr>
        <w:t>时间：</w:t>
      </w:r>
      <w:r>
        <w:rPr>
          <w:rFonts w:hint="eastAsia" w:ascii="宋体" w:hAnsi="宋体" w:cs="宋体"/>
          <w:sz w:val="24"/>
          <w:szCs w:val="24"/>
          <w:highlight w:val="cyan"/>
          <w:u w:val="single"/>
          <w:lang w:val="en-US" w:eastAsia="zh-CN"/>
        </w:rPr>
        <w:t>2025</w:t>
      </w:r>
      <w:r>
        <w:rPr>
          <w:rFonts w:hint="eastAsia" w:ascii="宋体" w:hAnsi="宋体" w:cs="宋体"/>
          <w:sz w:val="24"/>
          <w:szCs w:val="24"/>
          <w:highlight w:val="cyan"/>
          <w:u w:val="single"/>
        </w:rPr>
        <w:t>年</w:t>
      </w:r>
      <w:r>
        <w:rPr>
          <w:rFonts w:hint="eastAsia" w:ascii="宋体" w:hAnsi="宋体" w:cs="宋体"/>
          <w:sz w:val="24"/>
          <w:szCs w:val="24"/>
          <w:highlight w:val="cyan"/>
          <w:u w:val="single"/>
          <w:lang w:val="en-US" w:eastAsia="zh-CN"/>
        </w:rPr>
        <w:t>04</w:t>
      </w:r>
      <w:r>
        <w:rPr>
          <w:rFonts w:hint="eastAsia" w:ascii="宋体" w:hAnsi="宋体" w:cs="宋体"/>
          <w:sz w:val="24"/>
          <w:szCs w:val="24"/>
          <w:highlight w:val="cyan"/>
          <w:u w:val="single"/>
        </w:rPr>
        <w:t>月</w:t>
      </w:r>
      <w:r>
        <w:rPr>
          <w:rFonts w:hint="eastAsia" w:ascii="宋体" w:hAnsi="宋体" w:cs="宋体"/>
          <w:sz w:val="24"/>
          <w:szCs w:val="24"/>
          <w:highlight w:val="cyan"/>
          <w:u w:val="single"/>
          <w:lang w:val="en-US" w:eastAsia="zh-CN"/>
        </w:rPr>
        <w:t>23</w:t>
      </w:r>
      <w:r>
        <w:rPr>
          <w:rFonts w:hint="eastAsia" w:ascii="宋体" w:hAnsi="宋体" w:cs="宋体"/>
          <w:sz w:val="24"/>
          <w:szCs w:val="24"/>
          <w:highlight w:val="cyan"/>
          <w:u w:val="single"/>
        </w:rPr>
        <w:t>日</w:t>
      </w:r>
      <w:r>
        <w:rPr>
          <w:rFonts w:hint="eastAsia" w:ascii="宋体" w:hAnsi="宋体" w:cs="宋体"/>
          <w:sz w:val="24"/>
          <w:szCs w:val="24"/>
          <w:highlight w:val="cyan"/>
          <w:u w:val="single"/>
          <w:lang w:val="en-US" w:eastAsia="zh-CN"/>
        </w:rPr>
        <w:t>11</w:t>
      </w:r>
      <w:r>
        <w:rPr>
          <w:rFonts w:hint="eastAsia" w:ascii="宋体" w:hAnsi="宋体" w:cs="宋体"/>
          <w:bCs/>
          <w:sz w:val="24"/>
          <w:szCs w:val="24"/>
          <w:highlight w:val="cyan"/>
          <w:u w:val="single"/>
        </w:rPr>
        <w:t>点</w:t>
      </w:r>
      <w:r>
        <w:rPr>
          <w:rFonts w:hint="eastAsia" w:ascii="宋体" w:hAnsi="宋体" w:cs="宋体"/>
          <w:bCs/>
          <w:sz w:val="24"/>
          <w:szCs w:val="24"/>
          <w:highlight w:val="cyan"/>
          <w:u w:val="single"/>
          <w:lang w:val="en-US" w:eastAsia="zh-CN"/>
        </w:rPr>
        <w:t>00</w:t>
      </w:r>
      <w:r>
        <w:rPr>
          <w:rFonts w:hint="eastAsia" w:ascii="宋体" w:hAnsi="宋体" w:cs="宋体"/>
          <w:bCs/>
          <w:sz w:val="24"/>
          <w:szCs w:val="24"/>
          <w:highlight w:val="cyan"/>
          <w:u w:val="single"/>
        </w:rPr>
        <w:t>分</w:t>
      </w:r>
      <w:r>
        <w:rPr>
          <w:rFonts w:hint="eastAsia" w:ascii="宋体" w:hAnsi="宋体" w:cs="宋体"/>
          <w:bCs/>
          <w:sz w:val="24"/>
          <w:szCs w:val="24"/>
          <w:highlight w:val="none"/>
        </w:rPr>
        <w:t>（北京时间）</w:t>
      </w:r>
    </w:p>
    <w:p w14:paraId="2CC2768D">
      <w:pPr>
        <w:spacing w:line="460" w:lineRule="exact"/>
        <w:ind w:firstLine="480" w:firstLineChars="200"/>
        <w:jc w:val="left"/>
        <w:rPr>
          <w:rFonts w:hint="eastAsia" w:ascii="宋体" w:hAnsi="宋体" w:eastAsia="宋体" w:cs="宋体"/>
          <w:bCs/>
          <w:sz w:val="24"/>
          <w:szCs w:val="24"/>
          <w:highlight w:val="none"/>
          <w:u w:val="single"/>
          <w:lang w:eastAsia="zh-CN"/>
        </w:rPr>
      </w:pPr>
      <w:r>
        <w:rPr>
          <w:rFonts w:hint="eastAsia" w:ascii="宋体" w:hAnsi="宋体" w:cs="宋体"/>
          <w:sz w:val="24"/>
          <w:szCs w:val="24"/>
          <w:highlight w:val="none"/>
        </w:rPr>
        <w:t>地点：</w:t>
      </w:r>
      <w:r>
        <w:rPr>
          <w:rFonts w:hint="eastAsia" w:ascii="宋体" w:hAnsi="宋体" w:cs="宋体"/>
          <w:sz w:val="24"/>
          <w:szCs w:val="24"/>
          <w:highlight w:val="none"/>
          <w:lang w:eastAsia="zh-CN"/>
        </w:rPr>
        <w:t>政采云平台http://www.zcygov.cn/</w:t>
      </w:r>
    </w:p>
    <w:p w14:paraId="785A4A02">
      <w:pPr>
        <w:pStyle w:val="3"/>
      </w:pPr>
      <w:r>
        <w:rPr>
          <w:rFonts w:hint="eastAsia"/>
        </w:rPr>
        <w:t>六、公告期限</w:t>
      </w:r>
    </w:p>
    <w:p w14:paraId="705CC6FF">
      <w:pPr>
        <w:spacing w:line="500" w:lineRule="exact"/>
        <w:ind w:firstLine="480" w:firstLineChars="200"/>
        <w:jc w:val="left"/>
        <w:rPr>
          <w:rFonts w:ascii="宋体" w:hAnsi="宋体" w:cs="宋体"/>
          <w:kern w:val="0"/>
          <w:sz w:val="24"/>
          <w:szCs w:val="24"/>
        </w:rPr>
      </w:pPr>
      <w:r>
        <w:rPr>
          <w:rFonts w:hint="eastAsia" w:ascii="宋体" w:hAnsi="宋体" w:cs="宋体"/>
          <w:kern w:val="0"/>
          <w:sz w:val="24"/>
          <w:szCs w:val="24"/>
        </w:rPr>
        <w:t>自本公告发布之日起5个工作日。</w:t>
      </w:r>
    </w:p>
    <w:p w14:paraId="62237062">
      <w:pPr>
        <w:pStyle w:val="3"/>
        <w:numPr>
          <w:ilvl w:val="0"/>
          <w:numId w:val="7"/>
        </w:numPr>
      </w:pPr>
      <w:r>
        <w:rPr>
          <w:rFonts w:hint="eastAsia"/>
        </w:rPr>
        <w:t>其他补充事宜</w:t>
      </w:r>
    </w:p>
    <w:p w14:paraId="3B0B271B">
      <w:pPr>
        <w:spacing w:line="500" w:lineRule="exact"/>
        <w:ind w:firstLine="480" w:firstLineChars="20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1、本次采购采用电子交易方式，电子交易平台为“政府采购云平台（www.zcygov.cn）”。投标人参与本项目电子交易活动前，应注册成为政府采购云平台投标人。编制电子</w:t>
      </w:r>
      <w:r>
        <w:rPr>
          <w:rFonts w:hint="eastAsia" w:ascii="宋体" w:hAnsi="宋体" w:cs="宋体"/>
          <w:kern w:val="2"/>
          <w:sz w:val="24"/>
          <w:szCs w:val="24"/>
          <w:highlight w:val="none"/>
          <w:lang w:val="en-US" w:eastAsia="zh-CN" w:bidi="ar-SA"/>
        </w:rPr>
        <w:t>投标</w:t>
      </w:r>
      <w:r>
        <w:rPr>
          <w:rFonts w:hint="eastAsia" w:ascii="宋体" w:hAnsi="宋体" w:eastAsia="宋体" w:cs="宋体"/>
          <w:kern w:val="2"/>
          <w:sz w:val="24"/>
          <w:szCs w:val="24"/>
          <w:highlight w:val="none"/>
          <w:lang w:val="en-US" w:eastAsia="zh-CN" w:bidi="ar-SA"/>
        </w:rPr>
        <w:t>文件前还需申领CA证书并绑定</w:t>
      </w:r>
      <w:r>
        <w:rPr>
          <w:rFonts w:hint="eastAsia" w:ascii="宋体" w:hAnsi="宋体" w:cs="宋体"/>
          <w:kern w:val="2"/>
          <w:sz w:val="24"/>
          <w:szCs w:val="24"/>
          <w:highlight w:val="none"/>
          <w:lang w:val="en-US" w:eastAsia="zh-CN" w:bidi="ar-SA"/>
        </w:rPr>
        <w:t>账</w:t>
      </w:r>
      <w:r>
        <w:rPr>
          <w:rFonts w:hint="eastAsia" w:ascii="宋体" w:hAnsi="宋体" w:eastAsia="宋体" w:cs="宋体"/>
          <w:kern w:val="2"/>
          <w:sz w:val="24"/>
          <w:szCs w:val="24"/>
          <w:highlight w:val="none"/>
          <w:lang w:val="en-US" w:eastAsia="zh-CN" w:bidi="ar-SA"/>
        </w:rPr>
        <w:t xml:space="preserve">号。投标人应充分考虑完成平台注册、申领CA证书等所需的时间。因未注册入库、未办理CA数字证书等原因造成无法投标或投标失败等后果由投标人自行承担。 </w:t>
      </w:r>
    </w:p>
    <w:p w14:paraId="7F1C336A">
      <w:pPr>
        <w:spacing w:line="500" w:lineRule="exact"/>
        <w:ind w:firstLine="480" w:firstLineChars="20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2、投标人将政采云电子交易客户端下载、安装完成后，可通过账号密码或CA登录客户端进行</w:t>
      </w:r>
      <w:r>
        <w:rPr>
          <w:rFonts w:hint="eastAsia" w:ascii="宋体" w:hAnsi="宋体" w:cs="宋体"/>
          <w:kern w:val="2"/>
          <w:sz w:val="24"/>
          <w:szCs w:val="24"/>
          <w:highlight w:val="none"/>
          <w:lang w:val="en-US" w:eastAsia="zh-CN" w:bidi="ar-SA"/>
        </w:rPr>
        <w:t>投标</w:t>
      </w:r>
      <w:r>
        <w:rPr>
          <w:rFonts w:hint="eastAsia" w:ascii="宋体" w:hAnsi="宋体" w:eastAsia="宋体" w:cs="宋体"/>
          <w:kern w:val="2"/>
          <w:sz w:val="24"/>
          <w:szCs w:val="24"/>
          <w:highlight w:val="none"/>
          <w:lang w:val="en-US" w:eastAsia="zh-CN" w:bidi="ar-SA"/>
        </w:rPr>
        <w:t xml:space="preserve">文件制作。在使用政采云投标客户端时，建议使用WIN7及以上操作系统。客户端请至新疆政府采购网（www.ccgp-xinjiang.gov.cn）下载专区查看，如有问题可拨打政采云客户服务热线95763进行咨询。 </w:t>
      </w:r>
    </w:p>
    <w:p w14:paraId="3266CA55">
      <w:pPr>
        <w:spacing w:line="500" w:lineRule="exact"/>
        <w:ind w:firstLine="480" w:firstLineChars="20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3、加密的电子</w:t>
      </w:r>
      <w:r>
        <w:rPr>
          <w:rFonts w:hint="eastAsia" w:ascii="宋体" w:hAnsi="宋体" w:cs="宋体"/>
          <w:kern w:val="2"/>
          <w:sz w:val="24"/>
          <w:szCs w:val="24"/>
          <w:highlight w:val="none"/>
          <w:lang w:val="en-US" w:eastAsia="zh-CN" w:bidi="ar-SA"/>
        </w:rPr>
        <w:t>投标</w:t>
      </w:r>
      <w:r>
        <w:rPr>
          <w:rFonts w:hint="eastAsia" w:ascii="宋体" w:hAnsi="宋体" w:eastAsia="宋体" w:cs="宋体"/>
          <w:kern w:val="2"/>
          <w:sz w:val="24"/>
          <w:szCs w:val="24"/>
          <w:highlight w:val="none"/>
          <w:lang w:val="en-US" w:eastAsia="zh-CN" w:bidi="ar-SA"/>
        </w:rPr>
        <w:t>文件（.jmbs格式）应在</w:t>
      </w:r>
      <w:r>
        <w:rPr>
          <w:rFonts w:hint="eastAsia" w:ascii="宋体" w:hAnsi="宋体" w:cs="宋体"/>
          <w:kern w:val="2"/>
          <w:sz w:val="24"/>
          <w:szCs w:val="24"/>
          <w:highlight w:val="none"/>
          <w:lang w:val="en-US" w:eastAsia="zh-CN" w:bidi="ar-SA"/>
        </w:rPr>
        <w:t>投标</w:t>
      </w:r>
      <w:r>
        <w:rPr>
          <w:rFonts w:hint="eastAsia" w:ascii="宋体" w:hAnsi="宋体" w:eastAsia="宋体" w:cs="宋体"/>
          <w:kern w:val="2"/>
          <w:sz w:val="24"/>
          <w:szCs w:val="24"/>
          <w:highlight w:val="none"/>
          <w:lang w:val="en-US" w:eastAsia="zh-CN" w:bidi="ar-SA"/>
        </w:rPr>
        <w:t xml:space="preserve">文件递交截止时间前通过政采云平台上传完成。 </w:t>
      </w:r>
    </w:p>
    <w:p w14:paraId="4B8072C4">
      <w:pPr>
        <w:spacing w:line="500" w:lineRule="exact"/>
        <w:ind w:firstLine="480" w:firstLineChars="20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w:t>
      </w:r>
      <w:r>
        <w:rPr>
          <w:rFonts w:hint="eastAsia" w:ascii="宋体" w:hAnsi="宋体" w:cs="宋体"/>
          <w:kern w:val="2"/>
          <w:sz w:val="24"/>
          <w:szCs w:val="24"/>
          <w:highlight w:val="none"/>
          <w:lang w:val="en-US" w:eastAsia="zh-CN" w:bidi="ar-SA"/>
        </w:rPr>
        <w:t>投标</w:t>
      </w:r>
      <w:r>
        <w:rPr>
          <w:rFonts w:hint="eastAsia" w:ascii="宋体" w:hAnsi="宋体" w:eastAsia="宋体" w:cs="宋体"/>
          <w:kern w:val="2"/>
          <w:sz w:val="24"/>
          <w:szCs w:val="24"/>
          <w:highlight w:val="none"/>
          <w:lang w:val="en-US" w:eastAsia="zh-CN" w:bidi="ar-SA"/>
        </w:rPr>
        <w:t>文件开启当日，投标人无需到达开标现场，仅需通过政采云平台“不见面”开标大厅完成远程解密、开标唱标、询标澄清、结果公布等交互环节。投标人必须使用能正确解密</w:t>
      </w:r>
      <w:r>
        <w:rPr>
          <w:rFonts w:hint="eastAsia" w:ascii="宋体" w:hAnsi="宋体" w:cs="宋体"/>
          <w:kern w:val="2"/>
          <w:sz w:val="24"/>
          <w:szCs w:val="24"/>
          <w:highlight w:val="none"/>
          <w:lang w:val="en-US" w:eastAsia="zh-CN" w:bidi="ar-SA"/>
        </w:rPr>
        <w:t>投标</w:t>
      </w:r>
      <w:r>
        <w:rPr>
          <w:rFonts w:hint="eastAsia" w:ascii="宋体" w:hAnsi="宋体" w:eastAsia="宋体" w:cs="宋体"/>
          <w:kern w:val="2"/>
          <w:sz w:val="24"/>
          <w:szCs w:val="24"/>
          <w:highlight w:val="none"/>
          <w:lang w:val="en-US" w:eastAsia="zh-CN" w:bidi="ar-SA"/>
        </w:rPr>
        <w:t>文件的“CA锁”在规定的时间内完成远程解密，因投标人原因未能解密、解密失败或解密超时，视为投标人撤销其</w:t>
      </w:r>
      <w:r>
        <w:rPr>
          <w:rFonts w:hint="eastAsia" w:ascii="宋体" w:hAnsi="宋体" w:cs="宋体"/>
          <w:kern w:val="2"/>
          <w:sz w:val="24"/>
          <w:szCs w:val="24"/>
          <w:highlight w:val="none"/>
          <w:lang w:val="en-US" w:eastAsia="zh-CN" w:bidi="ar-SA"/>
        </w:rPr>
        <w:t>投标</w:t>
      </w:r>
      <w:r>
        <w:rPr>
          <w:rFonts w:hint="eastAsia" w:ascii="宋体" w:hAnsi="宋体" w:eastAsia="宋体" w:cs="宋体"/>
          <w:kern w:val="2"/>
          <w:sz w:val="24"/>
          <w:szCs w:val="24"/>
          <w:highlight w:val="none"/>
          <w:lang w:val="en-US" w:eastAsia="zh-CN" w:bidi="ar-SA"/>
        </w:rPr>
        <w:t xml:space="preserve">文件。 </w:t>
      </w:r>
    </w:p>
    <w:p w14:paraId="47583BC8">
      <w:pPr>
        <w:spacing w:line="500" w:lineRule="exact"/>
        <w:ind w:firstLine="480" w:firstLineChars="20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5、逾期上传或者未上传指定地点的</w:t>
      </w:r>
      <w:r>
        <w:rPr>
          <w:rFonts w:hint="eastAsia" w:ascii="宋体" w:hAnsi="宋体" w:cs="宋体"/>
          <w:kern w:val="2"/>
          <w:sz w:val="24"/>
          <w:szCs w:val="24"/>
          <w:highlight w:val="none"/>
          <w:lang w:val="en-US" w:eastAsia="zh-CN" w:bidi="ar-SA"/>
        </w:rPr>
        <w:t>投标</w:t>
      </w:r>
      <w:r>
        <w:rPr>
          <w:rFonts w:hint="eastAsia" w:ascii="宋体" w:hAnsi="宋体" w:eastAsia="宋体" w:cs="宋体"/>
          <w:kern w:val="2"/>
          <w:sz w:val="24"/>
          <w:szCs w:val="24"/>
          <w:highlight w:val="none"/>
          <w:lang w:val="en-US" w:eastAsia="zh-CN" w:bidi="ar-SA"/>
        </w:rPr>
        <w:t>文件，采购人不予受理。</w:t>
      </w:r>
    </w:p>
    <w:p w14:paraId="5FECA1CD">
      <w:pPr>
        <w:pStyle w:val="3"/>
      </w:pPr>
      <w:r>
        <w:rPr>
          <w:rFonts w:hint="eastAsia"/>
        </w:rPr>
        <w:t>八、凡对本次采购提出询问，请按以下方式联系</w:t>
      </w:r>
    </w:p>
    <w:p w14:paraId="24CAA8E9">
      <w:pPr>
        <w:spacing w:line="500" w:lineRule="exact"/>
        <w:jc w:val="left"/>
        <w:rPr>
          <w:rFonts w:ascii="宋体" w:hAnsi="宋体" w:cs="宋体"/>
          <w:sz w:val="24"/>
          <w:szCs w:val="24"/>
        </w:rPr>
      </w:pPr>
      <w:r>
        <w:rPr>
          <w:rFonts w:hint="eastAsia" w:ascii="宋体" w:hAnsi="宋体" w:cs="宋体"/>
          <w:sz w:val="24"/>
          <w:szCs w:val="24"/>
        </w:rPr>
        <w:t>1.采购人信息</w:t>
      </w:r>
    </w:p>
    <w:p w14:paraId="29DAED4B">
      <w:pPr>
        <w:spacing w:line="460" w:lineRule="exact"/>
        <w:ind w:firstLine="240" w:firstLineChars="100"/>
        <w:jc w:val="left"/>
        <w:rPr>
          <w:rFonts w:hint="eastAsia" w:ascii="宋体" w:hAnsi="宋体" w:eastAsia="宋体" w:cs="宋体"/>
          <w:sz w:val="24"/>
          <w:szCs w:val="24"/>
          <w:u w:val="single"/>
          <w:lang w:eastAsia="zh-CN"/>
        </w:rPr>
      </w:pPr>
      <w:r>
        <w:rPr>
          <w:rFonts w:hint="eastAsia" w:ascii="宋体" w:hAnsi="宋体" w:cs="宋体"/>
          <w:sz w:val="24"/>
          <w:szCs w:val="24"/>
        </w:rPr>
        <w:t>名称</w:t>
      </w:r>
      <w:r>
        <w:rPr>
          <w:rFonts w:hint="eastAsia" w:ascii="宋体" w:hAnsi="宋体" w:cs="宋体"/>
          <w:sz w:val="24"/>
          <w:szCs w:val="24"/>
          <w:lang w:eastAsia="zh-CN"/>
        </w:rPr>
        <w:t>：</w:t>
      </w:r>
      <w:r>
        <w:rPr>
          <w:rFonts w:hint="eastAsia" w:ascii="宋体" w:hAnsi="宋体" w:cs="宋体"/>
          <w:sz w:val="24"/>
          <w:szCs w:val="24"/>
          <w:u w:val="none"/>
          <w:lang w:eastAsia="zh-CN"/>
        </w:rPr>
        <w:t>乌鲁木齐市应急管理局（市矿山安全监督管理局）</w:t>
      </w:r>
    </w:p>
    <w:p w14:paraId="13DEC611">
      <w:pPr>
        <w:spacing w:line="460" w:lineRule="exact"/>
        <w:ind w:firstLine="240" w:firstLineChars="100"/>
        <w:jc w:val="left"/>
        <w:rPr>
          <w:rFonts w:hint="eastAsia" w:ascii="宋体" w:hAnsi="宋体" w:eastAsia="宋体" w:cs="宋体"/>
          <w:sz w:val="24"/>
          <w:szCs w:val="24"/>
          <w:highlight w:val="none"/>
          <w:u w:val="none"/>
          <w:lang w:eastAsia="zh-CN"/>
        </w:rPr>
      </w:pPr>
      <w:r>
        <w:rPr>
          <w:rFonts w:hint="eastAsia" w:ascii="宋体" w:hAnsi="宋体" w:cs="宋体"/>
          <w:sz w:val="24"/>
          <w:szCs w:val="24"/>
          <w:highlight w:val="none"/>
        </w:rPr>
        <w:t>地址：</w:t>
      </w:r>
      <w:r>
        <w:rPr>
          <w:rFonts w:hint="eastAsia" w:ascii="宋体" w:hAnsi="宋体" w:cs="宋体"/>
          <w:sz w:val="24"/>
          <w:szCs w:val="24"/>
          <w:highlight w:val="none"/>
          <w:u w:val="none"/>
          <w:lang w:eastAsia="zh-CN"/>
        </w:rPr>
        <w:t>乌鲁木齐市水磨沟区准噶尔街299号益民大厦B区三楼</w:t>
      </w:r>
    </w:p>
    <w:p w14:paraId="5CFC0CE0">
      <w:pPr>
        <w:spacing w:line="460" w:lineRule="exact"/>
        <w:ind w:firstLine="240" w:firstLineChars="100"/>
        <w:jc w:val="left"/>
        <w:rPr>
          <w:rFonts w:hint="eastAsia" w:ascii="宋体" w:hAnsi="宋体" w:eastAsia="宋体" w:cs="宋体"/>
          <w:sz w:val="24"/>
          <w:szCs w:val="24"/>
          <w:highlight w:val="none"/>
          <w:u w:val="none"/>
          <w:lang w:eastAsia="zh-CN"/>
        </w:rPr>
      </w:pPr>
      <w:r>
        <w:rPr>
          <w:rFonts w:hint="eastAsia" w:ascii="宋体" w:hAnsi="宋体" w:cs="宋体"/>
          <w:sz w:val="24"/>
          <w:szCs w:val="24"/>
          <w:highlight w:val="none"/>
          <w:u w:val="none"/>
          <w:lang w:val="zh-CN"/>
        </w:rPr>
        <w:t>联系人：</w:t>
      </w:r>
      <w:r>
        <w:rPr>
          <w:rFonts w:hint="eastAsia" w:ascii="宋体" w:hAnsi="宋体" w:cs="宋体"/>
          <w:sz w:val="24"/>
          <w:szCs w:val="24"/>
          <w:highlight w:val="none"/>
          <w:u w:val="none"/>
          <w:lang w:eastAsia="zh-CN"/>
        </w:rPr>
        <w:t>木黑提、杨勤钰</w:t>
      </w:r>
    </w:p>
    <w:p w14:paraId="00C7F862">
      <w:pPr>
        <w:pStyle w:val="124"/>
        <w:widowControl w:val="0"/>
        <w:spacing w:line="460" w:lineRule="exact"/>
        <w:ind w:left="0" w:leftChars="0" w:firstLine="240" w:firstLineChars="100"/>
        <w:rPr>
          <w:rFonts w:ascii="宋体" w:hAnsi="宋体" w:cs="宋体"/>
          <w:kern w:val="2"/>
          <w:highlight w:val="none"/>
          <w:u w:val="none"/>
          <w:lang w:eastAsia="zh-CN" w:bidi="ar-SA"/>
        </w:rPr>
      </w:pPr>
      <w:r>
        <w:rPr>
          <w:rFonts w:hint="eastAsia" w:ascii="宋体" w:hAnsi="宋体" w:cs="宋体"/>
          <w:highlight w:val="none"/>
          <w:u w:val="none"/>
          <w:lang w:eastAsia="zh-CN"/>
        </w:rPr>
        <w:t>联</w:t>
      </w:r>
      <w:r>
        <w:rPr>
          <w:rFonts w:hint="eastAsia" w:ascii="宋体" w:hAnsi="宋体" w:cs="宋体"/>
          <w:kern w:val="2"/>
          <w:highlight w:val="none"/>
          <w:u w:val="none"/>
          <w:lang w:eastAsia="zh-CN" w:bidi="ar-SA"/>
        </w:rPr>
        <w:t>系方式：</w:t>
      </w:r>
      <w:r>
        <w:rPr>
          <w:rFonts w:hint="eastAsia" w:ascii="宋体" w:hAnsi="宋体" w:cs="宋体"/>
          <w:kern w:val="2"/>
          <w:highlight w:val="none"/>
          <w:u w:val="none"/>
          <w:lang w:val="en-US" w:eastAsia="zh-CN" w:bidi="ar-SA"/>
        </w:rPr>
        <w:t>0991-2840914、0991-2831332</w:t>
      </w:r>
    </w:p>
    <w:p w14:paraId="032B9571">
      <w:pPr>
        <w:spacing w:line="460" w:lineRule="exact"/>
        <w:jc w:val="left"/>
        <w:rPr>
          <w:rFonts w:ascii="宋体" w:hAnsi="宋体" w:cs="宋体"/>
          <w:sz w:val="24"/>
          <w:szCs w:val="24"/>
        </w:rPr>
      </w:pPr>
      <w:r>
        <w:rPr>
          <w:rFonts w:hint="eastAsia" w:ascii="宋体" w:hAnsi="宋体" w:cs="宋体"/>
          <w:sz w:val="24"/>
          <w:szCs w:val="24"/>
        </w:rPr>
        <w:t>2.采购代理机构信息</w:t>
      </w:r>
    </w:p>
    <w:p w14:paraId="69D65941">
      <w:pPr>
        <w:spacing w:line="460" w:lineRule="exact"/>
        <w:ind w:firstLine="228" w:firstLineChars="100"/>
        <w:jc w:val="left"/>
        <w:rPr>
          <w:rFonts w:hint="eastAsia" w:ascii="宋体" w:hAnsi="宋体" w:cs="宋体"/>
          <w:spacing w:val="-6"/>
          <w:sz w:val="24"/>
          <w:szCs w:val="24"/>
          <w:u w:val="none"/>
          <w:lang w:eastAsia="zh-CN"/>
        </w:rPr>
      </w:pPr>
      <w:r>
        <w:rPr>
          <w:rFonts w:hint="eastAsia" w:ascii="宋体" w:hAnsi="宋体" w:cs="宋体"/>
          <w:spacing w:val="-6"/>
          <w:sz w:val="24"/>
          <w:szCs w:val="24"/>
          <w:u w:val="none"/>
        </w:rPr>
        <w:t>名称：</w:t>
      </w:r>
      <w:r>
        <w:rPr>
          <w:rFonts w:hint="eastAsia" w:ascii="宋体" w:hAnsi="宋体" w:cs="宋体"/>
          <w:spacing w:val="-6"/>
          <w:sz w:val="24"/>
          <w:szCs w:val="24"/>
          <w:u w:val="none"/>
          <w:lang w:eastAsia="zh-CN"/>
        </w:rPr>
        <w:t>新疆星圣源工程项目管理有限公司</w:t>
      </w:r>
    </w:p>
    <w:p w14:paraId="5517D640">
      <w:pPr>
        <w:spacing w:line="460" w:lineRule="exact"/>
        <w:ind w:firstLine="228" w:firstLineChars="100"/>
        <w:jc w:val="left"/>
        <w:rPr>
          <w:rFonts w:hint="eastAsia" w:ascii="宋体" w:hAnsi="宋体" w:cs="宋体"/>
          <w:spacing w:val="-6"/>
          <w:sz w:val="24"/>
          <w:szCs w:val="24"/>
          <w:u w:val="none"/>
          <w:lang w:eastAsia="zh-CN"/>
        </w:rPr>
      </w:pPr>
      <w:r>
        <w:rPr>
          <w:rFonts w:hint="eastAsia" w:ascii="宋体" w:hAnsi="宋体" w:cs="宋体"/>
          <w:spacing w:val="-6"/>
          <w:sz w:val="24"/>
          <w:szCs w:val="24"/>
          <w:u w:val="none"/>
        </w:rPr>
        <w:t>地址：</w:t>
      </w:r>
      <w:r>
        <w:rPr>
          <w:rFonts w:hint="eastAsia" w:ascii="宋体" w:hAnsi="宋体" w:cs="宋体"/>
          <w:spacing w:val="-6"/>
          <w:sz w:val="24"/>
          <w:szCs w:val="24"/>
          <w:u w:val="none"/>
          <w:lang w:eastAsia="zh-CN"/>
        </w:rPr>
        <w:t>新疆乌鲁木齐市沙依巴克区奇台路658号德汇万达E2写字楼1703-02号</w:t>
      </w:r>
    </w:p>
    <w:p w14:paraId="61F8A253">
      <w:pPr>
        <w:spacing w:line="460" w:lineRule="exact"/>
        <w:ind w:firstLine="228" w:firstLineChars="100"/>
        <w:jc w:val="left"/>
        <w:rPr>
          <w:rFonts w:hint="eastAsia" w:ascii="宋体" w:hAnsi="宋体" w:cs="宋体"/>
          <w:spacing w:val="-6"/>
          <w:sz w:val="24"/>
          <w:szCs w:val="24"/>
          <w:u w:val="none"/>
          <w:lang w:eastAsia="zh-CN"/>
        </w:rPr>
      </w:pPr>
      <w:r>
        <w:rPr>
          <w:rFonts w:hint="eastAsia" w:ascii="宋体" w:hAnsi="宋体" w:cs="宋体"/>
          <w:spacing w:val="-6"/>
          <w:sz w:val="24"/>
          <w:szCs w:val="24"/>
          <w:u w:val="none"/>
          <w:lang w:val="zh-CN"/>
        </w:rPr>
        <w:t>联系人：杨工</w:t>
      </w:r>
    </w:p>
    <w:p w14:paraId="528C3412">
      <w:pPr>
        <w:spacing w:line="460" w:lineRule="exact"/>
        <w:ind w:firstLine="228" w:firstLineChars="100"/>
        <w:jc w:val="left"/>
        <w:rPr>
          <w:rFonts w:hint="default" w:ascii="宋体" w:hAnsi="宋体" w:cs="宋体"/>
          <w:spacing w:val="-6"/>
          <w:sz w:val="24"/>
          <w:szCs w:val="24"/>
          <w:u w:val="none"/>
          <w:lang w:val="en-US" w:eastAsia="zh-CN"/>
        </w:rPr>
      </w:pPr>
      <w:r>
        <w:rPr>
          <w:rFonts w:hint="eastAsia" w:ascii="宋体" w:hAnsi="宋体" w:cs="宋体"/>
          <w:spacing w:val="-6"/>
          <w:sz w:val="24"/>
          <w:szCs w:val="24"/>
          <w:u w:val="none"/>
        </w:rPr>
        <w:t>联系方式：</w:t>
      </w:r>
      <w:r>
        <w:rPr>
          <w:rFonts w:hint="eastAsia" w:ascii="宋体" w:hAnsi="宋体" w:cs="宋体"/>
          <w:spacing w:val="-6"/>
          <w:sz w:val="24"/>
          <w:szCs w:val="24"/>
          <w:u w:val="none"/>
          <w:lang w:val="en-US" w:eastAsia="zh-CN"/>
        </w:rPr>
        <w:t>0991-5803779</w:t>
      </w:r>
    </w:p>
    <w:p w14:paraId="2E480920">
      <w:pPr>
        <w:spacing w:line="460" w:lineRule="exact"/>
        <w:ind w:left="1174" w:leftChars="342" w:hanging="456" w:hangingChars="200"/>
        <w:jc w:val="left"/>
        <w:rPr>
          <w:rFonts w:ascii="宋体" w:hAnsi="宋体" w:cs="宋体"/>
          <w:spacing w:val="-6"/>
          <w:sz w:val="24"/>
          <w:szCs w:val="24"/>
          <w:u w:val="single"/>
        </w:rPr>
      </w:pPr>
    </w:p>
    <w:p w14:paraId="4A8196D2">
      <w:pPr>
        <w:spacing w:line="460" w:lineRule="exact"/>
        <w:ind w:left="1174" w:leftChars="342" w:hanging="456" w:hangingChars="200"/>
        <w:jc w:val="left"/>
        <w:rPr>
          <w:rFonts w:ascii="宋体" w:hAnsi="宋体" w:cs="宋体"/>
          <w:spacing w:val="-6"/>
          <w:sz w:val="24"/>
          <w:szCs w:val="24"/>
          <w:u w:val="single"/>
        </w:rPr>
      </w:pPr>
    </w:p>
    <w:p w14:paraId="10605F96">
      <w:pPr>
        <w:rPr>
          <w:rFonts w:ascii="宋体" w:hAnsi="宋体" w:cs="宋体"/>
          <w:spacing w:val="10"/>
          <w:sz w:val="24"/>
          <w:szCs w:val="24"/>
        </w:rPr>
      </w:pPr>
      <w:r>
        <w:rPr>
          <w:rFonts w:hint="eastAsia" w:ascii="宋体" w:hAnsi="宋体" w:cs="宋体"/>
          <w:spacing w:val="10"/>
          <w:sz w:val="24"/>
          <w:szCs w:val="24"/>
        </w:rPr>
        <w:br w:type="page"/>
      </w:r>
    </w:p>
    <w:bookmarkEnd w:id="15"/>
    <w:p w14:paraId="7C889A6F">
      <w:pPr>
        <w:pStyle w:val="2"/>
      </w:pPr>
      <w:bookmarkStart w:id="23" w:name="_Toc13939"/>
      <w:bookmarkStart w:id="24" w:name="_Toc9359"/>
      <w:bookmarkStart w:id="25" w:name="_Toc26763"/>
      <w:bookmarkStart w:id="26" w:name="_Toc16938518"/>
      <w:bookmarkStart w:id="27" w:name="_Toc120614213"/>
      <w:bookmarkStart w:id="28" w:name="_Toc513029202"/>
      <w:bookmarkStart w:id="29" w:name="_Toc20823274"/>
      <w:r>
        <w:rPr>
          <w:rFonts w:hint="eastAsia"/>
        </w:rPr>
        <w:t>第二章 投标人须知</w:t>
      </w:r>
      <w:bookmarkEnd w:id="16"/>
      <w:bookmarkEnd w:id="23"/>
      <w:bookmarkEnd w:id="24"/>
      <w:bookmarkEnd w:id="25"/>
      <w:bookmarkEnd w:id="26"/>
      <w:bookmarkEnd w:id="27"/>
      <w:bookmarkEnd w:id="28"/>
      <w:bookmarkEnd w:id="29"/>
    </w:p>
    <w:p w14:paraId="4717F105">
      <w:pPr>
        <w:pStyle w:val="3"/>
      </w:pPr>
      <w:bookmarkStart w:id="30" w:name="_Toc21065"/>
      <w:bookmarkStart w:id="31" w:name="_Toc19352"/>
      <w:bookmarkStart w:id="32" w:name="_Toc534725606"/>
      <w:r>
        <w:rPr>
          <w:rFonts w:hint="eastAsia"/>
        </w:rPr>
        <w:t xml:space="preserve">一、总  </w:t>
      </w:r>
      <w:bookmarkStart w:id="33" w:name="_Toc9510635"/>
      <w:r>
        <w:rPr>
          <w:rFonts w:hint="eastAsia"/>
        </w:rPr>
        <w:t>则</w:t>
      </w:r>
      <w:bookmarkEnd w:id="30"/>
      <w:bookmarkEnd w:id="31"/>
    </w:p>
    <w:p w14:paraId="132C6ACF">
      <w:pPr>
        <w:pStyle w:val="5"/>
      </w:pPr>
      <w:bookmarkStart w:id="34" w:name="_Toc26214"/>
      <w:r>
        <w:rPr>
          <w:rFonts w:hint="eastAsia"/>
        </w:rPr>
        <w:t>1、适用</w:t>
      </w:r>
      <w:bookmarkEnd w:id="33"/>
      <w:r>
        <w:rPr>
          <w:rFonts w:hint="eastAsia"/>
        </w:rPr>
        <w:t>范围</w:t>
      </w:r>
      <w:bookmarkEnd w:id="34"/>
    </w:p>
    <w:p w14:paraId="26A4BCE6">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本招标文件适用于</w:t>
      </w:r>
      <w:r>
        <w:rPr>
          <w:rFonts w:hint="eastAsia" w:asciiTheme="majorEastAsia" w:hAnsiTheme="majorEastAsia" w:eastAsiaTheme="majorEastAsia" w:cstheme="majorEastAsia"/>
          <w:bCs/>
          <w:sz w:val="24"/>
          <w:szCs w:val="24"/>
        </w:rPr>
        <w:t>本次采购项目</w:t>
      </w:r>
      <w:r>
        <w:rPr>
          <w:rFonts w:hint="eastAsia" w:asciiTheme="majorEastAsia" w:hAnsiTheme="majorEastAsia" w:eastAsiaTheme="majorEastAsia" w:cstheme="majorEastAsia"/>
          <w:sz w:val="24"/>
          <w:szCs w:val="24"/>
        </w:rPr>
        <w:t>的招标、投标、评标、定标、验收、合同履约、付款等行为（法律、法规另有规定的，从其规定）。</w:t>
      </w:r>
    </w:p>
    <w:p w14:paraId="3422E74C">
      <w:pPr>
        <w:pStyle w:val="5"/>
      </w:pPr>
      <w:bookmarkStart w:id="35" w:name="_Toc24800"/>
      <w:r>
        <w:rPr>
          <w:rFonts w:hint="eastAsia"/>
        </w:rPr>
        <w:t>2、定义</w:t>
      </w:r>
      <w:bookmarkEnd w:id="35"/>
    </w:p>
    <w:p w14:paraId="4B8921D5">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2.1 招标采购单位（采购人）系指采购单位。</w:t>
      </w:r>
    </w:p>
    <w:p w14:paraId="13232367">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2.2 “投标人”系指向采购方提交投标文件的法人、其他组织或者自然人。</w:t>
      </w:r>
    </w:p>
    <w:p w14:paraId="0B046A32">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2.3 “产品”系指供方按招标文件规定，须向采购人提供的一切设备、保险、税金、备品备件、工具、手册及其它有关技术资料和材料。</w:t>
      </w:r>
    </w:p>
    <w:p w14:paraId="5444CC77">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2.4 “服务”系指招标文件规定投标人须承担的安装、调试、技术协助、校准、培训、技术指导以及其他类似的义务。</w:t>
      </w:r>
    </w:p>
    <w:p w14:paraId="1DC0A56D">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2.5 “项目”系指投标人按招标文件规定向采购人提供的产品和服务。</w:t>
      </w:r>
    </w:p>
    <w:p w14:paraId="122F32AB">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2.6 “书面形式”包括信函、传真、电子邮件等。</w:t>
      </w:r>
    </w:p>
    <w:p w14:paraId="68912F89">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2.7实质性响应:系指投标文件符合招标文件规定的实质性内容、条件和规定。</w:t>
      </w:r>
    </w:p>
    <w:p w14:paraId="7D97EE47">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2.8重大偏离或保留：系指将会影响到招标文件规定的服务范围、质量标准，或会给合同中规定的招标人的权利和投标人的责任造成实质性限制，而纠正这些偏离或保留将对其他提交了实质性响应的投标文件的投标人产生不公平影响的。</w:t>
      </w:r>
    </w:p>
    <w:p w14:paraId="11E55A8D">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2.9 细微偏离：系指投标文件对招标文件的非实质性内容存在不完全响应或不响应。</w:t>
      </w:r>
    </w:p>
    <w:p w14:paraId="4D7D15D3">
      <w:pPr>
        <w:pStyle w:val="5"/>
      </w:pPr>
      <w:bookmarkStart w:id="36" w:name="_Toc17392"/>
      <w:r>
        <w:rPr>
          <w:rFonts w:hint="eastAsia"/>
        </w:rPr>
        <w:t>3、招标方式</w:t>
      </w:r>
      <w:bookmarkEnd w:id="36"/>
    </w:p>
    <w:p w14:paraId="5921AA2B">
      <w:pPr>
        <w:adjustRightInd w:val="0"/>
        <w:snapToGrid w:val="0"/>
        <w:spacing w:line="4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本项目采用公开招标方式进行。</w:t>
      </w:r>
    </w:p>
    <w:p w14:paraId="08C4129A">
      <w:pPr>
        <w:pStyle w:val="5"/>
      </w:pPr>
      <w:bookmarkStart w:id="37" w:name="_Toc21031"/>
      <w:r>
        <w:rPr>
          <w:rFonts w:hint="eastAsia"/>
          <w:lang w:val="en-US" w:eastAsia="zh-CN"/>
        </w:rPr>
        <w:t>4</w:t>
      </w:r>
      <w:r>
        <w:rPr>
          <w:rFonts w:hint="eastAsia"/>
        </w:rPr>
        <w:t>、投标费用</w:t>
      </w:r>
      <w:bookmarkEnd w:id="37"/>
    </w:p>
    <w:p w14:paraId="226362B6">
      <w:pPr>
        <w:adjustRightInd w:val="0"/>
        <w:snapToGrid w:val="0"/>
        <w:spacing w:line="4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不论投标结果如何，投标人均应自行承担所有与投标有关的全部费用。</w:t>
      </w:r>
    </w:p>
    <w:p w14:paraId="4F25570D">
      <w:pPr>
        <w:pStyle w:val="5"/>
      </w:pPr>
      <w:bookmarkStart w:id="38" w:name="_Toc505"/>
      <w:r>
        <w:rPr>
          <w:rFonts w:hint="eastAsia"/>
          <w:lang w:val="en-US" w:eastAsia="zh-CN"/>
        </w:rPr>
        <w:t>5</w:t>
      </w:r>
      <w:r>
        <w:rPr>
          <w:rFonts w:hint="eastAsia"/>
        </w:rPr>
        <w:t>、分包转包</w:t>
      </w:r>
      <w:bookmarkEnd w:id="38"/>
    </w:p>
    <w:p w14:paraId="43BE7750">
      <w:pPr>
        <w:adjustRightInd w:val="0"/>
        <w:snapToGrid w:val="0"/>
        <w:spacing w:line="4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本项目不允许分包和转包。</w:t>
      </w:r>
    </w:p>
    <w:p w14:paraId="25115E85">
      <w:pPr>
        <w:pStyle w:val="5"/>
      </w:pPr>
      <w:bookmarkStart w:id="39" w:name="_Toc5076"/>
      <w:r>
        <w:rPr>
          <w:rFonts w:hint="eastAsia"/>
          <w:lang w:val="en-US" w:eastAsia="zh-CN"/>
        </w:rPr>
        <w:t>6</w:t>
      </w:r>
      <w:r>
        <w:rPr>
          <w:rFonts w:hint="eastAsia"/>
        </w:rPr>
        <w:t>、提供相同品牌产品处理</w:t>
      </w:r>
      <w:bookmarkEnd w:id="39"/>
    </w:p>
    <w:p w14:paraId="28892042">
      <w:pPr>
        <w:adjustRightInd w:val="0"/>
        <w:snapToGrid w:val="0"/>
        <w:spacing w:line="500" w:lineRule="exact"/>
        <w:ind w:firstLine="470" w:firstLineChars="196"/>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提供相同品牌产品且通过资格审查、符合性审查的不同投标人参加同一合同项下投标的，按一家投标人计算，评审后得分最高的同品牌投标人获得中标人推荐资格；评审得分相同的，商务</w:t>
      </w:r>
      <w:r>
        <w:rPr>
          <w:rFonts w:hint="eastAsia" w:asciiTheme="majorEastAsia" w:hAnsiTheme="majorEastAsia" w:eastAsiaTheme="majorEastAsia" w:cstheme="majorEastAsia"/>
          <w:sz w:val="24"/>
          <w:szCs w:val="24"/>
          <w:lang w:val="en-US" w:eastAsia="zh-CN"/>
        </w:rPr>
        <w:t>技术</w:t>
      </w:r>
      <w:r>
        <w:rPr>
          <w:rFonts w:hint="eastAsia" w:asciiTheme="majorEastAsia" w:hAnsiTheme="majorEastAsia" w:eastAsiaTheme="majorEastAsia" w:cstheme="majorEastAsia"/>
          <w:sz w:val="24"/>
          <w:szCs w:val="24"/>
        </w:rPr>
        <w:t>部分得分最高的获得中标人推荐资格，商务</w:t>
      </w:r>
      <w:r>
        <w:rPr>
          <w:rFonts w:hint="eastAsia" w:asciiTheme="majorEastAsia" w:hAnsiTheme="majorEastAsia" w:eastAsiaTheme="majorEastAsia" w:cstheme="majorEastAsia"/>
          <w:sz w:val="24"/>
          <w:szCs w:val="24"/>
          <w:lang w:val="en-US" w:eastAsia="zh-CN"/>
        </w:rPr>
        <w:t>技术</w:t>
      </w:r>
      <w:r>
        <w:rPr>
          <w:rFonts w:hint="eastAsia" w:asciiTheme="majorEastAsia" w:hAnsiTheme="majorEastAsia" w:eastAsiaTheme="majorEastAsia" w:cstheme="majorEastAsia"/>
          <w:sz w:val="24"/>
          <w:szCs w:val="24"/>
        </w:rPr>
        <w:t xml:space="preserve">部分得分相同的采取随机抽取方式确定，其他同品牌投标人不作为中标候选人。 </w:t>
      </w:r>
    </w:p>
    <w:p w14:paraId="5D239824">
      <w:pPr>
        <w:adjustRightInd w:val="0"/>
        <w:snapToGrid w:val="0"/>
        <w:spacing w:line="500" w:lineRule="exact"/>
        <w:ind w:firstLine="470" w:firstLineChars="196"/>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非单一产品采购项目，采购人应当根据采购项目技术构成、产品价格比重等合理确定核心产品，并在招标文件中载明。多家投标人提供的任一核心产品品牌相同的，按前款规定处理。</w:t>
      </w:r>
    </w:p>
    <w:p w14:paraId="16CC13D1">
      <w:pPr>
        <w:pStyle w:val="5"/>
      </w:pPr>
      <w:bookmarkStart w:id="40" w:name="_Toc21631"/>
      <w:r>
        <w:rPr>
          <w:rFonts w:hint="eastAsia"/>
          <w:lang w:val="en-US" w:eastAsia="zh-CN"/>
        </w:rPr>
        <w:t>7</w:t>
      </w:r>
      <w:r>
        <w:rPr>
          <w:rFonts w:hint="eastAsia"/>
        </w:rPr>
        <w:t>、特别说明：</w:t>
      </w:r>
      <w:bookmarkEnd w:id="40"/>
    </w:p>
    <w:p w14:paraId="36BF8F75">
      <w:pPr>
        <w:adjustRightInd w:val="0"/>
        <w:snapToGrid w:val="0"/>
        <w:spacing w:line="500" w:lineRule="exact"/>
        <w:ind w:firstLine="470" w:firstLineChars="196"/>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sz w:val="24"/>
          <w:szCs w:val="24"/>
        </w:rPr>
        <w:t>8.1 投标人投标所使用的资格、信誉、荣誉、业绩与认证证书必须为本法人（其他组织、个人）所拥有。</w:t>
      </w:r>
    </w:p>
    <w:p w14:paraId="31105871">
      <w:pPr>
        <w:adjustRightInd w:val="0"/>
        <w:snapToGrid w:val="0"/>
        <w:spacing w:line="500" w:lineRule="exact"/>
        <w:ind w:left="2" w:leftChars="1"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8.2 投标人应仔细阅读招标文件的所有内容，按照招标文件的要求提交投标文件，并对所提供的全部资料的真实性承担法律责任。</w:t>
      </w:r>
    </w:p>
    <w:p w14:paraId="568EDE63">
      <w:pPr>
        <w:adjustRightInd w:val="0"/>
        <w:snapToGrid w:val="0"/>
        <w:spacing w:line="500" w:lineRule="exact"/>
        <w:ind w:left="2" w:leftChars="1"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8.3 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6E9CD97C">
      <w:pPr>
        <w:pStyle w:val="5"/>
      </w:pPr>
      <w:bookmarkStart w:id="41" w:name="_Toc24888"/>
      <w:r>
        <w:rPr>
          <w:rFonts w:hint="eastAsia"/>
          <w:lang w:val="en-US" w:eastAsia="zh-CN"/>
        </w:rPr>
        <w:t>8</w:t>
      </w:r>
      <w:r>
        <w:rPr>
          <w:rFonts w:hint="eastAsia"/>
        </w:rPr>
        <w:t>、质疑</w:t>
      </w:r>
      <w:bookmarkEnd w:id="41"/>
    </w:p>
    <w:p w14:paraId="415C00EF">
      <w:pPr>
        <w:adjustRightInd w:val="0"/>
        <w:snapToGrid w:val="0"/>
        <w:spacing w:line="5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8</w:t>
      </w:r>
      <w:r>
        <w:rPr>
          <w:rFonts w:hint="eastAsia" w:asciiTheme="majorEastAsia" w:hAnsiTheme="majorEastAsia" w:eastAsiaTheme="majorEastAsia" w:cstheme="majorEastAsia"/>
          <w:color w:val="auto"/>
          <w:sz w:val="24"/>
          <w:szCs w:val="24"/>
          <w:highlight w:val="none"/>
        </w:rPr>
        <w:t>.1供应商认为招标文件、采购过程和中标、成交结果使自己的权益受到损害的，可以在知道或者应知其权益受到损害之日起七个工作日内，以书面形式向采购人提出质疑。</w:t>
      </w:r>
      <w:r>
        <w:rPr>
          <w:rFonts w:hint="eastAsia" w:asciiTheme="majorEastAsia" w:hAnsiTheme="majorEastAsia" w:eastAsiaTheme="majorEastAsia" w:cstheme="majorEastAsia"/>
          <w:bCs/>
          <w:color w:val="auto"/>
          <w:sz w:val="24"/>
          <w:szCs w:val="24"/>
          <w:highlight w:val="none"/>
          <w:lang w:val="en-US" w:eastAsia="zh-CN"/>
        </w:rPr>
        <w:t>投标人应在法定质疑期内一次性提出针对同一采购程序环节的质疑。</w:t>
      </w:r>
    </w:p>
    <w:p w14:paraId="1E8B91CC">
      <w:pPr>
        <w:adjustRightInd w:val="0"/>
        <w:snapToGrid w:val="0"/>
        <w:spacing w:line="500" w:lineRule="exact"/>
        <w:ind w:firstLine="480" w:firstLineChars="200"/>
        <w:rPr>
          <w:rFonts w:asciiTheme="majorEastAsia" w:hAnsiTheme="majorEastAsia" w:eastAsiaTheme="majorEastAsia" w:cstheme="majorEastAsia"/>
          <w:color w:val="auto"/>
          <w:sz w:val="24"/>
          <w:szCs w:val="24"/>
          <w:highlight w:val="cyan"/>
        </w:rPr>
      </w:pPr>
      <w:r>
        <w:rPr>
          <w:rFonts w:hint="eastAsia" w:asciiTheme="majorEastAsia" w:hAnsiTheme="majorEastAsia" w:eastAsiaTheme="majorEastAsia" w:cstheme="majorEastAsia"/>
          <w:color w:val="auto"/>
          <w:sz w:val="24"/>
          <w:szCs w:val="24"/>
          <w:highlight w:val="none"/>
        </w:rPr>
        <w:t>质疑供应商对采购人、采购代理机构的答复不满意或者采购人、采购代理机构未在规定的时间内作出答复的，可以在答复期满后十五个工作日内向同级政府采购监督管理部门投诉。</w:t>
      </w:r>
    </w:p>
    <w:p w14:paraId="03AEE041">
      <w:pPr>
        <w:adjustRightInd w:val="0"/>
        <w:snapToGrid w:val="0"/>
        <w:spacing w:line="500" w:lineRule="exact"/>
        <w:ind w:firstLine="480" w:firstLineChars="200"/>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lang w:val="en-US" w:eastAsia="zh-CN"/>
        </w:rPr>
        <w:t>8</w:t>
      </w:r>
      <w:r>
        <w:rPr>
          <w:rFonts w:hint="eastAsia" w:asciiTheme="majorEastAsia" w:hAnsiTheme="majorEastAsia" w:eastAsiaTheme="majorEastAsia" w:cstheme="majorEastAsia"/>
          <w:bCs/>
          <w:color w:val="auto"/>
          <w:sz w:val="24"/>
          <w:szCs w:val="24"/>
          <w:highlight w:val="none"/>
        </w:rPr>
        <w:t>.2 质疑、投诉应当采用书面形式，质疑书、投诉书均应明确阐述招标文件、招标过程或中标结果中使自己合法权益受到损害的实质性内容，提供相关事实、依据和证据及其来源或线索，便于有关单位调查、答复和处理。</w:t>
      </w:r>
    </w:p>
    <w:p w14:paraId="3995BEB7">
      <w:pPr>
        <w:adjustRightInd w:val="0"/>
        <w:snapToGrid w:val="0"/>
        <w:spacing w:line="500" w:lineRule="exact"/>
        <w:ind w:firstLine="480" w:firstLineChars="200"/>
        <w:rPr>
          <w:rFonts w:hint="eastAsia"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lang w:val="en-US" w:eastAsia="zh-CN"/>
        </w:rPr>
        <w:t>8</w:t>
      </w:r>
      <w:r>
        <w:rPr>
          <w:rFonts w:hint="eastAsia" w:asciiTheme="majorEastAsia" w:hAnsiTheme="majorEastAsia" w:eastAsiaTheme="majorEastAsia" w:cstheme="majorEastAsia"/>
          <w:bCs/>
          <w:color w:val="auto"/>
          <w:sz w:val="24"/>
          <w:szCs w:val="24"/>
          <w:highlight w:val="none"/>
        </w:rPr>
        <w:t>.3质疑（投诉）书应载明质疑（投诉）人全称、地址、邮编、传真、联系人、联系电话，电子邮箱。投标人可以委托代理人进行质疑和投诉，其授权委托书应当载明代理人的姓名或者名称、代理事项、具体权限、期限和相关事项。投标人为自然人的，应当由本人签字；投标人为法人或者其他组织的，应当由法定代表人、主要负责人签字或者盖章，并加盖公章。投标人委托代理人提出质疑（投诉），应当提交供应商签署的授权委托书。质疑（投诉）书必须有联系人署名。（质疑函格式见本文件质疑函范本）</w:t>
      </w:r>
    </w:p>
    <w:p w14:paraId="158D9CD2">
      <w:pPr>
        <w:adjustRightInd w:val="0"/>
        <w:snapToGrid w:val="0"/>
        <w:spacing w:line="500" w:lineRule="exact"/>
        <w:ind w:firstLine="480" w:firstLineChars="200"/>
        <w:rPr>
          <w:rFonts w:hint="default" w:asciiTheme="majorEastAsia" w:hAnsiTheme="majorEastAsia" w:eastAsiaTheme="majorEastAsia" w:cstheme="majorEastAsia"/>
          <w:bCs/>
          <w:color w:val="auto"/>
          <w:sz w:val="24"/>
          <w:szCs w:val="24"/>
          <w:highlight w:val="none"/>
          <w:lang w:val="en-US" w:eastAsia="zh-CN"/>
        </w:rPr>
      </w:pPr>
      <w:r>
        <w:rPr>
          <w:rFonts w:hint="eastAsia" w:asciiTheme="majorEastAsia" w:hAnsiTheme="majorEastAsia" w:eastAsiaTheme="majorEastAsia" w:cstheme="majorEastAsia"/>
          <w:bCs/>
          <w:color w:val="auto"/>
          <w:sz w:val="24"/>
          <w:szCs w:val="24"/>
          <w:highlight w:val="none"/>
          <w:lang w:val="en-US" w:eastAsia="zh-CN"/>
        </w:rPr>
        <w:t>8.4接收质疑函的方式：格式正确并加盖公章的质疑函原件（接受邮寄）</w:t>
      </w:r>
    </w:p>
    <w:p w14:paraId="28E1E806">
      <w:pPr>
        <w:adjustRightInd w:val="0"/>
        <w:snapToGrid w:val="0"/>
        <w:spacing w:line="500" w:lineRule="exact"/>
        <w:ind w:firstLine="480" w:firstLineChars="200"/>
        <w:rPr>
          <w:rFonts w:hint="eastAsia" w:asciiTheme="majorEastAsia" w:hAnsiTheme="majorEastAsia" w:eastAsiaTheme="majorEastAsia" w:cstheme="majorEastAsia"/>
          <w:bCs/>
          <w:color w:val="auto"/>
          <w:sz w:val="24"/>
          <w:szCs w:val="24"/>
          <w:highlight w:val="none"/>
          <w:lang w:val="en-US" w:eastAsia="zh-CN"/>
        </w:rPr>
      </w:pPr>
      <w:r>
        <w:rPr>
          <w:rFonts w:hint="eastAsia" w:asciiTheme="majorEastAsia" w:hAnsiTheme="majorEastAsia" w:eastAsiaTheme="majorEastAsia" w:cstheme="majorEastAsia"/>
          <w:bCs/>
          <w:color w:val="auto"/>
          <w:sz w:val="24"/>
          <w:szCs w:val="24"/>
          <w:highlight w:val="none"/>
          <w:lang w:val="en-US" w:eastAsia="zh-CN"/>
        </w:rPr>
        <w:t>联系部门：新疆星圣源工程项目管理有限公司</w:t>
      </w:r>
    </w:p>
    <w:p w14:paraId="4155D0F1">
      <w:pPr>
        <w:adjustRightInd w:val="0"/>
        <w:snapToGrid w:val="0"/>
        <w:spacing w:line="500" w:lineRule="exact"/>
        <w:ind w:firstLine="480" w:firstLineChars="200"/>
        <w:rPr>
          <w:rFonts w:hint="default" w:asciiTheme="majorEastAsia" w:hAnsiTheme="majorEastAsia" w:eastAsiaTheme="majorEastAsia" w:cstheme="majorEastAsia"/>
          <w:bCs/>
          <w:color w:val="auto"/>
          <w:sz w:val="24"/>
          <w:szCs w:val="24"/>
          <w:highlight w:val="none"/>
          <w:lang w:val="en-US" w:eastAsia="zh-CN"/>
        </w:rPr>
      </w:pPr>
      <w:r>
        <w:rPr>
          <w:rFonts w:hint="eastAsia" w:asciiTheme="majorEastAsia" w:hAnsiTheme="majorEastAsia" w:eastAsiaTheme="majorEastAsia" w:cstheme="majorEastAsia"/>
          <w:bCs/>
          <w:color w:val="auto"/>
          <w:sz w:val="24"/>
          <w:szCs w:val="24"/>
          <w:highlight w:val="none"/>
          <w:lang w:val="en-US" w:eastAsia="zh-CN"/>
        </w:rPr>
        <w:t>联系电话：0991-5803779</w:t>
      </w:r>
    </w:p>
    <w:p w14:paraId="181307C9">
      <w:pPr>
        <w:adjustRightInd w:val="0"/>
        <w:snapToGrid w:val="0"/>
        <w:spacing w:line="500" w:lineRule="exact"/>
        <w:ind w:left="1679" w:leftChars="228" w:hanging="1200" w:hangingChars="500"/>
        <w:rPr>
          <w:rFonts w:hint="eastAsia" w:asciiTheme="majorEastAsia" w:hAnsiTheme="majorEastAsia" w:eastAsiaTheme="majorEastAsia" w:cstheme="majorEastAsia"/>
          <w:bCs/>
          <w:color w:val="auto"/>
          <w:sz w:val="24"/>
          <w:szCs w:val="24"/>
          <w:highlight w:val="none"/>
          <w:lang w:val="en-US" w:eastAsia="zh-CN"/>
        </w:rPr>
      </w:pPr>
      <w:r>
        <w:rPr>
          <w:rFonts w:hint="eastAsia" w:asciiTheme="majorEastAsia" w:hAnsiTheme="majorEastAsia" w:eastAsiaTheme="majorEastAsia" w:cstheme="majorEastAsia"/>
          <w:bCs/>
          <w:color w:val="auto"/>
          <w:sz w:val="24"/>
          <w:szCs w:val="24"/>
          <w:highlight w:val="none"/>
          <w:lang w:val="en-US" w:eastAsia="zh-CN"/>
        </w:rPr>
        <w:t>通讯地址：新疆乌鲁木齐市沙依巴克区奇台路658号德汇万达E2写字楼1703-02号</w:t>
      </w:r>
    </w:p>
    <w:p w14:paraId="64CD5062">
      <w:pPr>
        <w:pStyle w:val="3"/>
      </w:pPr>
      <w:bookmarkStart w:id="42" w:name="_Toc31383"/>
      <w:bookmarkStart w:id="43" w:name="_Toc12925"/>
      <w:r>
        <w:rPr>
          <w:rFonts w:hint="eastAsia"/>
        </w:rPr>
        <w:t>二、</w:t>
      </w:r>
      <w:bookmarkEnd w:id="42"/>
      <w:bookmarkEnd w:id="43"/>
      <w:bookmarkStart w:id="44" w:name="_Toc9510636"/>
      <w:r>
        <w:rPr>
          <w:rFonts w:hint="eastAsia"/>
        </w:rPr>
        <w:t>招标文件</w:t>
      </w:r>
    </w:p>
    <w:p w14:paraId="3FE562BC">
      <w:pPr>
        <w:pStyle w:val="5"/>
      </w:pPr>
      <w:bookmarkStart w:id="45" w:name="_Toc11465"/>
      <w:r>
        <w:rPr>
          <w:rFonts w:hint="eastAsia"/>
          <w:lang w:val="en-US" w:eastAsia="zh-CN"/>
        </w:rPr>
        <w:t>9</w:t>
      </w:r>
      <w:r>
        <w:rPr>
          <w:rFonts w:hint="eastAsia"/>
        </w:rPr>
        <w:t>、</w:t>
      </w:r>
      <w:bookmarkEnd w:id="44"/>
      <w:r>
        <w:rPr>
          <w:rFonts w:hint="eastAsia"/>
        </w:rPr>
        <w:t>招标文件的构成</w:t>
      </w:r>
      <w:bookmarkEnd w:id="45"/>
      <w:r>
        <w:rPr>
          <w:rFonts w:hint="eastAsia" w:asciiTheme="majorEastAsia" w:hAnsiTheme="majorEastAsia" w:eastAsiaTheme="majorEastAsia" w:cstheme="majorEastAsia"/>
          <w:b w:val="0"/>
          <w:bCs w:val="0"/>
          <w:sz w:val="24"/>
          <w:szCs w:val="24"/>
        </w:rPr>
        <w:t>（详见本招标文件目录明细）</w:t>
      </w:r>
    </w:p>
    <w:p w14:paraId="7A0F0FDD">
      <w:pPr>
        <w:pStyle w:val="5"/>
      </w:pPr>
      <w:bookmarkStart w:id="46" w:name="_Toc9329"/>
      <w:r>
        <w:rPr>
          <w:rFonts w:hint="eastAsia"/>
        </w:rPr>
        <w:t>1</w:t>
      </w:r>
      <w:r>
        <w:rPr>
          <w:rFonts w:hint="eastAsia"/>
          <w:lang w:val="en-US" w:eastAsia="zh-CN"/>
        </w:rPr>
        <w:t>0</w:t>
      </w:r>
      <w:r>
        <w:rPr>
          <w:rFonts w:hint="eastAsia"/>
        </w:rPr>
        <w:t>、投标人的风险</w:t>
      </w:r>
      <w:bookmarkEnd w:id="46"/>
    </w:p>
    <w:p w14:paraId="356AF48B">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投标人没有按照招标文件要求提供全部资料，或者投标人没有对招标文件在各方面作出实质性响应是投标人的风险，并可能导致其投标被拒绝。</w:t>
      </w:r>
    </w:p>
    <w:p w14:paraId="7C6378A6">
      <w:pPr>
        <w:pStyle w:val="5"/>
      </w:pPr>
      <w:bookmarkStart w:id="47" w:name="_Toc14128"/>
      <w:bookmarkStart w:id="48" w:name="_Toc9510637"/>
      <w:r>
        <w:rPr>
          <w:rFonts w:hint="eastAsia"/>
          <w:lang w:val="en-US" w:eastAsia="zh-CN"/>
        </w:rPr>
        <w:t>11</w:t>
      </w:r>
      <w:r>
        <w:rPr>
          <w:rFonts w:hint="eastAsia"/>
        </w:rPr>
        <w:t>、招标文件的澄清与修改</w:t>
      </w:r>
      <w:bookmarkEnd w:id="47"/>
    </w:p>
    <w:p w14:paraId="639180AD">
      <w:pPr>
        <w:spacing w:line="500" w:lineRule="exact"/>
        <w:ind w:firstLine="480" w:firstLineChars="200"/>
        <w:rPr>
          <w:sz w:val="24"/>
          <w:szCs w:val="24"/>
        </w:rPr>
      </w:pPr>
      <w:r>
        <w:rPr>
          <w:rFonts w:hint="eastAsia"/>
          <w:sz w:val="24"/>
          <w:szCs w:val="24"/>
        </w:rPr>
        <w:t>1</w:t>
      </w:r>
      <w:r>
        <w:rPr>
          <w:rFonts w:hint="eastAsia"/>
          <w:sz w:val="24"/>
          <w:szCs w:val="24"/>
          <w:lang w:val="en-US" w:eastAsia="zh-CN"/>
        </w:rPr>
        <w:t>1</w:t>
      </w:r>
      <w:r>
        <w:rPr>
          <w:rFonts w:hint="eastAsia"/>
          <w:sz w:val="24"/>
          <w:szCs w:val="24"/>
        </w:rPr>
        <w:t>.1采购人或采购代理机构对已发出的招标文件进行必要澄清或者修改的，应当在投标人须知前附表规定的提交投标文件截止时间15日前，在原刊登招标公告的媒体上发布更正公告，并以书面形式通知所有招标文件收受人。</w:t>
      </w:r>
    </w:p>
    <w:p w14:paraId="34F8D19B">
      <w:pPr>
        <w:spacing w:line="500" w:lineRule="exact"/>
        <w:ind w:firstLine="480" w:firstLineChars="200"/>
        <w:rPr>
          <w:sz w:val="24"/>
          <w:szCs w:val="24"/>
        </w:rPr>
      </w:pPr>
      <w:r>
        <w:rPr>
          <w:rFonts w:hint="eastAsia"/>
          <w:sz w:val="24"/>
          <w:szCs w:val="24"/>
        </w:rPr>
        <w:t>1</w:t>
      </w:r>
      <w:r>
        <w:rPr>
          <w:rFonts w:hint="eastAsia"/>
          <w:sz w:val="24"/>
          <w:szCs w:val="24"/>
          <w:lang w:val="en-US" w:eastAsia="zh-CN"/>
        </w:rPr>
        <w:t>1</w:t>
      </w:r>
      <w:r>
        <w:rPr>
          <w:rFonts w:hint="eastAsia"/>
          <w:sz w:val="24"/>
          <w:szCs w:val="24"/>
        </w:rPr>
        <w:t>.2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14:paraId="6944715C">
      <w:pPr>
        <w:spacing w:line="500" w:lineRule="exact"/>
        <w:ind w:firstLine="480" w:firstLineChars="200"/>
        <w:rPr>
          <w:sz w:val="24"/>
          <w:szCs w:val="24"/>
        </w:rPr>
      </w:pPr>
      <w:r>
        <w:rPr>
          <w:rFonts w:hint="eastAsia"/>
          <w:sz w:val="24"/>
          <w:szCs w:val="24"/>
        </w:rPr>
        <w:t>1</w:t>
      </w:r>
      <w:r>
        <w:rPr>
          <w:rFonts w:hint="eastAsia"/>
          <w:sz w:val="24"/>
          <w:szCs w:val="24"/>
          <w:lang w:val="en-US" w:eastAsia="zh-CN"/>
        </w:rPr>
        <w:t>1</w:t>
      </w:r>
      <w:r>
        <w:rPr>
          <w:rFonts w:hint="eastAsia"/>
          <w:sz w:val="24"/>
          <w:szCs w:val="24"/>
        </w:rPr>
        <w:t>.3澄清或者修改内容为招标文件的组成部分，对所有领取了招标文件的潜在投标人均具有约束力。</w:t>
      </w:r>
    </w:p>
    <w:p w14:paraId="50287546">
      <w:pPr>
        <w:pStyle w:val="3"/>
      </w:pPr>
      <w:bookmarkStart w:id="49" w:name="_Toc3009"/>
      <w:bookmarkStart w:id="50" w:name="_Toc25731"/>
      <w:r>
        <w:rPr>
          <w:rFonts w:hint="eastAsia"/>
        </w:rPr>
        <w:t>三、投标文件的编制</w:t>
      </w:r>
      <w:bookmarkEnd w:id="49"/>
      <w:bookmarkEnd w:id="50"/>
    </w:p>
    <w:bookmarkEnd w:id="48"/>
    <w:p w14:paraId="050E2674">
      <w:pPr>
        <w:adjustRightInd w:val="0"/>
        <w:snapToGrid w:val="0"/>
        <w:spacing w:line="500" w:lineRule="exact"/>
        <w:ind w:firstLine="472" w:firstLineChars="196"/>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投标人应认真阅读招标文件中所有的事项、格式、条款和技术要求等内容。如果投标人没有按照招标文件的要求和规定编制投标文件及提交全部资料，或者投标文件没有对招标文件中的各方面作出实质性响应，其风险应由投标人承担。投标文件应按照每包的要求编制并独立密封，不得混装，否则视为无效标。</w:t>
      </w:r>
    </w:p>
    <w:p w14:paraId="286C0941">
      <w:pPr>
        <w:pStyle w:val="5"/>
      </w:pPr>
      <w:bookmarkStart w:id="51" w:name="_Toc29638"/>
      <w:r>
        <w:rPr>
          <w:rFonts w:hint="eastAsia"/>
        </w:rPr>
        <w:t>1</w:t>
      </w:r>
      <w:r>
        <w:rPr>
          <w:rFonts w:hint="eastAsia"/>
          <w:lang w:val="en-US" w:eastAsia="zh-CN"/>
        </w:rPr>
        <w:t>2</w:t>
      </w:r>
      <w:r>
        <w:rPr>
          <w:rFonts w:hint="eastAsia"/>
        </w:rPr>
        <w:t>、投标文件的组成</w:t>
      </w:r>
      <w:bookmarkEnd w:id="51"/>
    </w:p>
    <w:p w14:paraId="2A712F8A">
      <w:pPr>
        <w:adjustRightInd w:val="0"/>
        <w:snapToGrid w:val="0"/>
        <w:spacing w:line="500" w:lineRule="exact"/>
        <w:ind w:firstLine="472" w:firstLineChars="196"/>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color w:val="auto"/>
          <w:sz w:val="24"/>
          <w:szCs w:val="24"/>
          <w:highlight w:val="none"/>
        </w:rPr>
        <w:t>投标文件由报价文件、商务技术文件组成，其中报价文件单独装订成一册（正本1份，副本4份）；</w:t>
      </w:r>
      <w:r>
        <w:rPr>
          <w:rFonts w:hint="eastAsia" w:asciiTheme="majorEastAsia" w:hAnsiTheme="majorEastAsia" w:eastAsiaTheme="majorEastAsia" w:cstheme="majorEastAsia"/>
          <w:b/>
          <w:color w:val="auto"/>
          <w:sz w:val="24"/>
          <w:szCs w:val="24"/>
          <w:highlight w:val="none"/>
          <w:lang w:val="en-US" w:eastAsia="zh-CN"/>
        </w:rPr>
        <w:t>商务技术</w:t>
      </w:r>
      <w:r>
        <w:rPr>
          <w:rFonts w:hint="eastAsia" w:asciiTheme="majorEastAsia" w:hAnsiTheme="majorEastAsia" w:eastAsiaTheme="majorEastAsia" w:cstheme="majorEastAsia"/>
          <w:b/>
          <w:color w:val="auto"/>
          <w:sz w:val="24"/>
          <w:szCs w:val="24"/>
          <w:highlight w:val="none"/>
        </w:rPr>
        <w:t>文件装订成一册（正本1份，副本4份）</w:t>
      </w:r>
      <w:r>
        <w:rPr>
          <w:rFonts w:hint="eastAsia" w:asciiTheme="majorEastAsia" w:hAnsiTheme="majorEastAsia" w:eastAsiaTheme="majorEastAsia" w:cstheme="majorEastAsia"/>
          <w:b/>
          <w:sz w:val="24"/>
          <w:szCs w:val="24"/>
        </w:rPr>
        <w:t>。</w:t>
      </w:r>
      <w:r>
        <w:rPr>
          <w:rFonts w:hint="eastAsia" w:asciiTheme="majorEastAsia" w:hAnsiTheme="majorEastAsia" w:eastAsiaTheme="majorEastAsia" w:cstheme="majorEastAsia"/>
          <w:b/>
          <w:sz w:val="24"/>
          <w:szCs w:val="24"/>
          <w:lang w:val="en-US" w:eastAsia="zh-CN"/>
        </w:rPr>
        <w:t>中标单位将投标文件按照上述标准胶装送至代理机构（在领取中标通知书时递交）</w:t>
      </w:r>
    </w:p>
    <w:p w14:paraId="3E599D81">
      <w:pPr>
        <w:adjustRightInd w:val="0"/>
        <w:snapToGrid w:val="0"/>
        <w:spacing w:line="500" w:lineRule="exact"/>
        <w:ind w:firstLine="472" w:firstLineChars="196"/>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1</w:t>
      </w:r>
      <w:r>
        <w:rPr>
          <w:rFonts w:hint="eastAsia" w:asciiTheme="majorEastAsia" w:hAnsiTheme="majorEastAsia" w:eastAsiaTheme="majorEastAsia" w:cstheme="majorEastAsia"/>
          <w:b/>
          <w:sz w:val="24"/>
          <w:szCs w:val="24"/>
          <w:lang w:val="en-US" w:eastAsia="zh-CN"/>
        </w:rPr>
        <w:t>2</w:t>
      </w:r>
      <w:r>
        <w:rPr>
          <w:rFonts w:hint="eastAsia" w:asciiTheme="majorEastAsia" w:hAnsiTheme="majorEastAsia" w:eastAsiaTheme="majorEastAsia" w:cstheme="majorEastAsia"/>
          <w:b/>
          <w:sz w:val="24"/>
          <w:szCs w:val="24"/>
        </w:rPr>
        <w:t>.1 报价文件</w:t>
      </w:r>
    </w:p>
    <w:p w14:paraId="742EF5E0">
      <w:pPr>
        <w:tabs>
          <w:tab w:val="left" w:pos="3870"/>
          <w:tab w:val="left" w:pos="4085"/>
        </w:tabs>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（1）投标函（格式见附件）；</w:t>
      </w:r>
    </w:p>
    <w:p w14:paraId="59355C3A">
      <w:pPr>
        <w:tabs>
          <w:tab w:val="left" w:pos="3870"/>
          <w:tab w:val="left" w:pos="4085"/>
        </w:tabs>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（2）开标一览表（格式见附件）；</w:t>
      </w:r>
    </w:p>
    <w:p w14:paraId="1D69B7B9">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（3）投标报价明细表（格式见附件）；</w:t>
      </w:r>
    </w:p>
    <w:p w14:paraId="574AC4A0">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（4）投标保证金缴纳凭证复印件；</w:t>
      </w:r>
    </w:p>
    <w:p w14:paraId="5C87C54F">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（5）投标人针对报价需要说明的其他文件和资料（如有）。</w:t>
      </w:r>
    </w:p>
    <w:p w14:paraId="4A5D9F7C">
      <w:pPr>
        <w:adjustRightInd w:val="0"/>
        <w:snapToGrid w:val="0"/>
        <w:spacing w:line="500" w:lineRule="exact"/>
        <w:ind w:firstLine="472" w:firstLineChars="196"/>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1</w:t>
      </w:r>
      <w:r>
        <w:rPr>
          <w:rFonts w:hint="eastAsia" w:asciiTheme="majorEastAsia" w:hAnsiTheme="majorEastAsia" w:eastAsiaTheme="majorEastAsia" w:cstheme="majorEastAsia"/>
          <w:b/>
          <w:sz w:val="24"/>
          <w:szCs w:val="24"/>
          <w:lang w:val="en-US" w:eastAsia="zh-CN"/>
        </w:rPr>
        <w:t>2</w:t>
      </w:r>
      <w:r>
        <w:rPr>
          <w:rFonts w:hint="eastAsia" w:asciiTheme="majorEastAsia" w:hAnsiTheme="majorEastAsia" w:eastAsiaTheme="majorEastAsia" w:cstheme="majorEastAsia"/>
          <w:b/>
          <w:sz w:val="24"/>
          <w:szCs w:val="24"/>
        </w:rPr>
        <w:t>.2商务部分</w:t>
      </w:r>
    </w:p>
    <w:p w14:paraId="45539A14">
      <w:pPr>
        <w:adjustRightInd w:val="0"/>
        <w:snapToGrid w:val="0"/>
        <w:spacing w:line="500" w:lineRule="exact"/>
        <w:ind w:firstLine="470" w:firstLineChars="196"/>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（1）投标声明书(格式见附件)；</w:t>
      </w:r>
    </w:p>
    <w:p w14:paraId="346C284B">
      <w:pPr>
        <w:adjustRightInd w:val="0"/>
        <w:snapToGrid w:val="0"/>
        <w:spacing w:line="500" w:lineRule="exact"/>
        <w:ind w:firstLine="470" w:firstLineChars="196"/>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（2）授权委托书(格式见附件)；</w:t>
      </w:r>
    </w:p>
    <w:p w14:paraId="660C4C3A">
      <w:pPr>
        <w:adjustRightInd w:val="0"/>
        <w:snapToGrid w:val="0"/>
        <w:spacing w:line="500" w:lineRule="exact"/>
        <w:ind w:firstLine="470" w:firstLineChars="196"/>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（3）营业执照（事业单位法人证书、民办非企业单位登记证书、社会团体法人登记证书、基金会法人登记证书、自然人身份证）副本复印件；</w:t>
      </w:r>
    </w:p>
    <w:p w14:paraId="3489A831">
      <w:pPr>
        <w:adjustRightInd w:val="0"/>
        <w:snapToGrid w:val="0"/>
        <w:spacing w:line="500" w:lineRule="exact"/>
        <w:ind w:firstLine="470" w:firstLineChars="196"/>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（4）投标人情况介绍（格式见附件）；</w:t>
      </w:r>
    </w:p>
    <w:p w14:paraId="6AAF56B9">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5</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sz w:val="24"/>
          <w:szCs w:val="24"/>
        </w:rPr>
        <w:t>202</w:t>
      </w:r>
      <w:r>
        <w:rPr>
          <w:rFonts w:hint="eastAsia" w:asciiTheme="majorEastAsia" w:hAnsiTheme="majorEastAsia" w:eastAsiaTheme="majorEastAsia" w:cstheme="majorEastAsia"/>
          <w:sz w:val="24"/>
          <w:szCs w:val="24"/>
          <w:lang w:val="en-US" w:eastAsia="zh-CN"/>
        </w:rPr>
        <w:t>3年度或</w:t>
      </w:r>
      <w:r>
        <w:rPr>
          <w:rFonts w:hint="eastAsia" w:asciiTheme="majorEastAsia" w:hAnsiTheme="majorEastAsia" w:eastAsiaTheme="majorEastAsia" w:cstheme="majorEastAsia"/>
          <w:sz w:val="24"/>
          <w:szCs w:val="24"/>
        </w:rPr>
        <w:t>202</w:t>
      </w:r>
      <w:r>
        <w:rPr>
          <w:rFonts w:hint="eastAsia" w:asciiTheme="majorEastAsia" w:hAnsiTheme="majorEastAsia" w:eastAsiaTheme="majorEastAsia" w:cstheme="majorEastAsia"/>
          <w:sz w:val="24"/>
          <w:szCs w:val="24"/>
          <w:lang w:val="en-US" w:eastAsia="zh-CN"/>
        </w:rPr>
        <w:t>4</w:t>
      </w:r>
      <w:r>
        <w:rPr>
          <w:rFonts w:hint="eastAsia" w:asciiTheme="majorEastAsia" w:hAnsiTheme="majorEastAsia" w:eastAsiaTheme="majorEastAsia" w:cstheme="majorEastAsia"/>
          <w:sz w:val="24"/>
          <w:szCs w:val="24"/>
        </w:rPr>
        <w:t>年度</w:t>
      </w:r>
      <w:r>
        <w:rPr>
          <w:rFonts w:hint="eastAsia" w:asciiTheme="majorEastAsia" w:hAnsiTheme="majorEastAsia" w:eastAsiaTheme="majorEastAsia" w:cstheme="majorEastAsia"/>
          <w:color w:val="auto"/>
          <w:sz w:val="24"/>
          <w:szCs w:val="24"/>
          <w:highlight w:val="none"/>
        </w:rPr>
        <w:t>经审计的财务</w:t>
      </w:r>
      <w:r>
        <w:rPr>
          <w:rFonts w:hint="eastAsia" w:asciiTheme="majorEastAsia" w:hAnsiTheme="majorEastAsia" w:eastAsiaTheme="majorEastAsia" w:cstheme="majorEastAsia"/>
          <w:color w:val="auto"/>
          <w:sz w:val="24"/>
          <w:szCs w:val="24"/>
          <w:highlight w:val="none"/>
          <w:lang w:eastAsia="zh-CN"/>
        </w:rPr>
        <w:t>报告（注册不满</w:t>
      </w:r>
      <w:r>
        <w:rPr>
          <w:rFonts w:hint="eastAsia" w:asciiTheme="majorEastAsia" w:hAnsiTheme="majorEastAsia" w:eastAsiaTheme="majorEastAsia" w:cstheme="majorEastAsia"/>
          <w:color w:val="auto"/>
          <w:sz w:val="24"/>
          <w:szCs w:val="24"/>
          <w:highlight w:val="none"/>
          <w:lang w:val="en-US" w:eastAsia="zh-CN"/>
        </w:rPr>
        <w:t>1年的企业无需提供</w:t>
      </w:r>
      <w:r>
        <w:rPr>
          <w:rFonts w:hint="eastAsia" w:asciiTheme="majorEastAsia" w:hAnsiTheme="majorEastAsia" w:eastAsiaTheme="majorEastAsia" w:cstheme="majorEastAsia"/>
          <w:color w:val="auto"/>
          <w:sz w:val="24"/>
          <w:szCs w:val="24"/>
          <w:highlight w:val="none"/>
          <w:lang w:eastAsia="zh-CN"/>
        </w:rPr>
        <w:t>）</w:t>
      </w:r>
    </w:p>
    <w:p w14:paraId="6AE20A35">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6</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eastAsia="zh-CN"/>
        </w:rPr>
        <w:t>投标人</w:t>
      </w:r>
      <w:r>
        <w:rPr>
          <w:rFonts w:hint="eastAsia" w:asciiTheme="majorEastAsia" w:hAnsiTheme="majorEastAsia" w:eastAsiaTheme="majorEastAsia" w:cstheme="majorEastAsia"/>
          <w:color w:val="auto"/>
          <w:sz w:val="24"/>
          <w:szCs w:val="24"/>
          <w:highlight w:val="none"/>
        </w:rPr>
        <w:t>须具有履行合同所必需的设备和专业技术能力，须附相关证明材料或声明；</w:t>
      </w:r>
    </w:p>
    <w:p w14:paraId="5EB43C8F">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（7）依法缴纳税收和社会保障资金的良好记录；</w:t>
      </w:r>
    </w:p>
    <w:p w14:paraId="62468E61">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8</w:t>
      </w:r>
      <w:r>
        <w:rPr>
          <w:rFonts w:hint="eastAsia" w:asciiTheme="majorEastAsia" w:hAnsiTheme="majorEastAsia" w:eastAsiaTheme="majorEastAsia" w:cstheme="majorEastAsia"/>
          <w:color w:val="auto"/>
          <w:sz w:val="24"/>
          <w:szCs w:val="24"/>
          <w:highlight w:val="none"/>
        </w:rPr>
        <w:t>）前三年内在经营活动中没有重大违法记录的书面声明（格式见附件）；</w:t>
      </w:r>
    </w:p>
    <w:p w14:paraId="712B7B8E">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9</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eastAsia="zh-CN"/>
        </w:rPr>
        <w:t>投标人</w:t>
      </w:r>
      <w:r>
        <w:rPr>
          <w:rFonts w:hint="eastAsia" w:asciiTheme="majorEastAsia" w:hAnsiTheme="majorEastAsia" w:eastAsiaTheme="majorEastAsia" w:cstheme="majorEastAsia"/>
          <w:color w:val="auto"/>
          <w:sz w:val="24"/>
          <w:szCs w:val="24"/>
          <w:highlight w:val="none"/>
        </w:rPr>
        <w:t>未被列入失信被执行人、重大税收违法</w:t>
      </w:r>
      <w:r>
        <w:rPr>
          <w:rFonts w:hint="eastAsia" w:asciiTheme="majorEastAsia" w:hAnsiTheme="majorEastAsia" w:eastAsiaTheme="majorEastAsia" w:cstheme="majorEastAsia"/>
          <w:color w:val="auto"/>
          <w:sz w:val="24"/>
          <w:szCs w:val="24"/>
          <w:highlight w:val="none"/>
          <w:lang w:val="en-US" w:eastAsia="zh-CN"/>
        </w:rPr>
        <w:t>失信主体</w:t>
      </w:r>
      <w:r>
        <w:rPr>
          <w:rFonts w:hint="eastAsia" w:asciiTheme="majorEastAsia" w:hAnsiTheme="majorEastAsia" w:eastAsiaTheme="majorEastAsia" w:cstheme="majorEastAsia"/>
          <w:color w:val="auto"/>
          <w:sz w:val="24"/>
          <w:szCs w:val="24"/>
          <w:highlight w:val="none"/>
        </w:rPr>
        <w:t>、政府采购严重违法失信行为记录名单</w:t>
      </w:r>
      <w:r>
        <w:rPr>
          <w:rFonts w:hint="eastAsia" w:asciiTheme="majorEastAsia" w:hAnsiTheme="majorEastAsia" w:eastAsiaTheme="majorEastAsia" w:cstheme="majorEastAsia"/>
          <w:color w:val="auto"/>
          <w:sz w:val="24"/>
          <w:szCs w:val="24"/>
          <w:highlight w:val="none"/>
          <w:lang w:eastAsia="zh-CN"/>
        </w:rPr>
        <w:t>；</w:t>
      </w:r>
    </w:p>
    <w:p w14:paraId="1DF8A02B">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10</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eastAsia="zh-CN"/>
        </w:rPr>
        <w:t>投标人</w:t>
      </w:r>
      <w:r>
        <w:rPr>
          <w:rFonts w:hint="eastAsia" w:asciiTheme="majorEastAsia" w:hAnsiTheme="majorEastAsia" w:eastAsiaTheme="majorEastAsia" w:cstheme="majorEastAsia"/>
          <w:color w:val="auto"/>
          <w:sz w:val="24"/>
          <w:szCs w:val="24"/>
          <w:highlight w:val="none"/>
        </w:rPr>
        <w:t>已取得的各种有效认证证书、政府部门（企业）或第三方权威鉴定机构出具的信用等级证书或证明复印件；</w:t>
      </w:r>
    </w:p>
    <w:p w14:paraId="3FDC68C5">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11</w:t>
      </w:r>
      <w:r>
        <w:rPr>
          <w:rFonts w:hint="eastAsia" w:asciiTheme="majorEastAsia" w:hAnsiTheme="majorEastAsia" w:eastAsiaTheme="majorEastAsia" w:cstheme="majorEastAsia"/>
          <w:color w:val="auto"/>
          <w:sz w:val="24"/>
          <w:szCs w:val="24"/>
          <w:highlight w:val="none"/>
          <w:lang w:eastAsia="zh-CN"/>
        </w:rPr>
        <w:t>）投标人</w:t>
      </w:r>
      <w:r>
        <w:rPr>
          <w:rFonts w:hint="eastAsia" w:asciiTheme="majorEastAsia" w:hAnsiTheme="majorEastAsia" w:eastAsiaTheme="majorEastAsia" w:cstheme="majorEastAsia"/>
          <w:color w:val="auto"/>
          <w:sz w:val="24"/>
          <w:szCs w:val="24"/>
          <w:highlight w:val="none"/>
          <w:lang w:val="en-US" w:eastAsia="zh-CN"/>
        </w:rPr>
        <w:t>2022</w:t>
      </w:r>
      <w:r>
        <w:rPr>
          <w:rFonts w:hint="eastAsia" w:asciiTheme="majorEastAsia" w:hAnsiTheme="majorEastAsia" w:eastAsiaTheme="majorEastAsia" w:cstheme="majorEastAsia"/>
          <w:color w:val="auto"/>
          <w:sz w:val="24"/>
          <w:szCs w:val="24"/>
          <w:highlight w:val="none"/>
          <w:lang w:eastAsia="zh-CN"/>
        </w:rPr>
        <w:t>年</w:t>
      </w:r>
      <w:r>
        <w:rPr>
          <w:rFonts w:hint="eastAsia" w:asciiTheme="majorEastAsia" w:hAnsiTheme="majorEastAsia" w:eastAsiaTheme="majorEastAsia" w:cstheme="majorEastAsia"/>
          <w:color w:val="auto"/>
          <w:sz w:val="24"/>
          <w:szCs w:val="24"/>
          <w:highlight w:val="none"/>
          <w:lang w:val="en-US" w:eastAsia="zh-CN"/>
        </w:rPr>
        <w:t>1</w:t>
      </w:r>
      <w:r>
        <w:rPr>
          <w:rFonts w:hint="eastAsia" w:asciiTheme="majorEastAsia" w:hAnsiTheme="majorEastAsia" w:eastAsiaTheme="majorEastAsia" w:cstheme="majorEastAsia"/>
          <w:color w:val="auto"/>
          <w:sz w:val="24"/>
          <w:szCs w:val="24"/>
          <w:highlight w:val="none"/>
          <w:lang w:eastAsia="zh-CN"/>
        </w:rPr>
        <w:t>月</w:t>
      </w:r>
      <w:r>
        <w:rPr>
          <w:rFonts w:hint="eastAsia" w:asciiTheme="majorEastAsia" w:hAnsiTheme="majorEastAsia" w:eastAsiaTheme="majorEastAsia" w:cstheme="majorEastAsia"/>
          <w:color w:val="auto"/>
          <w:sz w:val="24"/>
          <w:szCs w:val="24"/>
          <w:highlight w:val="none"/>
          <w:lang w:val="en-US" w:eastAsia="zh-CN"/>
        </w:rPr>
        <w:t>1日--</w:t>
      </w:r>
      <w:r>
        <w:rPr>
          <w:rFonts w:hint="eastAsia" w:asciiTheme="majorEastAsia" w:hAnsiTheme="majorEastAsia" w:eastAsiaTheme="majorEastAsia" w:cstheme="majorEastAsia"/>
          <w:color w:val="auto"/>
          <w:sz w:val="24"/>
          <w:szCs w:val="24"/>
          <w:highlight w:val="none"/>
          <w:lang w:eastAsia="zh-CN"/>
        </w:rPr>
        <w:t>至今做过与本项目类似的业绩</w:t>
      </w:r>
      <w:r>
        <w:rPr>
          <w:rFonts w:hint="eastAsia" w:asciiTheme="majorEastAsia" w:hAnsiTheme="majorEastAsia" w:eastAsiaTheme="majorEastAsia" w:cstheme="majorEastAsia"/>
          <w:color w:val="auto"/>
          <w:sz w:val="24"/>
          <w:szCs w:val="24"/>
          <w:highlight w:val="none"/>
        </w:rPr>
        <w:t>；</w:t>
      </w:r>
    </w:p>
    <w:p w14:paraId="67B78648">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12</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政府采购政策扶持证明材料；</w:t>
      </w:r>
    </w:p>
    <w:p w14:paraId="73560142">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w:t>
      </w:r>
      <w:r>
        <w:rPr>
          <w:rFonts w:hint="eastAsia" w:asciiTheme="majorEastAsia" w:hAnsiTheme="majorEastAsia" w:eastAsiaTheme="majorEastAsia" w:cstheme="majorEastAsia"/>
          <w:color w:val="auto"/>
          <w:sz w:val="24"/>
          <w:szCs w:val="24"/>
          <w:highlight w:val="none"/>
          <w:lang w:val="en-US" w:eastAsia="zh-CN"/>
        </w:rPr>
        <w:t>3</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eastAsia="zh-CN"/>
        </w:rPr>
        <w:t>其他证明文件或供应商认为应提交的商务文件（如有）</w:t>
      </w:r>
      <w:r>
        <w:rPr>
          <w:rFonts w:hint="eastAsia" w:asciiTheme="majorEastAsia" w:hAnsiTheme="majorEastAsia" w:eastAsiaTheme="majorEastAsia" w:cstheme="majorEastAsia"/>
          <w:color w:val="auto"/>
          <w:sz w:val="24"/>
          <w:szCs w:val="24"/>
          <w:highlight w:val="none"/>
        </w:rPr>
        <w:t>。</w:t>
      </w:r>
    </w:p>
    <w:p w14:paraId="7104071B">
      <w:pPr>
        <w:adjustRightInd w:val="0"/>
        <w:snapToGrid w:val="0"/>
        <w:spacing w:line="500" w:lineRule="exact"/>
        <w:ind w:firstLine="472" w:firstLineChars="196"/>
        <w:jc w:val="left"/>
        <w:rPr>
          <w:rFonts w:hint="eastAsia" w:asciiTheme="majorEastAsia" w:hAnsiTheme="majorEastAsia" w:eastAsiaTheme="majorEastAsia" w:cstheme="majorEastAsia"/>
          <w:b/>
          <w:color w:val="auto"/>
          <w:sz w:val="24"/>
          <w:szCs w:val="24"/>
          <w:highlight w:val="none"/>
          <w:lang w:eastAsia="zh-CN"/>
        </w:rPr>
      </w:pPr>
      <w:r>
        <w:rPr>
          <w:rFonts w:hint="eastAsia" w:asciiTheme="majorEastAsia" w:hAnsiTheme="majorEastAsia" w:eastAsiaTheme="majorEastAsia" w:cstheme="majorEastAsia"/>
          <w:b/>
          <w:color w:val="auto"/>
          <w:sz w:val="24"/>
          <w:szCs w:val="24"/>
          <w:highlight w:val="none"/>
        </w:rPr>
        <w:t>1</w:t>
      </w:r>
      <w:r>
        <w:rPr>
          <w:rFonts w:hint="eastAsia" w:asciiTheme="majorEastAsia" w:hAnsiTheme="majorEastAsia" w:eastAsiaTheme="majorEastAsia" w:cstheme="majorEastAsia"/>
          <w:b/>
          <w:color w:val="auto"/>
          <w:sz w:val="24"/>
          <w:szCs w:val="24"/>
          <w:highlight w:val="none"/>
          <w:lang w:val="en-US" w:eastAsia="zh-CN"/>
        </w:rPr>
        <w:t>2</w:t>
      </w:r>
      <w:r>
        <w:rPr>
          <w:rFonts w:hint="eastAsia" w:asciiTheme="majorEastAsia" w:hAnsiTheme="majorEastAsia" w:eastAsiaTheme="majorEastAsia" w:cstheme="majorEastAsia"/>
          <w:b/>
          <w:color w:val="auto"/>
          <w:sz w:val="24"/>
          <w:szCs w:val="24"/>
          <w:highlight w:val="none"/>
        </w:rPr>
        <w:t>.</w:t>
      </w:r>
      <w:r>
        <w:rPr>
          <w:rFonts w:hint="eastAsia" w:asciiTheme="majorEastAsia" w:hAnsiTheme="majorEastAsia" w:eastAsiaTheme="majorEastAsia" w:cstheme="majorEastAsia"/>
          <w:b/>
          <w:color w:val="auto"/>
          <w:sz w:val="24"/>
          <w:szCs w:val="24"/>
          <w:highlight w:val="none"/>
          <w:lang w:val="en-US" w:eastAsia="zh-CN"/>
        </w:rPr>
        <w:t>3</w:t>
      </w:r>
      <w:r>
        <w:rPr>
          <w:rFonts w:hint="eastAsia" w:asciiTheme="majorEastAsia" w:hAnsiTheme="majorEastAsia" w:eastAsiaTheme="majorEastAsia" w:cstheme="majorEastAsia"/>
          <w:b/>
          <w:color w:val="auto"/>
          <w:sz w:val="24"/>
          <w:szCs w:val="24"/>
          <w:highlight w:val="none"/>
          <w:lang w:eastAsia="zh-CN"/>
        </w:rPr>
        <w:t>技术部分</w:t>
      </w:r>
    </w:p>
    <w:p w14:paraId="4314D67F">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（14）技术响应偏离表（格式见附件）；</w:t>
      </w:r>
    </w:p>
    <w:p w14:paraId="075DB4CB">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（15）产品详细技术规格书（包括产品详细配置、技术性能指标等）（格式自拟）；</w:t>
      </w:r>
    </w:p>
    <w:p w14:paraId="1229C11D">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（16）与产品相关的由国家认可的检测机构出具的检测报告（如有）；</w:t>
      </w:r>
    </w:p>
    <w:p w14:paraId="05BDEB4B">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（17）针对项目的详细组织实施方案：</w:t>
      </w:r>
      <w:r>
        <w:rPr>
          <w:rFonts w:hint="eastAsia" w:asciiTheme="majorEastAsia" w:hAnsiTheme="majorEastAsia" w:eastAsiaTheme="majorEastAsia" w:cstheme="majorEastAsia"/>
          <w:sz w:val="24"/>
          <w:szCs w:val="24"/>
          <w:highlight w:val="none"/>
        </w:rPr>
        <w:t>包括（但不限于）项目人员安排、项目供货方案、质量管控方案、测试（调试）方案等内容（格式自拟）</w:t>
      </w:r>
      <w:r>
        <w:rPr>
          <w:rFonts w:hint="eastAsia" w:asciiTheme="majorEastAsia" w:hAnsiTheme="majorEastAsia" w:eastAsiaTheme="majorEastAsia" w:cstheme="majorEastAsia"/>
          <w:color w:val="auto"/>
          <w:sz w:val="24"/>
          <w:szCs w:val="24"/>
          <w:highlight w:val="none"/>
          <w:lang w:val="en-US" w:eastAsia="zh-CN"/>
        </w:rPr>
        <w:t>；</w:t>
      </w:r>
    </w:p>
    <w:p w14:paraId="7581275A">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（18）针对本项目的详细技术培训方案：包括（但不限于）</w:t>
      </w:r>
      <w:r>
        <w:rPr>
          <w:rFonts w:hint="default" w:asciiTheme="majorEastAsia" w:hAnsiTheme="majorEastAsia" w:eastAsiaTheme="majorEastAsia" w:cstheme="majorEastAsia"/>
          <w:color w:val="auto"/>
          <w:sz w:val="24"/>
          <w:szCs w:val="24"/>
          <w:highlight w:val="none"/>
          <w:lang w:val="en-US" w:eastAsia="zh-CN"/>
        </w:rPr>
        <w:t>培训内容</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培训方式</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培训计划</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培训团队人员配置等</w:t>
      </w:r>
      <w:r>
        <w:rPr>
          <w:rFonts w:hint="eastAsia" w:asciiTheme="majorEastAsia" w:hAnsiTheme="majorEastAsia" w:eastAsiaTheme="majorEastAsia" w:cstheme="majorEastAsia"/>
          <w:color w:val="auto"/>
          <w:sz w:val="24"/>
          <w:szCs w:val="24"/>
          <w:highlight w:val="none"/>
          <w:lang w:val="en-US" w:eastAsia="zh-CN"/>
        </w:rPr>
        <w:t>内容（格式自拟）；</w:t>
      </w:r>
    </w:p>
    <w:p w14:paraId="661B7FB8">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（19）针对本项目的售后服务方案：包括（但不限于）售后</w:t>
      </w:r>
      <w:r>
        <w:rPr>
          <w:rFonts w:hint="default" w:asciiTheme="majorEastAsia" w:hAnsiTheme="majorEastAsia" w:eastAsiaTheme="majorEastAsia" w:cstheme="majorEastAsia"/>
          <w:color w:val="auto"/>
          <w:sz w:val="24"/>
          <w:szCs w:val="24"/>
          <w:highlight w:val="none"/>
          <w:lang w:val="en-US" w:eastAsia="zh-CN"/>
        </w:rPr>
        <w:t>服务承诺</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服务响应方案</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备件（易耗品）供应方案</w:t>
      </w:r>
      <w:r>
        <w:rPr>
          <w:rFonts w:hint="eastAsia" w:asciiTheme="majorEastAsia" w:hAnsiTheme="majorEastAsia" w:eastAsiaTheme="majorEastAsia" w:cstheme="majorEastAsia"/>
          <w:color w:val="auto"/>
          <w:sz w:val="24"/>
          <w:szCs w:val="24"/>
          <w:highlight w:val="none"/>
          <w:lang w:val="en-US" w:eastAsia="zh-CN"/>
        </w:rPr>
        <w:t>（含备件价格）、</w:t>
      </w:r>
      <w:r>
        <w:rPr>
          <w:rFonts w:hint="default" w:asciiTheme="majorEastAsia" w:hAnsiTheme="majorEastAsia" w:eastAsiaTheme="majorEastAsia" w:cstheme="majorEastAsia"/>
          <w:color w:val="auto"/>
          <w:sz w:val="24"/>
          <w:szCs w:val="24"/>
          <w:highlight w:val="none"/>
          <w:lang w:val="en-US" w:eastAsia="zh-CN"/>
        </w:rPr>
        <w:t>服务人员配备</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故障响应</w:t>
      </w:r>
      <w:r>
        <w:rPr>
          <w:rFonts w:hint="eastAsia" w:asciiTheme="majorEastAsia" w:hAnsiTheme="majorEastAsia" w:eastAsiaTheme="majorEastAsia" w:cstheme="majorEastAsia"/>
          <w:color w:val="auto"/>
          <w:sz w:val="24"/>
          <w:szCs w:val="24"/>
          <w:highlight w:val="none"/>
          <w:lang w:val="en-US" w:eastAsia="zh-CN"/>
        </w:rPr>
        <w:t>措施、</w:t>
      </w:r>
      <w:r>
        <w:rPr>
          <w:rFonts w:hint="default" w:asciiTheme="majorEastAsia" w:hAnsiTheme="majorEastAsia" w:eastAsiaTheme="majorEastAsia" w:cstheme="majorEastAsia"/>
          <w:color w:val="auto"/>
          <w:sz w:val="24"/>
          <w:szCs w:val="24"/>
          <w:highlight w:val="none"/>
          <w:lang w:val="en-US" w:eastAsia="zh-CN"/>
        </w:rPr>
        <w:t>质保外服务措施等</w:t>
      </w:r>
      <w:r>
        <w:rPr>
          <w:rFonts w:hint="eastAsia" w:asciiTheme="majorEastAsia" w:hAnsiTheme="majorEastAsia" w:eastAsiaTheme="majorEastAsia" w:cstheme="majorEastAsia"/>
          <w:color w:val="auto"/>
          <w:sz w:val="24"/>
          <w:szCs w:val="24"/>
          <w:highlight w:val="none"/>
          <w:lang w:val="en-US" w:eastAsia="zh-CN"/>
        </w:rPr>
        <w:t>内容（格式自拟）；</w:t>
      </w:r>
    </w:p>
    <w:p w14:paraId="0605D10B">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（20）其他优惠条件（如有）：投标人承诺给予采购人的各种优惠条件，包括备品备件、专用耗材等；</w:t>
      </w:r>
    </w:p>
    <w:p w14:paraId="03E1220A">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（21）投标人需要提供的其他文件或资料（如有）。</w:t>
      </w:r>
    </w:p>
    <w:p w14:paraId="742FBF5A">
      <w:pPr>
        <w:adjustRightInd w:val="0"/>
        <w:snapToGrid w:val="0"/>
        <w:spacing w:line="500" w:lineRule="exact"/>
        <w:ind w:left="479" w:leftChars="228" w:firstLine="0" w:firstLineChars="0"/>
        <w:jc w:val="left"/>
        <w:rPr>
          <w:rFonts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注：a</w:t>
      </w:r>
      <w:r>
        <w:rPr>
          <w:rFonts w:hint="eastAsia" w:asciiTheme="majorEastAsia" w:hAnsiTheme="majorEastAsia" w:eastAsiaTheme="majorEastAsia" w:cstheme="majorEastAsia"/>
          <w:b/>
          <w:bCs/>
          <w:color w:val="auto"/>
          <w:sz w:val="24"/>
          <w:szCs w:val="24"/>
          <w:highlight w:val="none"/>
          <w:lang w:val="en-US" w:eastAsia="zh-CN"/>
        </w:rPr>
        <w:t>.</w:t>
      </w:r>
      <w:r>
        <w:rPr>
          <w:rFonts w:hint="eastAsia" w:asciiTheme="majorEastAsia" w:hAnsiTheme="majorEastAsia" w:eastAsiaTheme="majorEastAsia" w:cstheme="majorEastAsia"/>
          <w:b/>
          <w:bCs/>
          <w:color w:val="auto"/>
          <w:sz w:val="24"/>
          <w:szCs w:val="24"/>
          <w:highlight w:val="none"/>
        </w:rPr>
        <w:t>授权委托书、投标声明书、投标函、开标一览表必须由法定代表人（负责人、自然人）或其授权代表签名（按格式要求）并加盖单位公章。</w:t>
      </w:r>
    </w:p>
    <w:p w14:paraId="0271FF94">
      <w:pPr>
        <w:adjustRightInd w:val="0"/>
        <w:snapToGrid w:val="0"/>
        <w:spacing w:line="500" w:lineRule="exact"/>
        <w:ind w:left="479" w:leftChars="228" w:firstLine="463" w:firstLineChars="192"/>
        <w:jc w:val="left"/>
        <w:rPr>
          <w:rFonts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lang w:val="en-US" w:eastAsia="zh-CN"/>
        </w:rPr>
        <w:t>b.</w:t>
      </w:r>
      <w:r>
        <w:rPr>
          <w:rFonts w:hint="eastAsia" w:asciiTheme="majorEastAsia" w:hAnsiTheme="majorEastAsia" w:eastAsiaTheme="majorEastAsia" w:cstheme="majorEastAsia"/>
          <w:b/>
          <w:bCs/>
          <w:color w:val="auto"/>
          <w:sz w:val="24"/>
          <w:szCs w:val="24"/>
          <w:highlight w:val="none"/>
        </w:rPr>
        <w:t>以上提供的各种证书、证件、证明资料如是复印件，须在复印件上加盖有效公章，如发现有造假嫌疑的，将根据有关规定以“提供虚假材料谋取中标”予以处罚。</w:t>
      </w:r>
    </w:p>
    <w:p w14:paraId="49C74414">
      <w:pPr>
        <w:adjustRightInd w:val="0"/>
        <w:snapToGrid w:val="0"/>
        <w:spacing w:line="500" w:lineRule="exact"/>
        <w:ind w:left="479" w:leftChars="228" w:firstLine="463" w:firstLineChars="192"/>
        <w:jc w:val="left"/>
        <w:rPr>
          <w:rFonts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lang w:val="en-US" w:eastAsia="zh-CN"/>
        </w:rPr>
        <w:t>c.</w:t>
      </w:r>
      <w:r>
        <w:rPr>
          <w:rFonts w:hint="eastAsia" w:asciiTheme="majorEastAsia" w:hAnsiTheme="majorEastAsia" w:eastAsiaTheme="majorEastAsia" w:cstheme="majorEastAsia"/>
          <w:b/>
          <w:bCs/>
          <w:color w:val="auto"/>
          <w:sz w:val="24"/>
          <w:szCs w:val="24"/>
          <w:highlight w:val="none"/>
        </w:rPr>
        <w:t>《报价文件》单独装订成册，投标供应商须按要求单独递交《报价文件》；投标文件中除《报价文件》外，其他部分不得有任何涉及本次投标报价的信息。</w:t>
      </w:r>
    </w:p>
    <w:p w14:paraId="7EAC4386">
      <w:pPr>
        <w:adjustRightInd w:val="0"/>
        <w:snapToGrid w:val="0"/>
        <w:spacing w:line="500" w:lineRule="exact"/>
        <w:ind w:left="479" w:leftChars="228" w:firstLine="463" w:firstLineChars="192"/>
        <w:jc w:val="left"/>
        <w:rPr>
          <w:rFonts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color w:val="auto"/>
          <w:sz w:val="24"/>
          <w:szCs w:val="24"/>
          <w:highlight w:val="none"/>
          <w:lang w:val="en-US" w:eastAsia="zh-CN"/>
        </w:rPr>
        <w:t>d.</w:t>
      </w:r>
      <w:r>
        <w:rPr>
          <w:rFonts w:hint="eastAsia" w:asciiTheme="majorEastAsia" w:hAnsiTheme="majorEastAsia" w:eastAsiaTheme="majorEastAsia" w:cstheme="majorEastAsia"/>
          <w:b/>
          <w:bCs/>
          <w:color w:val="auto"/>
          <w:sz w:val="24"/>
          <w:szCs w:val="24"/>
          <w:highlight w:val="none"/>
        </w:rPr>
        <w:t>以上材料须加盖单位公章，投标人需将投标文件按上述顺序装订成一整册，请投标人编制投标文件的目录及页码。</w:t>
      </w:r>
    </w:p>
    <w:p w14:paraId="1F48D9FD">
      <w:pPr>
        <w:pStyle w:val="5"/>
      </w:pPr>
      <w:bookmarkStart w:id="52" w:name="_Toc26745"/>
      <w:r>
        <w:rPr>
          <w:rFonts w:hint="eastAsia"/>
        </w:rPr>
        <w:t>1</w:t>
      </w:r>
      <w:r>
        <w:rPr>
          <w:rFonts w:hint="eastAsia"/>
          <w:lang w:val="en-US" w:eastAsia="zh-CN"/>
        </w:rPr>
        <w:t>3</w:t>
      </w:r>
      <w:r>
        <w:rPr>
          <w:rFonts w:hint="eastAsia"/>
        </w:rPr>
        <w:t>、投标文件的语言及计量</w:t>
      </w:r>
      <w:bookmarkEnd w:id="52"/>
    </w:p>
    <w:p w14:paraId="675F9FAB">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t>.1 投标文件以及投标方与招标方就有关投标事宜的所有来往函电，均应以中文汉语书写。除签名、盖章、专用名称等特殊情形外，以中文汉语以外的文字表述的投标文件视同未提供。</w:t>
      </w:r>
    </w:p>
    <w:p w14:paraId="5B9598CC">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t>.2 投标计量单位，招标文件已有明确规定的，使用招标文件规定的计量单位；招标文件没有规定的，应采用中华人民共和国法定计量单位（货币单位：人民币元），否则视同未响应。</w:t>
      </w:r>
    </w:p>
    <w:p w14:paraId="2E1B6375">
      <w:pPr>
        <w:pStyle w:val="5"/>
      </w:pPr>
      <w:bookmarkStart w:id="53" w:name="_Toc10847"/>
      <w:r>
        <w:rPr>
          <w:rFonts w:hint="eastAsia"/>
        </w:rPr>
        <w:t>1</w:t>
      </w:r>
      <w:r>
        <w:rPr>
          <w:rFonts w:hint="eastAsia"/>
          <w:lang w:val="en-US" w:eastAsia="zh-CN"/>
        </w:rPr>
        <w:t>4</w:t>
      </w:r>
      <w:r>
        <w:rPr>
          <w:rFonts w:hint="eastAsia"/>
        </w:rPr>
        <w:t>、投标报价</w:t>
      </w:r>
      <w:bookmarkEnd w:id="53"/>
    </w:p>
    <w:p w14:paraId="6F95B701">
      <w:pPr>
        <w:adjustRightInd w:val="0"/>
        <w:snapToGrid w:val="0"/>
        <w:spacing w:line="500" w:lineRule="exact"/>
        <w:ind w:firstLine="480" w:firstLineChars="200"/>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w:t>
      </w:r>
      <w:r>
        <w:rPr>
          <w:rFonts w:hint="eastAsia" w:asciiTheme="majorEastAsia" w:hAnsiTheme="majorEastAsia" w:eastAsiaTheme="majorEastAsia" w:cstheme="majorEastAsia"/>
          <w:color w:val="auto"/>
          <w:sz w:val="24"/>
          <w:szCs w:val="24"/>
          <w:highlight w:val="none"/>
          <w:lang w:val="en-US" w:eastAsia="zh-CN"/>
        </w:rPr>
        <w:t>4</w:t>
      </w:r>
      <w:r>
        <w:rPr>
          <w:rFonts w:hint="eastAsia" w:asciiTheme="majorEastAsia" w:hAnsiTheme="majorEastAsia" w:eastAsiaTheme="majorEastAsia" w:cstheme="majorEastAsia"/>
          <w:color w:val="auto"/>
          <w:sz w:val="24"/>
          <w:szCs w:val="24"/>
          <w:highlight w:val="none"/>
        </w:rPr>
        <w:t>.1 投标报价按招标文件中相关附表格式填写，应为所投标包的产品的单价报价，每个产品只允许一个报价。</w:t>
      </w:r>
      <w:r>
        <w:rPr>
          <w:rFonts w:hint="eastAsia" w:asciiTheme="majorEastAsia" w:hAnsiTheme="majorEastAsia" w:eastAsiaTheme="majorEastAsia" w:cstheme="majorEastAsia"/>
          <w:bCs/>
          <w:color w:val="auto"/>
          <w:sz w:val="24"/>
          <w:szCs w:val="24"/>
          <w:highlight w:val="none"/>
        </w:rPr>
        <w:t>同型号产品参与不同标包投标的，则其报价必须相同，否则视为有选择性报价，按无效标处理</w:t>
      </w:r>
      <w:r>
        <w:rPr>
          <w:rFonts w:hint="eastAsia" w:asciiTheme="majorEastAsia" w:hAnsiTheme="majorEastAsia" w:eastAsiaTheme="majorEastAsia" w:cstheme="majorEastAsia"/>
          <w:color w:val="auto"/>
          <w:sz w:val="24"/>
          <w:szCs w:val="24"/>
          <w:highlight w:val="none"/>
        </w:rPr>
        <w:t>。</w:t>
      </w:r>
    </w:p>
    <w:p w14:paraId="3648A33F">
      <w:pPr>
        <w:adjustRightInd w:val="0"/>
        <w:snapToGrid w:val="0"/>
        <w:spacing w:line="500" w:lineRule="exact"/>
        <w:ind w:firstLine="480" w:firstLineChars="200"/>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w:t>
      </w:r>
      <w:r>
        <w:rPr>
          <w:rFonts w:hint="eastAsia" w:asciiTheme="majorEastAsia" w:hAnsiTheme="majorEastAsia" w:eastAsiaTheme="majorEastAsia" w:cstheme="majorEastAsia"/>
          <w:color w:val="auto"/>
          <w:sz w:val="24"/>
          <w:szCs w:val="24"/>
          <w:highlight w:val="none"/>
          <w:lang w:val="en-US" w:eastAsia="zh-CN"/>
        </w:rPr>
        <w:t>4</w:t>
      </w:r>
      <w:r>
        <w:rPr>
          <w:rFonts w:hint="eastAsia" w:asciiTheme="majorEastAsia" w:hAnsiTheme="majorEastAsia" w:eastAsiaTheme="majorEastAsia" w:cstheme="majorEastAsia"/>
          <w:color w:val="auto"/>
          <w:sz w:val="24"/>
          <w:szCs w:val="24"/>
          <w:highlight w:val="none"/>
        </w:rPr>
        <w:t>.2 投标报价应包括货款、标准附件、备品备件、专用工具、包装、运输、装卸、保险、税金、货到就位以及安装、调试、培训、保修等一切税金和费用。</w:t>
      </w:r>
    </w:p>
    <w:p w14:paraId="0A35CB5E">
      <w:pPr>
        <w:tabs>
          <w:tab w:val="left" w:pos="525"/>
        </w:tabs>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color w:val="auto"/>
          <w:sz w:val="24"/>
          <w:szCs w:val="24"/>
          <w:highlight w:val="none"/>
        </w:rPr>
        <w:t>1</w:t>
      </w:r>
      <w:r>
        <w:rPr>
          <w:rFonts w:hint="eastAsia" w:asciiTheme="majorEastAsia" w:hAnsiTheme="majorEastAsia" w:eastAsiaTheme="majorEastAsia" w:cstheme="majorEastAsia"/>
          <w:color w:val="auto"/>
          <w:sz w:val="24"/>
          <w:szCs w:val="24"/>
          <w:highlight w:val="none"/>
          <w:lang w:val="en-US" w:eastAsia="zh-CN"/>
        </w:rPr>
        <w:t>4</w:t>
      </w:r>
      <w:r>
        <w:rPr>
          <w:rFonts w:hint="eastAsia" w:asciiTheme="majorEastAsia" w:hAnsiTheme="majorEastAsia" w:eastAsiaTheme="majorEastAsia" w:cstheme="majorEastAsia"/>
          <w:color w:val="auto"/>
          <w:sz w:val="24"/>
          <w:szCs w:val="24"/>
          <w:highlight w:val="none"/>
        </w:rPr>
        <w:t>.3 每种货物只允许有一个报价，有选择的或有条件的报价将不予接受。</w:t>
      </w:r>
    </w:p>
    <w:p w14:paraId="1BF8333B">
      <w:pPr>
        <w:pStyle w:val="5"/>
      </w:pPr>
      <w:bookmarkStart w:id="54" w:name="_Toc11872"/>
      <w:r>
        <w:rPr>
          <w:rFonts w:hint="eastAsia"/>
        </w:rPr>
        <w:t>1</w:t>
      </w:r>
      <w:r>
        <w:rPr>
          <w:rFonts w:hint="eastAsia"/>
          <w:lang w:val="en-US" w:eastAsia="zh-CN"/>
        </w:rPr>
        <w:t>5</w:t>
      </w:r>
      <w:r>
        <w:rPr>
          <w:rFonts w:hint="eastAsia"/>
        </w:rPr>
        <w:t>、投标文件的有效期</w:t>
      </w:r>
      <w:bookmarkEnd w:id="54"/>
    </w:p>
    <w:p w14:paraId="1BF1F269">
      <w:pPr>
        <w:tabs>
          <w:tab w:val="left" w:pos="454"/>
          <w:tab w:val="left" w:pos="720"/>
        </w:tabs>
        <w:adjustRightInd w:val="0"/>
        <w:snapToGrid w:val="0"/>
        <w:spacing w:line="500" w:lineRule="exact"/>
        <w:ind w:firstLine="480" w:firstLineChars="200"/>
        <w:jc w:val="left"/>
        <w:rPr>
          <w:rFonts w:asciiTheme="majorEastAsia" w:hAnsiTheme="majorEastAsia" w:eastAsiaTheme="majorEastAsia" w:cstheme="majorEastAsia"/>
          <w:kern w:val="0"/>
          <w:sz w:val="24"/>
          <w:szCs w:val="24"/>
        </w:rPr>
      </w:pPr>
      <w:r>
        <w:rPr>
          <w:rFonts w:hint="eastAsia" w:asciiTheme="majorEastAsia" w:hAnsiTheme="majorEastAsia" w:eastAsiaTheme="majorEastAsia" w:cstheme="majorEastAsia"/>
          <w:kern w:val="0"/>
          <w:sz w:val="24"/>
          <w:szCs w:val="24"/>
        </w:rPr>
        <w:t>1</w:t>
      </w:r>
      <w:r>
        <w:rPr>
          <w:rFonts w:hint="eastAsia" w:asciiTheme="majorEastAsia" w:hAnsiTheme="majorEastAsia" w:eastAsiaTheme="majorEastAsia" w:cstheme="majorEastAsia"/>
          <w:kern w:val="0"/>
          <w:sz w:val="24"/>
          <w:szCs w:val="24"/>
          <w:lang w:val="en-US" w:eastAsia="zh-CN"/>
        </w:rPr>
        <w:t>5</w:t>
      </w:r>
      <w:r>
        <w:rPr>
          <w:rFonts w:hint="eastAsia" w:asciiTheme="majorEastAsia" w:hAnsiTheme="majorEastAsia" w:eastAsiaTheme="majorEastAsia" w:cstheme="majorEastAsia"/>
          <w:kern w:val="0"/>
          <w:sz w:val="24"/>
          <w:szCs w:val="24"/>
        </w:rPr>
        <w:t>.1 自投标截止日起</w:t>
      </w:r>
      <w:r>
        <w:rPr>
          <w:rFonts w:hint="eastAsia" w:asciiTheme="majorEastAsia" w:hAnsiTheme="majorEastAsia" w:eastAsiaTheme="majorEastAsia" w:cstheme="majorEastAsia"/>
          <w:kern w:val="0"/>
          <w:sz w:val="24"/>
          <w:szCs w:val="24"/>
          <w:u w:val="single"/>
        </w:rPr>
        <w:t>90</w:t>
      </w:r>
      <w:r>
        <w:rPr>
          <w:rFonts w:hint="eastAsia" w:asciiTheme="majorEastAsia" w:hAnsiTheme="majorEastAsia" w:eastAsiaTheme="majorEastAsia" w:cstheme="majorEastAsia"/>
          <w:kern w:val="0"/>
          <w:sz w:val="24"/>
          <w:szCs w:val="24"/>
        </w:rPr>
        <w:t>天投标文件应保持有效。</w:t>
      </w:r>
    </w:p>
    <w:p w14:paraId="1EA8D145">
      <w:pPr>
        <w:tabs>
          <w:tab w:val="left" w:pos="454"/>
          <w:tab w:val="left" w:pos="720"/>
        </w:tabs>
        <w:adjustRightInd w:val="0"/>
        <w:snapToGrid w:val="0"/>
        <w:spacing w:line="500" w:lineRule="exact"/>
        <w:ind w:firstLine="480" w:firstLineChars="200"/>
        <w:jc w:val="left"/>
        <w:rPr>
          <w:rFonts w:asciiTheme="majorEastAsia" w:hAnsiTheme="majorEastAsia" w:eastAsiaTheme="majorEastAsia" w:cstheme="majorEastAsia"/>
          <w:kern w:val="0"/>
          <w:sz w:val="24"/>
          <w:szCs w:val="24"/>
        </w:rPr>
      </w:pPr>
      <w:r>
        <w:rPr>
          <w:rFonts w:hint="eastAsia" w:asciiTheme="majorEastAsia" w:hAnsiTheme="majorEastAsia" w:eastAsiaTheme="majorEastAsia" w:cstheme="majorEastAsia"/>
          <w:kern w:val="0"/>
          <w:sz w:val="24"/>
          <w:szCs w:val="24"/>
        </w:rPr>
        <w:t>1</w:t>
      </w:r>
      <w:r>
        <w:rPr>
          <w:rFonts w:hint="eastAsia" w:asciiTheme="majorEastAsia" w:hAnsiTheme="majorEastAsia" w:eastAsiaTheme="majorEastAsia" w:cstheme="majorEastAsia"/>
          <w:kern w:val="0"/>
          <w:sz w:val="24"/>
          <w:szCs w:val="24"/>
          <w:lang w:val="en-US" w:eastAsia="zh-CN"/>
        </w:rPr>
        <w:t>5</w:t>
      </w:r>
      <w:r>
        <w:rPr>
          <w:rFonts w:hint="eastAsia" w:asciiTheme="majorEastAsia" w:hAnsiTheme="majorEastAsia" w:eastAsiaTheme="majorEastAsia" w:cstheme="majorEastAsia"/>
          <w:kern w:val="0"/>
          <w:sz w:val="24"/>
          <w:szCs w:val="24"/>
        </w:rPr>
        <w:t>.2 在特殊情况下，采购人可与投标人协商延长投标书的有效期，这种要求和答复均以书面形式进行。</w:t>
      </w:r>
    </w:p>
    <w:p w14:paraId="605F4225">
      <w:pPr>
        <w:adjustRightInd w:val="0"/>
        <w:snapToGrid w:val="0"/>
        <w:spacing w:line="500" w:lineRule="exact"/>
        <w:ind w:firstLine="480" w:firstLineChars="200"/>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5</w:t>
      </w:r>
      <w:r>
        <w:rPr>
          <w:rFonts w:hint="eastAsia" w:asciiTheme="majorEastAsia" w:hAnsiTheme="majorEastAsia" w:eastAsiaTheme="majorEastAsia" w:cstheme="majorEastAsia"/>
          <w:sz w:val="24"/>
          <w:szCs w:val="24"/>
        </w:rPr>
        <w:t>.3 投标人可拒绝接受延期要求而不会导致投标保证金被没收。同意延长有效期的投标人需要相应延长投标保证金的有效期，但不能修改投标文件。</w:t>
      </w:r>
    </w:p>
    <w:p w14:paraId="10C265E2">
      <w:pPr>
        <w:adjustRightInd w:val="0"/>
        <w:snapToGrid w:val="0"/>
        <w:spacing w:line="500" w:lineRule="exact"/>
        <w:ind w:firstLine="480" w:firstLineChars="200"/>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5</w:t>
      </w:r>
      <w:r>
        <w:rPr>
          <w:rFonts w:hint="eastAsia" w:asciiTheme="majorEastAsia" w:hAnsiTheme="majorEastAsia" w:eastAsiaTheme="majorEastAsia" w:cstheme="majorEastAsia"/>
          <w:sz w:val="24"/>
          <w:szCs w:val="24"/>
        </w:rPr>
        <w:t>.4 中标人的投标文件自开标之日起至合同履行完毕止均应保持有效。</w:t>
      </w:r>
    </w:p>
    <w:p w14:paraId="56BDE407">
      <w:pPr>
        <w:pStyle w:val="5"/>
      </w:pPr>
      <w:bookmarkStart w:id="55" w:name="_Toc2098"/>
      <w:r>
        <w:rPr>
          <w:rFonts w:hint="eastAsia"/>
        </w:rPr>
        <w:t>1</w:t>
      </w:r>
      <w:r>
        <w:rPr>
          <w:rFonts w:hint="eastAsia"/>
          <w:lang w:val="en-US" w:eastAsia="zh-CN"/>
        </w:rPr>
        <w:t>6</w:t>
      </w:r>
      <w:r>
        <w:rPr>
          <w:rFonts w:hint="eastAsia"/>
        </w:rPr>
        <w:t>、投标保证金</w:t>
      </w:r>
      <w:bookmarkEnd w:id="55"/>
    </w:p>
    <w:p w14:paraId="68F3A3F1">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6</w:t>
      </w:r>
      <w:r>
        <w:rPr>
          <w:rFonts w:hint="eastAsia" w:asciiTheme="majorEastAsia" w:hAnsiTheme="majorEastAsia" w:eastAsiaTheme="majorEastAsia" w:cstheme="majorEastAsia"/>
          <w:sz w:val="24"/>
          <w:szCs w:val="24"/>
        </w:rPr>
        <w:t>.1 投标人须按规定提交投标保证金。否则，其投标将被拒绝。</w:t>
      </w:r>
    </w:p>
    <w:p w14:paraId="31818801">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6</w:t>
      </w:r>
      <w:r>
        <w:rPr>
          <w:rFonts w:hint="eastAsia" w:asciiTheme="majorEastAsia" w:hAnsiTheme="majorEastAsia" w:eastAsiaTheme="majorEastAsia" w:cstheme="majorEastAsia"/>
          <w:sz w:val="24"/>
          <w:szCs w:val="24"/>
        </w:rPr>
        <w:t>.2 保证金形式：从投标人基本账户以</w:t>
      </w:r>
      <w:r>
        <w:rPr>
          <w:rFonts w:hint="eastAsia" w:asciiTheme="majorEastAsia" w:hAnsiTheme="majorEastAsia" w:eastAsiaTheme="majorEastAsia" w:cstheme="majorEastAsia"/>
          <w:sz w:val="24"/>
          <w:szCs w:val="24"/>
          <w:lang w:val="en-US" w:eastAsia="zh-CN"/>
        </w:rPr>
        <w:t>网银、电汇、转账</w:t>
      </w:r>
      <w:r>
        <w:rPr>
          <w:rFonts w:hint="eastAsia" w:asciiTheme="majorEastAsia" w:hAnsiTheme="majorEastAsia" w:eastAsiaTheme="majorEastAsia" w:cstheme="majorEastAsia"/>
          <w:sz w:val="24"/>
          <w:szCs w:val="24"/>
        </w:rPr>
        <w:t>或者金融机构、担保机构出具的保函等非现金提交。</w:t>
      </w:r>
    </w:p>
    <w:p w14:paraId="44AA5E3D">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6</w:t>
      </w:r>
      <w:r>
        <w:rPr>
          <w:rFonts w:hint="eastAsia" w:asciiTheme="majorEastAsia" w:hAnsiTheme="majorEastAsia" w:eastAsiaTheme="majorEastAsia" w:cstheme="majorEastAsia"/>
          <w:sz w:val="24"/>
          <w:szCs w:val="24"/>
        </w:rPr>
        <w:t>.3 退还保证金时，投标人提供投标保证金</w:t>
      </w:r>
      <w:r>
        <w:rPr>
          <w:rFonts w:hint="eastAsia" w:asciiTheme="majorEastAsia" w:hAnsiTheme="majorEastAsia" w:eastAsiaTheme="majorEastAsia" w:cstheme="majorEastAsia"/>
          <w:sz w:val="24"/>
          <w:szCs w:val="24"/>
          <w:lang w:val="en-US" w:eastAsia="zh-CN"/>
        </w:rPr>
        <w:t>缴纳凭证</w:t>
      </w:r>
      <w:r>
        <w:rPr>
          <w:rFonts w:hint="eastAsia" w:asciiTheme="majorEastAsia" w:hAnsiTheme="majorEastAsia" w:eastAsiaTheme="majorEastAsia" w:cstheme="majorEastAsia"/>
          <w:sz w:val="24"/>
          <w:szCs w:val="24"/>
        </w:rPr>
        <w:t>和单位账户信息。</w:t>
      </w:r>
    </w:p>
    <w:p w14:paraId="13DCEEE9">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6</w:t>
      </w:r>
      <w:r>
        <w:rPr>
          <w:rFonts w:hint="eastAsia" w:asciiTheme="majorEastAsia" w:hAnsiTheme="majorEastAsia" w:eastAsiaTheme="majorEastAsia" w:cstheme="majorEastAsia"/>
          <w:sz w:val="24"/>
          <w:szCs w:val="24"/>
        </w:rPr>
        <w:t>.4 采购代理机构应当自中标通知书发出之日起5个工作日内退还未中标单位的投标保证金，自政府采购合同签订之日起5个工作日内退还中标单位的投标保证金。但因投标人自身原因导致无法及时退还的除外。</w:t>
      </w:r>
    </w:p>
    <w:p w14:paraId="42B97EEB">
      <w:pPr>
        <w:adjustRightInd w:val="0"/>
        <w:snapToGrid w:val="0"/>
        <w:spacing w:line="500" w:lineRule="exact"/>
        <w:ind w:firstLine="472" w:firstLineChars="196"/>
        <w:jc w:val="left"/>
        <w:rPr>
          <w:rFonts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1</w:t>
      </w:r>
      <w:r>
        <w:rPr>
          <w:rFonts w:hint="eastAsia" w:asciiTheme="majorEastAsia" w:hAnsiTheme="majorEastAsia" w:eastAsiaTheme="majorEastAsia" w:cstheme="majorEastAsia"/>
          <w:b/>
          <w:bCs/>
          <w:sz w:val="24"/>
          <w:szCs w:val="24"/>
          <w:lang w:val="en-US" w:eastAsia="zh-CN"/>
        </w:rPr>
        <w:t>6</w:t>
      </w:r>
      <w:r>
        <w:rPr>
          <w:rFonts w:hint="eastAsia" w:asciiTheme="majorEastAsia" w:hAnsiTheme="majorEastAsia" w:eastAsiaTheme="majorEastAsia" w:cstheme="majorEastAsia"/>
          <w:b/>
          <w:bCs/>
          <w:sz w:val="24"/>
          <w:szCs w:val="24"/>
        </w:rPr>
        <w:t>.5 投标人有下列情形之一的，投标保证金将不予退还：</w:t>
      </w:r>
    </w:p>
    <w:p w14:paraId="776E485B">
      <w:pPr>
        <w:adjustRightInd w:val="0"/>
        <w:snapToGrid w:val="0"/>
        <w:spacing w:line="500" w:lineRule="exact"/>
        <w:ind w:firstLine="472" w:firstLineChars="196"/>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（1）投标人在投标有效期内撤回投标文件的；</w:t>
      </w:r>
    </w:p>
    <w:p w14:paraId="072A7471">
      <w:pPr>
        <w:adjustRightInd w:val="0"/>
        <w:snapToGrid w:val="0"/>
        <w:spacing w:line="500" w:lineRule="exact"/>
        <w:ind w:firstLine="472" w:firstLineChars="196"/>
        <w:jc w:val="left"/>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（2）投标人在投标过程中弄虚作假，提供虚假材料的；</w:t>
      </w:r>
    </w:p>
    <w:p w14:paraId="5A684F20">
      <w:pPr>
        <w:adjustRightInd w:val="0"/>
        <w:snapToGrid w:val="0"/>
        <w:spacing w:line="500" w:lineRule="exact"/>
        <w:ind w:firstLine="472" w:firstLineChars="196"/>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（3）中标人无正当理由不与采购人签订合同的；</w:t>
      </w:r>
    </w:p>
    <w:p w14:paraId="6557AE6F">
      <w:pPr>
        <w:adjustRightInd w:val="0"/>
        <w:snapToGrid w:val="0"/>
        <w:spacing w:line="500" w:lineRule="exact"/>
        <w:ind w:firstLine="472" w:firstLineChars="196"/>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（4）</w:t>
      </w:r>
      <w:r>
        <w:rPr>
          <w:rFonts w:hint="eastAsia" w:asciiTheme="majorEastAsia" w:hAnsiTheme="majorEastAsia" w:eastAsiaTheme="majorEastAsia" w:cstheme="majorEastAsia"/>
          <w:b/>
          <w:bCs/>
          <w:sz w:val="24"/>
          <w:szCs w:val="24"/>
        </w:rPr>
        <w:t>将中标项目转让给他人或者在投标文件中未说明且未经招标采购单位同意，将项目分包给他人的；</w:t>
      </w:r>
    </w:p>
    <w:p w14:paraId="455CE7DE">
      <w:pPr>
        <w:adjustRightInd w:val="0"/>
        <w:snapToGrid w:val="0"/>
        <w:spacing w:line="500" w:lineRule="exact"/>
        <w:ind w:firstLine="482" w:firstLineChars="200"/>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（5）拒绝履行合同义务的；</w:t>
      </w:r>
    </w:p>
    <w:p w14:paraId="5F9BD75C">
      <w:pPr>
        <w:adjustRightInd w:val="0"/>
        <w:snapToGrid w:val="0"/>
        <w:spacing w:line="500" w:lineRule="exact"/>
        <w:ind w:firstLine="482" w:firstLineChars="200"/>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（6）其他严重扰乱招投标程序的。</w:t>
      </w:r>
    </w:p>
    <w:p w14:paraId="76556FE5">
      <w:pPr>
        <w:pStyle w:val="5"/>
        <w:rPr>
          <w:rFonts w:asciiTheme="majorEastAsia" w:hAnsiTheme="majorEastAsia" w:eastAsiaTheme="majorEastAsia" w:cstheme="majorEastAsia"/>
          <w:sz w:val="24"/>
          <w:szCs w:val="24"/>
        </w:rPr>
      </w:pPr>
      <w:bookmarkStart w:id="56" w:name="_Toc16494"/>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、投标文件的签署和份数</w:t>
      </w:r>
      <w:bookmarkEnd w:id="56"/>
    </w:p>
    <w:p w14:paraId="7730E76D">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.1 投标人应按本招标文件规定的格式和顺序编制、装订投标文件并标注页码，投标文件内容不完整、编排混乱导致投标文件被误读、漏读或者查找不到相关内容的，是投标人的责任。</w:t>
      </w:r>
    </w:p>
    <w:p w14:paraId="539920A8">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color w:val="auto"/>
          <w:sz w:val="24"/>
          <w:szCs w:val="24"/>
          <w:highlight w:val="none"/>
          <w:lang w:val="en-US" w:eastAsia="zh-CN"/>
        </w:rPr>
        <w:t>中</w:t>
      </w:r>
      <w:r>
        <w:rPr>
          <w:rFonts w:hint="eastAsia" w:asciiTheme="majorEastAsia" w:hAnsiTheme="majorEastAsia" w:eastAsiaTheme="majorEastAsia" w:cstheme="majorEastAsia"/>
          <w:color w:val="auto"/>
          <w:sz w:val="24"/>
          <w:szCs w:val="24"/>
          <w:highlight w:val="none"/>
        </w:rPr>
        <w:t>标人递交的纸质投标文件包括“正本”一份、“副本”四份。报价文件单独装订成一册“正本”一份、“副本”四份；商务技术文件内容不得体现价格合并装订。</w:t>
      </w:r>
      <w:r>
        <w:rPr>
          <w:rFonts w:hint="eastAsia" w:asciiTheme="majorEastAsia" w:hAnsiTheme="majorEastAsia" w:eastAsiaTheme="majorEastAsia" w:cstheme="majorEastAsia"/>
          <w:b/>
          <w:color w:val="auto"/>
          <w:sz w:val="24"/>
          <w:szCs w:val="24"/>
          <w:highlight w:val="none"/>
        </w:rPr>
        <w:t>建议采用胶装，不得采用活页装订（是指用卡条、抽杆夹、订书机等形式装订，使投标文件可以拆卸或者在翻动过程中易脱落的一种装订方式）。</w:t>
      </w:r>
      <w:r>
        <w:rPr>
          <w:rFonts w:hint="eastAsia" w:asciiTheme="majorEastAsia" w:hAnsiTheme="majorEastAsia" w:eastAsiaTheme="majorEastAsia" w:cstheme="majorEastAsia"/>
          <w:color w:val="auto"/>
          <w:sz w:val="24"/>
          <w:szCs w:val="24"/>
          <w:highlight w:val="none"/>
        </w:rPr>
        <w:t>在投标文件封面的须清楚的注明“正本”或“副本”。</w:t>
      </w:r>
    </w:p>
    <w:p w14:paraId="4D53289E">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 xml:space="preserve">.3 </w:t>
      </w:r>
      <w:r>
        <w:rPr>
          <w:rFonts w:hint="eastAsia" w:asciiTheme="majorEastAsia" w:hAnsiTheme="majorEastAsia" w:eastAsiaTheme="majorEastAsia" w:cstheme="majorEastAsia"/>
          <w:color w:val="auto"/>
          <w:sz w:val="24"/>
          <w:szCs w:val="24"/>
          <w:highlight w:val="none"/>
          <w:lang w:val="en-US" w:eastAsia="zh-CN"/>
        </w:rPr>
        <w:t>中</w:t>
      </w:r>
      <w:r>
        <w:rPr>
          <w:rFonts w:hint="eastAsia" w:asciiTheme="majorEastAsia" w:hAnsiTheme="majorEastAsia" w:eastAsiaTheme="majorEastAsia" w:cstheme="majorEastAsia"/>
          <w:color w:val="auto"/>
          <w:sz w:val="24"/>
          <w:szCs w:val="24"/>
          <w:highlight w:val="none"/>
        </w:rPr>
        <w:t>标人</w:t>
      </w:r>
      <w:r>
        <w:rPr>
          <w:rFonts w:hint="eastAsia" w:asciiTheme="majorEastAsia" w:hAnsiTheme="majorEastAsia" w:eastAsiaTheme="majorEastAsia" w:cstheme="majorEastAsia"/>
          <w:sz w:val="24"/>
          <w:szCs w:val="24"/>
        </w:rPr>
        <w:t>投标文件的正本需打印或用不褪色的墨水填写，投标文件正本除本《投标人须知》中规定的可提供复印件外均须提供原件。副本可为正本</w:t>
      </w:r>
      <w:r>
        <w:rPr>
          <w:rFonts w:hint="eastAsia" w:asciiTheme="majorEastAsia" w:hAnsiTheme="majorEastAsia" w:eastAsiaTheme="majorEastAsia" w:cstheme="majorEastAsia"/>
          <w:sz w:val="24"/>
          <w:szCs w:val="24"/>
          <w:lang w:val="en-US" w:eastAsia="zh-CN"/>
        </w:rPr>
        <w:t>加盖公章签字后</w:t>
      </w:r>
      <w:r>
        <w:rPr>
          <w:rFonts w:hint="eastAsia" w:asciiTheme="majorEastAsia" w:hAnsiTheme="majorEastAsia" w:eastAsiaTheme="majorEastAsia" w:cstheme="majorEastAsia"/>
          <w:sz w:val="24"/>
          <w:szCs w:val="24"/>
        </w:rPr>
        <w:t>的复印件。</w:t>
      </w:r>
    </w:p>
    <w:p w14:paraId="663095B9">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.4 投标文件须由投标人在规定位置盖章并由法定代表人（负责人、自然人）或法定代表人（负责人、自然人）的授权代表签署，投标人应写全称</w:t>
      </w:r>
      <w:r>
        <w:rPr>
          <w:rFonts w:hint="eastAsia" w:asciiTheme="majorEastAsia" w:hAnsiTheme="majorEastAsia" w:eastAsiaTheme="majorEastAsia" w:cstheme="majorEastAsia"/>
          <w:sz w:val="24"/>
          <w:szCs w:val="24"/>
          <w:lang w:val="en-US" w:eastAsia="zh-CN"/>
        </w:rPr>
        <w:t>并逐一签章</w:t>
      </w:r>
      <w:r>
        <w:rPr>
          <w:rFonts w:hint="eastAsia" w:asciiTheme="majorEastAsia" w:hAnsiTheme="majorEastAsia" w:eastAsiaTheme="majorEastAsia" w:cstheme="majorEastAsia"/>
          <w:sz w:val="24"/>
          <w:szCs w:val="24"/>
        </w:rPr>
        <w:t>。</w:t>
      </w:r>
    </w:p>
    <w:p w14:paraId="26CAB4CD">
      <w:pPr>
        <w:adjustRightInd w:val="0"/>
        <w:snapToGrid w:val="0"/>
        <w:spacing w:line="500" w:lineRule="exact"/>
        <w:ind w:firstLine="480" w:firstLineChars="20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.5 投标文件不得涂改，若有修改错漏处，须加盖单位公章或者法定代表人（负责人、自然人）或授权代表签字。投标文件因字迹潦草或表达不清所引起的后果由投标人负责。</w:t>
      </w:r>
    </w:p>
    <w:p w14:paraId="7BB32E42">
      <w:pPr>
        <w:adjustRightInd w:val="0"/>
        <w:snapToGrid w:val="0"/>
        <w:spacing w:line="500" w:lineRule="exact"/>
        <w:ind w:firstLine="480" w:firstLineChars="200"/>
        <w:rPr>
          <w:rFonts w:hint="eastAsia"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.6</w:t>
      </w:r>
      <w:bookmarkStart w:id="57" w:name="_Toc8464"/>
      <w:r>
        <w:rPr>
          <w:rFonts w:hint="eastAsia" w:asciiTheme="majorEastAsia" w:hAnsiTheme="majorEastAsia" w:eastAsiaTheme="majorEastAsia" w:cstheme="majorEastAsia"/>
          <w:b/>
          <w:color w:val="auto"/>
          <w:sz w:val="24"/>
          <w:szCs w:val="24"/>
          <w:highlight w:val="none"/>
        </w:rPr>
        <w:t>投标人如投多个标包的，应当按照标包编号单独提供每一套投标文件</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b/>
          <w:color w:val="auto"/>
          <w:sz w:val="24"/>
          <w:szCs w:val="24"/>
          <w:highlight w:val="none"/>
        </w:rPr>
        <w:t>商务技术文件装订</w:t>
      </w:r>
      <w:r>
        <w:rPr>
          <w:rFonts w:hint="eastAsia" w:asciiTheme="majorEastAsia" w:hAnsiTheme="majorEastAsia" w:eastAsiaTheme="majorEastAsia" w:cstheme="majorEastAsia"/>
          <w:b/>
          <w:color w:val="auto"/>
          <w:sz w:val="24"/>
          <w:szCs w:val="24"/>
          <w:highlight w:val="none"/>
          <w:lang w:eastAsia="zh-CN"/>
        </w:rPr>
        <w:t>成一册</w:t>
      </w:r>
      <w:r>
        <w:rPr>
          <w:rFonts w:hint="eastAsia" w:asciiTheme="majorEastAsia" w:hAnsiTheme="majorEastAsia" w:eastAsiaTheme="majorEastAsia" w:cstheme="majorEastAsia"/>
          <w:b/>
          <w:color w:val="auto"/>
          <w:sz w:val="24"/>
          <w:szCs w:val="24"/>
          <w:highlight w:val="none"/>
        </w:rPr>
        <w:t>，报价文件单独装订成一册，在投标文件封面上列明标包编号</w:t>
      </w:r>
      <w:r>
        <w:rPr>
          <w:rFonts w:hint="eastAsia" w:asciiTheme="majorEastAsia" w:hAnsiTheme="majorEastAsia" w:eastAsiaTheme="majorEastAsia" w:cstheme="majorEastAsia"/>
          <w:b/>
          <w:color w:val="auto"/>
          <w:sz w:val="24"/>
          <w:szCs w:val="24"/>
          <w:highlight w:val="none"/>
          <w:lang w:eastAsia="zh-CN"/>
        </w:rPr>
        <w:t>，</w:t>
      </w:r>
      <w:r>
        <w:rPr>
          <w:rFonts w:hint="eastAsia" w:asciiTheme="majorEastAsia" w:hAnsiTheme="majorEastAsia" w:eastAsiaTheme="majorEastAsia" w:cstheme="majorEastAsia"/>
          <w:b/>
          <w:color w:val="auto"/>
          <w:sz w:val="24"/>
          <w:szCs w:val="24"/>
          <w:highlight w:val="none"/>
        </w:rPr>
        <w:t>否则按照无效</w:t>
      </w:r>
      <w:r>
        <w:rPr>
          <w:rFonts w:hint="eastAsia" w:asciiTheme="majorEastAsia" w:hAnsiTheme="majorEastAsia" w:eastAsiaTheme="majorEastAsia" w:cstheme="majorEastAsia"/>
          <w:b/>
          <w:color w:val="auto"/>
          <w:sz w:val="24"/>
          <w:szCs w:val="24"/>
          <w:highlight w:val="none"/>
          <w:lang w:eastAsia="zh-CN"/>
        </w:rPr>
        <w:t>响应</w:t>
      </w:r>
      <w:r>
        <w:rPr>
          <w:rFonts w:hint="eastAsia" w:asciiTheme="majorEastAsia" w:hAnsiTheme="majorEastAsia" w:eastAsiaTheme="majorEastAsia" w:cstheme="majorEastAsia"/>
          <w:b/>
          <w:color w:val="auto"/>
          <w:sz w:val="24"/>
          <w:szCs w:val="24"/>
          <w:highlight w:val="none"/>
          <w:lang w:val="en-US" w:eastAsia="zh-CN"/>
        </w:rPr>
        <w:t>予</w:t>
      </w:r>
      <w:r>
        <w:rPr>
          <w:rFonts w:hint="eastAsia" w:asciiTheme="majorEastAsia" w:hAnsiTheme="majorEastAsia" w:eastAsiaTheme="majorEastAsia" w:cstheme="majorEastAsia"/>
          <w:b/>
          <w:color w:val="auto"/>
          <w:sz w:val="24"/>
          <w:szCs w:val="24"/>
          <w:highlight w:val="none"/>
        </w:rPr>
        <w:t>以处理。</w:t>
      </w:r>
    </w:p>
    <w:p w14:paraId="5951ED42">
      <w:pPr>
        <w:adjustRightInd w:val="0"/>
        <w:snapToGrid w:val="0"/>
        <w:spacing w:line="500" w:lineRule="exact"/>
        <w:ind w:firstLine="480" w:firstLineChars="200"/>
        <w:rPr>
          <w:rFonts w:hint="eastAsia" w:asciiTheme="majorEastAsia" w:hAnsiTheme="majorEastAsia" w:eastAsiaTheme="majorEastAsia" w:cstheme="majorEastAsia"/>
          <w:b w:val="0"/>
          <w:bCs/>
          <w:color w:val="auto"/>
          <w:sz w:val="24"/>
          <w:szCs w:val="24"/>
          <w:highlight w:val="none"/>
          <w:lang w:val="en-US" w:eastAsia="zh-CN"/>
        </w:rPr>
      </w:pPr>
      <w:r>
        <w:rPr>
          <w:rFonts w:hint="eastAsia" w:asciiTheme="majorEastAsia" w:hAnsiTheme="majorEastAsia" w:eastAsiaTheme="majorEastAsia" w:cstheme="majorEastAsia"/>
          <w:b w:val="0"/>
          <w:bCs/>
          <w:color w:val="auto"/>
          <w:sz w:val="24"/>
          <w:szCs w:val="24"/>
          <w:highlight w:val="none"/>
          <w:lang w:val="en-US" w:eastAsia="zh-CN"/>
        </w:rPr>
        <w:t>17.7 投标人应通过电子投标文件制作工具严格按招标文件要求制作投标文件，在投标截止时间前完成上传经过数字证书电子签章并加密的投标文件（加密和解密须用同一把数字证书）。投标人在投标截止时间前，可以对其所递交的投标文件进行修改并重新上传，但以投标截止时间前最后一次上传的投标文件为有效投标文件。</w:t>
      </w:r>
    </w:p>
    <w:p w14:paraId="76AC0EFF">
      <w:pPr>
        <w:adjustRightInd w:val="0"/>
        <w:snapToGrid w:val="0"/>
        <w:spacing w:line="500" w:lineRule="exact"/>
        <w:ind w:firstLine="480" w:firstLineChars="200"/>
        <w:rPr>
          <w:rFonts w:hint="eastAsia" w:asciiTheme="majorEastAsia" w:hAnsiTheme="majorEastAsia" w:eastAsiaTheme="majorEastAsia" w:cstheme="majorEastAsia"/>
          <w:b w:val="0"/>
          <w:bCs/>
          <w:color w:val="auto"/>
          <w:sz w:val="24"/>
          <w:szCs w:val="24"/>
          <w:highlight w:val="none"/>
          <w:lang w:val="en-US" w:eastAsia="zh-CN"/>
        </w:rPr>
      </w:pPr>
      <w:r>
        <w:rPr>
          <w:rFonts w:hint="eastAsia" w:asciiTheme="majorEastAsia" w:hAnsiTheme="majorEastAsia" w:eastAsiaTheme="majorEastAsia" w:cstheme="majorEastAsia"/>
          <w:b w:val="0"/>
          <w:bCs/>
          <w:color w:val="auto"/>
          <w:sz w:val="24"/>
          <w:szCs w:val="24"/>
          <w:highlight w:val="none"/>
          <w:lang w:val="en-US" w:eastAsia="zh-CN"/>
        </w:rPr>
        <w:t>17.8 投标截止时间以政府采购云平台电子交易平台显示的时间为准，逾期系统将自动关闭，未完成上传的投标文件视为逾期送达，将被拒绝。</w:t>
      </w:r>
    </w:p>
    <w:p w14:paraId="57B941E6">
      <w:pPr>
        <w:adjustRightInd w:val="0"/>
        <w:snapToGrid w:val="0"/>
        <w:spacing w:line="500" w:lineRule="exact"/>
        <w:ind w:firstLine="480" w:firstLineChars="200"/>
        <w:rPr>
          <w:rFonts w:hint="eastAsia" w:asciiTheme="majorEastAsia" w:hAnsiTheme="majorEastAsia" w:eastAsiaTheme="majorEastAsia" w:cstheme="majorEastAsia"/>
          <w:b w:val="0"/>
          <w:bCs/>
          <w:color w:val="auto"/>
          <w:sz w:val="24"/>
          <w:szCs w:val="24"/>
          <w:highlight w:val="none"/>
          <w:lang w:val="en-US" w:eastAsia="zh-CN"/>
        </w:rPr>
      </w:pPr>
      <w:r>
        <w:rPr>
          <w:rFonts w:hint="eastAsia" w:asciiTheme="majorEastAsia" w:hAnsiTheme="majorEastAsia" w:eastAsiaTheme="majorEastAsia" w:cstheme="majorEastAsia"/>
          <w:b w:val="0"/>
          <w:bCs/>
          <w:color w:val="auto"/>
          <w:sz w:val="24"/>
          <w:szCs w:val="24"/>
          <w:highlight w:val="none"/>
          <w:lang w:val="en-US" w:eastAsia="zh-CN"/>
        </w:rPr>
        <w:t>17.9如果投标人未按上述要求密封及加写标记，采购代理机构对投标文件的误投和提前启封概不负责。对由此造成提前开封的投标文件，采购代理机构有权予以拒绝，并退回投标人。</w:t>
      </w:r>
    </w:p>
    <w:p w14:paraId="00B2AD17">
      <w:pPr>
        <w:pStyle w:val="5"/>
      </w:pPr>
      <w:r>
        <w:rPr>
          <w:rFonts w:hint="eastAsia"/>
        </w:rPr>
        <w:t>1</w:t>
      </w:r>
      <w:r>
        <w:rPr>
          <w:rFonts w:hint="eastAsia"/>
          <w:lang w:val="en-US" w:eastAsia="zh-CN"/>
        </w:rPr>
        <w:t>8</w:t>
      </w:r>
      <w:r>
        <w:rPr>
          <w:rFonts w:hint="eastAsia"/>
        </w:rPr>
        <w:t>、投标文件的递交、修改和撤回</w:t>
      </w:r>
      <w:bookmarkEnd w:id="57"/>
    </w:p>
    <w:p w14:paraId="63232E01">
      <w:pPr>
        <w:adjustRightInd w:val="0"/>
        <w:snapToGrid w:val="0"/>
        <w:spacing w:line="500" w:lineRule="exact"/>
        <w:ind w:firstLine="42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t>1</w:t>
      </w:r>
      <w:r>
        <w:rPr>
          <w:rFonts w:hint="eastAsia" w:asciiTheme="majorEastAsia" w:hAnsiTheme="majorEastAsia" w:eastAsiaTheme="majorEastAsia" w:cstheme="majorEastAsia"/>
          <w:b/>
          <w:bCs/>
          <w:sz w:val="24"/>
          <w:szCs w:val="24"/>
          <w:lang w:val="en-US" w:eastAsia="zh-CN"/>
        </w:rPr>
        <w:t>8</w:t>
      </w:r>
      <w:r>
        <w:rPr>
          <w:rFonts w:hint="eastAsia" w:asciiTheme="majorEastAsia" w:hAnsiTheme="majorEastAsia" w:eastAsiaTheme="majorEastAsia" w:cstheme="majorEastAsia"/>
          <w:b/>
          <w:bCs/>
          <w:sz w:val="24"/>
          <w:szCs w:val="24"/>
        </w:rPr>
        <w:t>.1投标人应当在招标文件要求提交投标文件的截止时间前在政采云平台递交投标文件。</w:t>
      </w:r>
    </w:p>
    <w:p w14:paraId="5C279528">
      <w:pPr>
        <w:pStyle w:val="194"/>
        <w:snapToGrid w:val="0"/>
        <w:spacing w:before="0" w:line="500" w:lineRule="exact"/>
        <w:ind w:left="0" w:firstLine="480" w:firstLineChars="200"/>
        <w:rPr>
          <w:rFonts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1</w:t>
      </w:r>
      <w:r>
        <w:rPr>
          <w:rFonts w:hint="eastAsia" w:asciiTheme="majorEastAsia" w:hAnsiTheme="majorEastAsia" w:eastAsiaTheme="majorEastAsia" w:cstheme="majorEastAsia"/>
          <w:kern w:val="2"/>
          <w:sz w:val="24"/>
          <w:szCs w:val="24"/>
          <w:lang w:val="en-US" w:eastAsia="zh-CN"/>
        </w:rPr>
        <w:t>8</w:t>
      </w:r>
      <w:r>
        <w:rPr>
          <w:rFonts w:hint="eastAsia" w:asciiTheme="majorEastAsia" w:hAnsiTheme="majorEastAsia" w:eastAsiaTheme="majorEastAsia" w:cstheme="majorEastAsia"/>
          <w:kern w:val="2"/>
          <w:sz w:val="24"/>
          <w:szCs w:val="24"/>
        </w:rPr>
        <w:t>.2</w:t>
      </w:r>
      <w:r>
        <w:rPr>
          <w:rFonts w:hint="eastAsia" w:asciiTheme="majorEastAsia" w:hAnsiTheme="majorEastAsia" w:eastAsiaTheme="majorEastAsia" w:cstheme="majorEastAsia"/>
          <w:kern w:val="2"/>
          <w:sz w:val="24"/>
          <w:szCs w:val="24"/>
          <w:lang w:val="en-US" w:eastAsia="zh-CN"/>
        </w:rPr>
        <w:t xml:space="preserve"> 在招标文件要求提交投标文件的截止时间之后送达的投标文件，为无效投标文件，采购代理机构将拒绝接收。</w:t>
      </w:r>
    </w:p>
    <w:p w14:paraId="37F4FCBF">
      <w:pPr>
        <w:pStyle w:val="194"/>
        <w:snapToGrid w:val="0"/>
        <w:spacing w:before="0" w:line="500" w:lineRule="exact"/>
        <w:ind w:left="0" w:firstLine="480" w:firstLineChars="200"/>
        <w:rPr>
          <w:rFonts w:hint="eastAsia" w:asciiTheme="majorEastAsia" w:hAnsiTheme="majorEastAsia" w:eastAsiaTheme="majorEastAsia" w:cstheme="majorEastAsia"/>
          <w:kern w:val="2"/>
          <w:sz w:val="24"/>
          <w:szCs w:val="24"/>
        </w:rPr>
      </w:pPr>
      <w:r>
        <w:rPr>
          <w:rFonts w:hint="eastAsia" w:asciiTheme="majorEastAsia" w:hAnsiTheme="majorEastAsia" w:eastAsiaTheme="majorEastAsia" w:cstheme="majorEastAsia"/>
          <w:kern w:val="2"/>
          <w:sz w:val="24"/>
          <w:szCs w:val="24"/>
        </w:rPr>
        <w:t>1</w:t>
      </w:r>
      <w:r>
        <w:rPr>
          <w:rFonts w:hint="eastAsia" w:asciiTheme="majorEastAsia" w:hAnsiTheme="majorEastAsia" w:eastAsiaTheme="majorEastAsia" w:cstheme="majorEastAsia"/>
          <w:kern w:val="2"/>
          <w:sz w:val="24"/>
          <w:szCs w:val="24"/>
          <w:lang w:val="en-US" w:eastAsia="zh-CN"/>
        </w:rPr>
        <w:t>8</w:t>
      </w:r>
      <w:r>
        <w:rPr>
          <w:rFonts w:hint="eastAsia" w:asciiTheme="majorEastAsia" w:hAnsiTheme="majorEastAsia" w:eastAsiaTheme="majorEastAsia" w:cstheme="majorEastAsia"/>
          <w:kern w:val="2"/>
          <w:sz w:val="24"/>
          <w:szCs w:val="24"/>
        </w:rPr>
        <w:t xml:space="preserve">.3 </w:t>
      </w:r>
      <w:r>
        <w:rPr>
          <w:rFonts w:hint="eastAsia" w:asciiTheme="majorEastAsia" w:hAnsiTheme="majorEastAsia" w:eastAsiaTheme="majorEastAsia" w:cstheme="majorEastAsia"/>
          <w:kern w:val="2"/>
          <w:sz w:val="24"/>
          <w:szCs w:val="24"/>
          <w:lang w:val="en-US" w:eastAsia="zh-CN"/>
        </w:rPr>
        <w:t>本</w:t>
      </w:r>
      <w:r>
        <w:rPr>
          <w:rFonts w:hint="eastAsia" w:asciiTheme="majorEastAsia" w:hAnsiTheme="majorEastAsia" w:eastAsiaTheme="majorEastAsia" w:cstheme="majorEastAsia"/>
          <w:kern w:val="2"/>
          <w:sz w:val="24"/>
          <w:szCs w:val="24"/>
        </w:rPr>
        <w:t>项目采用不见面开标，需将加密电子投标文件在投标截止时间前通过政府采购云平台电子交易平台上传完成。上传时必须得到电脑“上传成功”的确认回复后方为上传成功。逾期上传的或者未上传到平台的投标文件，采购人不予受理。</w:t>
      </w:r>
    </w:p>
    <w:p w14:paraId="5899F2DD">
      <w:pPr>
        <w:pStyle w:val="194"/>
        <w:snapToGrid w:val="0"/>
        <w:spacing w:before="0" w:line="500" w:lineRule="exact"/>
        <w:ind w:left="0" w:firstLine="480" w:firstLineChars="200"/>
        <w:rPr>
          <w:rFonts w:hint="eastAsia" w:asciiTheme="majorEastAsia" w:hAnsiTheme="majorEastAsia" w:eastAsiaTheme="majorEastAsia" w:cstheme="majorEastAsia"/>
          <w:kern w:val="2"/>
          <w:sz w:val="24"/>
          <w:szCs w:val="24"/>
          <w:lang w:val="en-US" w:eastAsia="zh-CN"/>
        </w:rPr>
      </w:pPr>
      <w:r>
        <w:rPr>
          <w:rFonts w:hint="eastAsia" w:asciiTheme="majorEastAsia" w:hAnsiTheme="majorEastAsia" w:eastAsiaTheme="majorEastAsia" w:cstheme="majorEastAsia"/>
          <w:kern w:val="2"/>
          <w:sz w:val="24"/>
          <w:szCs w:val="24"/>
          <w:lang w:val="en-US" w:eastAsia="zh-CN"/>
        </w:rPr>
        <w:t>18.4 投标人在投标截止时间前，可以对所递交的投标文件进行补充、修改或者撤回，并书面通知采购人或者采购代理机构。</w:t>
      </w:r>
    </w:p>
    <w:p w14:paraId="770C41C1">
      <w:pPr>
        <w:pStyle w:val="194"/>
        <w:snapToGrid w:val="0"/>
        <w:spacing w:before="0" w:line="500" w:lineRule="exact"/>
        <w:ind w:left="479" w:leftChars="228" w:firstLine="0" w:firstLineChars="0"/>
        <w:rPr>
          <w:rFonts w:hint="default" w:asciiTheme="majorEastAsia" w:hAnsiTheme="majorEastAsia" w:eastAsiaTheme="majorEastAsia" w:cstheme="majorEastAsia"/>
          <w:kern w:val="2"/>
          <w:sz w:val="24"/>
          <w:szCs w:val="24"/>
          <w:lang w:val="en-US" w:eastAsia="zh-CN"/>
        </w:rPr>
      </w:pPr>
      <w:r>
        <w:rPr>
          <w:rFonts w:hint="eastAsia" w:asciiTheme="majorEastAsia" w:hAnsiTheme="majorEastAsia" w:eastAsiaTheme="majorEastAsia" w:cstheme="majorEastAsia"/>
          <w:kern w:val="2"/>
          <w:sz w:val="24"/>
          <w:szCs w:val="24"/>
          <w:lang w:val="en-US" w:eastAsia="zh-CN"/>
        </w:rPr>
        <w:t>18.5 在投标截止时间之后，投标人不得对其投标文件做任何补充或修改。</w:t>
      </w:r>
    </w:p>
    <w:p w14:paraId="5C8FB1E1">
      <w:pPr>
        <w:pStyle w:val="194"/>
        <w:snapToGrid w:val="0"/>
        <w:spacing w:before="0" w:line="500" w:lineRule="exact"/>
        <w:ind w:left="0" w:leftChars="0" w:firstLine="480" w:firstLineChars="200"/>
        <w:rPr>
          <w:rFonts w:hint="default" w:asciiTheme="majorEastAsia" w:hAnsiTheme="majorEastAsia" w:eastAsiaTheme="majorEastAsia" w:cstheme="majorEastAsia"/>
          <w:kern w:val="2"/>
          <w:sz w:val="24"/>
          <w:szCs w:val="24"/>
          <w:lang w:val="en-US" w:eastAsia="zh-CN"/>
        </w:rPr>
      </w:pPr>
      <w:r>
        <w:rPr>
          <w:rFonts w:hint="eastAsia" w:asciiTheme="majorEastAsia" w:hAnsiTheme="majorEastAsia" w:eastAsiaTheme="majorEastAsia" w:cstheme="majorEastAsia"/>
          <w:kern w:val="2"/>
          <w:sz w:val="24"/>
          <w:szCs w:val="24"/>
          <w:lang w:val="en-US" w:eastAsia="zh-CN"/>
        </w:rPr>
        <w:t>18.6 从投标截止时间至投标人在投标文件中确定的投标有效期之间，投标人不得撤销其投标，否则其投标保证金将按照本须知的规定不予退还。</w:t>
      </w:r>
    </w:p>
    <w:p w14:paraId="3C3A2690">
      <w:pPr>
        <w:pStyle w:val="5"/>
      </w:pPr>
      <w:bookmarkStart w:id="58" w:name="_Toc5085"/>
      <w:r>
        <w:rPr>
          <w:rFonts w:hint="eastAsia"/>
          <w:lang w:val="en-US" w:eastAsia="zh-CN"/>
        </w:rPr>
        <w:t>19</w:t>
      </w:r>
      <w:r>
        <w:rPr>
          <w:rFonts w:hint="eastAsia"/>
        </w:rPr>
        <w:t>、投标截止期</w:t>
      </w:r>
      <w:bookmarkEnd w:id="58"/>
    </w:p>
    <w:p w14:paraId="781ABEEA">
      <w:pPr>
        <w:adjustRightInd w:val="0"/>
        <w:snapToGrid w:val="0"/>
        <w:spacing w:line="500" w:lineRule="exact"/>
        <w:ind w:firstLine="42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val="en-US" w:eastAsia="zh-CN"/>
        </w:rPr>
        <w:t>19</w:t>
      </w:r>
      <w:r>
        <w:rPr>
          <w:rFonts w:hint="eastAsia" w:asciiTheme="majorEastAsia" w:hAnsiTheme="majorEastAsia" w:eastAsiaTheme="majorEastAsia" w:cstheme="majorEastAsia"/>
          <w:sz w:val="24"/>
          <w:szCs w:val="24"/>
        </w:rPr>
        <w:t>.1 投标人应按照前附表规定的日期、时间和地点递交投标文件。</w:t>
      </w:r>
    </w:p>
    <w:p w14:paraId="6AD93A25">
      <w:pPr>
        <w:adjustRightInd w:val="0"/>
        <w:snapToGrid w:val="0"/>
        <w:spacing w:line="500" w:lineRule="exact"/>
        <w:ind w:firstLine="42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val="en-US" w:eastAsia="zh-CN"/>
        </w:rPr>
        <w:t>19</w:t>
      </w:r>
      <w:r>
        <w:rPr>
          <w:rFonts w:hint="eastAsia" w:asciiTheme="majorEastAsia" w:hAnsiTheme="majorEastAsia" w:eastAsiaTheme="majorEastAsia" w:cstheme="majorEastAsia"/>
          <w:sz w:val="24"/>
          <w:szCs w:val="24"/>
        </w:rPr>
        <w:t>.2 采购人将拒绝并原封退回在前附表中规定的截止时间后收到的投标文件。</w:t>
      </w:r>
    </w:p>
    <w:p w14:paraId="4E9E0C00">
      <w:pPr>
        <w:adjustRightInd w:val="0"/>
        <w:snapToGrid w:val="0"/>
        <w:spacing w:line="500" w:lineRule="exact"/>
        <w:ind w:firstLine="420"/>
        <w:jc w:val="left"/>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val="en-US" w:eastAsia="zh-CN"/>
        </w:rPr>
        <w:t>19</w:t>
      </w:r>
      <w:r>
        <w:rPr>
          <w:rFonts w:hint="eastAsia" w:asciiTheme="majorEastAsia" w:hAnsiTheme="majorEastAsia" w:eastAsiaTheme="majorEastAsia" w:cstheme="majorEastAsia"/>
          <w:sz w:val="24"/>
          <w:szCs w:val="24"/>
        </w:rPr>
        <w:t>.3 采购人可以按本须知第</w:t>
      </w:r>
      <w:r>
        <w:rPr>
          <w:rFonts w:hint="eastAsia" w:asciiTheme="majorEastAsia" w:hAnsiTheme="majorEastAsia" w:eastAsiaTheme="majorEastAsia" w:cstheme="majorEastAsia"/>
          <w:sz w:val="24"/>
          <w:szCs w:val="24"/>
          <w:lang w:val="en-US" w:eastAsia="zh-CN"/>
        </w:rPr>
        <w:t>11</w:t>
      </w:r>
      <w:r>
        <w:rPr>
          <w:rFonts w:hint="eastAsia" w:asciiTheme="majorEastAsia" w:hAnsiTheme="majorEastAsia" w:eastAsiaTheme="majorEastAsia" w:cstheme="majorEastAsia"/>
          <w:sz w:val="24"/>
          <w:szCs w:val="24"/>
        </w:rPr>
        <w:t>条的规定，通过修改招标文件适当延长投标截止时间。如投标截止时间有延长的，采购人和投标人受投标截止期制约的所有权利和义务均应延长至新的截止期。</w:t>
      </w:r>
    </w:p>
    <w:p w14:paraId="3FDFFE04">
      <w:pPr>
        <w:pStyle w:val="5"/>
      </w:pPr>
      <w:bookmarkStart w:id="59" w:name="_Toc11084"/>
      <w:r>
        <w:rPr>
          <w:rFonts w:hint="eastAsia"/>
        </w:rPr>
        <w:t>2</w:t>
      </w:r>
      <w:r>
        <w:rPr>
          <w:rFonts w:hint="eastAsia"/>
          <w:lang w:val="en-US" w:eastAsia="zh-CN"/>
        </w:rPr>
        <w:t>0</w:t>
      </w:r>
      <w:r>
        <w:rPr>
          <w:rFonts w:hint="eastAsia"/>
        </w:rPr>
        <w:t>、投标无效的情形</w:t>
      </w:r>
      <w:bookmarkEnd w:id="59"/>
    </w:p>
    <w:p w14:paraId="07106E67">
      <w:pPr>
        <w:adjustRightInd w:val="0"/>
        <w:snapToGrid w:val="0"/>
        <w:spacing w:line="500" w:lineRule="exact"/>
        <w:ind w:firstLine="480" w:firstLineChars="200"/>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实质上没有响应招标文件要求的投标将被视为无效投标。投标人不得通过修正或撤销不合</w:t>
      </w:r>
      <w:r>
        <w:rPr>
          <w:rFonts w:hint="eastAsia" w:asciiTheme="majorEastAsia" w:hAnsiTheme="majorEastAsia" w:eastAsiaTheme="majorEastAsia" w:cstheme="majorEastAsia"/>
          <w:bCs/>
          <w:sz w:val="24"/>
          <w:szCs w:val="24"/>
          <w:lang w:val="en-US" w:eastAsia="zh-CN"/>
        </w:rPr>
        <w:t>理</w:t>
      </w:r>
      <w:r>
        <w:rPr>
          <w:rFonts w:hint="eastAsia" w:asciiTheme="majorEastAsia" w:hAnsiTheme="majorEastAsia" w:eastAsiaTheme="majorEastAsia" w:cstheme="majorEastAsia"/>
          <w:bCs/>
          <w:sz w:val="24"/>
          <w:szCs w:val="24"/>
        </w:rPr>
        <w:t>要求的偏离或保留从而使其投标成为实质上响应的投标，投标人修改、补正投标文件后，不影响评标委员会对其投标文件所作的评价和评分结果。</w:t>
      </w:r>
    </w:p>
    <w:p w14:paraId="186B0270">
      <w:pPr>
        <w:adjustRightInd w:val="0"/>
        <w:snapToGrid w:val="0"/>
        <w:spacing w:line="500" w:lineRule="exact"/>
        <w:ind w:firstLine="472" w:firstLineChars="196"/>
        <w:rPr>
          <w:rFonts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在评审时，如发现下列情形之一的，由评标委员会成员对需要共同认定的事项存在争议的，应当按照少数服从多数的原则作出结论。持不同意见的评标委员会成员应当在评标报告上签署不同意见及理由，否则视为同意评标报告，投标文件将被视为无效：</w:t>
      </w:r>
    </w:p>
    <w:p w14:paraId="5CE1C4D5">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val="en-US" w:eastAsia="zh-CN"/>
        </w:rPr>
        <w:t>20</w:t>
      </w:r>
      <w:r>
        <w:rPr>
          <w:rFonts w:hint="eastAsia" w:asciiTheme="majorEastAsia" w:hAnsiTheme="majorEastAsia" w:eastAsiaTheme="majorEastAsia" w:cstheme="majorEastAsia"/>
          <w:sz w:val="24"/>
          <w:szCs w:val="24"/>
        </w:rPr>
        <w:t>.1 投标方未能提供合格的投标文件；</w:t>
      </w:r>
    </w:p>
    <w:p w14:paraId="2508E641">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sz w:val="24"/>
          <w:szCs w:val="24"/>
        </w:rPr>
        <w:t>未采用人民币报价或未按招标文件标明的币种或计量单位报价的；</w:t>
      </w:r>
    </w:p>
    <w:p w14:paraId="08F1867D">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sz w:val="24"/>
          <w:szCs w:val="24"/>
        </w:rPr>
        <w:t>投标文件有采购人不能接受的附加条件的；</w:t>
      </w:r>
    </w:p>
    <w:p w14:paraId="4642A762">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.4</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sz w:val="24"/>
          <w:szCs w:val="24"/>
        </w:rPr>
        <w:t>有重大偏离的投标文件；</w:t>
      </w:r>
    </w:p>
    <w:p w14:paraId="30E5FF5C">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.5</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sz w:val="24"/>
          <w:szCs w:val="24"/>
        </w:rPr>
        <w:t>未提供或未如实提供投标货物产品的技术参数；投标文件标明的商务、技术响应或偏离与事实不符或虚假投标的；</w:t>
      </w:r>
    </w:p>
    <w:p w14:paraId="31AA611B">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.6</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color w:val="auto"/>
          <w:sz w:val="24"/>
          <w:szCs w:val="24"/>
          <w:highlight w:val="none"/>
          <w:lang w:val="en-US" w:eastAsia="zh-CN"/>
        </w:rPr>
        <w:t>投标人的报价明显低于其他通过符合性审查投标人的报价，有可能影响产品质量或者不能诚信履约的</w:t>
      </w:r>
      <w:r>
        <w:rPr>
          <w:rFonts w:hint="eastAsia" w:asciiTheme="majorEastAsia" w:hAnsiTheme="majorEastAsia" w:eastAsiaTheme="majorEastAsia" w:cstheme="majorEastAsia"/>
          <w:color w:val="auto"/>
          <w:sz w:val="24"/>
          <w:szCs w:val="24"/>
          <w:highlight w:val="none"/>
        </w:rPr>
        <w:t>，投标人又不能在规定时间内作出合理说明或提供相关证明材料；</w:t>
      </w:r>
    </w:p>
    <w:p w14:paraId="3C591FE1">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.7</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sz w:val="24"/>
          <w:szCs w:val="24"/>
        </w:rPr>
        <w:t>以赠送方式投标的、对一个项目提供两个投标方案或两个报价的；</w:t>
      </w:r>
    </w:p>
    <w:p w14:paraId="18CD8EF6">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.8</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sz w:val="24"/>
          <w:szCs w:val="24"/>
        </w:rPr>
        <w:t>投标文件应盖公章而未盖公章或盖非公司公章、未按照本招标文件要求装订、正副本标书数量不足的、内容字迹严重模糊辨认不清的、未有效授权。</w:t>
      </w:r>
    </w:p>
    <w:p w14:paraId="2C2C0403">
      <w:pPr>
        <w:adjustRightInd w:val="0"/>
        <w:snapToGrid w:val="0"/>
        <w:spacing w:line="500" w:lineRule="exact"/>
        <w:ind w:firstLine="480" w:firstLineChars="200"/>
        <w:rPr>
          <w:rFonts w:asciiTheme="majorEastAsia" w:hAnsiTheme="majorEastAsia" w:eastAsiaTheme="majorEastAsia" w:cstheme="majorEastAsia"/>
          <w:sz w:val="24"/>
          <w:szCs w:val="24"/>
          <w:highlight w:val="none"/>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.9</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color w:val="auto"/>
          <w:sz w:val="24"/>
          <w:szCs w:val="24"/>
          <w:highlight w:val="none"/>
        </w:rPr>
        <w:t>投标报价超出最高限价的；</w:t>
      </w:r>
    </w:p>
    <w:p w14:paraId="11B8B8BA">
      <w:pPr>
        <w:adjustRightInd w:val="0"/>
        <w:snapToGrid w:val="0"/>
        <w:spacing w:line="500" w:lineRule="exact"/>
        <w:ind w:firstLine="480" w:firstLineChars="200"/>
        <w:rPr>
          <w:rFonts w:asciiTheme="majorEastAsia" w:hAnsiTheme="majorEastAsia" w:eastAsiaTheme="majorEastAsia" w:cstheme="majorEastAsia"/>
          <w:sz w:val="24"/>
          <w:szCs w:val="24"/>
          <w:highlight w:val="none"/>
        </w:rPr>
      </w:pPr>
      <w:r>
        <w:rPr>
          <w:rFonts w:hint="eastAsia" w:asciiTheme="majorEastAsia" w:hAnsiTheme="majorEastAsia" w:eastAsiaTheme="majorEastAsia" w:cstheme="majorEastAsia"/>
          <w:sz w:val="24"/>
          <w:szCs w:val="24"/>
          <w:highlight w:val="none"/>
        </w:rPr>
        <w:t>2</w:t>
      </w:r>
      <w:r>
        <w:rPr>
          <w:rFonts w:hint="eastAsia" w:asciiTheme="majorEastAsia" w:hAnsiTheme="majorEastAsia" w:eastAsiaTheme="majorEastAsia" w:cstheme="majorEastAsia"/>
          <w:sz w:val="24"/>
          <w:szCs w:val="24"/>
          <w:highlight w:val="none"/>
          <w:lang w:val="en-US" w:eastAsia="zh-CN"/>
        </w:rPr>
        <w:t>0</w:t>
      </w:r>
      <w:r>
        <w:rPr>
          <w:rFonts w:hint="eastAsia" w:asciiTheme="majorEastAsia" w:hAnsiTheme="majorEastAsia" w:eastAsiaTheme="majorEastAsia" w:cstheme="majorEastAsia"/>
          <w:sz w:val="24"/>
          <w:szCs w:val="24"/>
          <w:highlight w:val="none"/>
        </w:rPr>
        <w:t>.10</w:t>
      </w:r>
      <w:r>
        <w:rPr>
          <w:rFonts w:hint="eastAsia" w:asciiTheme="majorEastAsia" w:hAnsiTheme="majorEastAsia" w:eastAsiaTheme="majorEastAsia" w:cstheme="majorEastAsia"/>
          <w:sz w:val="24"/>
          <w:szCs w:val="24"/>
          <w:highlight w:val="none"/>
          <w:lang w:val="en-US" w:eastAsia="zh-CN"/>
        </w:rPr>
        <w:t xml:space="preserve"> </w:t>
      </w:r>
      <w:r>
        <w:rPr>
          <w:rFonts w:hint="eastAsia" w:asciiTheme="majorEastAsia" w:hAnsiTheme="majorEastAsia" w:eastAsiaTheme="majorEastAsia" w:cstheme="majorEastAsia"/>
          <w:color w:val="auto"/>
          <w:sz w:val="24"/>
          <w:szCs w:val="24"/>
          <w:highlight w:val="none"/>
        </w:rPr>
        <w:t>投标人不能在规定时间内提供原件核实或提供相关证明材料；</w:t>
      </w:r>
    </w:p>
    <w:p w14:paraId="588E3FE5">
      <w:pPr>
        <w:adjustRightInd w:val="0"/>
        <w:snapToGrid w:val="0"/>
        <w:spacing w:line="500" w:lineRule="exact"/>
        <w:ind w:firstLine="480" w:firstLineChars="200"/>
        <w:rPr>
          <w:rFonts w:asciiTheme="majorEastAsia" w:hAnsiTheme="majorEastAsia" w:eastAsiaTheme="majorEastAsia" w:cstheme="majorEastAsia"/>
          <w:sz w:val="24"/>
          <w:szCs w:val="24"/>
          <w:highlight w:val="none"/>
        </w:rPr>
      </w:pPr>
      <w:r>
        <w:rPr>
          <w:rFonts w:hint="eastAsia" w:asciiTheme="majorEastAsia" w:hAnsiTheme="majorEastAsia" w:eastAsiaTheme="majorEastAsia" w:cstheme="majorEastAsia"/>
          <w:sz w:val="24"/>
          <w:szCs w:val="24"/>
          <w:highlight w:val="none"/>
        </w:rPr>
        <w:t>2</w:t>
      </w:r>
      <w:r>
        <w:rPr>
          <w:rFonts w:hint="eastAsia" w:asciiTheme="majorEastAsia" w:hAnsiTheme="majorEastAsia" w:eastAsiaTheme="majorEastAsia" w:cstheme="majorEastAsia"/>
          <w:sz w:val="24"/>
          <w:szCs w:val="24"/>
          <w:highlight w:val="none"/>
          <w:lang w:val="en-US" w:eastAsia="zh-CN"/>
        </w:rPr>
        <w:t>0</w:t>
      </w:r>
      <w:r>
        <w:rPr>
          <w:rFonts w:hint="eastAsia" w:asciiTheme="majorEastAsia" w:hAnsiTheme="majorEastAsia" w:eastAsiaTheme="majorEastAsia" w:cstheme="majorEastAsia"/>
          <w:sz w:val="24"/>
          <w:szCs w:val="24"/>
          <w:highlight w:val="none"/>
        </w:rPr>
        <w:t>.11</w:t>
      </w:r>
      <w:r>
        <w:rPr>
          <w:rFonts w:hint="eastAsia" w:asciiTheme="majorEastAsia" w:hAnsiTheme="majorEastAsia" w:eastAsiaTheme="majorEastAsia" w:cstheme="majorEastAsia"/>
          <w:sz w:val="24"/>
          <w:szCs w:val="24"/>
          <w:highlight w:val="none"/>
          <w:lang w:val="en-US" w:eastAsia="zh-CN"/>
        </w:rPr>
        <w:t xml:space="preserve"> </w:t>
      </w:r>
      <w:r>
        <w:rPr>
          <w:rFonts w:hint="eastAsia" w:asciiTheme="majorEastAsia" w:hAnsiTheme="majorEastAsia" w:eastAsiaTheme="majorEastAsia" w:cstheme="majorEastAsia"/>
          <w:color w:val="auto"/>
          <w:sz w:val="24"/>
          <w:szCs w:val="24"/>
          <w:highlight w:val="none"/>
        </w:rPr>
        <w:t>不符合法律、法规和本招标文件明确规定的其他实质性要求的。</w:t>
      </w:r>
    </w:p>
    <w:p w14:paraId="326DCE3C">
      <w:pPr>
        <w:pStyle w:val="3"/>
      </w:pPr>
      <w:bookmarkStart w:id="60" w:name="_Toc19368"/>
      <w:bookmarkStart w:id="61" w:name="_Toc12370"/>
      <w:r>
        <w:rPr>
          <w:rFonts w:hint="eastAsia"/>
        </w:rPr>
        <w:t>四、开标</w:t>
      </w:r>
      <w:bookmarkEnd w:id="60"/>
      <w:bookmarkEnd w:id="61"/>
    </w:p>
    <w:p w14:paraId="2A45572D">
      <w:pPr>
        <w:pStyle w:val="5"/>
      </w:pPr>
      <w:bookmarkStart w:id="62" w:name="_Toc9510638"/>
      <w:bookmarkStart w:id="63" w:name="_Toc21515"/>
      <w:r>
        <w:rPr>
          <w:rFonts w:hint="eastAsia"/>
        </w:rPr>
        <w:t>2</w:t>
      </w:r>
      <w:r>
        <w:rPr>
          <w:rFonts w:hint="eastAsia"/>
          <w:lang w:val="en-US" w:eastAsia="zh-CN"/>
        </w:rPr>
        <w:t>1</w:t>
      </w:r>
      <w:r>
        <w:rPr>
          <w:rFonts w:hint="eastAsia"/>
        </w:rPr>
        <w:t>、开</w:t>
      </w:r>
      <w:bookmarkEnd w:id="62"/>
      <w:r>
        <w:rPr>
          <w:rFonts w:hint="eastAsia"/>
        </w:rPr>
        <w:t>标准备</w:t>
      </w:r>
      <w:bookmarkEnd w:id="63"/>
    </w:p>
    <w:p w14:paraId="69C13BDD">
      <w:pPr>
        <w:adjustRightInd w:val="0"/>
        <w:snapToGrid w:val="0"/>
        <w:spacing w:line="500" w:lineRule="exact"/>
        <w:ind w:firstLine="480" w:firstLineChars="200"/>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w:t>
      </w:r>
      <w:r>
        <w:rPr>
          <w:rFonts w:hint="eastAsia" w:asciiTheme="majorEastAsia" w:hAnsiTheme="majorEastAsia" w:eastAsiaTheme="majorEastAsia" w:cstheme="majorEastAsia"/>
          <w:bCs/>
          <w:sz w:val="24"/>
          <w:szCs w:val="24"/>
          <w:lang w:val="en-US" w:eastAsia="zh-CN"/>
        </w:rPr>
        <w:t>1</w:t>
      </w:r>
      <w:r>
        <w:rPr>
          <w:rFonts w:hint="eastAsia" w:asciiTheme="majorEastAsia" w:hAnsiTheme="majorEastAsia" w:eastAsiaTheme="majorEastAsia" w:cstheme="majorEastAsia"/>
          <w:bCs/>
          <w:sz w:val="24"/>
          <w:szCs w:val="24"/>
        </w:rPr>
        <w:t>.1 采购代理机构将在规定的时间和地点进行开标，招标人在规定的投标截止时间（开标时间）和投标人须知前附表规定的地点开标。投标人的法定代表人或其委托代理人无需到达开标现场，仅需在任意地点通过政府采购云平台电子交易平台，使用CA密钥完成远程解密、提疑澄清、开标唱标、结果公布等交互环节。</w:t>
      </w:r>
    </w:p>
    <w:p w14:paraId="0F067718">
      <w:pPr>
        <w:adjustRightInd w:val="0"/>
        <w:snapToGrid w:val="0"/>
        <w:spacing w:line="500" w:lineRule="exact"/>
        <w:ind w:firstLine="480" w:firstLineChars="200"/>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w:t>
      </w:r>
      <w:r>
        <w:rPr>
          <w:rFonts w:hint="eastAsia" w:asciiTheme="majorEastAsia" w:hAnsiTheme="majorEastAsia" w:eastAsiaTheme="majorEastAsia" w:cstheme="majorEastAsia"/>
          <w:bCs/>
          <w:sz w:val="24"/>
          <w:szCs w:val="24"/>
          <w:lang w:val="en-US" w:eastAsia="zh-CN"/>
        </w:rPr>
        <w:t>1</w:t>
      </w:r>
      <w:r>
        <w:rPr>
          <w:rFonts w:hint="eastAsia" w:asciiTheme="majorEastAsia" w:hAnsiTheme="majorEastAsia" w:eastAsiaTheme="majorEastAsia" w:cstheme="majorEastAsia"/>
          <w:bCs/>
          <w:sz w:val="24"/>
          <w:szCs w:val="24"/>
        </w:rPr>
        <w:t>.2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477892D4">
      <w:pPr>
        <w:pStyle w:val="5"/>
      </w:pPr>
      <w:bookmarkStart w:id="64" w:name="_Toc26159"/>
      <w:r>
        <w:rPr>
          <w:rFonts w:hint="eastAsia"/>
        </w:rPr>
        <w:t>2</w:t>
      </w:r>
      <w:r>
        <w:rPr>
          <w:rFonts w:hint="eastAsia"/>
          <w:lang w:val="en-US" w:eastAsia="zh-CN"/>
        </w:rPr>
        <w:t>2</w:t>
      </w:r>
      <w:r>
        <w:rPr>
          <w:rFonts w:hint="eastAsia"/>
        </w:rPr>
        <w:t>、开标程序</w:t>
      </w:r>
      <w:bookmarkEnd w:id="64"/>
    </w:p>
    <w:p w14:paraId="15B8E9F8">
      <w:pPr>
        <w:adjustRightInd w:val="0"/>
        <w:snapToGrid w:val="0"/>
        <w:spacing w:line="500" w:lineRule="exact"/>
        <w:ind w:firstLine="523" w:firstLineChars="218"/>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w:t>
      </w:r>
      <w:r>
        <w:rPr>
          <w:rFonts w:hint="eastAsia" w:asciiTheme="majorEastAsia" w:hAnsiTheme="majorEastAsia" w:eastAsiaTheme="majorEastAsia" w:cstheme="majorEastAsia"/>
          <w:bCs/>
          <w:sz w:val="24"/>
          <w:szCs w:val="24"/>
          <w:lang w:val="en-US" w:eastAsia="zh-CN"/>
        </w:rPr>
        <w:t>2</w:t>
      </w:r>
      <w:r>
        <w:rPr>
          <w:rFonts w:hint="eastAsia" w:asciiTheme="majorEastAsia" w:hAnsiTheme="majorEastAsia" w:eastAsiaTheme="majorEastAsia" w:cstheme="majorEastAsia"/>
          <w:bCs/>
          <w:sz w:val="24"/>
          <w:szCs w:val="24"/>
        </w:rPr>
        <w:t>.1 开标会由采购代理机构主持，主持人宣布开标会议开始；</w:t>
      </w:r>
    </w:p>
    <w:p w14:paraId="195FF3F3">
      <w:pPr>
        <w:adjustRightInd w:val="0"/>
        <w:snapToGrid w:val="0"/>
        <w:spacing w:line="500" w:lineRule="exact"/>
        <w:ind w:firstLine="523" w:firstLineChars="218"/>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w:t>
      </w:r>
      <w:r>
        <w:rPr>
          <w:rFonts w:hint="eastAsia" w:asciiTheme="majorEastAsia" w:hAnsiTheme="majorEastAsia" w:eastAsiaTheme="majorEastAsia" w:cstheme="majorEastAsia"/>
          <w:bCs/>
          <w:sz w:val="24"/>
          <w:szCs w:val="24"/>
          <w:lang w:val="en-US" w:eastAsia="zh-CN"/>
        </w:rPr>
        <w:t>2</w:t>
      </w:r>
      <w:r>
        <w:rPr>
          <w:rFonts w:hint="eastAsia" w:asciiTheme="majorEastAsia" w:hAnsiTheme="majorEastAsia" w:eastAsiaTheme="majorEastAsia" w:cstheme="majorEastAsia"/>
          <w:bCs/>
          <w:sz w:val="24"/>
          <w:szCs w:val="24"/>
        </w:rPr>
        <w:t>.2 主持人介绍参加开标会的</w:t>
      </w:r>
      <w:r>
        <w:rPr>
          <w:rFonts w:hint="eastAsia" w:asciiTheme="majorEastAsia" w:hAnsiTheme="majorEastAsia" w:eastAsiaTheme="majorEastAsia" w:cstheme="majorEastAsia"/>
          <w:bCs/>
          <w:sz w:val="24"/>
          <w:szCs w:val="24"/>
          <w:lang w:val="en-US" w:eastAsia="zh-CN"/>
        </w:rPr>
        <w:t>人员</w:t>
      </w:r>
      <w:r>
        <w:rPr>
          <w:rFonts w:hint="eastAsia" w:asciiTheme="majorEastAsia" w:hAnsiTheme="majorEastAsia" w:eastAsiaTheme="majorEastAsia" w:cstheme="majorEastAsia"/>
          <w:bCs/>
          <w:sz w:val="24"/>
          <w:szCs w:val="24"/>
        </w:rPr>
        <w:t>名单；</w:t>
      </w:r>
    </w:p>
    <w:p w14:paraId="6BF60356">
      <w:pPr>
        <w:adjustRightInd w:val="0"/>
        <w:snapToGrid w:val="0"/>
        <w:spacing w:line="500" w:lineRule="exact"/>
        <w:ind w:firstLine="523" w:firstLineChars="218"/>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w:t>
      </w:r>
      <w:r>
        <w:rPr>
          <w:rFonts w:hint="eastAsia" w:asciiTheme="majorEastAsia" w:hAnsiTheme="majorEastAsia" w:eastAsiaTheme="majorEastAsia" w:cstheme="majorEastAsia"/>
          <w:bCs/>
          <w:sz w:val="24"/>
          <w:szCs w:val="24"/>
          <w:lang w:val="en-US" w:eastAsia="zh-CN"/>
        </w:rPr>
        <w:t>2</w:t>
      </w:r>
      <w:r>
        <w:rPr>
          <w:rFonts w:hint="eastAsia" w:asciiTheme="majorEastAsia" w:hAnsiTheme="majorEastAsia" w:eastAsiaTheme="majorEastAsia" w:cstheme="majorEastAsia"/>
          <w:bCs/>
          <w:sz w:val="24"/>
          <w:szCs w:val="24"/>
        </w:rPr>
        <w:t>.3</w:t>
      </w:r>
      <w:r>
        <w:rPr>
          <w:rFonts w:hint="eastAsia" w:asciiTheme="majorEastAsia" w:hAnsiTheme="majorEastAsia" w:eastAsiaTheme="majorEastAsia" w:cstheme="majorEastAsia"/>
          <w:bCs/>
          <w:sz w:val="24"/>
          <w:szCs w:val="24"/>
          <w:lang w:val="en-US" w:eastAsia="zh-CN"/>
        </w:rPr>
        <w:t xml:space="preserve"> </w:t>
      </w:r>
      <w:r>
        <w:rPr>
          <w:rFonts w:hint="eastAsia" w:asciiTheme="majorEastAsia" w:hAnsiTheme="majorEastAsia" w:eastAsiaTheme="majorEastAsia" w:cstheme="majorEastAsia"/>
          <w:bCs/>
          <w:sz w:val="24"/>
          <w:szCs w:val="24"/>
        </w:rPr>
        <w:t>主持人</w:t>
      </w:r>
      <w:r>
        <w:rPr>
          <w:rFonts w:hint="eastAsia" w:asciiTheme="majorEastAsia" w:hAnsiTheme="majorEastAsia" w:eastAsiaTheme="majorEastAsia" w:cstheme="majorEastAsia"/>
          <w:bCs/>
          <w:sz w:val="24"/>
          <w:szCs w:val="24"/>
          <w:lang w:val="en-US" w:eastAsia="zh-CN"/>
        </w:rPr>
        <w:t>宣布开启解密</w:t>
      </w:r>
      <w:r>
        <w:rPr>
          <w:rFonts w:hint="eastAsia" w:asciiTheme="majorEastAsia" w:hAnsiTheme="majorEastAsia" w:eastAsiaTheme="majorEastAsia" w:cstheme="majorEastAsia"/>
          <w:bCs/>
          <w:sz w:val="24"/>
          <w:szCs w:val="24"/>
        </w:rPr>
        <w:t>；</w:t>
      </w:r>
    </w:p>
    <w:p w14:paraId="2C200B75">
      <w:pPr>
        <w:adjustRightInd w:val="0"/>
        <w:snapToGrid w:val="0"/>
        <w:spacing w:line="500" w:lineRule="exact"/>
        <w:ind w:firstLine="523" w:firstLineChars="218"/>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w:t>
      </w:r>
      <w:r>
        <w:rPr>
          <w:rFonts w:hint="eastAsia" w:asciiTheme="majorEastAsia" w:hAnsiTheme="majorEastAsia" w:eastAsiaTheme="majorEastAsia" w:cstheme="majorEastAsia"/>
          <w:bCs/>
          <w:sz w:val="24"/>
          <w:szCs w:val="24"/>
          <w:lang w:val="en-US" w:eastAsia="zh-CN"/>
        </w:rPr>
        <w:t>2</w:t>
      </w:r>
      <w:r>
        <w:rPr>
          <w:rFonts w:hint="eastAsia" w:asciiTheme="majorEastAsia" w:hAnsiTheme="majorEastAsia" w:eastAsiaTheme="majorEastAsia" w:cstheme="majorEastAsia"/>
          <w:bCs/>
          <w:sz w:val="24"/>
          <w:szCs w:val="24"/>
        </w:rPr>
        <w:t>.4</w:t>
      </w:r>
      <w:r>
        <w:rPr>
          <w:rFonts w:hint="eastAsia" w:asciiTheme="majorEastAsia" w:hAnsiTheme="majorEastAsia" w:eastAsiaTheme="majorEastAsia" w:cstheme="majorEastAsia"/>
          <w:bCs/>
          <w:sz w:val="24"/>
          <w:szCs w:val="24"/>
          <w:lang w:val="en-US" w:eastAsia="zh-CN"/>
        </w:rPr>
        <w:t xml:space="preserve"> 解密完成后，由代理机构开启签字确认报价，投标人在政采云开标大厅签署确认</w:t>
      </w:r>
      <w:r>
        <w:rPr>
          <w:rFonts w:hint="eastAsia" w:asciiTheme="majorEastAsia" w:hAnsiTheme="majorEastAsia" w:eastAsiaTheme="majorEastAsia" w:cstheme="majorEastAsia"/>
          <w:bCs/>
          <w:color w:val="auto"/>
          <w:sz w:val="24"/>
          <w:szCs w:val="24"/>
          <w:highlight w:val="none"/>
        </w:rPr>
        <w:t>；</w:t>
      </w:r>
    </w:p>
    <w:p w14:paraId="3ABD3A5C">
      <w:pPr>
        <w:pStyle w:val="195"/>
        <w:adjustRightInd w:val="0"/>
        <w:snapToGrid w:val="0"/>
        <w:spacing w:before="0" w:line="500" w:lineRule="exact"/>
        <w:ind w:firstLine="480"/>
        <w:rPr>
          <w:rFonts w:asciiTheme="majorEastAsia" w:hAnsiTheme="majorEastAsia" w:eastAsiaTheme="majorEastAsia" w:cstheme="majorEastAsia"/>
          <w:bCs/>
          <w:szCs w:val="24"/>
        </w:rPr>
      </w:pPr>
      <w:r>
        <w:rPr>
          <w:rFonts w:hint="eastAsia" w:asciiTheme="majorEastAsia" w:hAnsiTheme="majorEastAsia" w:eastAsiaTheme="majorEastAsia" w:cstheme="majorEastAsia"/>
          <w:bCs/>
          <w:szCs w:val="24"/>
        </w:rPr>
        <w:t>2</w:t>
      </w:r>
      <w:r>
        <w:rPr>
          <w:rFonts w:hint="eastAsia" w:asciiTheme="majorEastAsia" w:hAnsiTheme="majorEastAsia" w:eastAsiaTheme="majorEastAsia" w:cstheme="majorEastAsia"/>
          <w:bCs/>
          <w:szCs w:val="24"/>
          <w:lang w:val="en-US" w:eastAsia="zh-CN"/>
        </w:rPr>
        <w:t>2</w:t>
      </w:r>
      <w:r>
        <w:rPr>
          <w:rFonts w:hint="eastAsia" w:asciiTheme="majorEastAsia" w:hAnsiTheme="majorEastAsia" w:eastAsiaTheme="majorEastAsia" w:cstheme="majorEastAsia"/>
          <w:bCs/>
          <w:szCs w:val="24"/>
        </w:rPr>
        <w:t>.5</w:t>
      </w:r>
      <w:r>
        <w:rPr>
          <w:rFonts w:hint="eastAsia" w:asciiTheme="majorEastAsia" w:hAnsiTheme="majorEastAsia" w:eastAsiaTheme="majorEastAsia" w:cstheme="majorEastAsia"/>
          <w:bCs/>
          <w:szCs w:val="24"/>
          <w:lang w:val="en-US" w:eastAsia="zh-CN"/>
        </w:rPr>
        <w:t xml:space="preserve"> 签署确认完成后，进入开标评审流程，由采购方监督人进行资格审查，由评审小组进行符合性审查及报价商务技术评审</w:t>
      </w:r>
      <w:r>
        <w:rPr>
          <w:rFonts w:hint="eastAsia" w:asciiTheme="majorEastAsia" w:hAnsiTheme="majorEastAsia" w:eastAsiaTheme="majorEastAsia" w:cstheme="majorEastAsia"/>
          <w:bCs/>
          <w:szCs w:val="24"/>
        </w:rPr>
        <w:t>；</w:t>
      </w:r>
    </w:p>
    <w:p w14:paraId="7BFEFEE5">
      <w:pPr>
        <w:adjustRightInd w:val="0"/>
        <w:snapToGrid w:val="0"/>
        <w:spacing w:line="500" w:lineRule="exact"/>
        <w:ind w:firstLine="523" w:firstLineChars="218"/>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2</w:t>
      </w:r>
      <w:r>
        <w:rPr>
          <w:rFonts w:hint="eastAsia" w:asciiTheme="majorEastAsia" w:hAnsiTheme="majorEastAsia" w:eastAsiaTheme="majorEastAsia" w:cstheme="majorEastAsia"/>
          <w:bCs/>
          <w:sz w:val="24"/>
          <w:szCs w:val="24"/>
          <w:lang w:val="en-US" w:eastAsia="zh-CN"/>
        </w:rPr>
        <w:t>2</w:t>
      </w:r>
      <w:r>
        <w:rPr>
          <w:rFonts w:hint="eastAsia" w:asciiTheme="majorEastAsia" w:hAnsiTheme="majorEastAsia" w:eastAsiaTheme="majorEastAsia" w:cstheme="majorEastAsia"/>
          <w:bCs/>
          <w:sz w:val="24"/>
          <w:szCs w:val="24"/>
        </w:rPr>
        <w:t>.6</w:t>
      </w:r>
      <w:r>
        <w:rPr>
          <w:rFonts w:hint="eastAsia" w:asciiTheme="majorEastAsia" w:hAnsiTheme="majorEastAsia" w:eastAsiaTheme="majorEastAsia" w:cstheme="majorEastAsia"/>
          <w:bCs/>
          <w:sz w:val="24"/>
          <w:szCs w:val="24"/>
          <w:lang w:val="en-US" w:eastAsia="zh-CN"/>
        </w:rPr>
        <w:t xml:space="preserve"> </w:t>
      </w:r>
      <w:r>
        <w:rPr>
          <w:rFonts w:hint="eastAsia" w:asciiTheme="majorEastAsia" w:hAnsiTheme="majorEastAsia" w:eastAsiaTheme="majorEastAsia" w:cstheme="majorEastAsia"/>
          <w:bCs/>
          <w:color w:val="auto"/>
          <w:sz w:val="24"/>
          <w:szCs w:val="24"/>
          <w:highlight w:val="none"/>
          <w:lang w:eastAsia="zh-CN"/>
        </w:rPr>
        <w:t>投标人代表对开标过程和开标记录有异议，以及认为采购人、采购代理机构相关工作人员</w:t>
      </w:r>
      <w:r>
        <w:rPr>
          <w:rFonts w:hint="eastAsia" w:asciiTheme="majorEastAsia" w:hAnsiTheme="majorEastAsia" w:eastAsiaTheme="majorEastAsia" w:cstheme="majorEastAsia"/>
          <w:bCs/>
          <w:color w:val="auto"/>
          <w:sz w:val="24"/>
          <w:szCs w:val="24"/>
          <w:highlight w:val="none"/>
          <w:lang w:val="en-US" w:eastAsia="zh-CN"/>
        </w:rPr>
        <w:t>有</w:t>
      </w:r>
      <w:r>
        <w:rPr>
          <w:rFonts w:hint="eastAsia" w:asciiTheme="majorEastAsia" w:hAnsiTheme="majorEastAsia" w:eastAsiaTheme="majorEastAsia" w:cstheme="majorEastAsia"/>
          <w:bCs/>
          <w:color w:val="auto"/>
          <w:sz w:val="24"/>
          <w:szCs w:val="24"/>
          <w:highlight w:val="none"/>
          <w:lang w:eastAsia="zh-CN"/>
        </w:rPr>
        <w:t>需要回避的情形的，应当场提出询问或者回避申请，采购人、采购代理机构将对投标人代表提出的询问或者回避申请及时处理</w:t>
      </w:r>
      <w:r>
        <w:rPr>
          <w:rFonts w:hint="eastAsia" w:asciiTheme="majorEastAsia" w:hAnsiTheme="majorEastAsia" w:eastAsiaTheme="majorEastAsia" w:cstheme="majorEastAsia"/>
          <w:bCs/>
          <w:color w:val="auto"/>
          <w:sz w:val="24"/>
          <w:szCs w:val="24"/>
          <w:highlight w:val="none"/>
        </w:rPr>
        <w:t>。</w:t>
      </w:r>
    </w:p>
    <w:p w14:paraId="42188B64">
      <w:pPr>
        <w:pStyle w:val="5"/>
        <w:rPr>
          <w:rFonts w:hint="eastAsia"/>
        </w:rPr>
      </w:pPr>
      <w:bookmarkStart w:id="65" w:name="_Toc14026"/>
      <w:r>
        <w:rPr>
          <w:rFonts w:hint="eastAsia"/>
        </w:rPr>
        <w:t>2</w:t>
      </w:r>
      <w:r>
        <w:rPr>
          <w:rFonts w:hint="eastAsia"/>
          <w:lang w:val="en-US" w:eastAsia="zh-CN"/>
        </w:rPr>
        <w:t>3</w:t>
      </w:r>
      <w:r>
        <w:rPr>
          <w:rFonts w:hint="eastAsia"/>
        </w:rPr>
        <w:t>、资格审查</w:t>
      </w:r>
      <w:bookmarkEnd w:id="65"/>
    </w:p>
    <w:p w14:paraId="7B3F7C0E">
      <w:pPr>
        <w:adjustRightInd w:val="0"/>
        <w:snapToGrid w:val="0"/>
        <w:spacing w:line="500" w:lineRule="exact"/>
        <w:ind w:firstLine="523" w:firstLineChars="218"/>
        <w:rPr>
          <w:rFonts w:hint="eastAsia"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公开招标采购项目开标结束后，采购人或者采购代理机构应当依法对投标人的资格进行审查。</w:t>
      </w:r>
    </w:p>
    <w:p w14:paraId="76EAD441">
      <w:pPr>
        <w:pStyle w:val="30"/>
        <w:rPr>
          <w:rFonts w:hint="eastAsia" w:asciiTheme="majorEastAsia" w:hAnsiTheme="majorEastAsia" w:eastAsiaTheme="majorEastAsia" w:cstheme="majorEastAsia"/>
          <w:bCs/>
          <w:color w:val="auto"/>
          <w:sz w:val="24"/>
          <w:szCs w:val="24"/>
          <w:highlight w:val="none"/>
        </w:rPr>
      </w:pPr>
    </w:p>
    <w:p w14:paraId="43182324">
      <w:pPr>
        <w:pStyle w:val="30"/>
        <w:rPr>
          <w:rFonts w:hint="eastAsia" w:asciiTheme="majorEastAsia" w:hAnsiTheme="majorEastAsia" w:eastAsiaTheme="majorEastAsia" w:cstheme="majorEastAsia"/>
          <w:bCs/>
          <w:color w:val="auto"/>
          <w:sz w:val="24"/>
          <w:szCs w:val="24"/>
          <w:highlight w:val="none"/>
        </w:rPr>
      </w:pPr>
    </w:p>
    <w:p w14:paraId="7E5D3492">
      <w:pPr>
        <w:pStyle w:val="30"/>
        <w:rPr>
          <w:rFonts w:hint="eastAsia" w:asciiTheme="majorEastAsia" w:hAnsiTheme="majorEastAsia" w:eastAsiaTheme="majorEastAsia" w:cstheme="majorEastAsia"/>
          <w:bCs/>
          <w:color w:val="auto"/>
          <w:sz w:val="24"/>
          <w:szCs w:val="24"/>
          <w:highlight w:val="none"/>
        </w:rPr>
      </w:pPr>
    </w:p>
    <w:p w14:paraId="05D3C245">
      <w:pPr>
        <w:pStyle w:val="30"/>
        <w:rPr>
          <w:rFonts w:hint="eastAsia" w:asciiTheme="majorEastAsia" w:hAnsiTheme="majorEastAsia" w:eastAsiaTheme="majorEastAsia" w:cstheme="majorEastAsia"/>
          <w:bCs/>
          <w:color w:val="auto"/>
          <w:sz w:val="24"/>
          <w:szCs w:val="24"/>
          <w:highlight w:val="none"/>
        </w:rPr>
      </w:pPr>
    </w:p>
    <w:tbl>
      <w:tblPr>
        <w:tblStyle w:val="38"/>
        <w:tblpPr w:leftFromText="180" w:rightFromText="180" w:vertAnchor="text" w:horzAnchor="page" w:tblpX="1698" w:tblpY="208"/>
        <w:tblOverlap w:val="never"/>
        <w:tblW w:w="8696" w:type="dxa"/>
        <w:tblInd w:w="0"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
      <w:tblGrid>
        <w:gridCol w:w="889"/>
        <w:gridCol w:w="7807"/>
      </w:tblGrid>
      <w:tr w14:paraId="2904F1FF">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06" w:hRule="atLeast"/>
        </w:trPr>
        <w:tc>
          <w:tcPr>
            <w:tcW w:w="889" w:type="dxa"/>
            <w:tcBorders>
              <w:top w:val="single" w:color="auto" w:sz="8" w:space="0"/>
              <w:left w:val="single" w:color="auto" w:sz="8" w:space="0"/>
              <w:bottom w:val="single" w:color="auto" w:sz="4" w:space="0"/>
              <w:right w:val="single" w:color="auto" w:sz="8" w:space="0"/>
            </w:tcBorders>
            <w:tcMar>
              <w:left w:w="108" w:type="dxa"/>
              <w:right w:w="108" w:type="dxa"/>
            </w:tcMar>
            <w:vAlign w:val="center"/>
          </w:tcPr>
          <w:p w14:paraId="00B5E5DB">
            <w:pPr>
              <w:snapToGrid w:val="0"/>
              <w:spacing w:line="400" w:lineRule="exact"/>
              <w:jc w:val="center"/>
              <w:rPr>
                <w:rFonts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序号</w:t>
            </w:r>
          </w:p>
        </w:tc>
        <w:tc>
          <w:tcPr>
            <w:tcW w:w="7807" w:type="dxa"/>
            <w:tcBorders>
              <w:top w:val="single" w:color="auto" w:sz="8" w:space="0"/>
              <w:left w:val="nil"/>
              <w:bottom w:val="single" w:color="auto" w:sz="4" w:space="0"/>
              <w:right w:val="single" w:color="auto" w:sz="8" w:space="0"/>
            </w:tcBorders>
            <w:tcMar>
              <w:left w:w="108" w:type="dxa"/>
              <w:right w:w="108" w:type="dxa"/>
            </w:tcMar>
            <w:vAlign w:val="center"/>
          </w:tcPr>
          <w:p w14:paraId="581A8495">
            <w:pPr>
              <w:snapToGrid w:val="0"/>
              <w:spacing w:line="400" w:lineRule="exact"/>
              <w:jc w:val="center"/>
              <w:rPr>
                <w:rFonts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审查内容</w:t>
            </w:r>
          </w:p>
        </w:tc>
      </w:tr>
      <w:tr w14:paraId="45D86BEB">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1247" w:hRule="atLeast"/>
        </w:trPr>
        <w:tc>
          <w:tcPr>
            <w:tcW w:w="889" w:type="dxa"/>
            <w:tcBorders>
              <w:top w:val="single" w:color="auto" w:sz="4" w:space="0"/>
              <w:left w:val="single" w:color="auto" w:sz="4" w:space="0"/>
              <w:bottom w:val="single" w:color="auto" w:sz="4" w:space="0"/>
              <w:right w:val="single" w:color="auto" w:sz="8" w:space="0"/>
            </w:tcBorders>
            <w:tcMar>
              <w:left w:w="108" w:type="dxa"/>
              <w:right w:w="108" w:type="dxa"/>
            </w:tcMar>
            <w:vAlign w:val="center"/>
          </w:tcPr>
          <w:p w14:paraId="52005348">
            <w:pPr>
              <w:snapToGrid w:val="0"/>
              <w:spacing w:line="400" w:lineRule="exact"/>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w:t>
            </w:r>
          </w:p>
        </w:tc>
        <w:tc>
          <w:tcPr>
            <w:tcW w:w="7807" w:type="dxa"/>
            <w:tcBorders>
              <w:top w:val="single" w:color="auto" w:sz="4" w:space="0"/>
              <w:left w:val="nil"/>
              <w:bottom w:val="single" w:color="auto" w:sz="4" w:space="0"/>
              <w:right w:val="single" w:color="auto" w:sz="4" w:space="0"/>
            </w:tcBorders>
            <w:tcMar>
              <w:left w:w="108" w:type="dxa"/>
              <w:right w:w="108" w:type="dxa"/>
            </w:tcMar>
            <w:vAlign w:val="center"/>
          </w:tcPr>
          <w:p w14:paraId="59C929BF">
            <w:pPr>
              <w:snapToGrid w:val="0"/>
              <w:spacing w:line="400" w:lineRule="exact"/>
              <w:rPr>
                <w:rFonts w:hint="eastAsia" w:ascii="宋体" w:hAnsi="宋体" w:cs="宋体" w:eastAsia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rPr>
              <w:t>在中华人民共和国境内注册或登记，具有营业执照（事业单位法人证书、民办非企业单位登记证书、社会团体法人登记证书、基金会法人登记证书、自然人身份证）；</w:t>
            </w:r>
            <w:r>
              <w:rPr>
                <w:rFonts w:hint="eastAsia" w:asciiTheme="majorEastAsia" w:hAnsiTheme="majorEastAsia" w:eastAsiaTheme="majorEastAsia" w:cstheme="majorEastAsia"/>
                <w:color w:val="auto"/>
                <w:sz w:val="24"/>
                <w:szCs w:val="24"/>
                <w:highlight w:val="none"/>
                <w:lang w:val="en-US" w:eastAsia="zh-CN"/>
              </w:rPr>
              <w:t xml:space="preserve"> </w:t>
            </w:r>
          </w:p>
        </w:tc>
      </w:tr>
      <w:tr w14:paraId="7220F84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624" w:hRule="atLeast"/>
        </w:trPr>
        <w:tc>
          <w:tcPr>
            <w:tcW w:w="889" w:type="dxa"/>
            <w:tcBorders>
              <w:top w:val="single" w:color="auto" w:sz="4" w:space="0"/>
              <w:left w:val="single" w:color="auto" w:sz="4" w:space="0"/>
              <w:bottom w:val="single" w:color="auto" w:sz="4" w:space="0"/>
              <w:right w:val="single" w:color="auto" w:sz="8" w:space="0"/>
            </w:tcBorders>
            <w:tcMar>
              <w:left w:w="108" w:type="dxa"/>
              <w:right w:w="108" w:type="dxa"/>
            </w:tcMar>
            <w:vAlign w:val="center"/>
          </w:tcPr>
          <w:p w14:paraId="2128B87E">
            <w:pPr>
              <w:snapToGrid w:val="0"/>
              <w:spacing w:line="400" w:lineRule="exact"/>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w:t>
            </w:r>
          </w:p>
        </w:tc>
        <w:tc>
          <w:tcPr>
            <w:tcW w:w="7807" w:type="dxa"/>
            <w:tcBorders>
              <w:top w:val="single" w:color="auto" w:sz="4" w:space="0"/>
              <w:left w:val="nil"/>
              <w:bottom w:val="single" w:color="auto" w:sz="4" w:space="0"/>
              <w:right w:val="single" w:color="auto" w:sz="4" w:space="0"/>
            </w:tcBorders>
            <w:tcMar>
              <w:left w:w="108" w:type="dxa"/>
              <w:right w:w="108" w:type="dxa"/>
            </w:tcMar>
            <w:vAlign w:val="center"/>
          </w:tcPr>
          <w:p w14:paraId="67692AB4">
            <w:pPr>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符合《中华人民共和国政府采购法》第二十二条的相关规定。</w:t>
            </w:r>
          </w:p>
        </w:tc>
      </w:tr>
      <w:tr w14:paraId="48BAAAE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624" w:hRule="atLeast"/>
        </w:trPr>
        <w:tc>
          <w:tcPr>
            <w:tcW w:w="889" w:type="dxa"/>
            <w:tcBorders>
              <w:top w:val="single" w:color="auto" w:sz="4" w:space="0"/>
              <w:left w:val="single" w:color="auto" w:sz="8" w:space="0"/>
              <w:bottom w:val="single" w:color="auto" w:sz="8" w:space="0"/>
              <w:right w:val="single" w:color="auto" w:sz="8" w:space="0"/>
            </w:tcBorders>
            <w:tcMar>
              <w:left w:w="108" w:type="dxa"/>
              <w:right w:w="108" w:type="dxa"/>
            </w:tcMar>
            <w:vAlign w:val="center"/>
          </w:tcPr>
          <w:p w14:paraId="773BC079">
            <w:pPr>
              <w:snapToGrid w:val="0"/>
              <w:spacing w:line="400" w:lineRule="exact"/>
              <w:jc w:val="center"/>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3</w:t>
            </w:r>
          </w:p>
        </w:tc>
        <w:tc>
          <w:tcPr>
            <w:tcW w:w="7807" w:type="dxa"/>
            <w:tcBorders>
              <w:top w:val="single" w:color="auto" w:sz="4" w:space="0"/>
              <w:left w:val="nil"/>
              <w:bottom w:val="single" w:color="auto" w:sz="8" w:space="0"/>
              <w:right w:val="single" w:color="auto" w:sz="8" w:space="0"/>
            </w:tcBorders>
            <w:tcMar>
              <w:left w:w="108" w:type="dxa"/>
              <w:right w:w="108" w:type="dxa"/>
            </w:tcMar>
            <w:vAlign w:val="center"/>
          </w:tcPr>
          <w:p w14:paraId="02726D9B">
            <w:pPr>
              <w:snapToGrid w:val="0"/>
              <w:spacing w:line="400" w:lineRule="exact"/>
              <w:rPr>
                <w:rFonts w:hint="eastAsia" w:ascii="宋体" w:hAnsi="宋体" w:eastAsia="宋体" w:cs="宋体"/>
                <w:color w:val="auto"/>
                <w:kern w:val="2"/>
                <w:sz w:val="24"/>
                <w:szCs w:val="24"/>
                <w:highlight w:val="none"/>
                <w:lang w:val="en-US" w:eastAsia="zh-CN" w:bidi="ar-SA"/>
              </w:rPr>
            </w:pPr>
            <w:r>
              <w:rPr>
                <w:rFonts w:hint="eastAsia" w:asciiTheme="majorEastAsia" w:hAnsiTheme="majorEastAsia" w:eastAsiaTheme="majorEastAsia" w:cstheme="majorEastAsia"/>
                <w:color w:val="auto"/>
                <w:sz w:val="24"/>
                <w:szCs w:val="24"/>
                <w:highlight w:val="none"/>
              </w:rPr>
              <w:t>与采购人存在利害关系可能影响招标公正性的法人、其他组织或者个人，不得参加同一标段投标或者未划分标段的同一招标不得参加投标；</w:t>
            </w:r>
          </w:p>
        </w:tc>
      </w:tr>
      <w:tr w14:paraId="4FF062A1">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964" w:hRule="atLeast"/>
        </w:trPr>
        <w:tc>
          <w:tcPr>
            <w:tcW w:w="889" w:type="dxa"/>
            <w:tcBorders>
              <w:top w:val="nil"/>
              <w:left w:val="single" w:color="auto" w:sz="8" w:space="0"/>
              <w:bottom w:val="single" w:color="auto" w:sz="8" w:space="0"/>
              <w:right w:val="single" w:color="auto" w:sz="8" w:space="0"/>
            </w:tcBorders>
            <w:tcMar>
              <w:left w:w="108" w:type="dxa"/>
              <w:right w:w="108" w:type="dxa"/>
            </w:tcMar>
            <w:vAlign w:val="center"/>
          </w:tcPr>
          <w:p w14:paraId="545E2A7B">
            <w:pPr>
              <w:snapToGrid w:val="0"/>
              <w:spacing w:line="400" w:lineRule="exact"/>
              <w:jc w:val="center"/>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lang w:val="en-US" w:eastAsia="zh-CN"/>
              </w:rPr>
              <w:t>4</w:t>
            </w:r>
          </w:p>
        </w:tc>
        <w:tc>
          <w:tcPr>
            <w:tcW w:w="7807" w:type="dxa"/>
            <w:tcBorders>
              <w:top w:val="nil"/>
              <w:left w:val="nil"/>
              <w:bottom w:val="single" w:color="auto" w:sz="8" w:space="0"/>
              <w:right w:val="single" w:color="auto" w:sz="8" w:space="0"/>
            </w:tcBorders>
            <w:tcMar>
              <w:left w:w="108" w:type="dxa"/>
              <w:right w:w="108" w:type="dxa"/>
            </w:tcMar>
            <w:vAlign w:val="center"/>
          </w:tcPr>
          <w:p w14:paraId="4298DB9D">
            <w:pPr>
              <w:snapToGrid w:val="0"/>
              <w:spacing w:line="400" w:lineRule="exact"/>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投标单位负责人为同一人或者存在直接控股、管理关系的不同投标人不得参加同一合同项下的采购活动。</w:t>
            </w:r>
          </w:p>
        </w:tc>
      </w:tr>
      <w:tr w14:paraId="404B6B9E">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1036" w:hRule="atLeast"/>
        </w:trPr>
        <w:tc>
          <w:tcPr>
            <w:tcW w:w="889" w:type="dxa"/>
            <w:tcBorders>
              <w:top w:val="nil"/>
              <w:left w:val="single" w:color="auto" w:sz="8" w:space="0"/>
              <w:bottom w:val="single" w:color="auto" w:sz="8" w:space="0"/>
              <w:right w:val="single" w:color="auto" w:sz="8" w:space="0"/>
            </w:tcBorders>
            <w:tcMar>
              <w:left w:w="108" w:type="dxa"/>
              <w:right w:w="108" w:type="dxa"/>
            </w:tcMar>
            <w:vAlign w:val="center"/>
          </w:tcPr>
          <w:p w14:paraId="78F24108">
            <w:pPr>
              <w:snapToGrid w:val="0"/>
              <w:spacing w:line="400" w:lineRule="exact"/>
              <w:jc w:val="center"/>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lang w:val="en-US" w:eastAsia="zh-CN"/>
              </w:rPr>
              <w:t>5</w:t>
            </w:r>
          </w:p>
        </w:tc>
        <w:tc>
          <w:tcPr>
            <w:tcW w:w="7807" w:type="dxa"/>
            <w:tcBorders>
              <w:top w:val="nil"/>
              <w:left w:val="nil"/>
              <w:bottom w:val="single" w:color="auto" w:sz="8" w:space="0"/>
              <w:right w:val="single" w:color="auto" w:sz="8" w:space="0"/>
            </w:tcBorders>
            <w:tcMar>
              <w:left w:w="108" w:type="dxa"/>
              <w:right w:w="108" w:type="dxa"/>
            </w:tcMar>
            <w:vAlign w:val="center"/>
          </w:tcPr>
          <w:p w14:paraId="15706FE3">
            <w:pPr>
              <w:snapToGrid w:val="0"/>
              <w:spacing w:line="400" w:lineRule="exac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投标单位未被列入失信被执行人、重大税收违法</w:t>
            </w:r>
            <w:r>
              <w:rPr>
                <w:rFonts w:hint="eastAsia" w:asciiTheme="majorEastAsia" w:hAnsiTheme="majorEastAsia" w:eastAsiaTheme="majorEastAsia" w:cstheme="majorEastAsia"/>
                <w:color w:val="auto"/>
                <w:sz w:val="24"/>
                <w:szCs w:val="24"/>
                <w:highlight w:val="none"/>
                <w:lang w:val="en-US" w:eastAsia="zh-CN"/>
              </w:rPr>
              <w:t>失信主体</w:t>
            </w:r>
            <w:r>
              <w:rPr>
                <w:rFonts w:hint="eastAsia" w:asciiTheme="majorEastAsia" w:hAnsiTheme="majorEastAsia" w:eastAsiaTheme="majorEastAsia" w:cstheme="majorEastAsia"/>
                <w:color w:val="auto"/>
                <w:sz w:val="24"/>
                <w:szCs w:val="24"/>
                <w:highlight w:val="none"/>
              </w:rPr>
              <w:t>、政府采购严重违法失信行为记录名单。</w:t>
            </w:r>
          </w:p>
          <w:p w14:paraId="2B7C0414">
            <w:pPr>
              <w:snapToGrid w:val="0"/>
              <w:spacing w:line="400" w:lineRule="exact"/>
              <w:rPr>
                <w:rFonts w:ascii="宋体" w:hAnsi="宋体" w:eastAsia="宋体" w:cs="宋体"/>
                <w:color w:val="auto"/>
                <w:kern w:val="2"/>
                <w:sz w:val="24"/>
                <w:szCs w:val="24"/>
                <w:highlight w:val="none"/>
                <w:lang w:val="en-US" w:eastAsia="zh-CN" w:bidi="ar-SA"/>
              </w:rPr>
            </w:pPr>
            <w:r>
              <w:rPr>
                <w:rFonts w:hint="eastAsia" w:asciiTheme="majorEastAsia" w:hAnsiTheme="majorEastAsia" w:eastAsiaTheme="majorEastAsia" w:cstheme="majorEastAsia"/>
                <w:color w:val="auto"/>
                <w:sz w:val="24"/>
                <w:szCs w:val="24"/>
                <w:highlight w:val="none"/>
              </w:rPr>
              <w:t>注：开标当天采购代理机构将通过“信用中国”网站（</w:t>
            </w:r>
            <w:r>
              <w:rPr>
                <w:rFonts w:hint="eastAsia" w:asciiTheme="majorEastAsia" w:hAnsiTheme="majorEastAsia" w:eastAsiaTheme="majorEastAsia" w:cstheme="majorEastAsia"/>
                <w:color w:val="auto"/>
                <w:spacing w:val="-34"/>
                <w:sz w:val="24"/>
                <w:szCs w:val="24"/>
                <w:highlight w:val="none"/>
              </w:rPr>
              <w:t>www.creditchina.gov.cn</w:t>
            </w:r>
            <w:r>
              <w:rPr>
                <w:rFonts w:hint="eastAsia" w:asciiTheme="majorEastAsia" w:hAnsiTheme="majorEastAsia" w:eastAsiaTheme="majorEastAsia" w:cstheme="majorEastAsia"/>
                <w:color w:val="auto"/>
                <w:sz w:val="24"/>
                <w:szCs w:val="24"/>
                <w:highlight w:val="none"/>
              </w:rPr>
              <w:t>）和中国政府采购网（</w:t>
            </w:r>
            <w:r>
              <w:rPr>
                <w:rFonts w:hint="eastAsia" w:asciiTheme="majorEastAsia" w:hAnsiTheme="majorEastAsia" w:eastAsiaTheme="majorEastAsia" w:cstheme="majorEastAsia"/>
                <w:color w:val="auto"/>
                <w:spacing w:val="-34"/>
                <w:sz w:val="24"/>
                <w:szCs w:val="24"/>
                <w:highlight w:val="none"/>
              </w:rPr>
              <w:t>www.ccgp.gov.cn</w:t>
            </w:r>
            <w:r>
              <w:rPr>
                <w:rFonts w:hint="eastAsia" w:asciiTheme="majorEastAsia" w:hAnsiTheme="majorEastAsia" w:eastAsiaTheme="majorEastAsia" w:cstheme="majorEastAsia"/>
                <w:color w:val="auto"/>
                <w:sz w:val="24"/>
                <w:szCs w:val="24"/>
                <w:highlight w:val="none"/>
              </w:rPr>
              <w:t>）对投标人的信用信息进行查询，查询截止时间点即投标截止时间。</w:t>
            </w:r>
          </w:p>
        </w:tc>
      </w:tr>
      <w:tr w14:paraId="462A80AD">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90" w:hRule="atLeast"/>
        </w:trPr>
        <w:tc>
          <w:tcPr>
            <w:tcW w:w="889" w:type="dxa"/>
            <w:tcBorders>
              <w:top w:val="nil"/>
              <w:left w:val="single" w:color="auto" w:sz="8" w:space="0"/>
              <w:bottom w:val="single" w:color="auto" w:sz="8" w:space="0"/>
              <w:right w:val="single" w:color="auto" w:sz="8" w:space="0"/>
            </w:tcBorders>
            <w:tcMar>
              <w:left w:w="108" w:type="dxa"/>
              <w:right w:w="108" w:type="dxa"/>
            </w:tcMar>
            <w:vAlign w:val="center"/>
          </w:tcPr>
          <w:p w14:paraId="0F52230F">
            <w:pPr>
              <w:snapToGrid w:val="0"/>
              <w:spacing w:line="400" w:lineRule="exact"/>
              <w:jc w:val="center"/>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lang w:val="en-US" w:eastAsia="zh-CN"/>
              </w:rPr>
              <w:t>6</w:t>
            </w:r>
          </w:p>
        </w:tc>
        <w:tc>
          <w:tcPr>
            <w:tcW w:w="7807" w:type="dxa"/>
            <w:tcBorders>
              <w:top w:val="nil"/>
              <w:left w:val="nil"/>
              <w:bottom w:val="single" w:color="auto" w:sz="8" w:space="0"/>
              <w:right w:val="single" w:color="auto" w:sz="8" w:space="0"/>
            </w:tcBorders>
            <w:tcMar>
              <w:left w:w="108" w:type="dxa"/>
              <w:right w:w="108" w:type="dxa"/>
            </w:tcMar>
            <w:vAlign w:val="center"/>
          </w:tcPr>
          <w:p w14:paraId="68BA174D">
            <w:pPr>
              <w:snapToGrid w:val="0"/>
              <w:spacing w:line="400" w:lineRule="exact"/>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按招标文件要求缴纳了投标保证金；</w:t>
            </w:r>
          </w:p>
        </w:tc>
      </w:tr>
      <w:tr w14:paraId="0FB33847">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1180" w:hRule="atLeast"/>
        </w:trPr>
        <w:tc>
          <w:tcPr>
            <w:tcW w:w="8696" w:type="dxa"/>
            <w:gridSpan w:val="2"/>
            <w:tcBorders>
              <w:top w:val="nil"/>
              <w:left w:val="single" w:color="auto" w:sz="8" w:space="0"/>
              <w:bottom w:val="single" w:color="auto" w:sz="8" w:space="0"/>
              <w:right w:val="single" w:color="auto" w:sz="8" w:space="0"/>
            </w:tcBorders>
            <w:tcMar>
              <w:left w:w="108" w:type="dxa"/>
              <w:right w:w="108" w:type="dxa"/>
            </w:tcMar>
            <w:vAlign w:val="center"/>
          </w:tcPr>
          <w:p w14:paraId="7A63A68C">
            <w:pPr>
              <w:adjustRightInd w:val="0"/>
              <w:snapToGrid w:val="0"/>
              <w:spacing w:line="400" w:lineRule="exact"/>
              <w:ind w:firstLine="33" w:firstLineChars="14"/>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备注：</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eastAsia="zh-CN"/>
              </w:rPr>
              <w:t>如果资格评审中有一项不满足审查标准的，将认定该投标人不通过资格审查，不得进入下一阶段评审，并且不允许供应商通过修改或撤销其不符合要求的差异或保留，使其成为实质性响应。</w:t>
            </w:r>
          </w:p>
          <w:p w14:paraId="7F64A28D">
            <w:pPr>
              <w:adjustRightInd w:val="0"/>
              <w:snapToGrid w:val="0"/>
              <w:spacing w:line="400" w:lineRule="exact"/>
              <w:ind w:firstLine="751" w:firstLineChars="313"/>
              <w:rPr>
                <w:rFonts w:hint="default"/>
                <w:color w:val="auto"/>
                <w:highlight w:val="none"/>
                <w:lang w:val="en-US"/>
              </w:rPr>
            </w:pP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eastAsia="zh-CN"/>
              </w:rPr>
              <w:t>合格投标人不足3家的，不得评标。</w:t>
            </w:r>
          </w:p>
        </w:tc>
      </w:tr>
    </w:tbl>
    <w:p w14:paraId="2635DF3C">
      <w:pPr>
        <w:pStyle w:val="3"/>
      </w:pPr>
      <w:bookmarkStart w:id="66" w:name="_Toc21778"/>
      <w:bookmarkStart w:id="67" w:name="_Toc25332"/>
      <w:r>
        <w:rPr>
          <w:rFonts w:hint="eastAsia"/>
        </w:rPr>
        <w:t>五、评标</w:t>
      </w:r>
      <w:bookmarkEnd w:id="66"/>
      <w:bookmarkEnd w:id="67"/>
    </w:p>
    <w:p w14:paraId="22A58856">
      <w:pPr>
        <w:pStyle w:val="5"/>
      </w:pPr>
      <w:bookmarkStart w:id="68" w:name="_Toc9510639"/>
      <w:bookmarkStart w:id="69" w:name="_Toc6750"/>
      <w:r>
        <w:rPr>
          <w:rFonts w:hint="eastAsia"/>
        </w:rPr>
        <w:t>2</w:t>
      </w:r>
      <w:r>
        <w:rPr>
          <w:rFonts w:hint="eastAsia"/>
          <w:lang w:val="en-US" w:eastAsia="zh-CN"/>
        </w:rPr>
        <w:t>4</w:t>
      </w:r>
      <w:r>
        <w:rPr>
          <w:rFonts w:hint="eastAsia"/>
        </w:rPr>
        <w:t>、组</w:t>
      </w:r>
      <w:bookmarkEnd w:id="68"/>
      <w:r>
        <w:rPr>
          <w:rFonts w:hint="eastAsia"/>
        </w:rPr>
        <w:t>建评标委员会</w:t>
      </w:r>
      <w:bookmarkEnd w:id="69"/>
    </w:p>
    <w:p w14:paraId="1361C0F4">
      <w:pPr>
        <w:adjustRightInd w:val="0"/>
        <w:snapToGrid w:val="0"/>
        <w:spacing w:line="500" w:lineRule="exact"/>
        <w:ind w:firstLine="523" w:firstLineChars="218"/>
        <w:rPr>
          <w:rFonts w:hint="eastAsia" w:asciiTheme="majorEastAsia" w:hAnsiTheme="majorEastAsia" w:eastAsiaTheme="majorEastAsia" w:cstheme="majorEastAsia"/>
          <w:bCs/>
          <w:color w:val="auto"/>
          <w:sz w:val="24"/>
          <w:szCs w:val="24"/>
          <w:highlight w:val="none"/>
          <w:lang w:eastAsia="zh-CN"/>
        </w:rPr>
      </w:pPr>
      <w:bookmarkStart w:id="70" w:name="_Toc14527"/>
      <w:r>
        <w:rPr>
          <w:rFonts w:hint="eastAsia" w:asciiTheme="majorEastAsia" w:hAnsiTheme="majorEastAsia" w:eastAsiaTheme="majorEastAsia" w:cstheme="majorEastAsia"/>
          <w:bCs/>
          <w:color w:val="auto"/>
          <w:sz w:val="24"/>
          <w:szCs w:val="24"/>
          <w:highlight w:val="none"/>
          <w:lang w:eastAsia="zh-CN"/>
        </w:rPr>
        <w:t>按《中华人民共和国政府采购法》相关要求，本项目评标委员会由</w:t>
      </w:r>
      <w:r>
        <w:rPr>
          <w:rFonts w:hint="eastAsia" w:asciiTheme="majorEastAsia" w:hAnsiTheme="majorEastAsia" w:eastAsiaTheme="majorEastAsia" w:cstheme="majorEastAsia"/>
          <w:bCs/>
          <w:color w:val="auto"/>
          <w:sz w:val="24"/>
          <w:szCs w:val="24"/>
          <w:highlight w:val="none"/>
          <w:lang w:val="en-US" w:eastAsia="zh-CN"/>
        </w:rPr>
        <w:t>新疆政府采购网</w:t>
      </w:r>
      <w:r>
        <w:rPr>
          <w:rFonts w:hint="eastAsia" w:asciiTheme="majorEastAsia" w:hAnsiTheme="majorEastAsia" w:eastAsiaTheme="majorEastAsia" w:cstheme="majorEastAsia"/>
          <w:bCs/>
          <w:color w:val="auto"/>
          <w:sz w:val="24"/>
          <w:szCs w:val="24"/>
          <w:highlight w:val="none"/>
          <w:lang w:eastAsia="zh-CN"/>
        </w:rPr>
        <w:t>评标专家库随机抽取经济类专家</w:t>
      </w:r>
      <w:r>
        <w:rPr>
          <w:rFonts w:hint="eastAsia" w:asciiTheme="majorEastAsia" w:hAnsiTheme="majorEastAsia" w:eastAsiaTheme="majorEastAsia" w:cstheme="majorEastAsia"/>
          <w:bCs/>
          <w:color w:val="auto"/>
          <w:sz w:val="24"/>
          <w:szCs w:val="24"/>
          <w:highlight w:val="none"/>
          <w:lang w:val="en-US" w:eastAsia="zh-CN"/>
        </w:rPr>
        <w:t>1名，有关技术类（</w:t>
      </w:r>
      <w:r>
        <w:rPr>
          <w:rFonts w:hint="eastAsia" w:asciiTheme="majorEastAsia" w:hAnsiTheme="majorEastAsia" w:eastAsiaTheme="majorEastAsia" w:cstheme="majorEastAsia"/>
          <w:bCs/>
          <w:color w:val="auto"/>
          <w:sz w:val="24"/>
          <w:szCs w:val="24"/>
          <w:highlight w:val="none"/>
          <w:lang w:eastAsia="zh-CN"/>
        </w:rPr>
        <w:t>消防类专业</w:t>
      </w:r>
      <w:r>
        <w:rPr>
          <w:rFonts w:hint="eastAsia" w:asciiTheme="majorEastAsia" w:hAnsiTheme="majorEastAsia" w:eastAsiaTheme="majorEastAsia" w:cstheme="majorEastAsia"/>
          <w:bCs/>
          <w:color w:val="auto"/>
          <w:sz w:val="24"/>
          <w:szCs w:val="24"/>
          <w:highlight w:val="none"/>
          <w:lang w:val="en-US" w:eastAsia="zh-CN"/>
        </w:rPr>
        <w:t>）4名评审</w:t>
      </w:r>
      <w:r>
        <w:rPr>
          <w:rFonts w:hint="eastAsia" w:asciiTheme="majorEastAsia" w:hAnsiTheme="majorEastAsia" w:eastAsiaTheme="majorEastAsia" w:cstheme="majorEastAsia"/>
          <w:bCs/>
          <w:color w:val="auto"/>
          <w:sz w:val="24"/>
          <w:szCs w:val="24"/>
          <w:highlight w:val="none"/>
          <w:lang w:eastAsia="zh-CN"/>
        </w:rPr>
        <w:t>专家组成。</w:t>
      </w:r>
    </w:p>
    <w:p w14:paraId="4522841C">
      <w:pPr>
        <w:pStyle w:val="5"/>
        <w:rPr>
          <w:highlight w:val="none"/>
        </w:rPr>
      </w:pPr>
      <w:r>
        <w:rPr>
          <w:rFonts w:hint="eastAsia"/>
          <w:highlight w:val="none"/>
        </w:rPr>
        <w:t>2</w:t>
      </w:r>
      <w:r>
        <w:rPr>
          <w:rFonts w:hint="eastAsia"/>
          <w:highlight w:val="none"/>
          <w:lang w:val="en-US" w:eastAsia="zh-CN"/>
        </w:rPr>
        <w:t>5</w:t>
      </w:r>
      <w:r>
        <w:rPr>
          <w:rFonts w:hint="eastAsia"/>
          <w:highlight w:val="none"/>
        </w:rPr>
        <w:t>、评标程序</w:t>
      </w:r>
      <w:bookmarkEnd w:id="70"/>
    </w:p>
    <w:p w14:paraId="235BE4F6">
      <w:pPr>
        <w:adjustRightInd w:val="0"/>
        <w:snapToGrid w:val="0"/>
        <w:spacing w:line="400" w:lineRule="exact"/>
        <w:ind w:firstLine="472" w:firstLineChars="196"/>
        <w:rPr>
          <w:rFonts w:asciiTheme="majorEastAsia" w:hAnsiTheme="majorEastAsia" w:eastAsiaTheme="majorEastAsia" w:cstheme="majorEastAsia"/>
          <w:b/>
          <w:bCs/>
          <w:sz w:val="24"/>
          <w:szCs w:val="24"/>
          <w:highlight w:val="none"/>
        </w:rPr>
      </w:pPr>
      <w:r>
        <w:rPr>
          <w:rFonts w:hint="eastAsia" w:asciiTheme="majorEastAsia" w:hAnsiTheme="majorEastAsia" w:eastAsiaTheme="majorEastAsia" w:cstheme="majorEastAsia"/>
          <w:b/>
          <w:bCs/>
          <w:sz w:val="24"/>
          <w:szCs w:val="24"/>
          <w:highlight w:val="none"/>
        </w:rPr>
        <w:t>2</w:t>
      </w:r>
      <w:r>
        <w:rPr>
          <w:rFonts w:hint="eastAsia" w:asciiTheme="majorEastAsia" w:hAnsiTheme="majorEastAsia" w:eastAsiaTheme="majorEastAsia" w:cstheme="majorEastAsia"/>
          <w:b/>
          <w:bCs/>
          <w:sz w:val="24"/>
          <w:szCs w:val="24"/>
          <w:highlight w:val="none"/>
          <w:lang w:val="en-US" w:eastAsia="zh-CN"/>
        </w:rPr>
        <w:t>5</w:t>
      </w:r>
      <w:r>
        <w:rPr>
          <w:rFonts w:hint="eastAsia" w:asciiTheme="majorEastAsia" w:hAnsiTheme="majorEastAsia" w:eastAsiaTheme="majorEastAsia" w:cstheme="majorEastAsia"/>
          <w:b/>
          <w:bCs/>
          <w:sz w:val="24"/>
          <w:szCs w:val="24"/>
          <w:highlight w:val="none"/>
        </w:rPr>
        <w:t>.1</w:t>
      </w:r>
      <w:r>
        <w:rPr>
          <w:rFonts w:hint="eastAsia" w:asciiTheme="majorEastAsia" w:hAnsiTheme="majorEastAsia" w:eastAsiaTheme="majorEastAsia" w:cstheme="majorEastAsia"/>
          <w:b/>
          <w:bCs/>
          <w:color w:val="auto"/>
          <w:sz w:val="24"/>
          <w:szCs w:val="24"/>
          <w:highlight w:val="none"/>
        </w:rPr>
        <w:t>符合性审查</w:t>
      </w:r>
    </w:p>
    <w:p w14:paraId="1BD50FC1">
      <w:pPr>
        <w:adjustRightInd w:val="0"/>
        <w:snapToGrid w:val="0"/>
        <w:spacing w:line="500" w:lineRule="exact"/>
        <w:ind w:firstLine="480"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评标委员会对投标文件的完整性、合法性等进行审查。</w:t>
      </w:r>
    </w:p>
    <w:p w14:paraId="4129E2AC">
      <w:pPr>
        <w:pStyle w:val="4"/>
        <w:snapToGrid w:val="0"/>
        <w:spacing w:line="400" w:lineRule="exact"/>
        <w:jc w:val="left"/>
        <w:rPr>
          <w:rFonts w:asciiTheme="majorEastAsia" w:hAnsiTheme="majorEastAsia" w:eastAsiaTheme="majorEastAsia" w:cstheme="majorEastAsia"/>
          <w:sz w:val="24"/>
          <w:szCs w:val="24"/>
          <w:highlight w:val="none"/>
        </w:rPr>
      </w:pPr>
      <w:r>
        <w:rPr>
          <w:rFonts w:hint="eastAsia" w:asciiTheme="majorEastAsia" w:hAnsiTheme="majorEastAsia" w:eastAsiaTheme="majorEastAsia" w:cstheme="majorEastAsia"/>
          <w:color w:val="auto"/>
          <w:sz w:val="24"/>
          <w:szCs w:val="24"/>
          <w:highlight w:val="none"/>
        </w:rPr>
        <w:t>下列有一项未通过审查</w:t>
      </w:r>
      <w:r>
        <w:rPr>
          <w:rFonts w:hint="eastAsia" w:asciiTheme="majorEastAsia" w:hAnsiTheme="majorEastAsia" w:eastAsiaTheme="majorEastAsia" w:cstheme="majorEastAsia"/>
          <w:bCs/>
          <w:color w:val="auto"/>
          <w:sz w:val="24"/>
          <w:szCs w:val="24"/>
          <w:highlight w:val="none"/>
        </w:rPr>
        <w:t>内容</w:t>
      </w:r>
      <w:r>
        <w:rPr>
          <w:rFonts w:hint="eastAsia" w:asciiTheme="majorEastAsia" w:hAnsiTheme="majorEastAsia" w:eastAsiaTheme="majorEastAsia" w:cstheme="majorEastAsia"/>
          <w:color w:val="auto"/>
          <w:sz w:val="24"/>
          <w:szCs w:val="24"/>
          <w:highlight w:val="none"/>
        </w:rPr>
        <w:t>的，应在符合性审查时按照无效投标处理：</w:t>
      </w:r>
    </w:p>
    <w:tbl>
      <w:tblPr>
        <w:tblStyle w:val="38"/>
        <w:tblW w:w="86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7832"/>
      </w:tblGrid>
      <w:tr w14:paraId="3B3A9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850" w:type="dxa"/>
            <w:vAlign w:val="center"/>
          </w:tcPr>
          <w:p w14:paraId="2AC317CB">
            <w:pPr>
              <w:adjustRightInd w:val="0"/>
              <w:snapToGrid w:val="0"/>
              <w:spacing w:line="400" w:lineRule="exact"/>
              <w:jc w:val="center"/>
              <w:rPr>
                <w:rFonts w:asciiTheme="majorEastAsia" w:hAnsiTheme="majorEastAsia" w:eastAsiaTheme="majorEastAsia" w:cstheme="majorEastAsia"/>
                <w:b/>
                <w:bCs w:val="0"/>
                <w:color w:val="auto"/>
                <w:sz w:val="24"/>
                <w:szCs w:val="24"/>
                <w:highlight w:val="none"/>
              </w:rPr>
            </w:pPr>
            <w:r>
              <w:rPr>
                <w:rFonts w:hint="eastAsia" w:asciiTheme="majorEastAsia" w:hAnsiTheme="majorEastAsia" w:eastAsiaTheme="majorEastAsia" w:cstheme="majorEastAsia"/>
                <w:b/>
                <w:bCs w:val="0"/>
                <w:color w:val="auto"/>
                <w:sz w:val="24"/>
                <w:szCs w:val="24"/>
                <w:highlight w:val="none"/>
              </w:rPr>
              <w:t>序号</w:t>
            </w:r>
          </w:p>
        </w:tc>
        <w:tc>
          <w:tcPr>
            <w:tcW w:w="7832" w:type="dxa"/>
            <w:vAlign w:val="center"/>
          </w:tcPr>
          <w:p w14:paraId="3BB15B2C">
            <w:pPr>
              <w:adjustRightInd w:val="0"/>
              <w:snapToGrid w:val="0"/>
              <w:spacing w:line="400" w:lineRule="exact"/>
              <w:jc w:val="center"/>
              <w:rPr>
                <w:rFonts w:asciiTheme="majorEastAsia" w:hAnsiTheme="majorEastAsia" w:eastAsiaTheme="majorEastAsia" w:cstheme="majorEastAsia"/>
                <w:b/>
                <w:bCs w:val="0"/>
                <w:color w:val="auto"/>
                <w:sz w:val="24"/>
                <w:szCs w:val="24"/>
                <w:highlight w:val="none"/>
              </w:rPr>
            </w:pPr>
            <w:r>
              <w:rPr>
                <w:rFonts w:hint="eastAsia" w:asciiTheme="majorEastAsia" w:hAnsiTheme="majorEastAsia" w:eastAsiaTheme="majorEastAsia" w:cstheme="majorEastAsia"/>
                <w:b/>
                <w:bCs w:val="0"/>
                <w:color w:val="auto"/>
                <w:sz w:val="24"/>
                <w:szCs w:val="24"/>
                <w:highlight w:val="none"/>
              </w:rPr>
              <w:t>审查内容</w:t>
            </w:r>
          </w:p>
        </w:tc>
      </w:tr>
      <w:tr w14:paraId="00643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exact"/>
          <w:jc w:val="center"/>
        </w:trPr>
        <w:tc>
          <w:tcPr>
            <w:tcW w:w="850" w:type="dxa"/>
            <w:vAlign w:val="center"/>
          </w:tcPr>
          <w:p w14:paraId="15960630">
            <w:pPr>
              <w:adjustRightInd w:val="0"/>
              <w:snapToGrid w:val="0"/>
              <w:spacing w:line="400" w:lineRule="exact"/>
              <w:jc w:val="center"/>
              <w:rPr>
                <w:rFonts w:hint="eastAsia" w:asciiTheme="majorEastAsia" w:hAnsiTheme="majorEastAsia" w:eastAsiaTheme="majorEastAsia" w:cstheme="majorEastAsia"/>
                <w:bCs/>
                <w:color w:val="auto"/>
                <w:sz w:val="24"/>
                <w:szCs w:val="24"/>
                <w:highlight w:val="none"/>
                <w:lang w:eastAsia="zh-CN"/>
              </w:rPr>
            </w:pPr>
            <w:r>
              <w:rPr>
                <w:rFonts w:hint="eastAsia" w:asciiTheme="majorEastAsia" w:hAnsiTheme="majorEastAsia" w:eastAsiaTheme="majorEastAsia" w:cstheme="majorEastAsia"/>
                <w:bCs/>
                <w:color w:val="auto"/>
                <w:sz w:val="24"/>
                <w:szCs w:val="24"/>
                <w:highlight w:val="none"/>
                <w:lang w:val="en-US" w:eastAsia="zh-CN"/>
              </w:rPr>
              <w:t>1</w:t>
            </w:r>
          </w:p>
        </w:tc>
        <w:tc>
          <w:tcPr>
            <w:tcW w:w="7832" w:type="dxa"/>
            <w:vAlign w:val="center"/>
          </w:tcPr>
          <w:p w14:paraId="2FCA9DC2">
            <w:pPr>
              <w:adjustRightInd w:val="0"/>
              <w:snapToGrid w:val="0"/>
              <w:spacing w:line="400" w:lineRule="exact"/>
              <w:ind w:firstLine="33" w:firstLineChars="14"/>
              <w:rPr>
                <w:rFonts w:ascii="宋体" w:hAnsi="宋体" w:cs="宋体"/>
                <w:color w:val="auto"/>
                <w:sz w:val="24"/>
                <w:szCs w:val="24"/>
                <w:highlight w:val="none"/>
              </w:rPr>
            </w:pPr>
            <w:r>
              <w:rPr>
                <w:rFonts w:hint="eastAsia" w:ascii="宋体" w:hAnsi="宋体" w:cs="宋体"/>
                <w:color w:val="auto"/>
                <w:sz w:val="24"/>
                <w:szCs w:val="24"/>
                <w:highlight w:val="none"/>
              </w:rPr>
              <w:t>只允许有一个报价，不接受可变动性报价、赠送及“零”报价。</w:t>
            </w:r>
          </w:p>
        </w:tc>
      </w:tr>
      <w:tr w14:paraId="11063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exact"/>
          <w:jc w:val="center"/>
        </w:trPr>
        <w:tc>
          <w:tcPr>
            <w:tcW w:w="850" w:type="dxa"/>
            <w:vAlign w:val="center"/>
          </w:tcPr>
          <w:p w14:paraId="0FA8B7F3">
            <w:pPr>
              <w:adjustRightInd w:val="0"/>
              <w:snapToGrid w:val="0"/>
              <w:spacing w:line="400" w:lineRule="exact"/>
              <w:jc w:val="center"/>
              <w:rPr>
                <w:rFonts w:hint="eastAsia" w:asciiTheme="majorEastAsia" w:hAnsiTheme="majorEastAsia" w:eastAsiaTheme="majorEastAsia" w:cstheme="majorEastAsia"/>
                <w:bCs/>
                <w:color w:val="auto"/>
                <w:sz w:val="24"/>
                <w:szCs w:val="24"/>
                <w:highlight w:val="none"/>
                <w:lang w:eastAsia="zh-CN"/>
              </w:rPr>
            </w:pPr>
            <w:r>
              <w:rPr>
                <w:rFonts w:hint="eastAsia" w:asciiTheme="majorEastAsia" w:hAnsiTheme="majorEastAsia" w:eastAsiaTheme="majorEastAsia" w:cstheme="majorEastAsia"/>
                <w:bCs/>
                <w:color w:val="auto"/>
                <w:sz w:val="24"/>
                <w:szCs w:val="24"/>
                <w:highlight w:val="none"/>
                <w:lang w:val="en-US" w:eastAsia="zh-CN"/>
              </w:rPr>
              <w:t>2</w:t>
            </w:r>
          </w:p>
        </w:tc>
        <w:tc>
          <w:tcPr>
            <w:tcW w:w="7832" w:type="dxa"/>
            <w:vAlign w:val="center"/>
          </w:tcPr>
          <w:p w14:paraId="661CC2EE">
            <w:pPr>
              <w:adjustRightInd w:val="0"/>
              <w:snapToGrid w:val="0"/>
              <w:spacing w:line="400" w:lineRule="exact"/>
              <w:ind w:firstLine="33" w:firstLineChars="14"/>
              <w:rPr>
                <w:rFonts w:ascii="宋体" w:hAnsi="宋体" w:cs="宋体"/>
                <w:color w:val="auto"/>
                <w:sz w:val="24"/>
                <w:szCs w:val="24"/>
                <w:highlight w:val="none"/>
              </w:rPr>
            </w:pPr>
            <w:r>
              <w:rPr>
                <w:rFonts w:hint="eastAsia" w:ascii="宋体" w:hAnsi="宋体" w:cs="宋体"/>
                <w:color w:val="auto"/>
                <w:sz w:val="24"/>
                <w:szCs w:val="24"/>
                <w:highlight w:val="none"/>
              </w:rPr>
              <w:t>必须采用人民币报价。</w:t>
            </w:r>
          </w:p>
        </w:tc>
      </w:tr>
      <w:tr w14:paraId="1AD3E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exact"/>
          <w:jc w:val="center"/>
        </w:trPr>
        <w:tc>
          <w:tcPr>
            <w:tcW w:w="850" w:type="dxa"/>
            <w:vAlign w:val="center"/>
          </w:tcPr>
          <w:p w14:paraId="727A0A51">
            <w:pPr>
              <w:adjustRightInd w:val="0"/>
              <w:snapToGrid w:val="0"/>
              <w:spacing w:line="400" w:lineRule="exact"/>
              <w:jc w:val="center"/>
              <w:rPr>
                <w:rFonts w:hint="eastAsia" w:asciiTheme="majorEastAsia" w:hAnsiTheme="majorEastAsia" w:eastAsiaTheme="majorEastAsia" w:cstheme="majorEastAsia"/>
                <w:bCs/>
                <w:color w:val="auto"/>
                <w:sz w:val="24"/>
                <w:szCs w:val="24"/>
                <w:highlight w:val="none"/>
                <w:lang w:eastAsia="zh-CN"/>
              </w:rPr>
            </w:pPr>
            <w:r>
              <w:rPr>
                <w:rFonts w:hint="eastAsia" w:asciiTheme="majorEastAsia" w:hAnsiTheme="majorEastAsia" w:eastAsiaTheme="majorEastAsia" w:cstheme="majorEastAsia"/>
                <w:bCs/>
                <w:color w:val="auto"/>
                <w:sz w:val="24"/>
                <w:szCs w:val="24"/>
                <w:highlight w:val="none"/>
                <w:lang w:val="en-US" w:eastAsia="zh-CN"/>
              </w:rPr>
              <w:t>3</w:t>
            </w:r>
          </w:p>
        </w:tc>
        <w:tc>
          <w:tcPr>
            <w:tcW w:w="7832" w:type="dxa"/>
            <w:vAlign w:val="center"/>
          </w:tcPr>
          <w:p w14:paraId="54264A48">
            <w:pPr>
              <w:adjustRightInd w:val="0"/>
              <w:snapToGrid w:val="0"/>
              <w:spacing w:line="400" w:lineRule="exact"/>
              <w:ind w:firstLine="33" w:firstLineChars="14"/>
              <w:rPr>
                <w:highlight w:val="none"/>
              </w:rPr>
            </w:pPr>
            <w:r>
              <w:rPr>
                <w:rFonts w:hint="eastAsia" w:ascii="宋体" w:hAnsi="宋体" w:cs="宋体"/>
                <w:color w:val="auto"/>
                <w:sz w:val="24"/>
                <w:szCs w:val="24"/>
                <w:highlight w:val="none"/>
                <w:lang w:val="en-US" w:eastAsia="zh-CN"/>
              </w:rPr>
              <w:t>投标人的报价明显低于其他通过符合性审查投标人的报价，有可能影响产品质量或者不能诚信履约的</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若有时，投标人在评标结束之前作出合理说明或提供相关证明材料。</w:t>
            </w:r>
          </w:p>
        </w:tc>
      </w:tr>
      <w:tr w14:paraId="00BA6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850" w:type="dxa"/>
            <w:vAlign w:val="center"/>
          </w:tcPr>
          <w:p w14:paraId="3D22C25B">
            <w:pPr>
              <w:adjustRightInd w:val="0"/>
              <w:snapToGrid w:val="0"/>
              <w:spacing w:line="400" w:lineRule="exact"/>
              <w:jc w:val="center"/>
              <w:rPr>
                <w:rFonts w:hint="eastAsia" w:asciiTheme="majorEastAsia" w:hAnsiTheme="majorEastAsia" w:eastAsiaTheme="majorEastAsia" w:cstheme="majorEastAsia"/>
                <w:bCs/>
                <w:color w:val="auto"/>
                <w:sz w:val="24"/>
                <w:szCs w:val="24"/>
                <w:highlight w:val="none"/>
                <w:lang w:eastAsia="zh-CN"/>
              </w:rPr>
            </w:pPr>
            <w:r>
              <w:rPr>
                <w:rFonts w:hint="eastAsia" w:asciiTheme="majorEastAsia" w:hAnsiTheme="majorEastAsia" w:eastAsiaTheme="majorEastAsia" w:cstheme="majorEastAsia"/>
                <w:bCs/>
                <w:color w:val="auto"/>
                <w:sz w:val="24"/>
                <w:szCs w:val="24"/>
                <w:highlight w:val="none"/>
                <w:lang w:val="en-US" w:eastAsia="zh-CN"/>
              </w:rPr>
              <w:t>4</w:t>
            </w:r>
          </w:p>
        </w:tc>
        <w:tc>
          <w:tcPr>
            <w:tcW w:w="7832" w:type="dxa"/>
            <w:vAlign w:val="center"/>
          </w:tcPr>
          <w:p w14:paraId="0B1CF769">
            <w:pPr>
              <w:adjustRightInd w:val="0"/>
              <w:snapToGrid w:val="0"/>
              <w:spacing w:line="400" w:lineRule="exact"/>
              <w:ind w:firstLine="33" w:firstLineChars="14"/>
              <w:rPr>
                <w:rFonts w:ascii="宋体" w:hAnsi="宋体" w:cs="宋体"/>
                <w:color w:val="auto"/>
                <w:sz w:val="24"/>
                <w:szCs w:val="24"/>
                <w:highlight w:val="none"/>
              </w:rPr>
            </w:pPr>
            <w:r>
              <w:rPr>
                <w:rFonts w:hint="eastAsia" w:ascii="宋体" w:hAnsi="宋体" w:cs="宋体"/>
                <w:color w:val="auto"/>
                <w:sz w:val="24"/>
                <w:szCs w:val="24"/>
                <w:highlight w:val="none"/>
              </w:rPr>
              <w:t>投标文件必须按招标文件规定格式完整提供，并要盖投标人章、法定代表人或被授权人签字或盖章。</w:t>
            </w:r>
          </w:p>
        </w:tc>
      </w:tr>
      <w:tr w14:paraId="3B97A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exact"/>
          <w:jc w:val="center"/>
        </w:trPr>
        <w:tc>
          <w:tcPr>
            <w:tcW w:w="850" w:type="dxa"/>
            <w:vAlign w:val="center"/>
          </w:tcPr>
          <w:p w14:paraId="5448EBF0">
            <w:pPr>
              <w:adjustRightInd w:val="0"/>
              <w:snapToGrid w:val="0"/>
              <w:spacing w:line="400" w:lineRule="exact"/>
              <w:jc w:val="center"/>
              <w:rPr>
                <w:rFonts w:hint="eastAsia" w:asciiTheme="majorEastAsia" w:hAnsiTheme="majorEastAsia" w:eastAsiaTheme="majorEastAsia" w:cstheme="majorEastAsia"/>
                <w:bCs/>
                <w:color w:val="auto"/>
                <w:sz w:val="24"/>
                <w:szCs w:val="24"/>
                <w:highlight w:val="none"/>
                <w:lang w:eastAsia="zh-CN"/>
              </w:rPr>
            </w:pPr>
            <w:r>
              <w:rPr>
                <w:rFonts w:hint="eastAsia" w:asciiTheme="majorEastAsia" w:hAnsiTheme="majorEastAsia" w:eastAsiaTheme="majorEastAsia" w:cstheme="majorEastAsia"/>
                <w:bCs/>
                <w:color w:val="auto"/>
                <w:sz w:val="24"/>
                <w:szCs w:val="24"/>
                <w:highlight w:val="none"/>
                <w:lang w:val="en-US" w:eastAsia="zh-CN"/>
              </w:rPr>
              <w:t>5</w:t>
            </w:r>
          </w:p>
        </w:tc>
        <w:tc>
          <w:tcPr>
            <w:tcW w:w="7832" w:type="dxa"/>
            <w:vAlign w:val="center"/>
          </w:tcPr>
          <w:p w14:paraId="0A514197">
            <w:pPr>
              <w:adjustRightInd w:val="0"/>
              <w:snapToGrid w:val="0"/>
              <w:spacing w:line="400" w:lineRule="exact"/>
              <w:ind w:firstLine="33" w:firstLineChars="14"/>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法定代表人（负责人、自然人）授权委托书必须按招标文件规定格式完整提供，并要盖投标人章、法定代表人（负责人、自然人）签字或盖章，被授权人签字或盖章。</w:t>
            </w:r>
          </w:p>
        </w:tc>
      </w:tr>
      <w:tr w14:paraId="17E88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exact"/>
          <w:jc w:val="center"/>
        </w:trPr>
        <w:tc>
          <w:tcPr>
            <w:tcW w:w="850" w:type="dxa"/>
            <w:vAlign w:val="center"/>
          </w:tcPr>
          <w:p w14:paraId="1830893E">
            <w:pPr>
              <w:adjustRightInd w:val="0"/>
              <w:snapToGrid w:val="0"/>
              <w:spacing w:line="400" w:lineRule="exact"/>
              <w:jc w:val="center"/>
              <w:rPr>
                <w:rFonts w:hint="eastAsia" w:asciiTheme="majorEastAsia" w:hAnsiTheme="majorEastAsia" w:eastAsiaTheme="majorEastAsia" w:cstheme="majorEastAsia"/>
                <w:bCs/>
                <w:color w:val="auto"/>
                <w:sz w:val="24"/>
                <w:szCs w:val="24"/>
                <w:highlight w:val="none"/>
                <w:lang w:eastAsia="zh-CN"/>
              </w:rPr>
            </w:pPr>
            <w:r>
              <w:rPr>
                <w:rFonts w:hint="eastAsia" w:asciiTheme="majorEastAsia" w:hAnsiTheme="majorEastAsia" w:eastAsiaTheme="majorEastAsia" w:cstheme="majorEastAsia"/>
                <w:bCs/>
                <w:color w:val="auto"/>
                <w:sz w:val="24"/>
                <w:szCs w:val="24"/>
                <w:highlight w:val="none"/>
                <w:lang w:val="en-US" w:eastAsia="zh-CN"/>
              </w:rPr>
              <w:t>6</w:t>
            </w:r>
          </w:p>
        </w:tc>
        <w:tc>
          <w:tcPr>
            <w:tcW w:w="7832" w:type="dxa"/>
            <w:vAlign w:val="center"/>
          </w:tcPr>
          <w:p w14:paraId="7A4DFC0D">
            <w:pPr>
              <w:adjustRightInd w:val="0"/>
              <w:snapToGrid w:val="0"/>
              <w:spacing w:line="400" w:lineRule="exact"/>
              <w:ind w:firstLine="33" w:firstLineChars="14"/>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投标报价未超出最高限价和单价的。</w:t>
            </w:r>
          </w:p>
        </w:tc>
      </w:tr>
      <w:tr w14:paraId="3554B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850" w:type="dxa"/>
            <w:vAlign w:val="center"/>
          </w:tcPr>
          <w:p w14:paraId="53D2EC4A">
            <w:pPr>
              <w:adjustRightInd w:val="0"/>
              <w:snapToGrid w:val="0"/>
              <w:spacing w:line="400" w:lineRule="exact"/>
              <w:jc w:val="center"/>
              <w:rPr>
                <w:rFonts w:hint="eastAsia" w:asciiTheme="majorEastAsia" w:hAnsiTheme="majorEastAsia" w:eastAsiaTheme="majorEastAsia" w:cstheme="majorEastAsia"/>
                <w:bCs/>
                <w:color w:val="auto"/>
                <w:sz w:val="24"/>
                <w:szCs w:val="24"/>
                <w:highlight w:val="none"/>
                <w:lang w:eastAsia="zh-CN"/>
              </w:rPr>
            </w:pPr>
            <w:r>
              <w:rPr>
                <w:rFonts w:hint="eastAsia" w:asciiTheme="majorEastAsia" w:hAnsiTheme="majorEastAsia" w:eastAsiaTheme="majorEastAsia" w:cstheme="majorEastAsia"/>
                <w:bCs/>
                <w:color w:val="auto"/>
                <w:sz w:val="24"/>
                <w:szCs w:val="24"/>
                <w:highlight w:val="none"/>
                <w:lang w:val="en-US" w:eastAsia="zh-CN"/>
              </w:rPr>
              <w:t>7</w:t>
            </w:r>
          </w:p>
        </w:tc>
        <w:tc>
          <w:tcPr>
            <w:tcW w:w="7832" w:type="dxa"/>
            <w:vAlign w:val="center"/>
          </w:tcPr>
          <w:p w14:paraId="41F475B1">
            <w:pPr>
              <w:adjustRightInd w:val="0"/>
              <w:snapToGrid w:val="0"/>
              <w:spacing w:line="400" w:lineRule="exact"/>
              <w:ind w:firstLine="33" w:firstLineChars="14"/>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投标文件未含有采购人不能接受的附加条件。</w:t>
            </w:r>
          </w:p>
        </w:tc>
      </w:tr>
      <w:tr w14:paraId="286B7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850" w:type="dxa"/>
            <w:vAlign w:val="center"/>
          </w:tcPr>
          <w:p w14:paraId="0465FE7D">
            <w:pPr>
              <w:adjustRightInd w:val="0"/>
              <w:snapToGrid w:val="0"/>
              <w:spacing w:line="400" w:lineRule="exact"/>
              <w:jc w:val="center"/>
              <w:rPr>
                <w:rFonts w:hint="default" w:asciiTheme="majorEastAsia" w:hAnsiTheme="majorEastAsia" w:eastAsiaTheme="majorEastAsia" w:cstheme="majorEastAsia"/>
                <w:bCs/>
                <w:color w:val="auto"/>
                <w:sz w:val="24"/>
                <w:szCs w:val="24"/>
                <w:highlight w:val="none"/>
                <w:lang w:val="en-US" w:eastAsia="zh-CN"/>
              </w:rPr>
            </w:pPr>
            <w:r>
              <w:rPr>
                <w:rFonts w:hint="eastAsia" w:asciiTheme="majorEastAsia" w:hAnsiTheme="majorEastAsia" w:eastAsiaTheme="majorEastAsia" w:cstheme="majorEastAsia"/>
                <w:bCs/>
                <w:color w:val="auto"/>
                <w:sz w:val="24"/>
                <w:szCs w:val="24"/>
                <w:highlight w:val="none"/>
                <w:lang w:val="en-US" w:eastAsia="zh-CN"/>
              </w:rPr>
              <w:t>8</w:t>
            </w:r>
          </w:p>
        </w:tc>
        <w:tc>
          <w:tcPr>
            <w:tcW w:w="7832" w:type="dxa"/>
            <w:vAlign w:val="center"/>
          </w:tcPr>
          <w:p w14:paraId="1AC77953">
            <w:pPr>
              <w:adjustRightInd w:val="0"/>
              <w:snapToGrid w:val="0"/>
              <w:spacing w:line="400" w:lineRule="exact"/>
              <w:ind w:firstLine="33" w:firstLineChars="14"/>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投标文件与招标文件没有重大偏离的。</w:t>
            </w:r>
          </w:p>
        </w:tc>
      </w:tr>
      <w:tr w14:paraId="03008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850" w:type="dxa"/>
            <w:vAlign w:val="center"/>
          </w:tcPr>
          <w:p w14:paraId="41E0A2E9">
            <w:pPr>
              <w:adjustRightInd w:val="0"/>
              <w:snapToGrid w:val="0"/>
              <w:spacing w:line="400" w:lineRule="exact"/>
              <w:jc w:val="center"/>
              <w:rPr>
                <w:rFonts w:hint="default" w:asciiTheme="majorEastAsia" w:hAnsiTheme="majorEastAsia" w:eastAsiaTheme="majorEastAsia" w:cstheme="majorEastAsia"/>
                <w:bCs/>
                <w:color w:val="auto"/>
                <w:sz w:val="24"/>
                <w:szCs w:val="24"/>
                <w:highlight w:val="none"/>
                <w:lang w:val="en-US" w:eastAsia="zh-CN"/>
              </w:rPr>
            </w:pPr>
            <w:r>
              <w:rPr>
                <w:rFonts w:hint="eastAsia" w:asciiTheme="majorEastAsia" w:hAnsiTheme="majorEastAsia" w:eastAsiaTheme="majorEastAsia" w:cstheme="majorEastAsia"/>
                <w:bCs/>
                <w:color w:val="auto"/>
                <w:sz w:val="24"/>
                <w:szCs w:val="24"/>
                <w:highlight w:val="none"/>
                <w:lang w:val="en-US" w:eastAsia="zh-CN"/>
              </w:rPr>
              <w:t>9</w:t>
            </w:r>
          </w:p>
        </w:tc>
        <w:tc>
          <w:tcPr>
            <w:tcW w:w="7832" w:type="dxa"/>
            <w:vAlign w:val="center"/>
          </w:tcPr>
          <w:p w14:paraId="23821AD7">
            <w:pPr>
              <w:adjustRightInd w:val="0"/>
              <w:snapToGrid w:val="0"/>
              <w:spacing w:line="400" w:lineRule="exact"/>
              <w:ind w:firstLine="33" w:firstLineChars="14"/>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不存在其他无效情形的，如不符合法律、法规和招标文件规定的。</w:t>
            </w:r>
          </w:p>
        </w:tc>
      </w:tr>
      <w:tr w14:paraId="6F425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682" w:type="dxa"/>
            <w:gridSpan w:val="2"/>
            <w:vAlign w:val="center"/>
          </w:tcPr>
          <w:p w14:paraId="1FBC59F4">
            <w:pPr>
              <w:adjustRightInd w:val="0"/>
              <w:snapToGrid w:val="0"/>
              <w:spacing w:line="400" w:lineRule="exact"/>
              <w:ind w:firstLine="33" w:firstLineChars="14"/>
              <w:rPr>
                <w:rFonts w:hint="eastAsia" w:asciiTheme="majorEastAsia" w:hAnsiTheme="majorEastAsia" w:eastAsiaTheme="majorEastAsia" w:cstheme="majorEastAsia"/>
                <w:color w:val="auto"/>
                <w:sz w:val="24"/>
                <w:szCs w:val="24"/>
                <w:highlight w:val="none"/>
              </w:rPr>
            </w:pPr>
            <w:r>
              <w:rPr>
                <w:rFonts w:hint="eastAsia" w:ascii="宋体" w:hAnsi="宋体" w:cs="宋体"/>
                <w:color w:val="auto"/>
                <w:sz w:val="24"/>
                <w:szCs w:val="24"/>
                <w:highlight w:val="none"/>
                <w:lang w:eastAsia="zh-CN"/>
              </w:rPr>
              <w:t>备注：如果符合性审查中有一项不满足审查标准的，将认定该供应商不通过符合性审查，不得进入下一阶段评审，并且不允许供应商通过修改或撤销其不符合要求的差异或保留，使其成为实质性响应。</w:t>
            </w:r>
          </w:p>
        </w:tc>
      </w:tr>
    </w:tbl>
    <w:p w14:paraId="0FFC5313">
      <w:pPr>
        <w:pStyle w:val="4"/>
        <w:snapToGrid w:val="0"/>
        <w:spacing w:line="400" w:lineRule="exact"/>
        <w:rPr>
          <w:rFonts w:asciiTheme="majorEastAsia" w:hAnsiTheme="majorEastAsia" w:eastAsiaTheme="majorEastAsia" w:cstheme="majorEastAsia"/>
          <w:sz w:val="24"/>
          <w:szCs w:val="24"/>
          <w:highlight w:val="none"/>
        </w:rPr>
      </w:pPr>
    </w:p>
    <w:p w14:paraId="4196D44A">
      <w:pPr>
        <w:adjustRightInd w:val="0"/>
        <w:snapToGrid w:val="0"/>
        <w:spacing w:line="400" w:lineRule="exact"/>
        <w:ind w:firstLine="472" w:firstLineChars="196"/>
        <w:rPr>
          <w:rFonts w:asciiTheme="majorEastAsia" w:hAnsiTheme="majorEastAsia" w:eastAsiaTheme="majorEastAsia" w:cstheme="majorEastAsia"/>
          <w:b/>
          <w:bCs/>
          <w:sz w:val="24"/>
          <w:szCs w:val="24"/>
          <w:highlight w:val="none"/>
        </w:rPr>
      </w:pPr>
      <w:r>
        <w:rPr>
          <w:rFonts w:hint="eastAsia" w:asciiTheme="majorEastAsia" w:hAnsiTheme="majorEastAsia" w:eastAsiaTheme="majorEastAsia" w:cstheme="majorEastAsia"/>
          <w:b/>
          <w:bCs/>
          <w:sz w:val="24"/>
          <w:szCs w:val="24"/>
          <w:highlight w:val="none"/>
        </w:rPr>
        <w:t>2</w:t>
      </w:r>
      <w:r>
        <w:rPr>
          <w:rFonts w:hint="eastAsia" w:asciiTheme="majorEastAsia" w:hAnsiTheme="majorEastAsia" w:eastAsiaTheme="majorEastAsia" w:cstheme="majorEastAsia"/>
          <w:b/>
          <w:bCs/>
          <w:sz w:val="24"/>
          <w:szCs w:val="24"/>
          <w:highlight w:val="none"/>
          <w:lang w:val="en-US" w:eastAsia="zh-CN"/>
        </w:rPr>
        <w:t>5</w:t>
      </w:r>
      <w:r>
        <w:rPr>
          <w:rFonts w:hint="eastAsia" w:asciiTheme="majorEastAsia" w:hAnsiTheme="majorEastAsia" w:eastAsiaTheme="majorEastAsia" w:cstheme="majorEastAsia"/>
          <w:b/>
          <w:bCs/>
          <w:sz w:val="24"/>
          <w:szCs w:val="24"/>
          <w:highlight w:val="none"/>
        </w:rPr>
        <w:t>.2</w:t>
      </w:r>
      <w:r>
        <w:rPr>
          <w:rFonts w:hint="eastAsia" w:asciiTheme="majorEastAsia" w:hAnsiTheme="majorEastAsia" w:eastAsiaTheme="majorEastAsia" w:cstheme="majorEastAsia"/>
          <w:b/>
          <w:bCs/>
          <w:color w:val="auto"/>
          <w:sz w:val="24"/>
          <w:szCs w:val="24"/>
          <w:highlight w:val="none"/>
        </w:rPr>
        <w:t>实质审查与比较</w:t>
      </w:r>
    </w:p>
    <w:p w14:paraId="66363AD8">
      <w:pPr>
        <w:adjustRightInd w:val="0"/>
        <w:snapToGrid w:val="0"/>
        <w:spacing w:line="5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w:t>
      </w:r>
      <w:r>
        <w:rPr>
          <w:rFonts w:hint="eastAsia" w:asciiTheme="majorEastAsia" w:hAnsiTheme="majorEastAsia" w:eastAsiaTheme="majorEastAsia" w:cstheme="majorEastAsia"/>
          <w:color w:val="auto"/>
          <w:sz w:val="24"/>
          <w:szCs w:val="24"/>
          <w:highlight w:val="none"/>
          <w:lang w:val="en-US" w:eastAsia="zh-CN"/>
        </w:rPr>
        <w:t>5</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2</w:t>
      </w:r>
      <w:r>
        <w:rPr>
          <w:rFonts w:hint="eastAsia" w:asciiTheme="majorEastAsia" w:hAnsiTheme="majorEastAsia" w:eastAsiaTheme="majorEastAsia" w:cstheme="majorEastAsia"/>
          <w:color w:val="auto"/>
          <w:sz w:val="24"/>
          <w:szCs w:val="24"/>
          <w:highlight w:val="none"/>
        </w:rPr>
        <w:t>.1评标委员会审查投标文件的实质性内容是否符合招标文件的实质性要求</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评标人须在所有评标记录、报告等资料上签名。</w:t>
      </w:r>
    </w:p>
    <w:p w14:paraId="74EE7A4D">
      <w:pPr>
        <w:adjustRightInd w:val="0"/>
        <w:snapToGrid w:val="0"/>
        <w:spacing w:line="500" w:lineRule="exact"/>
        <w:ind w:firstLine="480" w:firstLineChars="200"/>
        <w:rPr>
          <w:rFonts w:hint="default"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rPr>
        <w:t>2</w:t>
      </w:r>
      <w:r>
        <w:rPr>
          <w:rFonts w:hint="eastAsia" w:asciiTheme="majorEastAsia" w:hAnsiTheme="majorEastAsia" w:eastAsiaTheme="majorEastAsia" w:cstheme="majorEastAsia"/>
          <w:color w:val="auto"/>
          <w:sz w:val="24"/>
          <w:szCs w:val="24"/>
          <w:highlight w:val="none"/>
          <w:lang w:val="en-US" w:eastAsia="zh-CN"/>
        </w:rPr>
        <w:t>5</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2</w:t>
      </w:r>
      <w:r>
        <w:rPr>
          <w:rFonts w:hint="eastAsia" w:asciiTheme="majorEastAsia" w:hAnsiTheme="majorEastAsia" w:eastAsiaTheme="majorEastAsia" w:cstheme="majorEastAsia"/>
          <w:color w:val="auto"/>
          <w:sz w:val="24"/>
          <w:szCs w:val="24"/>
          <w:highlight w:val="none"/>
        </w:rPr>
        <w:t>.2评标委员会将根据投标人的投标文件进行审查、核对,如有疑问,将对投标人进行询标,投标人要向评标委员会澄清有关问题,并最终以书面形式进行答复。</w:t>
      </w:r>
    </w:p>
    <w:p w14:paraId="3B1EE8F2">
      <w:pPr>
        <w:adjustRightInd w:val="0"/>
        <w:snapToGrid w:val="0"/>
        <w:spacing w:line="500" w:lineRule="exact"/>
        <w:ind w:firstLine="480"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w:t>
      </w:r>
      <w:r>
        <w:rPr>
          <w:rFonts w:hint="eastAsia" w:asciiTheme="majorEastAsia" w:hAnsiTheme="majorEastAsia" w:eastAsiaTheme="majorEastAsia" w:cstheme="majorEastAsia"/>
          <w:color w:val="auto"/>
          <w:sz w:val="24"/>
          <w:szCs w:val="24"/>
          <w:highlight w:val="none"/>
          <w:lang w:val="en-US" w:eastAsia="zh-CN"/>
        </w:rPr>
        <w:t>5</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2</w:t>
      </w:r>
      <w:r>
        <w:rPr>
          <w:rFonts w:hint="eastAsia" w:asciiTheme="majorEastAsia" w:hAnsiTheme="majorEastAsia" w:eastAsiaTheme="majorEastAsia" w:cstheme="majorEastAsia"/>
          <w:color w:val="auto"/>
          <w:sz w:val="24"/>
          <w:szCs w:val="24"/>
          <w:highlight w:val="none"/>
        </w:rPr>
        <w:t>.3各投标人的技术得分为所有评委的有效评分的算术平均数，由采购代理机构工作人员进行计算复核。</w:t>
      </w:r>
    </w:p>
    <w:p w14:paraId="7876E739">
      <w:pPr>
        <w:adjustRightInd w:val="0"/>
        <w:snapToGrid w:val="0"/>
        <w:spacing w:line="500" w:lineRule="exact"/>
        <w:ind w:firstLine="480"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w:t>
      </w:r>
      <w:r>
        <w:rPr>
          <w:rFonts w:hint="eastAsia" w:asciiTheme="majorEastAsia" w:hAnsiTheme="majorEastAsia" w:eastAsiaTheme="majorEastAsia" w:cstheme="majorEastAsia"/>
          <w:color w:val="auto"/>
          <w:sz w:val="24"/>
          <w:szCs w:val="24"/>
          <w:highlight w:val="none"/>
          <w:lang w:val="en-US" w:eastAsia="zh-CN"/>
        </w:rPr>
        <w:t>5</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2</w:t>
      </w:r>
      <w:r>
        <w:rPr>
          <w:rFonts w:hint="eastAsia" w:asciiTheme="majorEastAsia" w:hAnsiTheme="majorEastAsia" w:eastAsiaTheme="majorEastAsia" w:cstheme="majorEastAsia"/>
          <w:color w:val="auto"/>
          <w:sz w:val="24"/>
          <w:szCs w:val="24"/>
          <w:highlight w:val="none"/>
        </w:rPr>
        <w:t>.4采购代理机构工作人员协助评标委员会根据本项目的评分标准计算各投标人的商务报价得分。</w:t>
      </w:r>
    </w:p>
    <w:p w14:paraId="1AEC10EA">
      <w:pPr>
        <w:adjustRightInd w:val="0"/>
        <w:snapToGrid w:val="0"/>
        <w:spacing w:line="500" w:lineRule="exact"/>
        <w:ind w:firstLine="480" w:firstLineChars="200"/>
        <w:rPr>
          <w:rFonts w:asciiTheme="majorEastAsia" w:hAnsiTheme="majorEastAsia" w:eastAsiaTheme="majorEastAsia" w:cstheme="majorEastAsia"/>
          <w:sz w:val="24"/>
          <w:szCs w:val="24"/>
          <w:highlight w:val="none"/>
        </w:rPr>
      </w:pPr>
      <w:r>
        <w:rPr>
          <w:rFonts w:hint="eastAsia" w:asciiTheme="majorEastAsia" w:hAnsiTheme="majorEastAsia" w:eastAsiaTheme="majorEastAsia" w:cstheme="majorEastAsia"/>
          <w:color w:val="auto"/>
          <w:sz w:val="24"/>
          <w:szCs w:val="24"/>
          <w:highlight w:val="none"/>
        </w:rPr>
        <w:t>2</w:t>
      </w:r>
      <w:r>
        <w:rPr>
          <w:rFonts w:hint="eastAsia" w:asciiTheme="majorEastAsia" w:hAnsiTheme="majorEastAsia" w:eastAsiaTheme="majorEastAsia" w:cstheme="majorEastAsia"/>
          <w:color w:val="auto"/>
          <w:sz w:val="24"/>
          <w:szCs w:val="24"/>
          <w:highlight w:val="none"/>
          <w:lang w:val="en-US" w:eastAsia="zh-CN"/>
        </w:rPr>
        <w:t>5</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2</w:t>
      </w:r>
      <w:r>
        <w:rPr>
          <w:rFonts w:hint="eastAsia" w:asciiTheme="majorEastAsia" w:hAnsiTheme="majorEastAsia" w:eastAsiaTheme="majorEastAsia" w:cstheme="majorEastAsia"/>
          <w:color w:val="auto"/>
          <w:sz w:val="24"/>
          <w:szCs w:val="24"/>
          <w:highlight w:val="none"/>
        </w:rPr>
        <w:t>.5评标委员会完成评标后,评委对各部分得分汇总,计算出本项目最终得分等。评标委员会按评标原则推荐中标候选人，</w:t>
      </w:r>
      <w:r>
        <w:rPr>
          <w:rFonts w:hint="eastAsia" w:asciiTheme="majorEastAsia" w:hAnsiTheme="majorEastAsia" w:eastAsiaTheme="majorEastAsia" w:cstheme="majorEastAsia"/>
          <w:color w:val="auto"/>
          <w:sz w:val="24"/>
          <w:szCs w:val="24"/>
          <w:highlight w:val="none"/>
          <w:lang w:val="en-US" w:eastAsia="zh-CN"/>
        </w:rPr>
        <w:t>政采云系统自动生成</w:t>
      </w:r>
      <w:r>
        <w:rPr>
          <w:rFonts w:hint="eastAsia" w:asciiTheme="majorEastAsia" w:hAnsiTheme="majorEastAsia" w:eastAsiaTheme="majorEastAsia" w:cstheme="majorEastAsia"/>
          <w:color w:val="auto"/>
          <w:sz w:val="24"/>
          <w:szCs w:val="24"/>
          <w:highlight w:val="none"/>
        </w:rPr>
        <w:t>评标报告。</w:t>
      </w:r>
    </w:p>
    <w:p w14:paraId="34C05398">
      <w:pPr>
        <w:pStyle w:val="5"/>
      </w:pPr>
      <w:bookmarkStart w:id="71" w:name="_Toc26304"/>
      <w:r>
        <w:rPr>
          <w:rFonts w:hint="eastAsia"/>
        </w:rPr>
        <w:t>2</w:t>
      </w:r>
      <w:r>
        <w:rPr>
          <w:rFonts w:hint="eastAsia"/>
          <w:lang w:val="en-US" w:eastAsia="zh-CN"/>
        </w:rPr>
        <w:t>6</w:t>
      </w:r>
      <w:r>
        <w:rPr>
          <w:rFonts w:hint="eastAsia"/>
        </w:rPr>
        <w:t>、澄清问题的形式</w:t>
      </w:r>
      <w:bookmarkEnd w:id="71"/>
    </w:p>
    <w:p w14:paraId="5632E699">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对投标文件中含义不明确、同类问题表述不一致或者有明显文字和计算错误的内容，评标委员会可要求投标人作出必要的澄清、说明或者纠正。投标人的澄清、说明或者补正应当</w:t>
      </w:r>
      <w:r>
        <w:rPr>
          <w:rFonts w:hint="eastAsia" w:asciiTheme="majorEastAsia" w:hAnsiTheme="majorEastAsia" w:eastAsiaTheme="majorEastAsia" w:cstheme="majorEastAsia"/>
          <w:sz w:val="24"/>
          <w:szCs w:val="24"/>
          <w:lang w:val="en-US" w:eastAsia="zh-CN"/>
        </w:rPr>
        <w:t>于规定时间内在政采云平台上签署提交</w:t>
      </w:r>
      <w:r>
        <w:rPr>
          <w:rFonts w:hint="eastAsia" w:asciiTheme="majorEastAsia" w:hAnsiTheme="majorEastAsia" w:eastAsiaTheme="majorEastAsia" w:cstheme="majorEastAsia"/>
          <w:sz w:val="24"/>
          <w:szCs w:val="24"/>
        </w:rPr>
        <w:t>，由其</w:t>
      </w:r>
      <w:r>
        <w:rPr>
          <w:rFonts w:hint="eastAsia" w:asciiTheme="majorEastAsia" w:hAnsiTheme="majorEastAsia" w:eastAsiaTheme="majorEastAsia" w:cstheme="majorEastAsia"/>
          <w:sz w:val="24"/>
          <w:szCs w:val="24"/>
          <w:lang w:val="en-US" w:eastAsia="zh-CN"/>
        </w:rPr>
        <w:t>法人或</w:t>
      </w:r>
      <w:r>
        <w:rPr>
          <w:rFonts w:hint="eastAsia" w:asciiTheme="majorEastAsia" w:hAnsiTheme="majorEastAsia" w:eastAsiaTheme="majorEastAsia" w:cstheme="majorEastAsia"/>
          <w:sz w:val="24"/>
          <w:szCs w:val="24"/>
        </w:rPr>
        <w:t>授权代表签字或盖章确认，并不得超出投标文件的范围或者改变投标文件的实质性内容。</w:t>
      </w:r>
    </w:p>
    <w:p w14:paraId="212C1BC0">
      <w:pPr>
        <w:pStyle w:val="5"/>
      </w:pPr>
      <w:bookmarkStart w:id="72" w:name="_Toc1409"/>
      <w:r>
        <w:rPr>
          <w:rFonts w:hint="eastAsia"/>
        </w:rPr>
        <w:t>2</w:t>
      </w:r>
      <w:r>
        <w:rPr>
          <w:rFonts w:hint="eastAsia"/>
          <w:lang w:val="en-US" w:eastAsia="zh-CN"/>
        </w:rPr>
        <w:t>7</w:t>
      </w:r>
      <w:r>
        <w:rPr>
          <w:rFonts w:hint="eastAsia"/>
        </w:rPr>
        <w:t>、错误修正</w:t>
      </w:r>
      <w:bookmarkEnd w:id="72"/>
    </w:p>
    <w:p w14:paraId="45A06425">
      <w:pPr>
        <w:adjustRightInd w:val="0"/>
        <w:snapToGrid w:val="0"/>
        <w:spacing w:line="500" w:lineRule="exact"/>
        <w:ind w:left="719" w:leftChars="228" w:hanging="240" w:hangingChars="1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投标文件如果出现计算或表达上的错误，修正错误的原则如下：</w:t>
      </w:r>
    </w:p>
    <w:p w14:paraId="54DA082D">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.1 开标一览表总价与投标报价明细表汇总数不一致的，</w:t>
      </w:r>
      <w:r>
        <w:rPr>
          <w:rFonts w:hint="eastAsia" w:asciiTheme="majorEastAsia" w:hAnsiTheme="majorEastAsia" w:eastAsiaTheme="majorEastAsia" w:cstheme="majorEastAsia"/>
          <w:kern w:val="0"/>
          <w:sz w:val="24"/>
          <w:szCs w:val="24"/>
        </w:rPr>
        <w:t>以开标一览表为准；</w:t>
      </w:r>
    </w:p>
    <w:p w14:paraId="63E0A96C">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.2 投标文件的大写金额和小写金额不一致的，以大写金额为准；</w:t>
      </w:r>
    </w:p>
    <w:p w14:paraId="43107E3F">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.3 总价金额与按单价汇总金额不一致的，以单价金额计算结果为准；</w:t>
      </w:r>
    </w:p>
    <w:p w14:paraId="57404326">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7</w:t>
      </w:r>
      <w:r>
        <w:rPr>
          <w:rFonts w:hint="eastAsia" w:asciiTheme="majorEastAsia" w:hAnsiTheme="majorEastAsia" w:eastAsiaTheme="majorEastAsia" w:cstheme="majorEastAsia"/>
          <w:sz w:val="24"/>
          <w:szCs w:val="24"/>
        </w:rPr>
        <w:t>.4 对不同文字文本投标文件的解释发生异议的，以中文文本为准。</w:t>
      </w:r>
    </w:p>
    <w:p w14:paraId="5225948C">
      <w:pPr>
        <w:adjustRightInd w:val="0"/>
        <w:snapToGrid w:val="0"/>
        <w:spacing w:line="500" w:lineRule="exact"/>
        <w:ind w:firstLine="482" w:firstLineChars="200"/>
        <w:rPr>
          <w:rFonts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按上述修正错误的原则及方法调整或修正投标文件的投标报价，投标人同意并签字确认后，调整后的投标报价对投标人具有约束作用。如果投标人不接受修正后的报价，则其投标将作为无效投标处理。</w:t>
      </w:r>
    </w:p>
    <w:p w14:paraId="27375A87">
      <w:pPr>
        <w:pStyle w:val="5"/>
      </w:pPr>
      <w:bookmarkStart w:id="73" w:name="_Toc8797"/>
      <w:r>
        <w:rPr>
          <w:rFonts w:hint="eastAsia"/>
        </w:rPr>
        <w:t>2</w:t>
      </w:r>
      <w:r>
        <w:rPr>
          <w:rFonts w:hint="eastAsia"/>
          <w:lang w:val="en-US" w:eastAsia="zh-CN"/>
        </w:rPr>
        <w:t>8</w:t>
      </w:r>
      <w:r>
        <w:rPr>
          <w:rFonts w:hint="eastAsia"/>
        </w:rPr>
        <w:t>、评标原则和评标办法</w:t>
      </w:r>
      <w:bookmarkEnd w:id="73"/>
    </w:p>
    <w:p w14:paraId="3B831E59">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8</w:t>
      </w:r>
      <w:r>
        <w:rPr>
          <w:rFonts w:hint="eastAsia" w:asciiTheme="majorEastAsia" w:hAnsiTheme="majorEastAsia" w:eastAsiaTheme="majorEastAsia" w:cstheme="majorEastAsia"/>
          <w:sz w:val="24"/>
          <w:szCs w:val="24"/>
        </w:rPr>
        <w:t>.1 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2E0DB546">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8</w:t>
      </w:r>
      <w:r>
        <w:rPr>
          <w:rFonts w:hint="eastAsia" w:asciiTheme="majorEastAsia" w:hAnsiTheme="majorEastAsia" w:eastAsiaTheme="majorEastAsia" w:cstheme="majorEastAsia"/>
          <w:sz w:val="24"/>
          <w:szCs w:val="24"/>
        </w:rPr>
        <w:t>.2 评标办法。本项目评标办法是</w:t>
      </w:r>
      <w:r>
        <w:rPr>
          <w:rFonts w:hint="eastAsia" w:asciiTheme="majorEastAsia" w:hAnsiTheme="majorEastAsia" w:eastAsiaTheme="majorEastAsia" w:cstheme="majorEastAsia"/>
          <w:b/>
          <w:sz w:val="24"/>
          <w:szCs w:val="24"/>
          <w:u w:val="single"/>
        </w:rPr>
        <w:t xml:space="preserve"> 综合评分法 </w:t>
      </w:r>
      <w:r>
        <w:rPr>
          <w:rFonts w:hint="eastAsia" w:asciiTheme="majorEastAsia" w:hAnsiTheme="majorEastAsia" w:eastAsiaTheme="majorEastAsia" w:cstheme="majorEastAsia"/>
          <w:sz w:val="24"/>
          <w:szCs w:val="24"/>
        </w:rPr>
        <w:t>，具体评标内容及评分标准等详见《第三章 评分办法及评分标准》。</w:t>
      </w:r>
    </w:p>
    <w:p w14:paraId="0EFE1C15">
      <w:pPr>
        <w:pStyle w:val="18"/>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8</w:t>
      </w:r>
      <w:r>
        <w:rPr>
          <w:rFonts w:hint="eastAsia" w:asciiTheme="majorEastAsia" w:hAnsiTheme="majorEastAsia" w:eastAsiaTheme="majorEastAsia" w:cstheme="majorEastAsia"/>
          <w:sz w:val="24"/>
          <w:szCs w:val="24"/>
        </w:rPr>
        <w:t>.3废标</w:t>
      </w:r>
    </w:p>
    <w:p w14:paraId="40680CDE">
      <w:pPr>
        <w:pStyle w:val="18"/>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在采购中，出现下列情形之一的，本项目或标包应予废标：</w:t>
      </w:r>
    </w:p>
    <w:p w14:paraId="197C3945">
      <w:pPr>
        <w:pStyle w:val="18"/>
        <w:adjustRightInd w:val="0"/>
        <w:snapToGrid w:val="0"/>
        <w:spacing w:line="500" w:lineRule="exact"/>
        <w:ind w:firstLine="420" w:firstLineChars="175"/>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(1）出现影响采购公正的违法、违规行为的；</w:t>
      </w:r>
    </w:p>
    <w:p w14:paraId="6DB51566">
      <w:pPr>
        <w:pStyle w:val="18"/>
        <w:adjustRightInd w:val="0"/>
        <w:snapToGrid w:val="0"/>
        <w:spacing w:line="500" w:lineRule="exact"/>
        <w:ind w:firstLine="420" w:firstLineChars="175"/>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(2）有效投标单位不足三家的；</w:t>
      </w:r>
    </w:p>
    <w:p w14:paraId="1849413F">
      <w:pPr>
        <w:pStyle w:val="18"/>
        <w:adjustRightInd w:val="0"/>
        <w:snapToGrid w:val="0"/>
        <w:spacing w:line="500" w:lineRule="exact"/>
        <w:ind w:firstLine="420" w:firstLineChars="175"/>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(3）因重大变故，采购任务取消的。</w:t>
      </w:r>
    </w:p>
    <w:p w14:paraId="59644F40">
      <w:pPr>
        <w:pStyle w:val="3"/>
      </w:pPr>
      <w:bookmarkStart w:id="74" w:name="_Toc5562"/>
      <w:bookmarkStart w:id="75" w:name="_Toc17951"/>
      <w:r>
        <w:rPr>
          <w:rFonts w:hint="eastAsia"/>
        </w:rPr>
        <w:t>六、定标及</w:t>
      </w:r>
      <w:bookmarkStart w:id="76" w:name="_Toc9510640"/>
      <w:r>
        <w:rPr>
          <w:rFonts w:hint="eastAsia"/>
        </w:rPr>
        <w:t>合同授予</w:t>
      </w:r>
      <w:bookmarkEnd w:id="74"/>
      <w:bookmarkEnd w:id="75"/>
    </w:p>
    <w:p w14:paraId="67E513D6">
      <w:pPr>
        <w:pStyle w:val="5"/>
      </w:pPr>
      <w:bookmarkStart w:id="77" w:name="_Toc31428"/>
      <w:r>
        <w:rPr>
          <w:rFonts w:hint="eastAsia"/>
          <w:lang w:val="en-US" w:eastAsia="zh-CN"/>
        </w:rPr>
        <w:t>29</w:t>
      </w:r>
      <w:r>
        <w:rPr>
          <w:rFonts w:hint="eastAsia"/>
        </w:rPr>
        <w:t>、确</w:t>
      </w:r>
      <w:bookmarkEnd w:id="76"/>
      <w:r>
        <w:rPr>
          <w:rFonts w:hint="eastAsia"/>
        </w:rPr>
        <w:t>定中标人</w:t>
      </w:r>
      <w:bookmarkEnd w:id="77"/>
    </w:p>
    <w:p w14:paraId="624B9589">
      <w:pPr>
        <w:adjustRightInd w:val="0"/>
        <w:snapToGrid w:val="0"/>
        <w:spacing w:line="500" w:lineRule="exact"/>
        <w:ind w:firstLine="472" w:firstLineChars="196"/>
        <w:rPr>
          <w:rFonts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本项目由采购人确定中标人。</w:t>
      </w:r>
    </w:p>
    <w:p w14:paraId="03922072">
      <w:pPr>
        <w:adjustRightInd w:val="0"/>
        <w:snapToGrid w:val="0"/>
        <w:spacing w:line="500" w:lineRule="exact"/>
        <w:ind w:firstLine="480" w:firstLineChars="200"/>
        <w:rPr>
          <w:rFonts w:asciiTheme="majorEastAsia" w:hAnsiTheme="majorEastAsia" w:eastAsiaTheme="majorEastAsia" w:cstheme="majorEastAsia"/>
          <w:sz w:val="24"/>
          <w:szCs w:val="24"/>
          <w:highlight w:val="none"/>
        </w:rPr>
      </w:pPr>
      <w:r>
        <w:rPr>
          <w:rFonts w:hint="eastAsia" w:asciiTheme="majorEastAsia" w:hAnsiTheme="majorEastAsia" w:eastAsiaTheme="majorEastAsia" w:cstheme="majorEastAsia"/>
          <w:sz w:val="24"/>
          <w:szCs w:val="24"/>
          <w:lang w:val="en-US" w:eastAsia="zh-CN"/>
        </w:rPr>
        <w:t>29</w:t>
      </w: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color w:val="auto"/>
          <w:sz w:val="24"/>
          <w:szCs w:val="24"/>
          <w:highlight w:val="none"/>
        </w:rPr>
        <w:t>本项目由评标委员会推荐每个标包的中标候选人，</w:t>
      </w:r>
      <w:r>
        <w:rPr>
          <w:rFonts w:hint="eastAsia" w:cs="宋体" w:asciiTheme="minorEastAsia" w:hAnsiTheme="minorEastAsia"/>
          <w:color w:val="auto"/>
          <w:kern w:val="0"/>
          <w:sz w:val="24"/>
          <w:szCs w:val="24"/>
          <w:highlight w:val="none"/>
        </w:rPr>
        <w:t>采购代理机构应当自评审结束之日起2个工作日内将评审报告送交采购人。采购人应当自收到评审报告之日起5个工作日内在评审报告推荐的中标或者成交候选人中按顺序确定中标或者成交供应商。</w:t>
      </w:r>
    </w:p>
    <w:p w14:paraId="6B8F8C33">
      <w:pPr>
        <w:adjustRightInd w:val="0"/>
        <w:snapToGrid w:val="0"/>
        <w:spacing w:line="500" w:lineRule="exact"/>
        <w:ind w:firstLine="470" w:firstLineChars="196"/>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highlight w:val="none"/>
          <w:lang w:val="en-US" w:eastAsia="zh-CN"/>
        </w:rPr>
        <w:t>29</w:t>
      </w:r>
      <w:r>
        <w:rPr>
          <w:rFonts w:hint="eastAsia" w:asciiTheme="majorEastAsia" w:hAnsiTheme="majorEastAsia" w:eastAsiaTheme="majorEastAsia" w:cstheme="majorEastAsia"/>
          <w:sz w:val="24"/>
          <w:szCs w:val="24"/>
          <w:highlight w:val="none"/>
        </w:rPr>
        <w:t>.2</w:t>
      </w:r>
      <w:r>
        <w:rPr>
          <w:rFonts w:hint="eastAsia" w:cs="宋体" w:asciiTheme="minorEastAsia" w:hAnsiTheme="minorEastAsia"/>
          <w:color w:val="auto"/>
          <w:kern w:val="0"/>
          <w:sz w:val="24"/>
          <w:szCs w:val="24"/>
          <w:highlight w:val="none"/>
        </w:rPr>
        <w:t>采购人或者采购代理机构应当自中标、成交供应商确定之日起2个工作日内，发出中标、成交通知书，并在省级以上人民政府财政部门指定的媒体上公告中标、成交结果</w:t>
      </w:r>
      <w:r>
        <w:rPr>
          <w:rFonts w:hint="eastAsia" w:asciiTheme="majorEastAsia" w:hAnsiTheme="majorEastAsia" w:eastAsiaTheme="majorEastAsia" w:cstheme="majorEastAsia"/>
          <w:color w:val="auto"/>
          <w:sz w:val="24"/>
          <w:szCs w:val="24"/>
          <w:highlight w:val="none"/>
        </w:rPr>
        <w:t>。投标人如对评审结果有质疑的，按照《中华人民共和国政府采购法》、《中华人民共和国政府采购法实施条例》等有关程序办理。</w:t>
      </w:r>
    </w:p>
    <w:p w14:paraId="026A76D9">
      <w:pPr>
        <w:pStyle w:val="5"/>
      </w:pPr>
      <w:bookmarkStart w:id="78" w:name="_Toc4164"/>
      <w:r>
        <w:rPr>
          <w:rFonts w:hint="eastAsia"/>
        </w:rPr>
        <w:t>3</w:t>
      </w:r>
      <w:r>
        <w:rPr>
          <w:rFonts w:hint="eastAsia"/>
          <w:lang w:val="en-US" w:eastAsia="zh-CN"/>
        </w:rPr>
        <w:t>0</w:t>
      </w:r>
      <w:r>
        <w:rPr>
          <w:rFonts w:hint="eastAsia"/>
        </w:rPr>
        <w:t>、签订合同</w:t>
      </w:r>
      <w:bookmarkEnd w:id="78"/>
    </w:p>
    <w:p w14:paraId="18B708D8">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.1招标文件和中标投标人的投标文件均为签订采购合同的依据。</w:t>
      </w:r>
    </w:p>
    <w:p w14:paraId="4A28D93A">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.2中标投标人应当在中标通知书发出之日起30日内，与采购人签订采购合同。</w:t>
      </w:r>
    </w:p>
    <w:p w14:paraId="1A41CEA2">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.3采购人不得与中标投标人订立背离招标文件确定的合同文本以及采购标的、规格型号、采购金额、采购数量、技术和服务要求等实质性内容的协议。</w:t>
      </w:r>
    </w:p>
    <w:p w14:paraId="2E8DA6B7">
      <w:pPr>
        <w:adjustRightInd w:val="0"/>
        <w:snapToGrid w:val="0"/>
        <w:spacing w:line="5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t>.4自政府采购合同签订之日起2个工作日内，本项目政府采购合同在</w:t>
      </w:r>
      <w:r>
        <w:rPr>
          <w:rFonts w:hint="eastAsia" w:ascii="宋体" w:hAnsi="宋体" w:cs="宋体"/>
          <w:sz w:val="24"/>
          <w:szCs w:val="24"/>
          <w:highlight w:val="none"/>
          <w:lang w:val="en-US" w:eastAsia="zh-CN"/>
        </w:rPr>
        <w:t>新疆</w:t>
      </w:r>
      <w:r>
        <w:rPr>
          <w:rFonts w:hint="eastAsia" w:ascii="宋体" w:hAnsi="宋体" w:eastAsia="宋体" w:cs="宋体"/>
          <w:sz w:val="24"/>
          <w:szCs w:val="24"/>
          <w:highlight w:val="none"/>
          <w:lang w:val="en-US" w:eastAsia="zh-CN"/>
        </w:rPr>
        <w:t>政府采购网（</w:t>
      </w:r>
      <w:r>
        <w:rPr>
          <w:rFonts w:ascii="宋体" w:hAnsi="宋体" w:eastAsia="宋体" w:cs="宋体"/>
          <w:sz w:val="24"/>
          <w:szCs w:val="24"/>
        </w:rPr>
        <w:fldChar w:fldCharType="begin"/>
      </w:r>
      <w:r>
        <w:rPr>
          <w:rFonts w:ascii="宋体" w:hAnsi="宋体" w:eastAsia="宋体" w:cs="宋体"/>
          <w:sz w:val="24"/>
          <w:szCs w:val="24"/>
        </w:rPr>
        <w:instrText xml:space="preserve"> HYPERLINK "http://www.ccgp-xinjiang.gov.cn/" </w:instrText>
      </w:r>
      <w:r>
        <w:rPr>
          <w:rFonts w:ascii="宋体" w:hAnsi="宋体" w:eastAsia="宋体" w:cs="宋体"/>
          <w:sz w:val="24"/>
          <w:szCs w:val="24"/>
        </w:rPr>
        <w:fldChar w:fldCharType="separate"/>
      </w:r>
      <w:r>
        <w:rPr>
          <w:rStyle w:val="49"/>
          <w:rFonts w:ascii="宋体" w:hAnsi="宋体" w:eastAsia="宋体" w:cs="宋体"/>
          <w:sz w:val="24"/>
          <w:szCs w:val="24"/>
        </w:rPr>
        <w:t>新疆政府采购网 (ccgp-xinjiang.gov.cn)</w:t>
      </w:r>
      <w:r>
        <w:rPr>
          <w:rFonts w:ascii="宋体" w:hAnsi="宋体" w:eastAsia="宋体" w:cs="宋体"/>
          <w:sz w:val="24"/>
          <w:szCs w:val="24"/>
        </w:rPr>
        <w:fldChar w:fldCharType="end"/>
      </w:r>
      <w:r>
        <w:rPr>
          <w:rFonts w:hint="eastAsia" w:ascii="宋体" w:hAnsi="宋体" w:eastAsia="宋体" w:cs="宋体"/>
          <w:sz w:val="24"/>
          <w:szCs w:val="24"/>
          <w:highlight w:val="none"/>
          <w:lang w:val="en-US" w:eastAsia="zh-CN"/>
        </w:rPr>
        <w:t>）上</w:t>
      </w:r>
      <w:r>
        <w:rPr>
          <w:rFonts w:hint="eastAsia" w:asciiTheme="majorEastAsia" w:hAnsiTheme="majorEastAsia" w:eastAsiaTheme="majorEastAsia" w:cstheme="majorEastAsia"/>
          <w:sz w:val="24"/>
          <w:szCs w:val="24"/>
        </w:rPr>
        <w:t>公告，但政府采购合同中涉及国家秘密、商业秘密的内容除外。</w:t>
      </w:r>
    </w:p>
    <w:p w14:paraId="592BE665">
      <w:pPr>
        <w:pStyle w:val="5"/>
      </w:pPr>
      <w:bookmarkStart w:id="79" w:name="_Toc15336"/>
      <w:r>
        <w:rPr>
          <w:rFonts w:hint="eastAsia"/>
        </w:rPr>
        <w:t>3</w:t>
      </w:r>
      <w:r>
        <w:rPr>
          <w:rFonts w:hint="eastAsia"/>
          <w:lang w:val="en-US" w:eastAsia="zh-CN"/>
        </w:rPr>
        <w:t>1</w:t>
      </w:r>
      <w:r>
        <w:rPr>
          <w:rFonts w:hint="eastAsia"/>
        </w:rPr>
        <w:t>、其他说明</w:t>
      </w:r>
      <w:bookmarkEnd w:id="79"/>
    </w:p>
    <w:p w14:paraId="711BEA40">
      <w:pPr>
        <w:adjustRightInd w:val="0"/>
        <w:snapToGrid w:val="0"/>
        <w:spacing w:line="500" w:lineRule="exact"/>
        <w:ind w:firstLine="480" w:firstLineChars="200"/>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保密要求：在合同期内或合同终止后，未征得有关方同意，不得泄露与本项目、本合同业务有关的保密资料。</w:t>
      </w:r>
    </w:p>
    <w:p w14:paraId="252A3A2E">
      <w:pPr>
        <w:adjustRightInd w:val="0"/>
        <w:snapToGrid w:val="0"/>
        <w:spacing w:line="500" w:lineRule="exact"/>
        <w:ind w:firstLine="480" w:firstLineChars="200"/>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t>本招标文件未尽事宜按现行招标投标的有关法律法规和规定执行。</w:t>
      </w:r>
    </w:p>
    <w:p w14:paraId="23D6719F">
      <w:pPr>
        <w:rPr>
          <w:rFonts w:asciiTheme="majorEastAsia" w:hAnsiTheme="majorEastAsia" w:eastAsiaTheme="majorEastAsia" w:cstheme="majorEastAsia"/>
          <w:bCs/>
          <w:sz w:val="24"/>
          <w:szCs w:val="24"/>
        </w:rPr>
      </w:pPr>
      <w:r>
        <w:rPr>
          <w:rFonts w:hint="eastAsia" w:asciiTheme="majorEastAsia" w:hAnsiTheme="majorEastAsia" w:eastAsiaTheme="majorEastAsia" w:cstheme="majorEastAsia"/>
          <w:bCs/>
          <w:sz w:val="24"/>
          <w:szCs w:val="24"/>
        </w:rPr>
        <w:br w:type="page"/>
      </w:r>
    </w:p>
    <w:p w14:paraId="25DE7339">
      <w:pPr>
        <w:pStyle w:val="2"/>
      </w:pPr>
      <w:bookmarkStart w:id="80" w:name="_Toc23127"/>
      <w:bookmarkStart w:id="81" w:name="_Toc8515"/>
      <w:bookmarkStart w:id="82" w:name="_Toc30905"/>
      <w:r>
        <w:rPr>
          <w:rFonts w:hint="eastAsia"/>
        </w:rPr>
        <w:t>第三章 评分</w:t>
      </w:r>
      <w:bookmarkEnd w:id="80"/>
      <w:bookmarkEnd w:id="81"/>
      <w:r>
        <w:rPr>
          <w:rFonts w:hint="eastAsia"/>
        </w:rPr>
        <w:t>办法及评分标准</w:t>
      </w:r>
      <w:bookmarkEnd w:id="82"/>
    </w:p>
    <w:p w14:paraId="77C98D04">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为公正、公平、科学地选择中标人，根据有关法律法规的规定，并结合本项目的实际情况，制定本办法。</w:t>
      </w:r>
    </w:p>
    <w:p w14:paraId="0BED895D">
      <w:pPr>
        <w:pStyle w:val="3"/>
      </w:pPr>
      <w:bookmarkStart w:id="83" w:name="_Toc32479"/>
      <w:bookmarkStart w:id="84" w:name="_Toc29264"/>
      <w:r>
        <w:rPr>
          <w:rFonts w:hint="eastAsia"/>
        </w:rPr>
        <w:t>一、评标组织</w:t>
      </w:r>
      <w:bookmarkEnd w:id="83"/>
      <w:bookmarkEnd w:id="84"/>
    </w:p>
    <w:p w14:paraId="62B65647">
      <w:pPr>
        <w:spacing w:line="500" w:lineRule="exact"/>
        <w:ind w:firstLine="480" w:firstLineChars="200"/>
        <w:rPr>
          <w:rFonts w:asciiTheme="minorEastAsia" w:hAnsiTheme="minorEastAsia" w:eastAsiaTheme="minorEastAsia" w:cstheme="minorEastAsia"/>
          <w:sz w:val="24"/>
          <w:szCs w:val="24"/>
        </w:rPr>
      </w:pPr>
      <w:bookmarkStart w:id="85" w:name="_Toc249760792"/>
      <w:bookmarkStart w:id="86" w:name="_Toc251566663"/>
      <w:bookmarkStart w:id="87" w:name="_Toc405213814"/>
      <w:r>
        <w:rPr>
          <w:rFonts w:hint="eastAsia" w:asciiTheme="minorEastAsia" w:hAnsiTheme="minorEastAsia" w:eastAsiaTheme="minorEastAsia" w:cstheme="minorEastAsia"/>
          <w:sz w:val="24"/>
          <w:szCs w:val="24"/>
        </w:rPr>
        <w:t>评标工作</w:t>
      </w:r>
      <w:bookmarkEnd w:id="85"/>
      <w:bookmarkEnd w:id="86"/>
      <w:bookmarkEnd w:id="87"/>
      <w:r>
        <w:rPr>
          <w:rFonts w:hint="eastAsia" w:asciiTheme="minorEastAsia" w:hAnsiTheme="minorEastAsia" w:eastAsiaTheme="minorEastAsia" w:cstheme="minorEastAsia"/>
          <w:sz w:val="24"/>
          <w:szCs w:val="24"/>
        </w:rPr>
        <w:t>由</w:t>
      </w:r>
      <w:bookmarkStart w:id="88" w:name="_Toc405213815"/>
      <w:bookmarkStart w:id="89" w:name="_Toc251566664"/>
      <w:bookmarkStart w:id="90" w:name="_Toc249760793"/>
      <w:r>
        <w:rPr>
          <w:rFonts w:hint="eastAsia" w:asciiTheme="minorEastAsia" w:hAnsiTheme="minorEastAsia" w:eastAsiaTheme="minorEastAsia" w:cstheme="minorEastAsia"/>
          <w:sz w:val="24"/>
          <w:szCs w:val="24"/>
        </w:rPr>
        <w:t>采购代理机构负责组织，具体评标事务由依法组建的评标委员会负责。</w:t>
      </w:r>
    </w:p>
    <w:p w14:paraId="2A3C67D3">
      <w:pPr>
        <w:pStyle w:val="3"/>
      </w:pPr>
      <w:bookmarkStart w:id="91" w:name="_Toc24221"/>
      <w:bookmarkStart w:id="92" w:name="_Toc3581"/>
      <w:r>
        <w:rPr>
          <w:rFonts w:hint="eastAsia"/>
        </w:rPr>
        <w:t>二、评标纪律</w:t>
      </w:r>
      <w:bookmarkEnd w:id="91"/>
      <w:bookmarkEnd w:id="92"/>
    </w:p>
    <w:p w14:paraId="21D6659B">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1．评标</w:t>
      </w:r>
      <w:bookmarkEnd w:id="88"/>
      <w:bookmarkEnd w:id="89"/>
      <w:bookmarkEnd w:id="90"/>
      <w:r>
        <w:rPr>
          <w:rFonts w:hint="eastAsia" w:asciiTheme="minorEastAsia" w:hAnsiTheme="minorEastAsia" w:eastAsiaTheme="minorEastAsia" w:cstheme="minorEastAsia"/>
          <w:sz w:val="24"/>
          <w:szCs w:val="24"/>
        </w:rPr>
        <w:t>是招标工作的重要环节，评标工作在评标委员会内独立进行。评标委员会将按照评标原则的要求，公正、平等地对待所有投标人。</w:t>
      </w:r>
    </w:p>
    <w:p w14:paraId="12E2E8D4">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2．所有评标人员应忠于职守、廉洁自律、秉公办事、不徇私情。</w:t>
      </w:r>
    </w:p>
    <w:p w14:paraId="04A709DE">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3．评标人员不得接受或参加投标人或与投标有关的单位、组织或个人的有碍公务的宴请、娱乐活动等，不得以任何形式弄虚作假。</w:t>
      </w:r>
    </w:p>
    <w:p w14:paraId="0672E3BE">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4．评标期间，评标人员不得随意出入评标地点、与外界通讯、会客等。</w:t>
      </w:r>
    </w:p>
    <w:p w14:paraId="5326C867">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5．在投标文件的审查、澄清、评价和比较以及授予合同的过程中，投标人对采购人、采购代理机构人员及评标委员会成员施加影响的任何行为，都将导致被取消投标资格。</w:t>
      </w:r>
    </w:p>
    <w:p w14:paraId="5B960F11">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6．为保证评标的公正性，在评标过程中，评标委员会成员不得与投标人或与中标结果有利害关系的人进行私下接触。在评标工作结束后，凡与评标情况有接触的任何人，不得将评标情况扩散出评标委员会以外。</w:t>
      </w:r>
    </w:p>
    <w:p w14:paraId="7D0C3DFA">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7．评标过程中，评标专家对投标人的优劣情况，以及认为差异较大的情况，应以书面意见作出真实、专业、诚恳负责的表述，不得违背客观、公正的原则。</w:t>
      </w:r>
    </w:p>
    <w:p w14:paraId="7F5077B4">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8．评标结束后，各评标人员应将全部资料整理上交采购代理机构，严禁将评标过程中的任何资料带出评标现场向投标人或其他单位提供。</w:t>
      </w:r>
    </w:p>
    <w:p w14:paraId="0A239C76">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9．在中标结果公布前应对评标委员会成员名单予以保密。</w:t>
      </w:r>
    </w:p>
    <w:p w14:paraId="6C1984D7">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10．评标委员会对各投标人的商业秘密予以保密。</w:t>
      </w:r>
    </w:p>
    <w:p w14:paraId="5DD51D4F">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11．评标委员会成员应当客观、公正地履行职责，遵守职业道德，对所提出的评审意见承担个人责任。</w:t>
      </w:r>
    </w:p>
    <w:p w14:paraId="35857E63">
      <w:pPr>
        <w:spacing w:line="500" w:lineRule="exact"/>
        <w:ind w:firstLine="480" w:firstLineChars="20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12．在整个评标过程中，投标人企图影响招标结果的任何活动，可能导致其投标失败。如有违法行为，将依法追究其法律责任。</w:t>
      </w:r>
    </w:p>
    <w:p w14:paraId="53CF81CB">
      <w:pPr>
        <w:pStyle w:val="3"/>
      </w:pPr>
      <w:bookmarkStart w:id="93" w:name="_Toc10772"/>
      <w:bookmarkStart w:id="94" w:name="_Toc6124"/>
      <w:r>
        <w:rPr>
          <w:rFonts w:hint="eastAsia"/>
        </w:rPr>
        <w:t>三、评分标准和细则</w:t>
      </w:r>
      <w:bookmarkEnd w:id="93"/>
      <w:bookmarkEnd w:id="94"/>
    </w:p>
    <w:p w14:paraId="3147CD15">
      <w:pPr>
        <w:spacing w:line="500" w:lineRule="exact"/>
        <w:ind w:firstLine="482" w:firstLineChars="200"/>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（一）评分标准：</w:t>
      </w:r>
    </w:p>
    <w:p w14:paraId="4FB470C0">
      <w:pPr>
        <w:spacing w:line="500" w:lineRule="exact"/>
        <w:ind w:firstLine="480" w:firstLineChars="200"/>
        <w:rPr>
          <w:rFonts w:ascii="宋体" w:hAnsi="宋体" w:eastAsia="宋体" w:cs="宋体"/>
          <w:sz w:val="24"/>
          <w:szCs w:val="24"/>
          <w:highlight w:val="none"/>
        </w:rPr>
      </w:pPr>
      <w:r>
        <w:rPr>
          <w:rFonts w:hint="eastAsia" w:asciiTheme="minorEastAsia" w:hAnsiTheme="minorEastAsia" w:eastAsiaTheme="minorEastAsia" w:cstheme="minorEastAsia"/>
          <w:sz w:val="24"/>
          <w:szCs w:val="24"/>
        </w:rPr>
        <w:t>1.</w:t>
      </w:r>
      <w:r>
        <w:rPr>
          <w:rFonts w:hint="eastAsia" w:ascii="宋体" w:hAnsi="宋体" w:eastAsia="宋体" w:cs="宋体"/>
          <w:sz w:val="24"/>
          <w:szCs w:val="24"/>
        </w:rPr>
        <w:t>评标委员会</w:t>
      </w:r>
      <w:r>
        <w:rPr>
          <w:rFonts w:hint="eastAsia" w:ascii="宋体" w:hAnsi="宋体" w:eastAsia="宋体" w:cs="宋体"/>
          <w:sz w:val="24"/>
          <w:szCs w:val="24"/>
          <w:highlight w:val="none"/>
          <w:lang w:val="en-US" w:eastAsia="zh-CN"/>
        </w:rPr>
        <w:t>各成员独立</w:t>
      </w:r>
      <w:r>
        <w:rPr>
          <w:rFonts w:hint="eastAsia" w:ascii="宋体" w:hAnsi="宋体" w:eastAsia="宋体" w:cs="宋体"/>
          <w:sz w:val="24"/>
          <w:szCs w:val="24"/>
          <w:highlight w:val="none"/>
        </w:rPr>
        <w:t>根据招标文件对各投标文件技术内容充分审核、评议后，评标委员会</w:t>
      </w:r>
      <w:r>
        <w:rPr>
          <w:rFonts w:hint="eastAsia" w:ascii="宋体" w:hAnsi="宋体" w:eastAsia="宋体" w:cs="宋体"/>
          <w:sz w:val="24"/>
          <w:szCs w:val="24"/>
          <w:highlight w:val="none"/>
          <w:lang w:val="en-US" w:eastAsia="zh-CN"/>
        </w:rPr>
        <w:t>各成员独立</w:t>
      </w:r>
      <w:r>
        <w:rPr>
          <w:rFonts w:hint="eastAsia" w:ascii="宋体" w:hAnsi="宋体" w:eastAsia="宋体" w:cs="宋体"/>
          <w:sz w:val="24"/>
          <w:szCs w:val="24"/>
          <w:highlight w:val="none"/>
        </w:rPr>
        <w:t>按评分细则，进行</w:t>
      </w:r>
      <w:r>
        <w:rPr>
          <w:rFonts w:hint="eastAsia" w:ascii="宋体" w:hAnsi="宋体" w:eastAsia="宋体" w:cs="宋体"/>
          <w:sz w:val="24"/>
          <w:szCs w:val="24"/>
          <w:highlight w:val="none"/>
          <w:lang w:val="en-US" w:eastAsia="zh-CN"/>
        </w:rPr>
        <w:t>评审</w:t>
      </w:r>
      <w:r>
        <w:rPr>
          <w:rFonts w:hint="eastAsia" w:ascii="宋体" w:hAnsi="宋体" w:eastAsia="宋体" w:cs="宋体"/>
          <w:sz w:val="24"/>
          <w:szCs w:val="24"/>
          <w:highlight w:val="none"/>
        </w:rPr>
        <w:t>；各</w:t>
      </w:r>
      <w:r>
        <w:rPr>
          <w:rFonts w:hint="eastAsia" w:ascii="宋体" w:hAnsi="宋体" w:eastAsia="宋体" w:cs="宋体"/>
          <w:sz w:val="24"/>
          <w:szCs w:val="24"/>
          <w:highlight w:val="none"/>
          <w:lang w:val="en-US" w:eastAsia="zh-CN"/>
        </w:rPr>
        <w:t>投标人</w:t>
      </w:r>
      <w:r>
        <w:rPr>
          <w:rFonts w:hint="eastAsia" w:ascii="宋体" w:hAnsi="宋体" w:eastAsia="宋体" w:cs="宋体"/>
          <w:sz w:val="24"/>
          <w:szCs w:val="24"/>
          <w:highlight w:val="none"/>
        </w:rPr>
        <w:t>技术的最终评分值为评标委员会成员的有效评分票的算术平均值。</w:t>
      </w:r>
    </w:p>
    <w:p w14:paraId="24557A44">
      <w:pPr>
        <w:spacing w:line="500" w:lineRule="exact"/>
        <w:ind w:firstLine="480" w:firstLineChars="200"/>
        <w:rPr>
          <w:rFonts w:ascii="宋体" w:hAnsi="宋体" w:eastAsia="宋体" w:cs="宋体"/>
          <w:sz w:val="24"/>
          <w:szCs w:val="24"/>
          <w:highlight w:val="none"/>
        </w:rPr>
      </w:pPr>
      <w:r>
        <w:rPr>
          <w:rFonts w:hint="eastAsia" w:ascii="宋体" w:hAnsi="宋体" w:eastAsia="宋体" w:cs="宋体"/>
          <w:sz w:val="24"/>
          <w:szCs w:val="24"/>
          <w:highlight w:val="none"/>
        </w:rPr>
        <w:t>2.评标委员会成员</w:t>
      </w:r>
      <w:r>
        <w:rPr>
          <w:rFonts w:hint="eastAsia" w:ascii="宋体" w:hAnsi="宋体" w:eastAsia="宋体" w:cs="宋体"/>
          <w:sz w:val="24"/>
          <w:szCs w:val="24"/>
          <w:highlight w:val="none"/>
          <w:lang w:val="en-US" w:eastAsia="zh-CN"/>
        </w:rPr>
        <w:t>独立</w:t>
      </w:r>
      <w:r>
        <w:rPr>
          <w:rFonts w:hint="eastAsia" w:ascii="宋体" w:hAnsi="宋体" w:eastAsia="宋体" w:cs="宋体"/>
          <w:sz w:val="24"/>
          <w:szCs w:val="24"/>
          <w:highlight w:val="none"/>
        </w:rPr>
        <w:t>按评</w:t>
      </w:r>
      <w:r>
        <w:rPr>
          <w:rFonts w:hint="eastAsia" w:ascii="宋体" w:hAnsi="宋体" w:cs="宋体"/>
          <w:sz w:val="24"/>
          <w:szCs w:val="24"/>
          <w:highlight w:val="none"/>
          <w:lang w:val="en-US" w:eastAsia="zh-CN"/>
        </w:rPr>
        <w:t>分</w:t>
      </w:r>
      <w:r>
        <w:rPr>
          <w:rFonts w:hint="eastAsia" w:ascii="宋体" w:hAnsi="宋体" w:eastAsia="宋体" w:cs="宋体"/>
          <w:sz w:val="24"/>
          <w:szCs w:val="24"/>
          <w:highlight w:val="none"/>
        </w:rPr>
        <w:t>细则对各</w:t>
      </w:r>
      <w:r>
        <w:rPr>
          <w:rFonts w:hint="eastAsia" w:ascii="宋体" w:hAnsi="宋体" w:eastAsia="宋体" w:cs="宋体"/>
          <w:sz w:val="24"/>
          <w:szCs w:val="24"/>
          <w:highlight w:val="none"/>
          <w:lang w:val="en-US" w:eastAsia="zh-CN"/>
        </w:rPr>
        <w:t>投标人</w:t>
      </w:r>
      <w:r>
        <w:rPr>
          <w:rFonts w:hint="eastAsia" w:ascii="宋体" w:hAnsi="宋体" w:eastAsia="宋体" w:cs="宋体"/>
          <w:sz w:val="24"/>
          <w:szCs w:val="24"/>
          <w:highlight w:val="none"/>
        </w:rPr>
        <w:t>的</w:t>
      </w:r>
      <w:r>
        <w:rPr>
          <w:rFonts w:hint="eastAsia" w:ascii="宋体" w:hAnsi="宋体" w:eastAsia="宋体" w:cs="宋体"/>
          <w:sz w:val="24"/>
          <w:szCs w:val="24"/>
        </w:rPr>
        <w:t>最终报价进行统一评分，集体统一判定评分。</w:t>
      </w:r>
    </w:p>
    <w:p w14:paraId="4831331B">
      <w:pPr>
        <w:spacing w:line="500" w:lineRule="exact"/>
        <w:ind w:firstLine="480" w:firstLineChars="200"/>
        <w:rPr>
          <w:rFonts w:hint="eastAsia" w:asciiTheme="minorEastAsia" w:hAnsiTheme="minorEastAsia" w:eastAsiaTheme="minorEastAsia" w:cstheme="minorEastAsia"/>
          <w:sz w:val="24"/>
          <w:szCs w:val="24"/>
        </w:rPr>
      </w:pPr>
      <w:r>
        <w:rPr>
          <w:rFonts w:hint="eastAsia" w:ascii="宋体" w:hAnsi="宋体" w:eastAsia="宋体" w:cs="宋体"/>
          <w:sz w:val="24"/>
          <w:szCs w:val="24"/>
          <w:highlight w:val="none"/>
        </w:rPr>
        <w:t>3.</w:t>
      </w:r>
      <w:r>
        <w:rPr>
          <w:rFonts w:hint="eastAsia" w:ascii="宋体" w:hAnsi="宋体" w:eastAsia="宋体" w:cs="宋体"/>
          <w:color w:val="auto"/>
          <w:sz w:val="24"/>
          <w:szCs w:val="24"/>
          <w:highlight w:val="none"/>
        </w:rPr>
        <w:t>供应商的综合评分为技术、商务和投标报价三部分的总计，由</w:t>
      </w:r>
      <w:r>
        <w:rPr>
          <w:rFonts w:hint="eastAsia" w:ascii="宋体" w:hAnsi="宋体" w:cs="宋体"/>
          <w:color w:val="auto"/>
          <w:sz w:val="24"/>
          <w:szCs w:val="24"/>
          <w:highlight w:val="none"/>
          <w:lang w:eastAsia="zh-CN"/>
        </w:rPr>
        <w:t>采购代理机构人员</w:t>
      </w:r>
      <w:r>
        <w:rPr>
          <w:rFonts w:hint="eastAsia" w:ascii="宋体" w:hAnsi="宋体" w:eastAsia="宋体" w:cs="宋体"/>
          <w:color w:val="auto"/>
          <w:sz w:val="24"/>
          <w:szCs w:val="24"/>
          <w:highlight w:val="none"/>
        </w:rPr>
        <w:t>进行计算和复核。中标候选资格按评标得分由高到低顺序排列，得分相同的，按投标报价由低到高顺序排列；得分且投标报价相同的，按技术得分由高到低顺序排列。</w:t>
      </w:r>
    </w:p>
    <w:p w14:paraId="17E8437C">
      <w:pPr>
        <w:spacing w:line="500" w:lineRule="exact"/>
        <w:ind w:firstLine="482" w:firstLineChars="200"/>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（二）评分细则：</w:t>
      </w:r>
    </w:p>
    <w:p w14:paraId="5499E605">
      <w:pPr>
        <w:ind w:firstLine="482" w:firstLineChars="200"/>
        <w:rPr>
          <w:rFonts w:hint="eastAsia" w:ascii="宋体" w:hAnsi="宋体" w:cs="宋体"/>
          <w:b/>
          <w:bCs/>
          <w:sz w:val="24"/>
          <w:szCs w:val="24"/>
          <w:lang w:eastAsia="zh-CN"/>
        </w:rPr>
      </w:pPr>
      <w:r>
        <w:rPr>
          <w:rFonts w:hint="eastAsia" w:ascii="宋体" w:hAnsi="宋体" w:cs="宋体"/>
          <w:b/>
          <w:bCs/>
          <w:sz w:val="24"/>
          <w:szCs w:val="24"/>
        </w:rPr>
        <w:t>1、技术和商务分（70分）</w:t>
      </w:r>
    </w:p>
    <w:p w14:paraId="5EBF9F44">
      <w:pPr>
        <w:pStyle w:val="30"/>
        <w:jc w:val="center"/>
        <w:rPr>
          <w:rFonts w:hint="eastAsia" w:ascii="宋体" w:hAnsi="宋体" w:eastAsia="宋体" w:cs="宋体"/>
          <w:b/>
          <w:bCs/>
          <w:sz w:val="32"/>
          <w:szCs w:val="32"/>
          <w:highlight w:val="none"/>
          <w:lang w:eastAsia="zh-CN"/>
        </w:rPr>
      </w:pPr>
      <w:r>
        <w:rPr>
          <w:rFonts w:hint="eastAsia" w:ascii="宋体" w:hAnsi="宋体" w:cs="宋体"/>
          <w:b/>
          <w:bCs/>
          <w:sz w:val="32"/>
          <w:szCs w:val="32"/>
          <w:highlight w:val="none"/>
          <w:lang w:eastAsia="zh-CN"/>
        </w:rPr>
        <w:t>评分标准</w:t>
      </w:r>
    </w:p>
    <w:tbl>
      <w:tblPr>
        <w:tblStyle w:val="38"/>
        <w:tblW w:w="946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96"/>
        <w:gridCol w:w="1298"/>
        <w:gridCol w:w="6281"/>
        <w:gridCol w:w="687"/>
      </w:tblGrid>
      <w:tr w14:paraId="1D7716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0" w:hRule="atLeast"/>
          <w:jc w:val="center"/>
        </w:trPr>
        <w:tc>
          <w:tcPr>
            <w:tcW w:w="1196" w:type="dxa"/>
            <w:tcMar>
              <w:top w:w="15" w:type="dxa"/>
              <w:left w:w="15" w:type="dxa"/>
              <w:right w:w="15" w:type="dxa"/>
            </w:tcMar>
            <w:vAlign w:val="center"/>
          </w:tcPr>
          <w:p w14:paraId="23BCD007">
            <w:pPr>
              <w:widowControl/>
              <w:spacing w:line="400" w:lineRule="exact"/>
              <w:jc w:val="center"/>
              <w:textAlignment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kern w:val="0"/>
                <w:sz w:val="24"/>
                <w:szCs w:val="24"/>
              </w:rPr>
              <w:t>评分因素及权重</w:t>
            </w:r>
          </w:p>
        </w:tc>
        <w:tc>
          <w:tcPr>
            <w:tcW w:w="1298" w:type="dxa"/>
            <w:tcMar>
              <w:top w:w="15" w:type="dxa"/>
              <w:left w:w="15" w:type="dxa"/>
              <w:right w:w="15" w:type="dxa"/>
            </w:tcMar>
            <w:vAlign w:val="center"/>
          </w:tcPr>
          <w:p w14:paraId="642143CB">
            <w:pPr>
              <w:widowControl/>
              <w:spacing w:line="400" w:lineRule="exact"/>
              <w:jc w:val="center"/>
              <w:textAlignment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kern w:val="0"/>
                <w:sz w:val="24"/>
                <w:szCs w:val="24"/>
              </w:rPr>
              <w:t>评标因素</w:t>
            </w:r>
          </w:p>
        </w:tc>
        <w:tc>
          <w:tcPr>
            <w:tcW w:w="6281" w:type="dxa"/>
            <w:tcMar>
              <w:top w:w="15" w:type="dxa"/>
              <w:left w:w="15" w:type="dxa"/>
              <w:right w:w="15" w:type="dxa"/>
            </w:tcMar>
            <w:vAlign w:val="center"/>
          </w:tcPr>
          <w:p w14:paraId="0D8D5B08">
            <w:pPr>
              <w:widowControl/>
              <w:spacing w:line="400" w:lineRule="exact"/>
              <w:jc w:val="center"/>
              <w:textAlignment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kern w:val="0"/>
                <w:sz w:val="24"/>
                <w:szCs w:val="24"/>
              </w:rPr>
              <w:t>评分标准</w:t>
            </w:r>
          </w:p>
        </w:tc>
        <w:tc>
          <w:tcPr>
            <w:tcW w:w="687" w:type="dxa"/>
            <w:tcMar>
              <w:top w:w="15" w:type="dxa"/>
              <w:left w:w="15" w:type="dxa"/>
              <w:right w:w="15" w:type="dxa"/>
            </w:tcMar>
            <w:vAlign w:val="center"/>
          </w:tcPr>
          <w:p w14:paraId="0D3CFB4C">
            <w:pPr>
              <w:widowControl/>
              <w:spacing w:line="400" w:lineRule="exact"/>
              <w:jc w:val="center"/>
              <w:textAlignment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kern w:val="0"/>
                <w:sz w:val="24"/>
                <w:szCs w:val="24"/>
              </w:rPr>
              <w:t>分值</w:t>
            </w:r>
          </w:p>
        </w:tc>
      </w:tr>
      <w:tr w14:paraId="112735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196" w:type="dxa"/>
            <w:tcMar>
              <w:top w:w="15" w:type="dxa"/>
              <w:left w:w="15" w:type="dxa"/>
              <w:right w:w="15" w:type="dxa"/>
            </w:tcMar>
            <w:vAlign w:val="center"/>
          </w:tcPr>
          <w:p w14:paraId="14588587">
            <w:pPr>
              <w:widowControl/>
              <w:spacing w:line="400" w:lineRule="exact"/>
              <w:jc w:val="center"/>
              <w:textAlignment w:val="center"/>
              <w:rPr>
                <w:rFonts w:hint="eastAsia" w:asciiTheme="minorEastAsia" w:hAnsiTheme="minorEastAsia" w:eastAsiaTheme="minorEastAsia" w:cstheme="minorEastAsia"/>
                <w:kern w:val="0"/>
                <w:sz w:val="24"/>
                <w:szCs w:val="24"/>
              </w:rPr>
            </w:pPr>
            <w:r>
              <w:rPr>
                <w:rFonts w:hint="eastAsia" w:ascii="宋体" w:hAnsi="宋体" w:eastAsia="宋体" w:cs="宋体"/>
                <w:color w:val="auto"/>
                <w:kern w:val="0"/>
                <w:sz w:val="24"/>
                <w:szCs w:val="24"/>
                <w:highlight w:val="none"/>
              </w:rPr>
              <w:t>价格部分（30分）</w:t>
            </w:r>
          </w:p>
        </w:tc>
        <w:tc>
          <w:tcPr>
            <w:tcW w:w="1298" w:type="dxa"/>
            <w:tcMar>
              <w:top w:w="15" w:type="dxa"/>
              <w:left w:w="15" w:type="dxa"/>
              <w:right w:w="15" w:type="dxa"/>
            </w:tcMar>
            <w:vAlign w:val="center"/>
          </w:tcPr>
          <w:p w14:paraId="37D9F8AA">
            <w:pPr>
              <w:widowControl/>
              <w:spacing w:line="400" w:lineRule="exact"/>
              <w:jc w:val="center"/>
              <w:textAlignment w:val="center"/>
              <w:rPr>
                <w:rFonts w:hint="eastAsia" w:asciiTheme="minorEastAsia" w:hAnsiTheme="minorEastAsia" w:eastAsiaTheme="minorEastAsia" w:cstheme="minorEastAsia"/>
                <w:kern w:val="0"/>
                <w:sz w:val="24"/>
                <w:szCs w:val="24"/>
              </w:rPr>
            </w:pPr>
            <w:r>
              <w:rPr>
                <w:rFonts w:hint="eastAsia" w:ascii="宋体" w:hAnsi="宋体" w:eastAsia="宋体" w:cs="宋体"/>
                <w:color w:val="auto"/>
                <w:kern w:val="0"/>
                <w:sz w:val="24"/>
                <w:szCs w:val="24"/>
                <w:highlight w:val="none"/>
              </w:rPr>
              <w:t>投标报价</w:t>
            </w:r>
          </w:p>
        </w:tc>
        <w:tc>
          <w:tcPr>
            <w:tcW w:w="6281" w:type="dxa"/>
            <w:tcMar>
              <w:top w:w="15" w:type="dxa"/>
              <w:left w:w="15" w:type="dxa"/>
              <w:right w:w="15" w:type="dxa"/>
            </w:tcMar>
            <w:vAlign w:val="center"/>
          </w:tcPr>
          <w:p w14:paraId="1B020E16">
            <w:pPr>
              <w:widowControl/>
              <w:spacing w:line="400" w:lineRule="exact"/>
              <w:ind w:firstLine="480" w:firstLineChars="200"/>
              <w:textAlignment w:val="center"/>
              <w:rPr>
                <w:rFonts w:hint="default" w:ascii="宋体" w:hAnsi="宋体" w:cs="宋体" w:eastAsiaTheme="minorEastAsia"/>
                <w:b/>
                <w:bCs/>
                <w:kern w:val="0"/>
                <w:sz w:val="24"/>
                <w:szCs w:val="24"/>
                <w:lang w:eastAsia="zh-CN"/>
              </w:rPr>
            </w:pPr>
            <w:r>
              <w:rPr>
                <w:rFonts w:hint="eastAsia" w:ascii="宋体" w:hAnsi="宋体" w:eastAsia="宋体" w:cs="宋体"/>
                <w:color w:val="auto"/>
                <w:kern w:val="0"/>
                <w:sz w:val="24"/>
                <w:szCs w:val="24"/>
                <w:highlight w:val="none"/>
              </w:rPr>
              <w:t>综合评分法中的价格分统一采用低价优先法计算，即满足招标文件要求且投标价格最低的投标报价为评标基准价，其价格分为满分30分，其它投标报价得分=评标基准价/投标报价*30</w:t>
            </w:r>
          </w:p>
        </w:tc>
        <w:tc>
          <w:tcPr>
            <w:tcW w:w="687" w:type="dxa"/>
            <w:tcMar>
              <w:top w:w="15" w:type="dxa"/>
              <w:left w:w="15" w:type="dxa"/>
              <w:right w:w="15" w:type="dxa"/>
            </w:tcMar>
            <w:vAlign w:val="center"/>
          </w:tcPr>
          <w:p w14:paraId="4DE7032F">
            <w:pPr>
              <w:widowControl/>
              <w:spacing w:line="400" w:lineRule="exact"/>
              <w:jc w:val="center"/>
              <w:textAlignment w:val="center"/>
              <w:rPr>
                <w:rFonts w:hint="eastAsia" w:ascii="宋体" w:hAnsi="宋体" w:eastAsia="宋体" w:cs="宋体"/>
                <w:sz w:val="24"/>
                <w:szCs w:val="24"/>
                <w:lang w:val="en-US" w:eastAsia="zh-CN"/>
              </w:rPr>
            </w:pPr>
            <w:r>
              <w:rPr>
                <w:rFonts w:hint="eastAsia" w:ascii="宋体" w:hAnsi="宋体" w:eastAsia="宋体" w:cs="宋体"/>
                <w:color w:val="auto"/>
                <w:kern w:val="0"/>
                <w:sz w:val="24"/>
                <w:szCs w:val="24"/>
                <w:highlight w:val="none"/>
              </w:rPr>
              <w:t>30</w:t>
            </w:r>
            <w:r>
              <w:rPr>
                <w:rFonts w:hint="eastAsia" w:ascii="宋体" w:hAnsi="宋体" w:cs="宋体"/>
                <w:color w:val="auto"/>
                <w:kern w:val="0"/>
                <w:sz w:val="24"/>
                <w:szCs w:val="24"/>
                <w:highlight w:val="none"/>
                <w:lang w:val="en-US" w:eastAsia="zh-CN"/>
              </w:rPr>
              <w:t>分</w:t>
            </w:r>
          </w:p>
        </w:tc>
      </w:tr>
      <w:tr w14:paraId="576B31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85" w:hRule="atLeast"/>
          <w:jc w:val="center"/>
        </w:trPr>
        <w:tc>
          <w:tcPr>
            <w:tcW w:w="1196" w:type="dxa"/>
            <w:vMerge w:val="restart"/>
            <w:tcMar>
              <w:top w:w="15" w:type="dxa"/>
              <w:left w:w="15" w:type="dxa"/>
              <w:right w:w="15" w:type="dxa"/>
            </w:tcMar>
            <w:vAlign w:val="center"/>
          </w:tcPr>
          <w:p w14:paraId="1CB1617C">
            <w:pPr>
              <w:widowControl/>
              <w:spacing w:line="400" w:lineRule="exact"/>
              <w:jc w:val="center"/>
              <w:textAlignment w:val="center"/>
              <w:rPr>
                <w:rFonts w:hint="eastAsia" w:asciiTheme="minorEastAsia" w:hAnsiTheme="minorEastAsia" w:eastAsiaTheme="minorEastAsia" w:cstheme="minorEastAsia"/>
                <w:kern w:val="0"/>
                <w:sz w:val="24"/>
                <w:szCs w:val="24"/>
              </w:rPr>
            </w:pPr>
          </w:p>
          <w:p w14:paraId="3D1EE690">
            <w:pPr>
              <w:widowControl/>
              <w:spacing w:line="400" w:lineRule="exact"/>
              <w:jc w:val="center"/>
              <w:textAlignment w:val="center"/>
              <w:rPr>
                <w:rFonts w:hint="eastAsia" w:asciiTheme="minorEastAsia" w:hAnsiTheme="minorEastAsia" w:eastAsiaTheme="minorEastAsia" w:cstheme="minorEastAsia"/>
                <w:kern w:val="0"/>
                <w:sz w:val="24"/>
                <w:szCs w:val="24"/>
              </w:rPr>
            </w:pPr>
          </w:p>
          <w:p w14:paraId="0F46E196">
            <w:pPr>
              <w:widowControl/>
              <w:spacing w:line="400" w:lineRule="exact"/>
              <w:jc w:val="center"/>
              <w:textAlignment w:val="center"/>
              <w:rPr>
                <w:rFonts w:hint="eastAsia" w:asciiTheme="minorEastAsia" w:hAnsiTheme="minorEastAsia" w:eastAsiaTheme="minorEastAsia" w:cstheme="minorEastAsia"/>
                <w:kern w:val="0"/>
                <w:sz w:val="24"/>
                <w:szCs w:val="24"/>
              </w:rPr>
            </w:pPr>
          </w:p>
          <w:p w14:paraId="2A42C82D">
            <w:pPr>
              <w:widowControl/>
              <w:spacing w:line="400" w:lineRule="exact"/>
              <w:jc w:val="center"/>
              <w:textAlignment w:val="center"/>
              <w:rPr>
                <w:rFonts w:hint="eastAsia" w:asciiTheme="minorEastAsia" w:hAnsiTheme="minorEastAsia" w:eastAsiaTheme="minorEastAsia" w:cstheme="minorEastAsia"/>
                <w:kern w:val="0"/>
                <w:sz w:val="24"/>
                <w:szCs w:val="24"/>
              </w:rPr>
            </w:pPr>
          </w:p>
          <w:p w14:paraId="1E8CB72C">
            <w:pPr>
              <w:widowControl/>
              <w:spacing w:line="400" w:lineRule="exact"/>
              <w:jc w:val="center"/>
              <w:textAlignment w:val="center"/>
              <w:rPr>
                <w:rFonts w:hint="eastAsia" w:asciiTheme="minorEastAsia" w:hAnsiTheme="minorEastAsia" w:eastAsiaTheme="minorEastAsia" w:cstheme="minorEastAsia"/>
                <w:kern w:val="0"/>
                <w:sz w:val="24"/>
                <w:szCs w:val="24"/>
              </w:rPr>
            </w:pPr>
          </w:p>
          <w:p w14:paraId="6FD92B9B">
            <w:pPr>
              <w:widowControl/>
              <w:spacing w:line="400" w:lineRule="exact"/>
              <w:jc w:val="center"/>
              <w:textAlignment w:val="center"/>
              <w:rPr>
                <w:rFonts w:hint="eastAsia" w:asciiTheme="minorEastAsia" w:hAnsiTheme="minorEastAsia" w:eastAsiaTheme="minorEastAsia" w:cstheme="minorEastAsia"/>
                <w:kern w:val="0"/>
                <w:sz w:val="24"/>
                <w:szCs w:val="24"/>
              </w:rPr>
            </w:pPr>
          </w:p>
          <w:p w14:paraId="1AC1E378">
            <w:pPr>
              <w:widowControl/>
              <w:spacing w:line="400" w:lineRule="exact"/>
              <w:jc w:val="center"/>
              <w:textAlignment w:val="center"/>
              <w:rPr>
                <w:rFonts w:hint="eastAsia" w:asciiTheme="minorEastAsia" w:hAnsiTheme="minorEastAsia" w:eastAsiaTheme="minorEastAsia" w:cstheme="minorEastAsia"/>
                <w:kern w:val="0"/>
                <w:sz w:val="24"/>
                <w:szCs w:val="24"/>
              </w:rPr>
            </w:pPr>
          </w:p>
          <w:p w14:paraId="32CF72C6">
            <w:pPr>
              <w:widowControl/>
              <w:spacing w:line="400" w:lineRule="exact"/>
              <w:jc w:val="center"/>
              <w:textAlignment w:val="center"/>
              <w:rPr>
                <w:rFonts w:hint="eastAsia" w:asciiTheme="minorEastAsia" w:hAnsiTheme="minorEastAsia" w:eastAsiaTheme="minorEastAsia" w:cstheme="minorEastAsia"/>
                <w:kern w:val="0"/>
                <w:sz w:val="24"/>
                <w:szCs w:val="24"/>
              </w:rPr>
            </w:pPr>
          </w:p>
          <w:p w14:paraId="562DB223">
            <w:pPr>
              <w:widowControl/>
              <w:spacing w:line="400" w:lineRule="exact"/>
              <w:jc w:val="center"/>
              <w:textAlignment w:val="center"/>
              <w:rPr>
                <w:rFonts w:hint="eastAsia" w:asciiTheme="minorEastAsia" w:hAnsiTheme="minorEastAsia" w:eastAsiaTheme="minorEastAsia" w:cstheme="minorEastAsia"/>
                <w:kern w:val="0"/>
                <w:sz w:val="24"/>
                <w:szCs w:val="24"/>
              </w:rPr>
            </w:pPr>
          </w:p>
          <w:p w14:paraId="7861F10A">
            <w:pPr>
              <w:widowControl/>
              <w:spacing w:line="400" w:lineRule="exact"/>
              <w:jc w:val="center"/>
              <w:textAlignment w:val="center"/>
              <w:rPr>
                <w:rFonts w:hint="eastAsia" w:asciiTheme="minorEastAsia" w:hAnsiTheme="minorEastAsia" w:eastAsiaTheme="minorEastAsia" w:cstheme="minorEastAsia"/>
                <w:kern w:val="0"/>
                <w:sz w:val="24"/>
                <w:szCs w:val="24"/>
              </w:rPr>
            </w:pPr>
          </w:p>
          <w:p w14:paraId="3860EF5E">
            <w:pPr>
              <w:widowControl/>
              <w:spacing w:line="400" w:lineRule="exact"/>
              <w:jc w:val="center"/>
              <w:textAlignment w:val="center"/>
              <w:rPr>
                <w:rFonts w:hint="eastAsia" w:asciiTheme="minorEastAsia" w:hAnsiTheme="minorEastAsia" w:eastAsiaTheme="minorEastAsia" w:cstheme="minorEastAsia"/>
                <w:kern w:val="0"/>
                <w:sz w:val="24"/>
                <w:szCs w:val="24"/>
              </w:rPr>
            </w:pPr>
          </w:p>
          <w:p w14:paraId="6D163037">
            <w:pPr>
              <w:widowControl/>
              <w:spacing w:line="400" w:lineRule="exact"/>
              <w:jc w:val="center"/>
              <w:textAlignment w:val="center"/>
              <w:rPr>
                <w:rFonts w:hint="eastAsia" w:asciiTheme="minorEastAsia" w:hAnsiTheme="minorEastAsia" w:eastAsiaTheme="minorEastAsia" w:cstheme="minorEastAsia"/>
                <w:kern w:val="0"/>
                <w:sz w:val="24"/>
                <w:szCs w:val="24"/>
              </w:rPr>
            </w:pPr>
          </w:p>
          <w:p w14:paraId="78762C54">
            <w:pPr>
              <w:widowControl/>
              <w:spacing w:line="400" w:lineRule="exact"/>
              <w:jc w:val="center"/>
              <w:textAlignment w:val="center"/>
              <w:rPr>
                <w:rFonts w:hint="eastAsia" w:asciiTheme="minorEastAsia" w:hAnsiTheme="minorEastAsia" w:eastAsiaTheme="minorEastAsia" w:cstheme="minorEastAsia"/>
                <w:kern w:val="0"/>
                <w:sz w:val="24"/>
                <w:szCs w:val="24"/>
              </w:rPr>
            </w:pPr>
          </w:p>
          <w:p w14:paraId="5F6AC18A">
            <w:pPr>
              <w:widowControl/>
              <w:spacing w:line="400" w:lineRule="exact"/>
              <w:jc w:val="center"/>
              <w:textAlignment w:val="center"/>
              <w:rPr>
                <w:rFonts w:hint="eastAsia" w:asciiTheme="minorEastAsia" w:hAnsiTheme="minorEastAsia" w:eastAsiaTheme="minorEastAsia" w:cstheme="minorEastAsia"/>
                <w:kern w:val="0"/>
                <w:sz w:val="24"/>
                <w:szCs w:val="24"/>
              </w:rPr>
            </w:pPr>
          </w:p>
          <w:p w14:paraId="0207CE3A">
            <w:pPr>
              <w:widowControl/>
              <w:spacing w:line="400" w:lineRule="exact"/>
              <w:jc w:val="center"/>
              <w:textAlignment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技术</w:t>
            </w:r>
            <w:r>
              <w:rPr>
                <w:rFonts w:hint="eastAsia" w:asciiTheme="minorEastAsia" w:hAnsiTheme="minorEastAsia" w:eastAsiaTheme="minorEastAsia" w:cstheme="minorEastAsia"/>
                <w:kern w:val="0"/>
                <w:sz w:val="24"/>
                <w:szCs w:val="24"/>
                <w:lang w:val="en-US" w:eastAsia="zh-CN"/>
              </w:rPr>
              <w:t>和商务</w:t>
            </w:r>
            <w:r>
              <w:rPr>
                <w:rFonts w:hint="eastAsia" w:asciiTheme="minorEastAsia" w:hAnsiTheme="minorEastAsia" w:eastAsiaTheme="minorEastAsia" w:cstheme="minorEastAsia"/>
                <w:kern w:val="0"/>
                <w:sz w:val="24"/>
                <w:szCs w:val="24"/>
              </w:rPr>
              <w:t>部分</w:t>
            </w:r>
          </w:p>
          <w:p w14:paraId="73BBC4DA">
            <w:pPr>
              <w:widowControl/>
              <w:spacing w:line="400" w:lineRule="exact"/>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rPr>
              <w:t>（</w:t>
            </w:r>
            <w:r>
              <w:rPr>
                <w:rFonts w:hint="eastAsia" w:asciiTheme="minorEastAsia" w:hAnsiTheme="minorEastAsia" w:eastAsiaTheme="minorEastAsia" w:cstheme="minorEastAsia"/>
                <w:kern w:val="0"/>
                <w:sz w:val="24"/>
                <w:szCs w:val="24"/>
                <w:lang w:val="en-US" w:eastAsia="zh-CN"/>
              </w:rPr>
              <w:t>70</w:t>
            </w:r>
            <w:r>
              <w:rPr>
                <w:rFonts w:hint="eastAsia" w:asciiTheme="minorEastAsia" w:hAnsiTheme="minorEastAsia" w:eastAsiaTheme="minorEastAsia" w:cstheme="minorEastAsia"/>
                <w:kern w:val="0"/>
                <w:sz w:val="24"/>
                <w:szCs w:val="24"/>
              </w:rPr>
              <w:t>分）</w:t>
            </w:r>
          </w:p>
        </w:tc>
        <w:tc>
          <w:tcPr>
            <w:tcW w:w="1298" w:type="dxa"/>
            <w:tcMar>
              <w:top w:w="15" w:type="dxa"/>
              <w:left w:w="15" w:type="dxa"/>
              <w:right w:w="15" w:type="dxa"/>
            </w:tcMar>
            <w:vAlign w:val="center"/>
          </w:tcPr>
          <w:p w14:paraId="345A78EE">
            <w:pPr>
              <w:widowControl/>
              <w:spacing w:line="400" w:lineRule="exact"/>
              <w:jc w:val="center"/>
              <w:textAlignment w:val="center"/>
              <w:rPr>
                <w:rFonts w:hint="eastAsia" w:asciiTheme="minorEastAsia" w:hAnsiTheme="minorEastAsia" w:eastAsiaTheme="minorEastAsia" w:cstheme="minorEastAsia"/>
                <w:kern w:val="0"/>
                <w:sz w:val="24"/>
                <w:szCs w:val="24"/>
                <w:highlight w:val="none"/>
                <w:lang w:eastAsia="zh-CN"/>
              </w:rPr>
            </w:pPr>
            <w:r>
              <w:rPr>
                <w:rFonts w:hint="eastAsia" w:asciiTheme="minorEastAsia" w:hAnsiTheme="minorEastAsia" w:eastAsiaTheme="minorEastAsia" w:cstheme="minorEastAsia"/>
                <w:kern w:val="0"/>
                <w:sz w:val="24"/>
                <w:szCs w:val="24"/>
                <w:highlight w:val="none"/>
              </w:rPr>
              <w:t>技术</w:t>
            </w:r>
            <w:r>
              <w:rPr>
                <w:rFonts w:hint="eastAsia" w:asciiTheme="minorEastAsia" w:hAnsiTheme="minorEastAsia" w:eastAsiaTheme="minorEastAsia" w:cstheme="minorEastAsia"/>
                <w:kern w:val="0"/>
                <w:sz w:val="24"/>
                <w:szCs w:val="24"/>
                <w:highlight w:val="none"/>
                <w:lang w:val="en-US" w:eastAsia="zh-CN"/>
              </w:rPr>
              <w:t>要求</w:t>
            </w:r>
          </w:p>
          <w:p w14:paraId="29328542">
            <w:pPr>
              <w:widowControl/>
              <w:spacing w:line="400" w:lineRule="exact"/>
              <w:jc w:val="center"/>
              <w:textAlignment w:val="center"/>
              <w:rPr>
                <w:rFonts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响应评价</w:t>
            </w:r>
          </w:p>
        </w:tc>
        <w:tc>
          <w:tcPr>
            <w:tcW w:w="6281" w:type="dxa"/>
            <w:tcMar>
              <w:top w:w="15" w:type="dxa"/>
              <w:left w:w="15" w:type="dxa"/>
              <w:right w:w="15" w:type="dxa"/>
            </w:tcMar>
            <w:vAlign w:val="center"/>
          </w:tcPr>
          <w:p w14:paraId="0EA32FBE">
            <w:pPr>
              <w:widowControl/>
              <w:spacing w:line="400" w:lineRule="exact"/>
              <w:ind w:firstLine="480" w:firstLineChars="200"/>
              <w:textAlignment w:val="center"/>
              <w:rPr>
                <w:rFonts w:hint="default" w:ascii="宋体" w:hAnsi="宋体" w:cs="宋体" w:eastAsiaTheme="minorEastAsia"/>
                <w:b w:val="0"/>
                <w:bCs w:val="0"/>
                <w:kern w:val="0"/>
                <w:sz w:val="24"/>
                <w:szCs w:val="24"/>
                <w:highlight w:val="none"/>
                <w:lang w:val="en-US" w:eastAsia="zh-CN"/>
              </w:rPr>
            </w:pPr>
            <w:r>
              <w:rPr>
                <w:rFonts w:hint="eastAsia" w:ascii="宋体" w:hAnsi="宋体" w:cs="宋体" w:eastAsiaTheme="minorEastAsia"/>
                <w:b w:val="0"/>
                <w:bCs w:val="0"/>
                <w:kern w:val="0"/>
                <w:sz w:val="24"/>
                <w:szCs w:val="24"/>
                <w:highlight w:val="none"/>
                <w:lang w:eastAsia="zh-CN"/>
              </w:rPr>
              <w:t>对照第六章“项目需求”</w:t>
            </w:r>
            <w:r>
              <w:rPr>
                <w:rFonts w:hint="eastAsia" w:ascii="宋体" w:hAnsi="宋体" w:cs="宋体" w:eastAsiaTheme="minorEastAsia"/>
                <w:b w:val="0"/>
                <w:bCs w:val="0"/>
                <w:kern w:val="0"/>
                <w:sz w:val="24"/>
                <w:szCs w:val="24"/>
                <w:highlight w:val="none"/>
                <w:lang w:val="en-US" w:eastAsia="zh-CN"/>
              </w:rPr>
              <w:t>的技术参数（每条技术参数前</w:t>
            </w:r>
            <w:r>
              <w:rPr>
                <w:rFonts w:hint="eastAsia" w:ascii="宋体" w:hAnsi="宋体" w:cs="宋体" w:eastAsiaTheme="minorEastAsia"/>
                <w:b w:val="0"/>
                <w:bCs w:val="0"/>
                <w:kern w:val="0"/>
                <w:sz w:val="24"/>
                <w:szCs w:val="24"/>
                <w:highlight w:val="none"/>
              </w:rPr>
              <w:t>标注“★”的为核心</w:t>
            </w:r>
            <w:r>
              <w:rPr>
                <w:rFonts w:hint="eastAsia" w:ascii="宋体" w:hAnsi="宋体" w:cs="宋体" w:eastAsiaTheme="minorEastAsia"/>
                <w:b w:val="0"/>
                <w:bCs w:val="0"/>
                <w:kern w:val="0"/>
                <w:sz w:val="24"/>
                <w:szCs w:val="24"/>
                <w:highlight w:val="none"/>
                <w:lang w:eastAsia="zh-CN"/>
              </w:rPr>
              <w:t>技术</w:t>
            </w:r>
            <w:r>
              <w:rPr>
                <w:rFonts w:hint="eastAsia" w:ascii="宋体" w:hAnsi="宋体" w:cs="宋体" w:eastAsiaTheme="minorEastAsia"/>
                <w:b w:val="0"/>
                <w:bCs w:val="0"/>
                <w:kern w:val="0"/>
                <w:sz w:val="24"/>
                <w:szCs w:val="24"/>
                <w:highlight w:val="none"/>
              </w:rPr>
              <w:t>参数，标注“▲”的为主要技术参数，未标注的为一般参数</w:t>
            </w:r>
            <w:r>
              <w:rPr>
                <w:rFonts w:hint="eastAsia" w:ascii="宋体" w:hAnsi="宋体" w:cs="宋体" w:eastAsiaTheme="minorEastAsia"/>
                <w:b w:val="0"/>
                <w:bCs w:val="0"/>
                <w:kern w:val="0"/>
                <w:sz w:val="24"/>
                <w:szCs w:val="24"/>
                <w:highlight w:val="none"/>
                <w:lang w:val="en-US" w:eastAsia="zh-CN"/>
              </w:rPr>
              <w:t>），根据投标人提供的产品配置及技术性能指标的响应情况进行评审。</w:t>
            </w:r>
          </w:p>
          <w:p w14:paraId="151E44A8">
            <w:pPr>
              <w:widowControl/>
              <w:spacing w:line="400" w:lineRule="exact"/>
              <w:ind w:firstLine="480" w:firstLineChars="200"/>
              <w:textAlignment w:val="center"/>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1.投标人所投产品技术参数完全响应招标文件要求的，得44分；</w:t>
            </w:r>
            <w:bookmarkStart w:id="109" w:name="_GoBack"/>
            <w:bookmarkEnd w:id="109"/>
          </w:p>
          <w:p w14:paraId="5331D58B">
            <w:pPr>
              <w:widowControl/>
              <w:spacing w:line="400" w:lineRule="exact"/>
              <w:ind w:firstLine="480" w:firstLineChars="200"/>
              <w:textAlignment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2.核心技术参数存在负偏离的（16条），每一条扣1.5分，最多扣24分；</w:t>
            </w:r>
          </w:p>
          <w:p w14:paraId="7F3F7B55">
            <w:pPr>
              <w:pStyle w:val="30"/>
              <w:ind w:firstLine="480" w:firstLineChars="200"/>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3.主要技术参数存在负偏离的（3条），每一条扣1分，最多扣3分；</w:t>
            </w:r>
          </w:p>
          <w:p w14:paraId="61F38C41">
            <w:pPr>
              <w:pStyle w:val="30"/>
              <w:ind w:firstLine="480" w:firstLineChars="200"/>
              <w:rPr>
                <w:rFonts w:hint="default"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2"/>
                <w:sz w:val="24"/>
                <w:szCs w:val="24"/>
                <w:highlight w:val="none"/>
                <w:lang w:val="en-US" w:eastAsia="zh-CN" w:bidi="ar-SA"/>
              </w:rPr>
              <w:t>4.</w:t>
            </w:r>
            <w:r>
              <w:rPr>
                <w:rFonts w:hint="eastAsia" w:asciiTheme="minorEastAsia" w:hAnsiTheme="minorEastAsia" w:eastAsiaTheme="minorEastAsia" w:cstheme="minorEastAsia"/>
                <w:color w:val="auto"/>
                <w:kern w:val="0"/>
                <w:sz w:val="24"/>
                <w:szCs w:val="24"/>
                <w:highlight w:val="none"/>
                <w:lang w:val="en-US" w:eastAsia="zh-CN"/>
              </w:rPr>
              <w:t>一般技术参数存在负偏离的（68条），每一条扣0.25分，最多扣17分。</w:t>
            </w:r>
          </w:p>
          <w:p w14:paraId="382809B9">
            <w:pPr>
              <w:widowControl/>
              <w:spacing w:line="400" w:lineRule="exact"/>
              <w:ind w:firstLine="482" w:firstLineChars="200"/>
              <w:textAlignment w:val="center"/>
              <w:rPr>
                <w:rFonts w:ascii="宋体" w:hAnsi="宋体" w:cs="宋体" w:eastAsiaTheme="minorEastAsia"/>
                <w:b/>
                <w:bCs/>
                <w:kern w:val="0"/>
                <w:sz w:val="24"/>
                <w:szCs w:val="24"/>
                <w:highlight w:val="none"/>
              </w:rPr>
            </w:pPr>
            <w:r>
              <w:rPr>
                <w:rFonts w:hint="default" w:ascii="宋体" w:hAnsi="宋体" w:cs="宋体" w:eastAsiaTheme="minorEastAsia"/>
                <w:b/>
                <w:bCs/>
                <w:kern w:val="0"/>
                <w:sz w:val="24"/>
                <w:szCs w:val="24"/>
                <w:highlight w:val="none"/>
                <w:lang w:eastAsia="zh-CN"/>
              </w:rPr>
              <w:t>注：负偏离评审依据：</w:t>
            </w:r>
            <w:r>
              <w:rPr>
                <w:rFonts w:hint="eastAsia" w:ascii="宋体" w:hAnsi="宋体" w:cs="宋体" w:eastAsiaTheme="minorEastAsia"/>
                <w:b/>
                <w:bCs/>
                <w:kern w:val="0"/>
                <w:sz w:val="24"/>
                <w:szCs w:val="24"/>
                <w:highlight w:val="none"/>
                <w:lang w:val="en-US" w:eastAsia="zh-CN"/>
              </w:rPr>
              <w:t>①</w:t>
            </w:r>
            <w:r>
              <w:rPr>
                <w:rFonts w:hint="default" w:ascii="宋体" w:hAnsi="宋体" w:cs="宋体" w:eastAsiaTheme="minorEastAsia"/>
                <w:b/>
                <w:bCs/>
                <w:kern w:val="0"/>
                <w:sz w:val="24"/>
                <w:szCs w:val="24"/>
                <w:highlight w:val="none"/>
                <w:lang w:val="en-US" w:eastAsia="zh-CN"/>
              </w:rPr>
              <w:t>所</w:t>
            </w:r>
            <w:r>
              <w:rPr>
                <w:rFonts w:hint="eastAsia" w:ascii="宋体" w:hAnsi="宋体" w:cs="宋体" w:eastAsiaTheme="minorEastAsia"/>
                <w:b/>
                <w:bCs/>
                <w:kern w:val="0"/>
                <w:sz w:val="24"/>
                <w:szCs w:val="24"/>
                <w:highlight w:val="none"/>
                <w:lang w:val="en-US" w:eastAsia="zh-CN"/>
              </w:rPr>
              <w:t>提供</w:t>
            </w:r>
            <w:r>
              <w:rPr>
                <w:rFonts w:hint="default" w:ascii="宋体" w:hAnsi="宋体" w:cs="宋体" w:eastAsiaTheme="minorEastAsia"/>
                <w:b/>
                <w:bCs/>
                <w:kern w:val="0"/>
                <w:sz w:val="24"/>
                <w:szCs w:val="24"/>
                <w:highlight w:val="none"/>
                <w:lang w:val="en-US" w:eastAsia="zh-CN"/>
              </w:rPr>
              <w:t>产品技术参数低于</w:t>
            </w:r>
            <w:r>
              <w:rPr>
                <w:rFonts w:hint="eastAsia" w:ascii="宋体" w:hAnsi="宋体" w:cs="宋体" w:eastAsiaTheme="minorEastAsia"/>
                <w:b/>
                <w:bCs/>
                <w:kern w:val="0"/>
                <w:sz w:val="24"/>
                <w:szCs w:val="24"/>
                <w:highlight w:val="none"/>
                <w:lang w:val="en-US" w:eastAsia="zh-CN"/>
              </w:rPr>
              <w:t>招标</w:t>
            </w:r>
            <w:r>
              <w:rPr>
                <w:rFonts w:hint="default" w:ascii="宋体" w:hAnsi="宋体" w:cs="宋体" w:eastAsiaTheme="minorEastAsia"/>
                <w:b/>
                <w:bCs/>
                <w:kern w:val="0"/>
                <w:sz w:val="24"/>
                <w:szCs w:val="24"/>
                <w:highlight w:val="none"/>
                <w:lang w:val="en-US" w:eastAsia="zh-CN"/>
              </w:rPr>
              <w:t>文件要求的，视为负偏离；</w:t>
            </w:r>
            <w:r>
              <w:rPr>
                <w:rFonts w:hint="eastAsia" w:ascii="宋体" w:hAnsi="宋体" w:cs="宋体" w:eastAsiaTheme="minorEastAsia"/>
                <w:b/>
                <w:bCs/>
                <w:kern w:val="0"/>
                <w:sz w:val="24"/>
                <w:szCs w:val="24"/>
                <w:highlight w:val="none"/>
                <w:lang w:val="en-US" w:eastAsia="zh-CN"/>
              </w:rPr>
              <w:t>②</w:t>
            </w:r>
            <w:r>
              <w:rPr>
                <w:rFonts w:hint="default" w:ascii="宋体" w:hAnsi="宋体" w:cs="宋体" w:eastAsiaTheme="minorEastAsia"/>
                <w:b/>
                <w:bCs/>
                <w:kern w:val="0"/>
                <w:sz w:val="24"/>
                <w:szCs w:val="24"/>
                <w:highlight w:val="none"/>
                <w:lang w:val="en-US" w:eastAsia="zh-CN"/>
              </w:rPr>
              <w:t>技术参数响应条款</w:t>
            </w:r>
            <w:r>
              <w:rPr>
                <w:rFonts w:hint="eastAsia" w:ascii="宋体" w:hAnsi="宋体" w:cs="宋体" w:eastAsiaTheme="minorEastAsia"/>
                <w:b/>
                <w:bCs/>
                <w:kern w:val="0"/>
                <w:sz w:val="24"/>
                <w:szCs w:val="24"/>
                <w:highlight w:val="none"/>
                <w:lang w:val="en-US" w:eastAsia="zh-CN"/>
              </w:rPr>
              <w:t>（以投标文件内技术偏离表为准）</w:t>
            </w:r>
            <w:r>
              <w:rPr>
                <w:rFonts w:hint="default" w:ascii="宋体" w:hAnsi="宋体" w:cs="宋体" w:eastAsiaTheme="minorEastAsia"/>
                <w:b/>
                <w:bCs/>
                <w:kern w:val="0"/>
                <w:sz w:val="24"/>
                <w:szCs w:val="24"/>
                <w:highlight w:val="none"/>
                <w:lang w:val="en-US" w:eastAsia="zh-CN"/>
              </w:rPr>
              <w:t>与</w:t>
            </w:r>
            <w:r>
              <w:rPr>
                <w:rFonts w:hint="eastAsia" w:ascii="宋体" w:hAnsi="宋体" w:cs="宋体" w:eastAsiaTheme="minorEastAsia"/>
                <w:b/>
                <w:bCs/>
                <w:kern w:val="0"/>
                <w:sz w:val="24"/>
                <w:szCs w:val="24"/>
                <w:highlight w:val="none"/>
                <w:lang w:val="en-US" w:eastAsia="zh-CN"/>
              </w:rPr>
              <w:t>招标</w:t>
            </w:r>
            <w:r>
              <w:rPr>
                <w:rFonts w:hint="default" w:ascii="宋体" w:hAnsi="宋体" w:cs="宋体" w:eastAsiaTheme="minorEastAsia"/>
                <w:b/>
                <w:bCs/>
                <w:kern w:val="0"/>
                <w:sz w:val="24"/>
                <w:szCs w:val="24"/>
                <w:highlight w:val="none"/>
                <w:lang w:val="en-US" w:eastAsia="zh-CN"/>
              </w:rPr>
              <w:t>文件对比有缺项、漏项的，视为负偏离；</w:t>
            </w:r>
            <w:r>
              <w:rPr>
                <w:rFonts w:hint="eastAsia" w:ascii="宋体" w:hAnsi="宋体" w:cs="宋体" w:eastAsiaTheme="minorEastAsia"/>
                <w:b/>
                <w:bCs/>
                <w:kern w:val="0"/>
                <w:sz w:val="24"/>
                <w:szCs w:val="24"/>
                <w:highlight w:val="none"/>
                <w:lang w:val="en-US" w:eastAsia="zh-CN"/>
              </w:rPr>
              <w:t>③投标文件内技术偏离表完全复制招标文件技术参数的（不涉及具体参数指标的描述性技术要求除外），视为负偏离；④投标人</w:t>
            </w:r>
            <w:r>
              <w:rPr>
                <w:rFonts w:hint="default" w:ascii="宋体" w:hAnsi="宋体" w:cs="宋体" w:eastAsiaTheme="minorEastAsia"/>
                <w:b/>
                <w:bCs/>
                <w:kern w:val="0"/>
                <w:sz w:val="24"/>
                <w:szCs w:val="24"/>
                <w:highlight w:val="none"/>
                <w:lang w:val="en-US" w:eastAsia="zh-CN"/>
              </w:rPr>
              <w:t>提供的</w:t>
            </w:r>
            <w:r>
              <w:rPr>
                <w:rFonts w:hint="eastAsia" w:ascii="宋体" w:hAnsi="宋体" w:cs="宋体" w:eastAsiaTheme="minorEastAsia"/>
                <w:b/>
                <w:bCs/>
                <w:kern w:val="0"/>
                <w:sz w:val="24"/>
                <w:szCs w:val="24"/>
                <w:highlight w:val="none"/>
                <w:lang w:val="en-US" w:eastAsia="zh-CN"/>
              </w:rPr>
              <w:t>投标</w:t>
            </w:r>
            <w:r>
              <w:rPr>
                <w:rFonts w:hint="default" w:ascii="宋体" w:hAnsi="宋体" w:cs="宋体" w:eastAsiaTheme="minorEastAsia"/>
                <w:b/>
                <w:bCs/>
                <w:kern w:val="0"/>
                <w:sz w:val="24"/>
                <w:szCs w:val="24"/>
                <w:highlight w:val="none"/>
                <w:lang w:val="en-US" w:eastAsia="zh-CN"/>
              </w:rPr>
              <w:t>文件中产品技术偏离表、产品技术规格书和产品检测报告内描述的同一产品技术参数响应值不一致的，视为负偏离</w:t>
            </w:r>
            <w:r>
              <w:rPr>
                <w:rFonts w:hint="eastAsia" w:ascii="宋体" w:hAnsi="宋体" w:cs="宋体" w:eastAsiaTheme="minorEastAsia"/>
                <w:b/>
                <w:bCs/>
                <w:kern w:val="0"/>
                <w:sz w:val="24"/>
                <w:szCs w:val="24"/>
                <w:highlight w:val="none"/>
                <w:lang w:val="en-US" w:eastAsia="zh-CN"/>
              </w:rPr>
              <w:t>。</w:t>
            </w:r>
          </w:p>
        </w:tc>
        <w:tc>
          <w:tcPr>
            <w:tcW w:w="687" w:type="dxa"/>
            <w:tcMar>
              <w:top w:w="15" w:type="dxa"/>
              <w:left w:w="15" w:type="dxa"/>
              <w:right w:w="15" w:type="dxa"/>
            </w:tcMar>
            <w:vAlign w:val="center"/>
          </w:tcPr>
          <w:p w14:paraId="438BC5AC">
            <w:pPr>
              <w:jc w:val="both"/>
              <w:rPr>
                <w:rFonts w:hint="default" w:ascii="宋体" w:hAnsi="宋体" w:eastAsia="宋体" w:cs="宋体"/>
                <w:sz w:val="24"/>
                <w:szCs w:val="24"/>
                <w:lang w:val="en-US" w:eastAsia="zh-CN"/>
              </w:rPr>
            </w:pPr>
            <w:r>
              <w:rPr>
                <w:rFonts w:hint="eastAsia" w:ascii="宋体" w:hAnsi="宋体" w:cs="宋体"/>
                <w:sz w:val="24"/>
                <w:szCs w:val="24"/>
                <w:lang w:val="en-US" w:eastAsia="zh-CN"/>
              </w:rPr>
              <w:t>44分</w:t>
            </w:r>
          </w:p>
        </w:tc>
      </w:tr>
      <w:tr w14:paraId="1AF6E3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97" w:hRule="atLeast"/>
          <w:jc w:val="center"/>
        </w:trPr>
        <w:tc>
          <w:tcPr>
            <w:tcW w:w="1196" w:type="dxa"/>
            <w:vMerge w:val="continue"/>
            <w:tcMar>
              <w:top w:w="15" w:type="dxa"/>
              <w:left w:w="15" w:type="dxa"/>
              <w:right w:w="15" w:type="dxa"/>
            </w:tcMar>
            <w:vAlign w:val="center"/>
          </w:tcPr>
          <w:p w14:paraId="69739F0C">
            <w:pPr>
              <w:widowControl/>
              <w:spacing w:line="400" w:lineRule="exact"/>
              <w:jc w:val="center"/>
              <w:textAlignment w:val="center"/>
              <w:rPr>
                <w:rFonts w:hint="eastAsia" w:asciiTheme="minorEastAsia" w:hAnsiTheme="minorEastAsia" w:eastAsiaTheme="minorEastAsia" w:cstheme="minorEastAsia"/>
                <w:kern w:val="0"/>
                <w:sz w:val="24"/>
                <w:szCs w:val="24"/>
              </w:rPr>
            </w:pPr>
          </w:p>
        </w:tc>
        <w:tc>
          <w:tcPr>
            <w:tcW w:w="1298" w:type="dxa"/>
            <w:tcMar>
              <w:top w:w="15" w:type="dxa"/>
              <w:left w:w="15" w:type="dxa"/>
              <w:right w:w="15" w:type="dxa"/>
            </w:tcMar>
            <w:vAlign w:val="center"/>
          </w:tcPr>
          <w:p w14:paraId="79C7EE9A">
            <w:pPr>
              <w:adjustRightInd w:val="0"/>
              <w:snapToGrid w:val="0"/>
              <w:spacing w:line="400" w:lineRule="exact"/>
              <w:jc w:val="center"/>
              <w:rPr>
                <w:rFonts w:hint="eastAsia" w:eastAsia="宋体" w:asciiTheme="minorEastAsia" w:hAnsiTheme="minorEastAsia" w:cstheme="minorEastAsia"/>
                <w:kern w:val="0"/>
                <w:sz w:val="24"/>
                <w:szCs w:val="24"/>
                <w:lang w:val="en-US" w:eastAsia="zh-CN"/>
              </w:rPr>
            </w:pPr>
            <w:r>
              <w:rPr>
                <w:rFonts w:hint="eastAsia" w:ascii="宋体" w:hAnsi="宋体" w:cs="宋体"/>
                <w:sz w:val="24"/>
                <w:szCs w:val="24"/>
                <w:highlight w:val="none"/>
              </w:rPr>
              <w:t>业绩</w:t>
            </w:r>
            <w:r>
              <w:rPr>
                <w:rFonts w:hint="eastAsia" w:ascii="宋体" w:hAnsi="宋体" w:cs="宋体"/>
                <w:sz w:val="24"/>
                <w:szCs w:val="24"/>
                <w:highlight w:val="none"/>
                <w:lang w:val="en-US" w:eastAsia="zh-CN"/>
              </w:rPr>
              <w:t>证明</w:t>
            </w:r>
          </w:p>
        </w:tc>
        <w:tc>
          <w:tcPr>
            <w:tcW w:w="6281" w:type="dxa"/>
            <w:tcMar>
              <w:top w:w="15" w:type="dxa"/>
              <w:left w:w="15" w:type="dxa"/>
              <w:right w:w="15" w:type="dxa"/>
            </w:tcMar>
            <w:vAlign w:val="center"/>
          </w:tcPr>
          <w:p w14:paraId="7A0CBE54">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auto"/>
                <w:sz w:val="24"/>
                <w:szCs w:val="24"/>
                <w:highlight w:val="none"/>
                <w:lang w:eastAsia="zh-CN"/>
              </w:rPr>
            </w:pPr>
            <w:r>
              <w:rPr>
                <w:rFonts w:hint="eastAsia" w:cs="Times New Roman"/>
                <w:color w:val="auto"/>
                <w:sz w:val="24"/>
                <w:szCs w:val="24"/>
                <w:highlight w:val="none"/>
                <w:lang w:eastAsia="zh-CN"/>
              </w:rPr>
              <w:t>供应商</w:t>
            </w:r>
            <w:r>
              <w:rPr>
                <w:rFonts w:hint="eastAsia" w:ascii="Times New Roman" w:hAnsi="Times New Roman" w:eastAsia="宋体" w:cs="Times New Roman"/>
                <w:color w:val="auto"/>
                <w:sz w:val="24"/>
                <w:szCs w:val="24"/>
                <w:highlight w:val="none"/>
                <w:lang w:eastAsia="zh-CN"/>
              </w:rPr>
              <w:t>近三年内（</w:t>
            </w:r>
            <w:r>
              <w:rPr>
                <w:rFonts w:hint="eastAsia" w:cs="Times New Roman"/>
                <w:color w:val="auto"/>
                <w:sz w:val="24"/>
                <w:szCs w:val="24"/>
                <w:highlight w:val="none"/>
                <w:lang w:val="en-US" w:eastAsia="zh-CN"/>
              </w:rPr>
              <w:t>2022</w:t>
            </w:r>
            <w:r>
              <w:rPr>
                <w:rFonts w:hint="eastAsia" w:cs="Times New Roman"/>
                <w:color w:val="auto"/>
                <w:sz w:val="24"/>
                <w:szCs w:val="24"/>
                <w:highlight w:val="none"/>
                <w:lang w:eastAsia="zh-CN"/>
              </w:rPr>
              <w:t>年</w:t>
            </w:r>
            <w:r>
              <w:rPr>
                <w:rFonts w:hint="eastAsia" w:cs="Times New Roman"/>
                <w:color w:val="auto"/>
                <w:sz w:val="24"/>
                <w:szCs w:val="24"/>
                <w:highlight w:val="none"/>
                <w:lang w:val="en-US" w:eastAsia="zh-CN"/>
              </w:rPr>
              <w:t>1</w:t>
            </w:r>
            <w:r>
              <w:rPr>
                <w:rFonts w:hint="eastAsia" w:cs="Times New Roman"/>
                <w:color w:val="auto"/>
                <w:sz w:val="24"/>
                <w:szCs w:val="24"/>
                <w:highlight w:val="none"/>
                <w:lang w:eastAsia="zh-CN"/>
              </w:rPr>
              <w:t>月</w:t>
            </w:r>
            <w:r>
              <w:rPr>
                <w:rFonts w:hint="eastAsia"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lang w:eastAsia="zh-CN"/>
              </w:rPr>
              <w:t>日起至今，以合同签订日期为准）完成类似项目的业绩，每个项目业绩得</w:t>
            </w:r>
            <w:r>
              <w:rPr>
                <w:rFonts w:hint="eastAsia" w:cs="Times New Roman"/>
                <w:color w:val="auto"/>
                <w:sz w:val="24"/>
                <w:szCs w:val="24"/>
                <w:highlight w:val="none"/>
                <w:lang w:val="en-US" w:eastAsia="zh-CN"/>
              </w:rPr>
              <w:t>2</w:t>
            </w:r>
            <w:r>
              <w:rPr>
                <w:rFonts w:hint="eastAsia" w:ascii="Times New Roman" w:hAnsi="Times New Roman" w:eastAsia="宋体" w:cs="Times New Roman"/>
                <w:color w:val="auto"/>
                <w:sz w:val="24"/>
                <w:szCs w:val="24"/>
                <w:highlight w:val="none"/>
                <w:lang w:eastAsia="zh-CN"/>
              </w:rPr>
              <w:t>分，最多得</w:t>
            </w:r>
            <w:r>
              <w:rPr>
                <w:rFonts w:hint="eastAsia" w:cs="Times New Roman"/>
                <w:color w:val="auto"/>
                <w:sz w:val="24"/>
                <w:szCs w:val="24"/>
                <w:highlight w:val="none"/>
                <w:lang w:val="en-US" w:eastAsia="zh-CN"/>
              </w:rPr>
              <w:t>4</w:t>
            </w:r>
            <w:r>
              <w:rPr>
                <w:rFonts w:hint="eastAsia" w:ascii="Times New Roman" w:hAnsi="Times New Roman" w:eastAsia="宋体" w:cs="Times New Roman"/>
                <w:color w:val="auto"/>
                <w:sz w:val="24"/>
                <w:szCs w:val="24"/>
                <w:highlight w:val="none"/>
                <w:lang w:eastAsia="zh-CN"/>
              </w:rPr>
              <w:t>分。</w:t>
            </w:r>
          </w:p>
          <w:p w14:paraId="1571BB70">
            <w:pPr>
              <w:adjustRightInd w:val="0"/>
              <w:snapToGrid w:val="0"/>
              <w:spacing w:line="400" w:lineRule="exact"/>
              <w:ind w:firstLine="482" w:firstLineChars="200"/>
              <w:jc w:val="left"/>
              <w:rPr>
                <w:rFonts w:hint="default" w:ascii="宋体" w:hAnsi="宋体" w:cs="宋体" w:eastAsiaTheme="minorEastAsia"/>
                <w:b/>
                <w:bCs/>
                <w:kern w:val="0"/>
                <w:sz w:val="24"/>
                <w:szCs w:val="24"/>
                <w:lang w:eastAsia="zh-CN"/>
              </w:rPr>
            </w:pPr>
            <w:r>
              <w:rPr>
                <w:rFonts w:hint="eastAsia" w:ascii="Times New Roman" w:hAnsi="Times New Roman" w:eastAsia="宋体" w:cs="Times New Roman"/>
                <w:b/>
                <w:bCs/>
                <w:color w:val="auto"/>
                <w:sz w:val="24"/>
                <w:szCs w:val="24"/>
                <w:highlight w:val="none"/>
                <w:lang w:val="en-US" w:eastAsia="zh-CN"/>
              </w:rPr>
              <w:t>注：提供中标（成交）通知书</w:t>
            </w:r>
            <w:r>
              <w:rPr>
                <w:rFonts w:hint="eastAsia" w:cs="Times New Roman"/>
                <w:b/>
                <w:bCs/>
                <w:color w:val="auto"/>
                <w:sz w:val="24"/>
                <w:szCs w:val="24"/>
                <w:highlight w:val="none"/>
                <w:lang w:val="en-US" w:eastAsia="zh-CN"/>
              </w:rPr>
              <w:t>或</w:t>
            </w:r>
            <w:r>
              <w:rPr>
                <w:rFonts w:hint="eastAsia" w:ascii="Times New Roman" w:hAnsi="Times New Roman" w:eastAsia="宋体" w:cs="Times New Roman"/>
                <w:b/>
                <w:bCs/>
                <w:color w:val="auto"/>
                <w:sz w:val="24"/>
                <w:szCs w:val="24"/>
                <w:highlight w:val="none"/>
                <w:lang w:val="en-US" w:eastAsia="zh-CN"/>
              </w:rPr>
              <w:t>合同复印件，未按要求提供不得分</w:t>
            </w:r>
            <w:r>
              <w:rPr>
                <w:rFonts w:hint="eastAsia" w:cs="Times New Roman"/>
                <w:b/>
                <w:bCs/>
                <w:color w:val="auto"/>
                <w:sz w:val="24"/>
                <w:szCs w:val="24"/>
                <w:highlight w:val="none"/>
                <w:lang w:val="en-US" w:eastAsia="zh-CN"/>
              </w:rPr>
              <w:t>。</w:t>
            </w:r>
          </w:p>
        </w:tc>
        <w:tc>
          <w:tcPr>
            <w:tcW w:w="687" w:type="dxa"/>
            <w:tcMar>
              <w:top w:w="15" w:type="dxa"/>
              <w:left w:w="15" w:type="dxa"/>
              <w:right w:w="15" w:type="dxa"/>
            </w:tcMar>
            <w:vAlign w:val="center"/>
          </w:tcPr>
          <w:p w14:paraId="1B529E20">
            <w:pPr>
              <w:jc w:val="center"/>
              <w:rPr>
                <w:rFonts w:hint="eastAsia" w:ascii="宋体" w:hAnsi="宋体" w:cs="宋体"/>
                <w:sz w:val="24"/>
                <w:szCs w:val="24"/>
                <w:lang w:val="en-US" w:eastAsia="zh-CN"/>
              </w:rPr>
            </w:pPr>
            <w:r>
              <w:rPr>
                <w:rFonts w:hint="eastAsia" w:ascii="宋体" w:hAnsi="宋体" w:cs="宋体"/>
                <w:sz w:val="24"/>
                <w:szCs w:val="24"/>
                <w:lang w:val="en-US" w:eastAsia="zh-CN"/>
              </w:rPr>
              <w:t>4分</w:t>
            </w:r>
          </w:p>
        </w:tc>
      </w:tr>
      <w:tr w14:paraId="39CC0E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90" w:hRule="atLeast"/>
          <w:jc w:val="center"/>
        </w:trPr>
        <w:tc>
          <w:tcPr>
            <w:tcW w:w="1196" w:type="dxa"/>
            <w:vMerge w:val="continue"/>
            <w:tcMar>
              <w:top w:w="15" w:type="dxa"/>
              <w:left w:w="15" w:type="dxa"/>
              <w:right w:w="15" w:type="dxa"/>
            </w:tcMar>
            <w:vAlign w:val="center"/>
          </w:tcPr>
          <w:p w14:paraId="3014DEA9">
            <w:pPr>
              <w:widowControl/>
              <w:spacing w:line="400" w:lineRule="exact"/>
              <w:jc w:val="center"/>
              <w:textAlignment w:val="center"/>
              <w:rPr>
                <w:rFonts w:hint="eastAsia" w:asciiTheme="minorEastAsia" w:hAnsiTheme="minorEastAsia" w:eastAsiaTheme="minorEastAsia" w:cstheme="minorEastAsia"/>
                <w:kern w:val="0"/>
                <w:sz w:val="24"/>
                <w:szCs w:val="24"/>
              </w:rPr>
            </w:pPr>
          </w:p>
        </w:tc>
        <w:tc>
          <w:tcPr>
            <w:tcW w:w="1298" w:type="dxa"/>
            <w:tcMar>
              <w:top w:w="15" w:type="dxa"/>
              <w:left w:w="15" w:type="dxa"/>
              <w:right w:w="15" w:type="dxa"/>
            </w:tcMar>
            <w:vAlign w:val="center"/>
          </w:tcPr>
          <w:p w14:paraId="4E2ACCF8">
            <w:pPr>
              <w:snapToGrid w:val="0"/>
              <w:spacing w:line="400" w:lineRule="exact"/>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项目组织</w:t>
            </w:r>
          </w:p>
          <w:p w14:paraId="2C88071A">
            <w:pPr>
              <w:widowControl/>
              <w:spacing w:line="400" w:lineRule="exact"/>
              <w:jc w:val="center"/>
              <w:textAlignment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color w:val="auto"/>
                <w:sz w:val="24"/>
                <w:szCs w:val="24"/>
                <w:highlight w:val="none"/>
              </w:rPr>
              <w:t>方案评价</w:t>
            </w:r>
          </w:p>
        </w:tc>
        <w:tc>
          <w:tcPr>
            <w:tcW w:w="6281" w:type="dxa"/>
            <w:tcMar>
              <w:top w:w="15" w:type="dxa"/>
              <w:left w:w="15" w:type="dxa"/>
              <w:right w:w="15" w:type="dxa"/>
            </w:tcMar>
            <w:vAlign w:val="center"/>
          </w:tcPr>
          <w:p w14:paraId="729E1C07">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color w:val="auto"/>
                <w:sz w:val="24"/>
                <w:szCs w:val="24"/>
                <w:highlight w:val="none"/>
                <w:lang w:eastAsia="zh-CN"/>
              </w:rPr>
            </w:pPr>
            <w:r>
              <w:rPr>
                <w:rFonts w:hint="eastAsia" w:ascii="Times New Roman" w:hAnsi="Times New Roman" w:eastAsia="宋体" w:cs="Times New Roman"/>
                <w:color w:val="auto"/>
                <w:sz w:val="24"/>
                <w:szCs w:val="24"/>
                <w:highlight w:val="none"/>
                <w:lang w:eastAsia="zh-CN"/>
              </w:rPr>
              <w:t>根据供应商提供的项目</w:t>
            </w:r>
            <w:r>
              <w:rPr>
                <w:rFonts w:hint="eastAsia" w:cs="Times New Roman"/>
                <w:color w:val="auto"/>
                <w:sz w:val="24"/>
                <w:szCs w:val="24"/>
                <w:highlight w:val="none"/>
                <w:lang w:val="en-US" w:eastAsia="zh-CN"/>
              </w:rPr>
              <w:t>组织</w:t>
            </w:r>
            <w:r>
              <w:rPr>
                <w:rFonts w:hint="eastAsia" w:ascii="Times New Roman" w:hAnsi="Times New Roman" w:eastAsia="宋体" w:cs="Times New Roman"/>
                <w:color w:val="auto"/>
                <w:sz w:val="24"/>
                <w:szCs w:val="24"/>
                <w:highlight w:val="none"/>
                <w:lang w:eastAsia="zh-CN"/>
              </w:rPr>
              <w:t>方案进行评分：</w:t>
            </w:r>
          </w:p>
          <w:p w14:paraId="68AEE701">
            <w:pPr>
              <w:widowControl/>
              <w:spacing w:line="400" w:lineRule="exact"/>
              <w:ind w:firstLine="480" w:firstLineChars="200"/>
              <w:rPr>
                <w:rFonts w:hint="eastAsia" w:ascii="Times New Roman" w:hAnsi="Times New Roman" w:eastAsia="宋体" w:cs="Times New Roman"/>
                <w:color w:val="auto"/>
                <w:sz w:val="24"/>
                <w:szCs w:val="24"/>
                <w:highlight w:val="none"/>
                <w:lang w:val="en-US" w:eastAsia="zh-CN"/>
              </w:rPr>
            </w:pPr>
            <w:r>
              <w:rPr>
                <w:rFonts w:hint="eastAsia"/>
                <w:b w:val="0"/>
                <w:bCs w:val="0"/>
                <w:color w:val="auto"/>
                <w:sz w:val="24"/>
                <w:szCs w:val="24"/>
                <w:highlight w:val="none"/>
              </w:rPr>
              <w:t>项目</w:t>
            </w:r>
            <w:r>
              <w:rPr>
                <w:rFonts w:hint="eastAsia"/>
                <w:b w:val="0"/>
                <w:bCs w:val="0"/>
                <w:color w:val="auto"/>
                <w:sz w:val="24"/>
                <w:szCs w:val="24"/>
                <w:highlight w:val="none"/>
                <w:lang w:val="en-US" w:eastAsia="zh-CN"/>
              </w:rPr>
              <w:t>组织</w:t>
            </w:r>
            <w:r>
              <w:rPr>
                <w:rFonts w:hint="eastAsia"/>
                <w:b w:val="0"/>
                <w:bCs w:val="0"/>
                <w:color w:val="auto"/>
                <w:sz w:val="24"/>
                <w:szCs w:val="24"/>
                <w:highlight w:val="none"/>
              </w:rPr>
              <w:t>方案包括但不限于：</w:t>
            </w:r>
            <w:r>
              <w:rPr>
                <w:rFonts w:hint="eastAsia"/>
                <w:b w:val="0"/>
                <w:bCs w:val="0"/>
                <w:color w:val="auto"/>
                <w:sz w:val="24"/>
                <w:szCs w:val="24"/>
                <w:highlight w:val="none"/>
                <w:lang w:eastAsia="zh-CN"/>
              </w:rPr>
              <w:t>①</w:t>
            </w:r>
            <w:r>
              <w:rPr>
                <w:rFonts w:hint="eastAsia" w:asciiTheme="majorEastAsia" w:hAnsiTheme="majorEastAsia" w:eastAsiaTheme="majorEastAsia" w:cstheme="majorEastAsia"/>
                <w:b w:val="0"/>
                <w:bCs w:val="0"/>
                <w:color w:val="auto"/>
                <w:sz w:val="24"/>
                <w:szCs w:val="24"/>
                <w:highlight w:val="none"/>
              </w:rPr>
              <w:t>项目人员安排（包含但不限于主要人员名单及基本情况介绍、在本项目中承担的职责等）、</w:t>
            </w:r>
            <w:r>
              <w:rPr>
                <w:rFonts w:hint="eastAsia" w:asciiTheme="majorEastAsia" w:hAnsiTheme="majorEastAsia" w:eastAsiaTheme="majorEastAsia" w:cstheme="majorEastAsia"/>
                <w:b w:val="0"/>
                <w:bCs w:val="0"/>
                <w:color w:val="auto"/>
                <w:sz w:val="24"/>
                <w:szCs w:val="24"/>
                <w:highlight w:val="none"/>
                <w:lang w:eastAsia="zh-CN"/>
              </w:rPr>
              <w:t>②</w:t>
            </w:r>
            <w:r>
              <w:rPr>
                <w:rFonts w:hint="eastAsia" w:asciiTheme="majorEastAsia" w:hAnsiTheme="majorEastAsia" w:eastAsiaTheme="majorEastAsia" w:cstheme="majorEastAsia"/>
                <w:b w:val="0"/>
                <w:bCs w:val="0"/>
                <w:color w:val="auto"/>
                <w:sz w:val="24"/>
                <w:szCs w:val="24"/>
                <w:highlight w:val="none"/>
              </w:rPr>
              <w:t>供货方案（包含但不限于产品来源、供货计划、供货时间、包装和运输方式等）、</w:t>
            </w:r>
            <w:r>
              <w:rPr>
                <w:rFonts w:hint="eastAsia" w:asciiTheme="majorEastAsia" w:hAnsiTheme="majorEastAsia" w:eastAsiaTheme="majorEastAsia" w:cstheme="majorEastAsia"/>
                <w:b w:val="0"/>
                <w:bCs w:val="0"/>
                <w:color w:val="auto"/>
                <w:sz w:val="24"/>
                <w:szCs w:val="24"/>
                <w:highlight w:val="none"/>
                <w:lang w:eastAsia="zh-CN"/>
              </w:rPr>
              <w:t>③</w:t>
            </w:r>
            <w:r>
              <w:rPr>
                <w:rFonts w:hint="eastAsia" w:asciiTheme="majorEastAsia" w:hAnsiTheme="majorEastAsia" w:eastAsiaTheme="majorEastAsia" w:cstheme="majorEastAsia"/>
                <w:b w:val="0"/>
                <w:bCs w:val="0"/>
                <w:color w:val="auto"/>
                <w:sz w:val="24"/>
                <w:szCs w:val="24"/>
                <w:highlight w:val="none"/>
              </w:rPr>
              <w:t>质量管控方案（包括但不限于质量管控的标准、方法和程序等）、</w:t>
            </w:r>
            <w:r>
              <w:rPr>
                <w:rFonts w:hint="eastAsia" w:asciiTheme="majorEastAsia" w:hAnsiTheme="majorEastAsia" w:eastAsiaTheme="majorEastAsia" w:cstheme="majorEastAsia"/>
                <w:b w:val="0"/>
                <w:bCs w:val="0"/>
                <w:color w:val="auto"/>
                <w:sz w:val="24"/>
                <w:szCs w:val="24"/>
                <w:highlight w:val="none"/>
                <w:lang w:eastAsia="zh-CN"/>
              </w:rPr>
              <w:t>④</w:t>
            </w:r>
            <w:r>
              <w:rPr>
                <w:rFonts w:hint="eastAsia" w:asciiTheme="majorEastAsia" w:hAnsiTheme="majorEastAsia" w:eastAsiaTheme="majorEastAsia" w:cstheme="majorEastAsia"/>
                <w:b w:val="0"/>
                <w:bCs w:val="0"/>
                <w:color w:val="auto"/>
                <w:sz w:val="24"/>
                <w:szCs w:val="24"/>
                <w:highlight w:val="none"/>
              </w:rPr>
              <w:t>测试（调试）方案（包含但不限于人员安排、测试步骤、测试标准等）</w:t>
            </w:r>
            <w:r>
              <w:rPr>
                <w:b w:val="0"/>
                <w:bCs w:val="0"/>
                <w:color w:val="auto"/>
                <w:sz w:val="24"/>
                <w:szCs w:val="24"/>
                <w:highlight w:val="none"/>
              </w:rPr>
              <w:t>等</w:t>
            </w:r>
            <w:r>
              <w:rPr>
                <w:rFonts w:hint="eastAsia"/>
                <w:b w:val="0"/>
                <w:bCs w:val="0"/>
                <w:color w:val="auto"/>
                <w:sz w:val="24"/>
                <w:szCs w:val="24"/>
                <w:highlight w:val="none"/>
              </w:rPr>
              <w:t>4项内容，方案内容完整齐全，符合项目实际（</w:t>
            </w:r>
            <w:r>
              <w:rPr>
                <w:rFonts w:hint="eastAsia" w:asciiTheme="majorEastAsia" w:hAnsiTheme="majorEastAsia" w:eastAsiaTheme="majorEastAsia" w:cstheme="majorEastAsia"/>
                <w:b w:val="0"/>
                <w:bCs w:val="0"/>
                <w:color w:val="auto"/>
                <w:sz w:val="24"/>
                <w:szCs w:val="24"/>
                <w:highlight w:val="none"/>
              </w:rPr>
              <w:t>第六章“项目需求”</w:t>
            </w:r>
            <w:r>
              <w:rPr>
                <w:rFonts w:hint="eastAsia"/>
                <w:b w:val="0"/>
                <w:bCs w:val="0"/>
                <w:color w:val="auto"/>
                <w:sz w:val="24"/>
                <w:szCs w:val="24"/>
                <w:highlight w:val="none"/>
              </w:rPr>
              <w:t>）的，得</w:t>
            </w:r>
            <w:r>
              <w:rPr>
                <w:rFonts w:hint="eastAsia"/>
                <w:b w:val="0"/>
                <w:bCs w:val="0"/>
                <w:color w:val="auto"/>
                <w:sz w:val="24"/>
                <w:szCs w:val="24"/>
                <w:highlight w:val="none"/>
                <w:lang w:val="en-US" w:eastAsia="zh-CN"/>
              </w:rPr>
              <w:t>8</w:t>
            </w:r>
            <w:r>
              <w:rPr>
                <w:rFonts w:hint="eastAsia"/>
                <w:b w:val="0"/>
                <w:bCs w:val="0"/>
                <w:color w:val="auto"/>
                <w:sz w:val="24"/>
                <w:szCs w:val="24"/>
                <w:highlight w:val="none"/>
              </w:rPr>
              <w:t>分；</w:t>
            </w:r>
            <w:r>
              <w:rPr>
                <w:rFonts w:hint="eastAsia"/>
                <w:b w:val="0"/>
                <w:bCs w:val="0"/>
                <w:color w:val="auto"/>
                <w:sz w:val="24"/>
                <w:szCs w:val="24"/>
                <w:highlight w:val="none"/>
                <w:lang w:val="en-US" w:eastAsia="zh-CN"/>
              </w:rPr>
              <w:t>每有</w:t>
            </w:r>
            <w:r>
              <w:rPr>
                <w:rFonts w:hint="eastAsia"/>
                <w:b w:val="0"/>
                <w:bCs w:val="0"/>
                <w:color w:val="auto"/>
                <w:sz w:val="24"/>
                <w:szCs w:val="24"/>
                <w:highlight w:val="none"/>
              </w:rPr>
              <w:t>一项内容存在缺陷的，每一项扣</w:t>
            </w:r>
            <w:r>
              <w:rPr>
                <w:rFonts w:hint="eastAsia"/>
                <w:b w:val="0"/>
                <w:bCs w:val="0"/>
                <w:color w:val="auto"/>
                <w:sz w:val="24"/>
                <w:szCs w:val="24"/>
                <w:highlight w:val="none"/>
                <w:lang w:val="en-US" w:eastAsia="zh-CN"/>
              </w:rPr>
              <w:t>1</w:t>
            </w:r>
            <w:r>
              <w:rPr>
                <w:rFonts w:hint="eastAsia"/>
                <w:b w:val="0"/>
                <w:bCs w:val="0"/>
                <w:color w:val="auto"/>
                <w:sz w:val="24"/>
                <w:szCs w:val="24"/>
                <w:highlight w:val="none"/>
              </w:rPr>
              <w:t>分；每缺少一项方案内容，每一项扣</w:t>
            </w:r>
            <w:r>
              <w:rPr>
                <w:rFonts w:hint="eastAsia"/>
                <w:b w:val="0"/>
                <w:bCs w:val="0"/>
                <w:color w:val="auto"/>
                <w:sz w:val="24"/>
                <w:szCs w:val="24"/>
                <w:highlight w:val="none"/>
                <w:lang w:val="en-US" w:eastAsia="zh-CN"/>
              </w:rPr>
              <w:t>2</w:t>
            </w:r>
            <w:r>
              <w:rPr>
                <w:rFonts w:hint="eastAsia"/>
                <w:b w:val="0"/>
                <w:bCs w:val="0"/>
                <w:color w:val="auto"/>
                <w:sz w:val="24"/>
                <w:szCs w:val="24"/>
                <w:highlight w:val="none"/>
              </w:rPr>
              <w:t>分，扣完为止；未提供项目</w:t>
            </w:r>
            <w:r>
              <w:rPr>
                <w:rFonts w:hint="eastAsia"/>
                <w:b w:val="0"/>
                <w:bCs w:val="0"/>
                <w:color w:val="auto"/>
                <w:sz w:val="24"/>
                <w:szCs w:val="24"/>
                <w:highlight w:val="none"/>
                <w:lang w:val="en-US" w:eastAsia="zh-CN"/>
              </w:rPr>
              <w:t>组织</w:t>
            </w:r>
            <w:r>
              <w:rPr>
                <w:rFonts w:hint="eastAsia"/>
                <w:b w:val="0"/>
                <w:bCs w:val="0"/>
                <w:color w:val="auto"/>
                <w:sz w:val="24"/>
                <w:szCs w:val="24"/>
                <w:highlight w:val="none"/>
              </w:rPr>
              <w:t>方案的，此项不得分。</w:t>
            </w:r>
          </w:p>
          <w:p w14:paraId="1D0FEFDA">
            <w:pPr>
              <w:snapToGrid w:val="0"/>
              <w:spacing w:line="400" w:lineRule="exact"/>
              <w:ind w:firstLine="482" w:firstLineChars="200"/>
              <w:rPr>
                <w:rFonts w:hint="eastAsia" w:ascii="宋体" w:hAnsi="宋体" w:cs="宋体"/>
                <w:sz w:val="24"/>
                <w:szCs w:val="24"/>
              </w:rPr>
            </w:pPr>
            <w:r>
              <w:rPr>
                <w:rFonts w:hint="eastAsia" w:ascii="Times New Roman" w:hAnsi="Times New Roman" w:eastAsia="宋体" w:cs="Times New Roman"/>
                <w:b/>
                <w:bCs/>
                <w:color w:val="auto"/>
                <w:sz w:val="24"/>
                <w:szCs w:val="24"/>
                <w:highlight w:val="none"/>
                <w:lang w:val="en-US" w:eastAsia="zh-CN"/>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c>
          <w:tcPr>
            <w:tcW w:w="687" w:type="dxa"/>
            <w:tcMar>
              <w:top w:w="15" w:type="dxa"/>
              <w:left w:w="15" w:type="dxa"/>
              <w:right w:w="15" w:type="dxa"/>
            </w:tcMar>
            <w:vAlign w:val="center"/>
          </w:tcPr>
          <w:p w14:paraId="06C5C18D">
            <w:pPr>
              <w:widowControl/>
              <w:spacing w:line="400" w:lineRule="exact"/>
              <w:jc w:val="center"/>
              <w:textAlignment w:val="center"/>
              <w:rPr>
                <w:rFonts w:hint="default" w:ascii="宋体" w:hAnsi="宋体" w:cs="宋体" w:eastAsiaTheme="minorEastAsia"/>
                <w:bCs/>
                <w:sz w:val="24"/>
                <w:szCs w:val="24"/>
                <w:lang w:val="en-US" w:eastAsia="zh-CN"/>
              </w:rPr>
            </w:pPr>
            <w:r>
              <w:rPr>
                <w:rFonts w:hint="eastAsia" w:ascii="宋体" w:hAnsi="宋体" w:cs="宋体" w:eastAsiaTheme="minorEastAsia"/>
                <w:bCs/>
                <w:sz w:val="24"/>
                <w:szCs w:val="24"/>
                <w:lang w:val="en-US" w:eastAsia="zh-CN"/>
              </w:rPr>
              <w:t>8分</w:t>
            </w:r>
          </w:p>
        </w:tc>
      </w:tr>
      <w:tr w14:paraId="534EB1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85" w:hRule="atLeast"/>
          <w:jc w:val="center"/>
        </w:trPr>
        <w:tc>
          <w:tcPr>
            <w:tcW w:w="1196" w:type="dxa"/>
            <w:vMerge w:val="continue"/>
            <w:tcMar>
              <w:top w:w="15" w:type="dxa"/>
              <w:left w:w="15" w:type="dxa"/>
              <w:right w:w="15" w:type="dxa"/>
            </w:tcMar>
            <w:vAlign w:val="center"/>
          </w:tcPr>
          <w:p w14:paraId="643BEB92">
            <w:pPr>
              <w:widowControl/>
              <w:spacing w:line="400" w:lineRule="exact"/>
              <w:jc w:val="center"/>
              <w:textAlignment w:val="center"/>
              <w:rPr>
                <w:rFonts w:hint="eastAsia" w:asciiTheme="minorEastAsia" w:hAnsiTheme="minorEastAsia" w:eastAsiaTheme="minorEastAsia" w:cstheme="minorEastAsia"/>
                <w:kern w:val="0"/>
                <w:sz w:val="24"/>
                <w:szCs w:val="24"/>
              </w:rPr>
            </w:pPr>
          </w:p>
        </w:tc>
        <w:tc>
          <w:tcPr>
            <w:tcW w:w="1298" w:type="dxa"/>
            <w:tcMar>
              <w:top w:w="15" w:type="dxa"/>
              <w:left w:w="15" w:type="dxa"/>
              <w:right w:w="15" w:type="dxa"/>
            </w:tcMar>
            <w:vAlign w:val="center"/>
          </w:tcPr>
          <w:p w14:paraId="3D59BC24">
            <w:pPr>
              <w:widowControl/>
              <w:spacing w:line="400" w:lineRule="exact"/>
              <w:jc w:val="center"/>
              <w:textAlignment w:val="center"/>
              <w:rPr>
                <w:rFonts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技术培训</w:t>
            </w:r>
          </w:p>
          <w:p w14:paraId="4353728B">
            <w:pPr>
              <w:widowControl/>
              <w:spacing w:line="400" w:lineRule="exact"/>
              <w:jc w:val="center"/>
              <w:textAlignment w:val="center"/>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rPr>
              <w:t>方案评价</w:t>
            </w:r>
          </w:p>
        </w:tc>
        <w:tc>
          <w:tcPr>
            <w:tcW w:w="6281" w:type="dxa"/>
            <w:tcMar>
              <w:top w:w="15" w:type="dxa"/>
              <w:left w:w="15" w:type="dxa"/>
              <w:right w:w="15" w:type="dxa"/>
            </w:tcMar>
            <w:vAlign w:val="center"/>
          </w:tcPr>
          <w:p w14:paraId="2AF1F6CA">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auto"/>
                <w:sz w:val="24"/>
                <w:szCs w:val="24"/>
                <w:highlight w:val="none"/>
                <w:lang w:eastAsia="zh-CN"/>
              </w:rPr>
            </w:pPr>
            <w:r>
              <w:rPr>
                <w:rFonts w:hint="eastAsia" w:ascii="Times New Roman" w:hAnsi="Times New Roman" w:eastAsia="宋体" w:cs="Times New Roman"/>
                <w:color w:val="auto"/>
                <w:sz w:val="24"/>
                <w:szCs w:val="24"/>
                <w:highlight w:val="none"/>
                <w:lang w:eastAsia="zh-CN"/>
              </w:rPr>
              <w:t>根据供应商提供的项目</w:t>
            </w:r>
            <w:r>
              <w:rPr>
                <w:rFonts w:hint="eastAsia" w:cs="Times New Roman"/>
                <w:color w:val="auto"/>
                <w:sz w:val="24"/>
                <w:szCs w:val="24"/>
                <w:highlight w:val="none"/>
                <w:lang w:val="en-US" w:eastAsia="zh-CN"/>
              </w:rPr>
              <w:t>技术</w:t>
            </w:r>
            <w:r>
              <w:rPr>
                <w:rFonts w:hint="eastAsia" w:ascii="Times New Roman" w:hAnsi="Times New Roman" w:eastAsia="宋体" w:cs="Times New Roman"/>
                <w:color w:val="auto"/>
                <w:sz w:val="24"/>
                <w:szCs w:val="24"/>
                <w:highlight w:val="none"/>
                <w:lang w:eastAsia="zh-CN"/>
              </w:rPr>
              <w:t>培训方案进行评分：</w:t>
            </w:r>
          </w:p>
          <w:p w14:paraId="56B4BFC6">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eastAsia="zh-CN"/>
              </w:rPr>
              <w:t>项目培训方案包括但不限于</w:t>
            </w:r>
            <w:r>
              <w:rPr>
                <w:rFonts w:hint="default" w:asciiTheme="majorEastAsia" w:hAnsiTheme="majorEastAsia" w:eastAsiaTheme="majorEastAsia" w:cstheme="majorEastAsia"/>
                <w:color w:val="auto"/>
                <w:sz w:val="24"/>
                <w:szCs w:val="24"/>
                <w:highlight w:val="none"/>
                <w:lang w:val="en-US" w:eastAsia="zh-CN"/>
              </w:rPr>
              <w:t>培训内容</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培训方式</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培训计划</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培训团队人员配置</w:t>
            </w:r>
            <w:r>
              <w:rPr>
                <w:rFonts w:hint="default" w:ascii="Times New Roman" w:hAnsi="Times New Roman" w:eastAsia="宋体" w:cs="Times New Roman"/>
                <w:color w:val="auto"/>
                <w:sz w:val="24"/>
                <w:szCs w:val="24"/>
                <w:highlight w:val="none"/>
                <w:lang w:eastAsia="zh-CN"/>
              </w:rPr>
              <w:t>等</w:t>
            </w:r>
            <w:r>
              <w:rPr>
                <w:rFonts w:hint="eastAsia" w:ascii="Times New Roman" w:hAnsi="Times New Roman" w:eastAsia="宋体" w:cs="Times New Roman"/>
                <w:color w:val="auto"/>
                <w:sz w:val="24"/>
                <w:szCs w:val="24"/>
                <w:highlight w:val="none"/>
                <w:lang w:val="en-US" w:eastAsia="zh-CN"/>
              </w:rPr>
              <w:t>4项内容，</w:t>
            </w:r>
            <w:r>
              <w:rPr>
                <w:rFonts w:hint="eastAsia" w:ascii="Times New Roman" w:hAnsi="Times New Roman" w:eastAsia="宋体" w:cs="Times New Roman"/>
                <w:color w:val="auto"/>
                <w:sz w:val="24"/>
                <w:szCs w:val="24"/>
                <w:highlight w:val="none"/>
                <w:lang w:eastAsia="zh-CN"/>
              </w:rPr>
              <w:t>方案内容完整齐全，符合项目实际的，得</w:t>
            </w:r>
            <w:r>
              <w:rPr>
                <w:rFonts w:hint="eastAsia" w:cs="Times New Roman"/>
                <w:color w:val="auto"/>
                <w:sz w:val="24"/>
                <w:szCs w:val="24"/>
                <w:highlight w:val="none"/>
                <w:lang w:val="en-US" w:eastAsia="zh-CN"/>
              </w:rPr>
              <w:t>6</w:t>
            </w:r>
            <w:r>
              <w:rPr>
                <w:rFonts w:hint="eastAsia" w:ascii="Times New Roman" w:hAnsi="Times New Roman" w:eastAsia="宋体" w:cs="Times New Roman"/>
                <w:color w:val="auto"/>
                <w:sz w:val="24"/>
                <w:szCs w:val="24"/>
                <w:highlight w:val="none"/>
                <w:lang w:val="en-US" w:eastAsia="zh-CN"/>
              </w:rPr>
              <w:t>分；</w:t>
            </w:r>
            <w:r>
              <w:rPr>
                <w:rFonts w:hint="eastAsia"/>
                <w:b w:val="0"/>
                <w:bCs w:val="0"/>
                <w:color w:val="auto"/>
                <w:sz w:val="24"/>
                <w:szCs w:val="24"/>
                <w:highlight w:val="none"/>
                <w:lang w:val="en-US" w:eastAsia="zh-CN"/>
              </w:rPr>
              <w:t>每有</w:t>
            </w:r>
            <w:r>
              <w:rPr>
                <w:rFonts w:hint="eastAsia"/>
                <w:b w:val="0"/>
                <w:bCs w:val="0"/>
                <w:color w:val="auto"/>
                <w:sz w:val="24"/>
                <w:szCs w:val="24"/>
                <w:highlight w:val="none"/>
              </w:rPr>
              <w:t>一项内容存在缺陷的，每一项扣</w:t>
            </w:r>
            <w:r>
              <w:rPr>
                <w:rFonts w:hint="eastAsia"/>
                <w:b w:val="0"/>
                <w:bCs w:val="0"/>
                <w:color w:val="auto"/>
                <w:sz w:val="24"/>
                <w:szCs w:val="24"/>
                <w:highlight w:val="none"/>
                <w:lang w:val="en-US" w:eastAsia="zh-CN"/>
              </w:rPr>
              <w:t>1</w:t>
            </w:r>
            <w:r>
              <w:rPr>
                <w:rFonts w:hint="eastAsia"/>
                <w:b w:val="0"/>
                <w:bCs w:val="0"/>
                <w:color w:val="auto"/>
                <w:sz w:val="24"/>
                <w:szCs w:val="24"/>
                <w:highlight w:val="none"/>
              </w:rPr>
              <w:t>分；每缺少一项方案内容，每一项扣</w:t>
            </w:r>
            <w:r>
              <w:rPr>
                <w:rFonts w:hint="eastAsia"/>
                <w:b w:val="0"/>
                <w:bCs w:val="0"/>
                <w:color w:val="auto"/>
                <w:sz w:val="24"/>
                <w:szCs w:val="24"/>
                <w:highlight w:val="none"/>
                <w:lang w:val="en-US" w:eastAsia="zh-CN"/>
              </w:rPr>
              <w:t>1.5</w:t>
            </w:r>
            <w:r>
              <w:rPr>
                <w:rFonts w:hint="eastAsia"/>
                <w:b w:val="0"/>
                <w:bCs w:val="0"/>
                <w:color w:val="auto"/>
                <w:sz w:val="24"/>
                <w:szCs w:val="24"/>
                <w:highlight w:val="none"/>
              </w:rPr>
              <w:t>分，扣完为止；</w:t>
            </w:r>
            <w:r>
              <w:rPr>
                <w:rFonts w:hint="eastAsia" w:ascii="Times New Roman" w:hAnsi="Times New Roman" w:eastAsia="宋体" w:cs="Times New Roman"/>
                <w:color w:val="auto"/>
                <w:sz w:val="24"/>
                <w:szCs w:val="24"/>
                <w:highlight w:val="none"/>
                <w:lang w:val="en-US" w:eastAsia="zh-CN"/>
              </w:rPr>
              <w:t>未提供</w:t>
            </w:r>
            <w:r>
              <w:rPr>
                <w:rFonts w:hint="eastAsia" w:cs="Times New Roman"/>
                <w:color w:val="auto"/>
                <w:sz w:val="24"/>
                <w:szCs w:val="24"/>
                <w:highlight w:val="none"/>
                <w:lang w:val="en-US" w:eastAsia="zh-CN"/>
              </w:rPr>
              <w:t>项目技术培训</w:t>
            </w:r>
            <w:r>
              <w:rPr>
                <w:rFonts w:hint="eastAsia" w:ascii="Times New Roman" w:hAnsi="Times New Roman" w:eastAsia="宋体" w:cs="Times New Roman"/>
                <w:color w:val="auto"/>
                <w:sz w:val="24"/>
                <w:szCs w:val="24"/>
                <w:highlight w:val="none"/>
                <w:lang w:val="en-US" w:eastAsia="zh-CN"/>
              </w:rPr>
              <w:t>方案的，此项不得分。</w:t>
            </w:r>
          </w:p>
          <w:p w14:paraId="21A6A20F">
            <w:pPr>
              <w:snapToGrid w:val="0"/>
              <w:spacing w:line="400" w:lineRule="exact"/>
              <w:ind w:firstLine="482" w:firstLineChars="200"/>
              <w:rPr>
                <w:rFonts w:hint="default" w:asciiTheme="minorEastAsia" w:hAnsiTheme="minorEastAsia" w:eastAsiaTheme="minorEastAsia" w:cstheme="minorEastAsia"/>
                <w:color w:val="auto"/>
                <w:kern w:val="0"/>
                <w:sz w:val="24"/>
                <w:szCs w:val="24"/>
                <w:lang w:val="en-US" w:eastAsia="zh-CN" w:bidi="ar-SA"/>
              </w:rPr>
            </w:pPr>
            <w:r>
              <w:rPr>
                <w:rFonts w:hint="eastAsia" w:ascii="Times New Roman" w:hAnsi="Times New Roman" w:eastAsia="宋体" w:cs="Times New Roman"/>
                <w:b/>
                <w:bCs/>
                <w:color w:val="auto"/>
                <w:sz w:val="24"/>
                <w:szCs w:val="24"/>
                <w:highlight w:val="none"/>
                <w:lang w:val="en-US" w:eastAsia="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c>
          <w:tcPr>
            <w:tcW w:w="687" w:type="dxa"/>
            <w:tcMar>
              <w:top w:w="15" w:type="dxa"/>
              <w:left w:w="15" w:type="dxa"/>
              <w:right w:w="15" w:type="dxa"/>
            </w:tcMar>
            <w:vAlign w:val="center"/>
          </w:tcPr>
          <w:p w14:paraId="3584C7BE">
            <w:pPr>
              <w:widowControl/>
              <w:spacing w:line="400" w:lineRule="exact"/>
              <w:jc w:val="center"/>
              <w:textAlignment w:val="center"/>
              <w:rPr>
                <w:rFonts w:hint="eastAsia" w:asciiTheme="minorEastAsia" w:hAnsiTheme="minorEastAsia" w:eastAsiaTheme="minorEastAsia" w:cstheme="minorEastAsia"/>
                <w:kern w:val="2"/>
                <w:sz w:val="24"/>
                <w:szCs w:val="24"/>
                <w:lang w:val="en-US" w:eastAsia="zh-CN" w:bidi="ar-SA"/>
              </w:rPr>
            </w:pPr>
            <w:r>
              <w:rPr>
                <w:rFonts w:hint="eastAsia" w:ascii="宋体" w:hAnsi="宋体" w:cs="宋体" w:eastAsiaTheme="minorEastAsia"/>
                <w:bCs/>
                <w:sz w:val="24"/>
                <w:szCs w:val="24"/>
                <w:lang w:val="en-US" w:eastAsia="zh-CN"/>
              </w:rPr>
              <w:t>6分</w:t>
            </w:r>
          </w:p>
        </w:tc>
      </w:tr>
      <w:tr w14:paraId="1D0C82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0" w:hRule="atLeast"/>
          <w:jc w:val="center"/>
        </w:trPr>
        <w:tc>
          <w:tcPr>
            <w:tcW w:w="1196" w:type="dxa"/>
            <w:vMerge w:val="continue"/>
            <w:tcMar>
              <w:top w:w="15" w:type="dxa"/>
              <w:left w:w="15" w:type="dxa"/>
              <w:right w:w="15" w:type="dxa"/>
            </w:tcMar>
            <w:vAlign w:val="center"/>
          </w:tcPr>
          <w:p w14:paraId="1133E2B8">
            <w:pPr>
              <w:widowControl/>
              <w:spacing w:line="400" w:lineRule="exact"/>
              <w:jc w:val="center"/>
              <w:textAlignment w:val="center"/>
              <w:rPr>
                <w:rFonts w:hint="eastAsia" w:asciiTheme="minorEastAsia" w:hAnsiTheme="minorEastAsia" w:eastAsiaTheme="minorEastAsia" w:cstheme="minorEastAsia"/>
                <w:kern w:val="0"/>
                <w:sz w:val="24"/>
                <w:szCs w:val="24"/>
              </w:rPr>
            </w:pPr>
          </w:p>
        </w:tc>
        <w:tc>
          <w:tcPr>
            <w:tcW w:w="1298" w:type="dxa"/>
            <w:tcMar>
              <w:top w:w="15" w:type="dxa"/>
              <w:left w:w="15" w:type="dxa"/>
              <w:right w:w="15" w:type="dxa"/>
            </w:tcMar>
            <w:vAlign w:val="center"/>
          </w:tcPr>
          <w:p w14:paraId="44085544">
            <w:pPr>
              <w:widowControl/>
              <w:spacing w:line="400" w:lineRule="exact"/>
              <w:jc w:val="center"/>
              <w:textAlignment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售后服务</w:t>
            </w:r>
          </w:p>
          <w:p w14:paraId="2EC5FAEC">
            <w:pPr>
              <w:widowControl/>
              <w:spacing w:line="400" w:lineRule="exact"/>
              <w:jc w:val="center"/>
              <w:textAlignment w:val="center"/>
              <w:rPr>
                <w:rFonts w:hint="eastAsia" w:asciiTheme="minorEastAsia" w:hAnsiTheme="minorEastAsia" w:eastAsiaTheme="minorEastAsia" w:cstheme="minorEastAsia"/>
                <w:kern w:val="0"/>
                <w:sz w:val="24"/>
                <w:szCs w:val="24"/>
                <w:lang w:val="en-US" w:eastAsia="zh-CN" w:bidi="ar-SA"/>
              </w:rPr>
            </w:pPr>
            <w:r>
              <w:rPr>
                <w:rFonts w:hint="eastAsia" w:asciiTheme="minorEastAsia" w:hAnsiTheme="minorEastAsia" w:eastAsiaTheme="minorEastAsia" w:cstheme="minorEastAsia"/>
                <w:kern w:val="0"/>
                <w:sz w:val="24"/>
                <w:szCs w:val="24"/>
              </w:rPr>
              <w:t>方案评价</w:t>
            </w:r>
          </w:p>
        </w:tc>
        <w:tc>
          <w:tcPr>
            <w:tcW w:w="6281" w:type="dxa"/>
            <w:tcMar>
              <w:top w:w="15" w:type="dxa"/>
              <w:left w:w="15" w:type="dxa"/>
              <w:right w:w="15" w:type="dxa"/>
            </w:tcMar>
            <w:vAlign w:val="center"/>
          </w:tcPr>
          <w:p w14:paraId="4DE94A4D">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color w:val="auto"/>
                <w:sz w:val="24"/>
                <w:szCs w:val="24"/>
                <w:highlight w:val="none"/>
                <w:lang w:eastAsia="zh-CN"/>
              </w:rPr>
            </w:pPr>
            <w:r>
              <w:rPr>
                <w:rFonts w:hint="eastAsia" w:ascii="Times New Roman" w:hAnsi="Times New Roman" w:eastAsia="宋体" w:cs="Times New Roman"/>
                <w:color w:val="auto"/>
                <w:sz w:val="24"/>
                <w:szCs w:val="24"/>
                <w:highlight w:val="none"/>
                <w:lang w:eastAsia="zh-CN"/>
              </w:rPr>
              <w:t>根据供应商提供的</w:t>
            </w:r>
            <w:r>
              <w:rPr>
                <w:rFonts w:hint="eastAsia" w:cs="Times New Roman"/>
                <w:color w:val="auto"/>
                <w:sz w:val="24"/>
                <w:szCs w:val="24"/>
                <w:highlight w:val="none"/>
                <w:lang w:eastAsia="zh-CN"/>
              </w:rPr>
              <w:t>售后服务</w:t>
            </w:r>
            <w:r>
              <w:rPr>
                <w:rFonts w:hint="eastAsia" w:ascii="Times New Roman" w:hAnsi="Times New Roman" w:eastAsia="宋体" w:cs="Times New Roman"/>
                <w:color w:val="auto"/>
                <w:sz w:val="24"/>
                <w:szCs w:val="24"/>
                <w:highlight w:val="none"/>
                <w:lang w:eastAsia="zh-CN"/>
              </w:rPr>
              <w:t>方案进行评分：</w:t>
            </w:r>
          </w:p>
          <w:p w14:paraId="7B72EDF4">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eastAsia="zh-CN"/>
              </w:rPr>
              <w:t>项目</w:t>
            </w:r>
            <w:r>
              <w:rPr>
                <w:rFonts w:hint="eastAsia" w:cs="Times New Roman"/>
                <w:color w:val="auto"/>
                <w:sz w:val="24"/>
                <w:szCs w:val="24"/>
                <w:highlight w:val="none"/>
                <w:lang w:eastAsia="zh-CN"/>
              </w:rPr>
              <w:t>售后服务</w:t>
            </w:r>
            <w:r>
              <w:rPr>
                <w:rFonts w:hint="eastAsia" w:ascii="Times New Roman" w:hAnsi="Times New Roman" w:eastAsia="宋体" w:cs="Times New Roman"/>
                <w:color w:val="auto"/>
                <w:sz w:val="24"/>
                <w:szCs w:val="24"/>
                <w:highlight w:val="none"/>
                <w:lang w:eastAsia="zh-CN"/>
              </w:rPr>
              <w:t>方案包括但不限于</w:t>
            </w:r>
            <w:r>
              <w:rPr>
                <w:rFonts w:hint="eastAsia" w:asciiTheme="majorEastAsia" w:hAnsiTheme="majorEastAsia" w:eastAsiaTheme="majorEastAsia" w:cstheme="majorEastAsia"/>
                <w:color w:val="auto"/>
                <w:sz w:val="24"/>
                <w:szCs w:val="24"/>
                <w:highlight w:val="none"/>
                <w:lang w:val="en-US" w:eastAsia="zh-CN"/>
              </w:rPr>
              <w:t>售后</w:t>
            </w:r>
            <w:r>
              <w:rPr>
                <w:rFonts w:hint="default" w:asciiTheme="majorEastAsia" w:hAnsiTheme="majorEastAsia" w:eastAsiaTheme="majorEastAsia" w:cstheme="majorEastAsia"/>
                <w:color w:val="auto"/>
                <w:sz w:val="24"/>
                <w:szCs w:val="24"/>
                <w:highlight w:val="none"/>
                <w:lang w:val="en-US" w:eastAsia="zh-CN"/>
              </w:rPr>
              <w:t>服务承诺</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服务响应方案</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备件（易耗品）供应方案</w:t>
            </w:r>
            <w:r>
              <w:rPr>
                <w:rFonts w:hint="eastAsia" w:asciiTheme="majorEastAsia" w:hAnsiTheme="majorEastAsia" w:eastAsiaTheme="majorEastAsia" w:cstheme="majorEastAsia"/>
                <w:color w:val="auto"/>
                <w:sz w:val="24"/>
                <w:szCs w:val="24"/>
                <w:highlight w:val="none"/>
                <w:lang w:val="en-US" w:eastAsia="zh-CN"/>
              </w:rPr>
              <w:t>（含备件价格）、</w:t>
            </w:r>
            <w:r>
              <w:rPr>
                <w:rFonts w:hint="default" w:asciiTheme="majorEastAsia" w:hAnsiTheme="majorEastAsia" w:eastAsiaTheme="majorEastAsia" w:cstheme="majorEastAsia"/>
                <w:color w:val="auto"/>
                <w:sz w:val="24"/>
                <w:szCs w:val="24"/>
                <w:highlight w:val="none"/>
                <w:lang w:val="en-US" w:eastAsia="zh-CN"/>
              </w:rPr>
              <w:t>服务人员配备</w:t>
            </w:r>
            <w:r>
              <w:rPr>
                <w:rFonts w:hint="eastAsia" w:asciiTheme="majorEastAsia" w:hAnsiTheme="majorEastAsia" w:eastAsiaTheme="majorEastAsia" w:cstheme="majorEastAsia"/>
                <w:color w:val="auto"/>
                <w:sz w:val="24"/>
                <w:szCs w:val="24"/>
                <w:highlight w:val="none"/>
                <w:lang w:val="en-US" w:eastAsia="zh-CN"/>
              </w:rPr>
              <w:t>、</w:t>
            </w:r>
            <w:r>
              <w:rPr>
                <w:rFonts w:hint="default" w:asciiTheme="majorEastAsia" w:hAnsiTheme="majorEastAsia" w:eastAsiaTheme="majorEastAsia" w:cstheme="majorEastAsia"/>
                <w:color w:val="auto"/>
                <w:sz w:val="24"/>
                <w:szCs w:val="24"/>
                <w:highlight w:val="none"/>
                <w:lang w:val="en-US" w:eastAsia="zh-CN"/>
              </w:rPr>
              <w:t>故障响应</w:t>
            </w:r>
            <w:r>
              <w:rPr>
                <w:rFonts w:hint="eastAsia" w:asciiTheme="majorEastAsia" w:hAnsiTheme="majorEastAsia" w:eastAsiaTheme="majorEastAsia" w:cstheme="majorEastAsia"/>
                <w:color w:val="auto"/>
                <w:sz w:val="24"/>
                <w:szCs w:val="24"/>
                <w:highlight w:val="none"/>
                <w:lang w:val="en-US" w:eastAsia="zh-CN"/>
              </w:rPr>
              <w:t>措施、定期回访与维护、技术升级支持、</w:t>
            </w:r>
            <w:r>
              <w:rPr>
                <w:rFonts w:hint="default" w:asciiTheme="majorEastAsia" w:hAnsiTheme="majorEastAsia" w:eastAsiaTheme="majorEastAsia" w:cstheme="majorEastAsia"/>
                <w:color w:val="auto"/>
                <w:sz w:val="24"/>
                <w:szCs w:val="24"/>
                <w:highlight w:val="none"/>
                <w:lang w:val="en-US" w:eastAsia="zh-CN"/>
              </w:rPr>
              <w:t>质保外服务措施</w:t>
            </w:r>
            <w:r>
              <w:rPr>
                <w:rFonts w:hint="default" w:ascii="Times New Roman" w:hAnsi="Times New Roman" w:eastAsia="宋体" w:cs="Times New Roman"/>
                <w:color w:val="auto"/>
                <w:sz w:val="24"/>
                <w:szCs w:val="24"/>
                <w:highlight w:val="none"/>
                <w:lang w:eastAsia="zh-CN"/>
              </w:rPr>
              <w:t>等</w:t>
            </w:r>
            <w:r>
              <w:rPr>
                <w:rFonts w:hint="eastAsia" w:cs="Times New Roman"/>
                <w:color w:val="auto"/>
                <w:sz w:val="24"/>
                <w:szCs w:val="24"/>
                <w:highlight w:val="none"/>
                <w:lang w:val="en-US" w:eastAsia="zh-CN"/>
              </w:rPr>
              <w:t>8</w:t>
            </w:r>
            <w:r>
              <w:rPr>
                <w:rFonts w:hint="eastAsia" w:ascii="Times New Roman" w:hAnsi="Times New Roman" w:eastAsia="宋体" w:cs="Times New Roman"/>
                <w:color w:val="auto"/>
                <w:sz w:val="24"/>
                <w:szCs w:val="24"/>
                <w:highlight w:val="none"/>
                <w:lang w:val="en-US" w:eastAsia="zh-CN"/>
              </w:rPr>
              <w:t>项内容，</w:t>
            </w:r>
            <w:r>
              <w:rPr>
                <w:rFonts w:hint="eastAsia" w:ascii="Times New Roman" w:hAnsi="Times New Roman" w:eastAsia="宋体" w:cs="Times New Roman"/>
                <w:color w:val="auto"/>
                <w:sz w:val="24"/>
                <w:szCs w:val="24"/>
                <w:highlight w:val="none"/>
                <w:lang w:eastAsia="zh-CN"/>
              </w:rPr>
              <w:t>方案内容完整齐全，符合项目实际的，得</w:t>
            </w:r>
            <w:r>
              <w:rPr>
                <w:rFonts w:hint="eastAsia" w:cs="Times New Roman"/>
                <w:color w:val="auto"/>
                <w:sz w:val="24"/>
                <w:szCs w:val="24"/>
                <w:highlight w:val="none"/>
                <w:lang w:val="en-US" w:eastAsia="zh-CN"/>
              </w:rPr>
              <w:t>8</w:t>
            </w:r>
            <w:r>
              <w:rPr>
                <w:rFonts w:hint="eastAsia" w:ascii="Times New Roman" w:hAnsi="Times New Roman" w:eastAsia="宋体" w:cs="Times New Roman"/>
                <w:color w:val="auto"/>
                <w:sz w:val="24"/>
                <w:szCs w:val="24"/>
                <w:highlight w:val="none"/>
                <w:lang w:val="en-US" w:eastAsia="zh-CN"/>
              </w:rPr>
              <w:t>分；</w:t>
            </w:r>
            <w:r>
              <w:rPr>
                <w:rFonts w:hint="eastAsia"/>
                <w:b w:val="0"/>
                <w:bCs w:val="0"/>
                <w:color w:val="auto"/>
                <w:sz w:val="24"/>
                <w:szCs w:val="24"/>
                <w:highlight w:val="none"/>
                <w:lang w:val="en-US" w:eastAsia="zh-CN"/>
              </w:rPr>
              <w:t>每有</w:t>
            </w:r>
            <w:r>
              <w:rPr>
                <w:rFonts w:hint="eastAsia"/>
                <w:b w:val="0"/>
                <w:bCs w:val="0"/>
                <w:color w:val="auto"/>
                <w:sz w:val="24"/>
                <w:szCs w:val="24"/>
                <w:highlight w:val="none"/>
              </w:rPr>
              <w:t>一项内容存在缺陷的，每一项扣</w:t>
            </w:r>
            <w:r>
              <w:rPr>
                <w:rFonts w:hint="eastAsia"/>
                <w:b w:val="0"/>
                <w:bCs w:val="0"/>
                <w:color w:val="auto"/>
                <w:sz w:val="24"/>
                <w:szCs w:val="24"/>
                <w:highlight w:val="none"/>
                <w:lang w:val="en-US" w:eastAsia="zh-CN"/>
              </w:rPr>
              <w:t>0.5</w:t>
            </w:r>
            <w:r>
              <w:rPr>
                <w:rFonts w:hint="eastAsia"/>
                <w:b w:val="0"/>
                <w:bCs w:val="0"/>
                <w:color w:val="auto"/>
                <w:sz w:val="24"/>
                <w:szCs w:val="24"/>
                <w:highlight w:val="none"/>
              </w:rPr>
              <w:t>分；每缺少一项方案内容，每一项扣</w:t>
            </w:r>
            <w:r>
              <w:rPr>
                <w:rFonts w:hint="eastAsia"/>
                <w:b w:val="0"/>
                <w:bCs w:val="0"/>
                <w:color w:val="auto"/>
                <w:sz w:val="24"/>
                <w:szCs w:val="24"/>
                <w:highlight w:val="none"/>
                <w:lang w:val="en-US" w:eastAsia="zh-CN"/>
              </w:rPr>
              <w:t>1</w:t>
            </w:r>
            <w:r>
              <w:rPr>
                <w:rFonts w:hint="eastAsia"/>
                <w:b w:val="0"/>
                <w:bCs w:val="0"/>
                <w:color w:val="auto"/>
                <w:sz w:val="24"/>
                <w:szCs w:val="24"/>
                <w:highlight w:val="none"/>
              </w:rPr>
              <w:t>分，扣完为止；</w:t>
            </w:r>
            <w:r>
              <w:rPr>
                <w:rFonts w:hint="eastAsia" w:ascii="Times New Roman" w:hAnsi="Times New Roman" w:eastAsia="宋体" w:cs="Times New Roman"/>
                <w:color w:val="auto"/>
                <w:sz w:val="24"/>
                <w:szCs w:val="24"/>
                <w:highlight w:val="none"/>
                <w:lang w:val="en-US" w:eastAsia="zh-CN"/>
              </w:rPr>
              <w:t>未提供</w:t>
            </w:r>
            <w:r>
              <w:rPr>
                <w:rFonts w:hint="eastAsia" w:cs="Times New Roman"/>
                <w:color w:val="auto"/>
                <w:sz w:val="24"/>
                <w:szCs w:val="24"/>
                <w:highlight w:val="none"/>
                <w:lang w:val="en-US" w:eastAsia="zh-CN"/>
              </w:rPr>
              <w:t>项目售后服务</w:t>
            </w:r>
            <w:r>
              <w:rPr>
                <w:rFonts w:hint="eastAsia" w:ascii="Times New Roman" w:hAnsi="Times New Roman" w:eastAsia="宋体" w:cs="Times New Roman"/>
                <w:color w:val="auto"/>
                <w:sz w:val="24"/>
                <w:szCs w:val="24"/>
                <w:highlight w:val="none"/>
                <w:lang w:val="en-US" w:eastAsia="zh-CN"/>
              </w:rPr>
              <w:t>方案的，此项不得分。</w:t>
            </w:r>
          </w:p>
          <w:p w14:paraId="629FA9A8">
            <w:pPr>
              <w:adjustRightInd w:val="0"/>
              <w:snapToGrid w:val="0"/>
              <w:spacing w:line="400" w:lineRule="exact"/>
              <w:ind w:firstLine="482" w:firstLineChars="200"/>
              <w:jc w:val="left"/>
              <w:rPr>
                <w:rFonts w:hint="default" w:ascii="宋体" w:hAnsi="宋体" w:eastAsia="宋体" w:cs="宋体"/>
                <w:kern w:val="2"/>
                <w:sz w:val="24"/>
                <w:szCs w:val="24"/>
                <w:lang w:val="en-US" w:eastAsia="zh-CN" w:bidi="ar-SA"/>
              </w:rPr>
            </w:pPr>
            <w:r>
              <w:rPr>
                <w:rFonts w:hint="eastAsia" w:ascii="Times New Roman" w:hAnsi="Times New Roman" w:eastAsia="宋体" w:cs="Times New Roman"/>
                <w:b/>
                <w:bCs/>
                <w:color w:val="auto"/>
                <w:sz w:val="24"/>
                <w:szCs w:val="24"/>
                <w:highlight w:val="none"/>
                <w:lang w:val="en-US" w:eastAsia="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c>
          <w:tcPr>
            <w:tcW w:w="687" w:type="dxa"/>
            <w:tcMar>
              <w:top w:w="15" w:type="dxa"/>
              <w:left w:w="15" w:type="dxa"/>
              <w:right w:w="15" w:type="dxa"/>
            </w:tcMar>
            <w:vAlign w:val="center"/>
          </w:tcPr>
          <w:p w14:paraId="01429646">
            <w:pPr>
              <w:jc w:val="center"/>
              <w:rPr>
                <w:rFonts w:hint="default" w:ascii="宋体" w:hAnsi="宋体" w:eastAsia="宋体" w:cs="宋体"/>
                <w:kern w:val="2"/>
                <w:sz w:val="24"/>
                <w:szCs w:val="24"/>
                <w:lang w:val="en-US" w:eastAsia="zh-CN" w:bidi="ar-SA"/>
              </w:rPr>
            </w:pPr>
            <w:r>
              <w:rPr>
                <w:rFonts w:hint="eastAsia" w:ascii="宋体" w:hAnsi="宋体" w:cs="宋体"/>
                <w:kern w:val="2"/>
                <w:sz w:val="24"/>
                <w:szCs w:val="24"/>
                <w:lang w:val="en-US" w:eastAsia="zh-CN" w:bidi="ar-SA"/>
              </w:rPr>
              <w:t>8</w:t>
            </w:r>
            <w:r>
              <w:rPr>
                <w:rFonts w:hint="eastAsia" w:ascii="宋体" w:hAnsi="宋体" w:eastAsia="宋体" w:cs="宋体"/>
                <w:kern w:val="2"/>
                <w:sz w:val="24"/>
                <w:szCs w:val="24"/>
                <w:lang w:val="en-US" w:eastAsia="zh-CN" w:bidi="ar-SA"/>
              </w:rPr>
              <w:t>分</w:t>
            </w:r>
          </w:p>
        </w:tc>
      </w:tr>
      <w:tr w14:paraId="49BD94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jc w:val="center"/>
        </w:trPr>
        <w:tc>
          <w:tcPr>
            <w:tcW w:w="9462" w:type="dxa"/>
            <w:gridSpan w:val="4"/>
            <w:tcMar>
              <w:top w:w="15" w:type="dxa"/>
              <w:left w:w="15" w:type="dxa"/>
              <w:right w:w="15" w:type="dxa"/>
            </w:tcMar>
            <w:vAlign w:val="center"/>
          </w:tcPr>
          <w:p w14:paraId="4FAB6E05">
            <w:pPr>
              <w:widowControl/>
              <w:tabs>
                <w:tab w:val="center" w:pos="4599"/>
                <w:tab w:val="left" w:pos="5794"/>
              </w:tabs>
              <w:spacing w:line="400" w:lineRule="exact"/>
              <w:jc w:val="left"/>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rPr>
              <w:tab/>
            </w:r>
            <w:r>
              <w:rPr>
                <w:rFonts w:hint="eastAsia" w:asciiTheme="minorEastAsia" w:hAnsiTheme="minorEastAsia" w:eastAsiaTheme="minorEastAsia" w:cstheme="minorEastAsia"/>
                <w:kern w:val="0"/>
                <w:sz w:val="24"/>
                <w:szCs w:val="24"/>
              </w:rPr>
              <w:t>合计：70分</w:t>
            </w:r>
            <w:r>
              <w:rPr>
                <w:rFonts w:hint="eastAsia" w:asciiTheme="minorEastAsia" w:hAnsiTheme="minorEastAsia" w:eastAsiaTheme="minorEastAsia" w:cstheme="minorEastAsia"/>
                <w:kern w:val="0"/>
                <w:sz w:val="24"/>
                <w:szCs w:val="24"/>
              </w:rPr>
              <w:tab/>
            </w:r>
          </w:p>
        </w:tc>
      </w:tr>
    </w:tbl>
    <w:p w14:paraId="4C7EB49E">
      <w:pPr>
        <w:pStyle w:val="30"/>
        <w:jc w:val="center"/>
        <w:rPr>
          <w:rFonts w:hint="eastAsia" w:ascii="宋体" w:hAnsi="宋体" w:cs="宋体"/>
          <w:b/>
          <w:bCs/>
          <w:sz w:val="32"/>
          <w:szCs w:val="32"/>
          <w:lang w:eastAsia="zh-CN"/>
        </w:rPr>
        <w:sectPr>
          <w:footerReference r:id="rId8" w:type="default"/>
          <w:pgSz w:w="11906" w:h="16838"/>
          <w:pgMar w:top="1440" w:right="1800" w:bottom="1440" w:left="1800" w:header="851" w:footer="992" w:gutter="0"/>
          <w:pgNumType w:fmt="decimal" w:start="1"/>
          <w:cols w:space="720" w:num="1"/>
          <w:docGrid w:type="lines" w:linePitch="312" w:charSpace="0"/>
        </w:sectPr>
      </w:pPr>
    </w:p>
    <w:p w14:paraId="49AF4D4B">
      <w:pPr>
        <w:pStyle w:val="30"/>
        <w:rPr>
          <w:rFonts w:hint="eastAsia"/>
        </w:rPr>
      </w:pPr>
    </w:p>
    <w:p w14:paraId="086EF5DC">
      <w:pPr>
        <w:pStyle w:val="4"/>
        <w:rPr>
          <w:rFonts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（三）政府采购政策功能落实</w:t>
      </w:r>
    </w:p>
    <w:p w14:paraId="60240174">
      <w:pPr>
        <w:spacing w:line="400" w:lineRule="exact"/>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1.小微型企业价格扣除</w:t>
      </w:r>
    </w:p>
    <w:p w14:paraId="558CA10F">
      <w:pPr>
        <w:spacing w:line="400" w:lineRule="exact"/>
        <w:ind w:firstLine="480" w:firstLineChars="200"/>
        <w:rPr>
          <w:rFonts w:hint="eastAsia" w:asciiTheme="minorEastAsia" w:hAnsiTheme="minorEastAsia" w:eastAsiaTheme="minorEastAsia" w:cstheme="minorEastAsia"/>
          <w:color w:val="auto"/>
          <w:sz w:val="24"/>
          <w:szCs w:val="24"/>
          <w:highlight w:val="yellow"/>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本项目不</w:t>
      </w:r>
      <w:r>
        <w:rPr>
          <w:rFonts w:hint="eastAsia" w:asciiTheme="minorEastAsia" w:hAnsiTheme="minorEastAsia" w:eastAsiaTheme="minorEastAsia" w:cstheme="minorEastAsia"/>
          <w:color w:val="auto"/>
          <w:sz w:val="24"/>
          <w:szCs w:val="24"/>
          <w:highlight w:val="none"/>
          <w:lang w:val="zh-CN" w:eastAsia="zh-CN"/>
        </w:rPr>
        <w:t>专门面向中小企业采购，投标人所提供货物的制造商为小型、微型企业的，给予10%的价格扣除。</w:t>
      </w:r>
    </w:p>
    <w:p w14:paraId="7AD360A7">
      <w:pPr>
        <w:spacing w:line="40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供应商需按照采购文件的要求提供相应的《中小企业声明函》。</w:t>
      </w:r>
    </w:p>
    <w:p w14:paraId="560D9BBA">
      <w:pPr>
        <w:spacing w:line="400" w:lineRule="exact"/>
        <w:ind w:firstLine="480" w:firstLineChars="200"/>
        <w:rPr>
          <w:rFonts w:hint="eastAsia"/>
          <w:highlight w:val="none"/>
        </w:rPr>
      </w:pPr>
      <w:r>
        <w:rPr>
          <w:rFonts w:hint="eastAsia" w:asciiTheme="minorEastAsia" w:hAnsiTheme="minorEastAsia" w:eastAsiaTheme="minorEastAsia" w:cstheme="minorEastAsia"/>
          <w:color w:val="auto"/>
          <w:sz w:val="24"/>
          <w:szCs w:val="24"/>
          <w:highlight w:val="none"/>
        </w:rPr>
        <w:t>（3）企业标准请参照关于印发《政府采购促进中小企业发展管理办法》的通知（财库[2020]46号）文件规定自行填写。</w:t>
      </w:r>
    </w:p>
    <w:p w14:paraId="30A8932E">
      <w:pPr>
        <w:spacing w:line="400" w:lineRule="exact"/>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2.残疾人福利单位价格扣除</w:t>
      </w:r>
    </w:p>
    <w:p w14:paraId="004E43AD">
      <w:pPr>
        <w:spacing w:line="400" w:lineRule="exact"/>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（1）</w:t>
      </w:r>
      <w:r>
        <w:rPr>
          <w:rFonts w:hint="eastAsia" w:asciiTheme="minorEastAsia" w:hAnsiTheme="minorEastAsia" w:eastAsiaTheme="minorEastAsia" w:cstheme="minorEastAsia"/>
          <w:color w:val="auto"/>
          <w:sz w:val="24"/>
          <w:szCs w:val="24"/>
          <w:highlight w:val="none"/>
          <w:lang w:val="en-US" w:eastAsia="zh-CN"/>
        </w:rPr>
        <w:t>本项目不</w:t>
      </w:r>
      <w:r>
        <w:rPr>
          <w:rFonts w:hint="eastAsia" w:asciiTheme="minorEastAsia" w:hAnsiTheme="minorEastAsia" w:eastAsiaTheme="minorEastAsia" w:cstheme="minorEastAsia"/>
          <w:color w:val="auto"/>
          <w:sz w:val="24"/>
          <w:szCs w:val="24"/>
          <w:highlight w:val="none"/>
          <w:lang w:val="zh-CN" w:eastAsia="zh-CN"/>
        </w:rPr>
        <w:t>专门面向中小企业采购，投标人所提供货物的制造商为小型、微型企业的，给予10%的价格扣除。</w:t>
      </w:r>
    </w:p>
    <w:p w14:paraId="5D17E2F2">
      <w:pPr>
        <w:spacing w:line="400" w:lineRule="exact"/>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（2）残疾人福利单位需按照采购文件的要求提供《残疾人福利性单位声明函》。</w:t>
      </w:r>
    </w:p>
    <w:p w14:paraId="316F46BA">
      <w:pPr>
        <w:spacing w:line="400" w:lineRule="exact"/>
        <w:ind w:firstLine="480" w:firstLineChars="200"/>
        <w:rPr>
          <w:rFonts w:ascii="宋体" w:hAnsi="宋体" w:cs="宋体"/>
          <w:color w:val="auto"/>
          <w:sz w:val="24"/>
          <w:szCs w:val="24"/>
          <w:highlight w:val="none"/>
        </w:rPr>
      </w:pPr>
      <w:r>
        <w:rPr>
          <w:rFonts w:hint="eastAsia" w:asciiTheme="minorEastAsia" w:hAnsiTheme="minorEastAsia" w:eastAsiaTheme="minorEastAsia" w:cstheme="minorEastAsia"/>
          <w:color w:val="auto"/>
          <w:sz w:val="24"/>
          <w:szCs w:val="24"/>
          <w:highlight w:val="none"/>
        </w:rPr>
        <w:t>（3）残疾人福利单位标准请参照《</w:t>
      </w:r>
      <w:r>
        <w:rPr>
          <w:rFonts w:hint="eastAsia" w:ascii="宋体" w:hAnsi="宋体" w:cs="宋体"/>
          <w:color w:val="auto"/>
          <w:sz w:val="24"/>
          <w:szCs w:val="24"/>
          <w:highlight w:val="none"/>
        </w:rPr>
        <w:t>关于促进残疾人就业政府采购政策的通知</w:t>
      </w:r>
      <w:r>
        <w:rPr>
          <w:rFonts w:hint="eastAsia" w:asciiTheme="minorEastAsia" w:hAnsiTheme="minorEastAsia" w:eastAsiaTheme="minorEastAsia" w:cstheme="minorEastAsia"/>
          <w:color w:val="auto"/>
          <w:sz w:val="24"/>
          <w:szCs w:val="24"/>
          <w:highlight w:val="none"/>
        </w:rPr>
        <w:t>》（财库[2017]141号）。</w:t>
      </w:r>
    </w:p>
    <w:p w14:paraId="6881844A">
      <w:pPr>
        <w:spacing w:line="400" w:lineRule="exact"/>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3.监狱和戒毒企业价格扣除</w:t>
      </w:r>
    </w:p>
    <w:p w14:paraId="0ED58552">
      <w:pPr>
        <w:spacing w:line="400" w:lineRule="exact"/>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（1）</w:t>
      </w:r>
      <w:r>
        <w:rPr>
          <w:rFonts w:hint="eastAsia" w:asciiTheme="minorEastAsia" w:hAnsiTheme="minorEastAsia" w:eastAsiaTheme="minorEastAsia" w:cstheme="minorEastAsia"/>
          <w:color w:val="auto"/>
          <w:sz w:val="24"/>
          <w:szCs w:val="24"/>
          <w:highlight w:val="none"/>
          <w:lang w:val="en-US" w:eastAsia="zh-CN"/>
        </w:rPr>
        <w:t>本项目不</w:t>
      </w:r>
      <w:r>
        <w:rPr>
          <w:rFonts w:hint="eastAsia" w:asciiTheme="minorEastAsia" w:hAnsiTheme="minorEastAsia" w:eastAsiaTheme="minorEastAsia" w:cstheme="minorEastAsia"/>
          <w:color w:val="auto"/>
          <w:sz w:val="24"/>
          <w:szCs w:val="24"/>
          <w:highlight w:val="none"/>
          <w:lang w:val="zh-CN" w:eastAsia="zh-CN"/>
        </w:rPr>
        <w:t>专门面向中小企业采购，投标人所提供货物的制造商为小型、微型企业的，给予10%的价格扣除。</w:t>
      </w:r>
    </w:p>
    <w:p w14:paraId="16CAA31D">
      <w:pPr>
        <w:spacing w:line="400" w:lineRule="exact"/>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（2）监狱企业参加政府采购活动时，需提供由省级以上监狱管理局、戒毒管理局(含新疆生产建设兵团)出具的属于监狱企业的证明文件。供应商如不提供上述证明文件，价格将不做相应扣除。</w:t>
      </w:r>
    </w:p>
    <w:p w14:paraId="74E258F5">
      <w:pPr>
        <w:spacing w:line="400" w:lineRule="exact"/>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（3）监狱企业标准请参照《财政部、司法部关于政府采购支持监狱企业发展有关问题的通知》（财库[2014]68号）。</w:t>
      </w:r>
    </w:p>
    <w:p w14:paraId="10D60D0C">
      <w:pPr>
        <w:spacing w:line="500" w:lineRule="exact"/>
        <w:ind w:firstLine="480" w:firstLineChars="200"/>
        <w:rPr>
          <w:highlight w:val="none"/>
        </w:rPr>
      </w:pPr>
      <w:r>
        <w:rPr>
          <w:rFonts w:hint="eastAsia" w:asciiTheme="minorEastAsia" w:hAnsiTheme="minorEastAsia" w:eastAsiaTheme="minorEastAsia" w:cstheme="minorEastAsia"/>
          <w:color w:val="auto"/>
          <w:sz w:val="24"/>
          <w:szCs w:val="24"/>
          <w:highlight w:val="none"/>
        </w:rPr>
        <w:t>4.残疾人福利单位、监狱企业属于小型、微型企业的，不重复享受政策。</w:t>
      </w:r>
    </w:p>
    <w:p w14:paraId="2DA538E7">
      <w:r>
        <w:br w:type="page"/>
      </w:r>
    </w:p>
    <w:bookmarkEnd w:id="17"/>
    <w:bookmarkEnd w:id="18"/>
    <w:bookmarkEnd w:id="19"/>
    <w:bookmarkEnd w:id="20"/>
    <w:bookmarkEnd w:id="21"/>
    <w:bookmarkEnd w:id="22"/>
    <w:bookmarkEnd w:id="32"/>
    <w:p w14:paraId="2DEEBEA2">
      <w:pPr>
        <w:pStyle w:val="2"/>
      </w:pPr>
      <w:bookmarkStart w:id="95" w:name="_Toc15450"/>
      <w:bookmarkStart w:id="96" w:name="_Toc26728"/>
      <w:bookmarkStart w:id="97" w:name="_Toc12223"/>
      <w:bookmarkStart w:id="98" w:name="_Toc16938590"/>
      <w:bookmarkStart w:id="99" w:name="_Toc479757211"/>
      <w:bookmarkStart w:id="100" w:name="_Toc20823346"/>
      <w:bookmarkStart w:id="101" w:name="_Toc120614244"/>
      <w:bookmarkStart w:id="102" w:name="_Toc462564139"/>
      <w:bookmarkStart w:id="103" w:name="_Hlt16619350"/>
      <w:r>
        <w:rPr>
          <w:rFonts w:hint="eastAsia"/>
        </w:rPr>
        <w:t>第四章 拟订立的合同样本</w:t>
      </w:r>
      <w:bookmarkEnd w:id="95"/>
      <w:bookmarkEnd w:id="96"/>
      <w:bookmarkEnd w:id="97"/>
    </w:p>
    <w:bookmarkEnd w:id="98"/>
    <w:bookmarkEnd w:id="99"/>
    <w:bookmarkEnd w:id="100"/>
    <w:bookmarkEnd w:id="101"/>
    <w:bookmarkEnd w:id="102"/>
    <w:bookmarkEnd w:id="103"/>
    <w:p w14:paraId="710AB9A8">
      <w:pPr>
        <w:pStyle w:val="30"/>
        <w:rPr>
          <w:rFonts w:hint="eastAsia"/>
          <w:color w:val="auto"/>
          <w:highlight w:val="none"/>
        </w:rPr>
      </w:pPr>
    </w:p>
    <w:p w14:paraId="5282FDDD">
      <w:pPr>
        <w:widowControl/>
        <w:kinsoku w:val="0"/>
        <w:autoSpaceDE w:val="0"/>
        <w:autoSpaceDN w:val="0"/>
        <w:adjustRightInd w:val="0"/>
        <w:snapToGrid w:val="0"/>
        <w:spacing w:before="251" w:line="225" w:lineRule="auto"/>
        <w:jc w:val="left"/>
        <w:textAlignment w:val="baseline"/>
        <w:rPr>
          <w:rFonts w:ascii="仿宋" w:hAnsi="仿宋" w:eastAsia="仿宋" w:cs="仿宋"/>
          <w:snapToGrid w:val="0"/>
          <w:color w:val="000000"/>
          <w:kern w:val="0"/>
          <w:sz w:val="31"/>
          <w:szCs w:val="31"/>
          <w:lang w:eastAsia="zh-CN"/>
        </w:rPr>
      </w:pPr>
      <w:bookmarkStart w:id="104" w:name="_Toc9510642"/>
    </w:p>
    <w:p w14:paraId="6EF53E68">
      <w:pPr>
        <w:widowControl/>
        <w:kinsoku w:val="0"/>
        <w:autoSpaceDE w:val="0"/>
        <w:autoSpaceDN w:val="0"/>
        <w:adjustRightInd w:val="0"/>
        <w:snapToGrid w:val="0"/>
        <w:spacing w:before="251" w:line="225" w:lineRule="auto"/>
        <w:jc w:val="center"/>
        <w:textAlignment w:val="baseline"/>
        <w:rPr>
          <w:rFonts w:hint="eastAsia" w:ascii="方正小标宋简体" w:hAnsi="方正小标宋简体" w:eastAsia="方正小标宋简体" w:cs="方正小标宋简体"/>
          <w:snapToGrid w:val="0"/>
          <w:color w:val="000000"/>
          <w:kern w:val="0"/>
          <w:sz w:val="31"/>
          <w:szCs w:val="31"/>
          <w:lang w:val="en-US" w:eastAsia="zh-CN"/>
        </w:rPr>
      </w:pPr>
      <w:r>
        <w:rPr>
          <w:rFonts w:hint="eastAsia" w:ascii="方正小标宋简体" w:hAnsi="方正小标宋简体" w:eastAsia="方正小标宋简体" w:cs="方正小标宋简体"/>
          <w:b/>
          <w:bCs/>
          <w:snapToGrid/>
          <w:color w:val="000000"/>
          <w:kern w:val="2"/>
          <w:sz w:val="44"/>
          <w:szCs w:val="44"/>
          <w:highlight w:val="none"/>
          <w:lang w:eastAsia="zh-CN"/>
        </w:rPr>
        <w:t>灭火救援装备采购项目（一）</w:t>
      </w:r>
      <w:r>
        <w:rPr>
          <w:rFonts w:hint="eastAsia" w:ascii="方正小标宋简体" w:hAnsi="方正小标宋简体" w:eastAsia="方正小标宋简体" w:cs="方正小标宋简体"/>
          <w:b/>
          <w:bCs/>
          <w:snapToGrid/>
          <w:color w:val="000000"/>
          <w:kern w:val="2"/>
          <w:sz w:val="44"/>
          <w:szCs w:val="44"/>
          <w:highlight w:val="none"/>
          <w:lang w:val="en-US" w:eastAsia="zh-CN"/>
        </w:rPr>
        <w:t>合同</w:t>
      </w:r>
    </w:p>
    <w:p w14:paraId="7B016EB6">
      <w:pPr>
        <w:widowControl/>
        <w:kinsoku w:val="0"/>
        <w:autoSpaceDE w:val="0"/>
        <w:autoSpaceDN w:val="0"/>
        <w:adjustRightInd w:val="0"/>
        <w:snapToGrid w:val="0"/>
        <w:jc w:val="left"/>
        <w:textAlignment w:val="baseline"/>
        <w:rPr>
          <w:rFonts w:ascii="Arial" w:hAnsi="Arial" w:eastAsia="Arial" w:cs="Arial"/>
          <w:snapToGrid w:val="0"/>
          <w:color w:val="000000"/>
          <w:kern w:val="0"/>
          <w:szCs w:val="21"/>
          <w:highlight w:val="none"/>
          <w:lang w:eastAsia="en-US"/>
        </w:rPr>
      </w:pPr>
    </w:p>
    <w:p w14:paraId="3CA33251">
      <w:pPr>
        <w:kinsoku w:val="0"/>
        <w:autoSpaceDE w:val="0"/>
        <w:autoSpaceDN w:val="0"/>
        <w:adjustRightInd w:val="0"/>
        <w:snapToGrid w:val="0"/>
        <w:spacing w:before="120"/>
        <w:textAlignment w:val="baseline"/>
        <w:rPr>
          <w:rFonts w:ascii="Cambria" w:hAnsi="Cambria" w:eastAsia="Arial" w:cs="Arial"/>
          <w:snapToGrid w:val="0"/>
          <w:color w:val="000000"/>
          <w:sz w:val="24"/>
          <w:szCs w:val="21"/>
          <w:highlight w:val="none"/>
          <w:lang w:val="en-US" w:eastAsia="en-US" w:bidi="ar-SA"/>
        </w:rPr>
      </w:pPr>
    </w:p>
    <w:p w14:paraId="6E8B1D79">
      <w:pPr>
        <w:kinsoku w:val="0"/>
        <w:autoSpaceDE w:val="0"/>
        <w:autoSpaceDN w:val="0"/>
        <w:adjustRightInd w:val="0"/>
        <w:snapToGrid w:val="0"/>
        <w:ind w:firstLine="0"/>
        <w:jc w:val="center"/>
        <w:textAlignment w:val="baseline"/>
        <w:rPr>
          <w:rFonts w:ascii="宋体" w:hAnsi="宋体" w:eastAsia="Arial" w:cs="宋体"/>
          <w:snapToGrid w:val="0"/>
          <w:color w:val="000000"/>
          <w:sz w:val="24"/>
          <w:szCs w:val="24"/>
          <w:highlight w:val="none"/>
          <w:lang w:val="en-US" w:eastAsia="en-US" w:bidi="ar-SA"/>
        </w:rPr>
      </w:pPr>
      <w:r>
        <w:rPr>
          <w:rFonts w:hint="eastAsia" w:ascii="宋体" w:hAnsi="宋体" w:eastAsia="Arial" w:cs="宋体"/>
          <w:snapToGrid w:val="0"/>
          <w:color w:val="000000"/>
          <w:sz w:val="24"/>
          <w:szCs w:val="24"/>
          <w:highlight w:val="none"/>
          <w:lang w:val="en-US" w:eastAsia="en-US" w:bidi="ar-SA"/>
        </w:rPr>
        <w:t>本合同仅供参考，最终以与采购人实际签订合同为准</w:t>
      </w:r>
    </w:p>
    <w:p w14:paraId="7358AC54">
      <w:pPr>
        <w:kinsoku w:val="0"/>
        <w:autoSpaceDE w:val="0"/>
        <w:autoSpaceDN w:val="0"/>
        <w:adjustRightInd w:val="0"/>
        <w:snapToGrid w:val="0"/>
        <w:spacing w:before="120"/>
        <w:textAlignment w:val="baseline"/>
        <w:rPr>
          <w:rFonts w:ascii="Cambria" w:hAnsi="Cambria" w:eastAsia="Arial" w:cs="Arial"/>
          <w:snapToGrid w:val="0"/>
          <w:color w:val="000000"/>
          <w:sz w:val="24"/>
          <w:szCs w:val="21"/>
          <w:highlight w:val="none"/>
          <w:lang w:val="en-US" w:eastAsia="en-US" w:bidi="ar-SA"/>
        </w:rPr>
      </w:pPr>
    </w:p>
    <w:p w14:paraId="5321B103">
      <w:pPr>
        <w:kinsoku w:val="0"/>
        <w:autoSpaceDE w:val="0"/>
        <w:autoSpaceDN w:val="0"/>
        <w:adjustRightInd w:val="0"/>
        <w:snapToGrid w:val="0"/>
        <w:spacing w:before="120"/>
        <w:textAlignment w:val="baseline"/>
        <w:rPr>
          <w:rFonts w:ascii="Cambria" w:hAnsi="Cambria" w:eastAsia="Arial" w:cs="Arial"/>
          <w:snapToGrid w:val="0"/>
          <w:color w:val="000000"/>
          <w:sz w:val="24"/>
          <w:szCs w:val="21"/>
          <w:highlight w:val="none"/>
          <w:lang w:val="en-US" w:eastAsia="en-US" w:bidi="ar-SA"/>
        </w:rPr>
      </w:pPr>
    </w:p>
    <w:p w14:paraId="45805276">
      <w:pPr>
        <w:kinsoku w:val="0"/>
        <w:autoSpaceDE w:val="0"/>
        <w:autoSpaceDN w:val="0"/>
        <w:adjustRightInd w:val="0"/>
        <w:snapToGrid w:val="0"/>
        <w:spacing w:before="120"/>
        <w:textAlignment w:val="baseline"/>
        <w:rPr>
          <w:rFonts w:ascii="Cambria" w:hAnsi="Cambria" w:eastAsia="Arial" w:cs="Arial"/>
          <w:snapToGrid w:val="0"/>
          <w:color w:val="auto"/>
          <w:sz w:val="24"/>
          <w:szCs w:val="21"/>
          <w:highlight w:val="none"/>
          <w:lang w:val="en-US" w:eastAsia="en-US" w:bidi="ar-SA"/>
        </w:rPr>
      </w:pPr>
    </w:p>
    <w:p w14:paraId="1EEA0C5C">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napToGrid w:val="0"/>
          <w:color w:val="000000"/>
          <w:kern w:val="0"/>
          <w:sz w:val="24"/>
          <w:szCs w:val="24"/>
          <w:highlight w:val="none"/>
          <w:lang w:eastAsia="zh-CN"/>
        </w:rPr>
      </w:pPr>
      <w:r>
        <w:rPr>
          <w:rFonts w:hint="eastAsia" w:ascii="宋体" w:hAnsi="宋体" w:eastAsia="宋体" w:cs="宋体"/>
          <w:snapToGrid w:val="0"/>
          <w:color w:val="auto"/>
          <w:kern w:val="0"/>
          <w:sz w:val="24"/>
          <w:szCs w:val="24"/>
          <w:highlight w:val="none"/>
          <w:lang w:eastAsia="en-US"/>
        </w:rPr>
        <w:t>买方（甲方）：</w:t>
      </w:r>
      <w:r>
        <w:rPr>
          <w:rFonts w:hint="eastAsia" w:ascii="宋体" w:hAnsi="宋体" w:eastAsia="宋体" w:cs="宋体"/>
          <w:snapToGrid w:val="0"/>
          <w:color w:val="000000"/>
          <w:kern w:val="0"/>
          <w:sz w:val="24"/>
          <w:szCs w:val="24"/>
          <w:highlight w:val="none"/>
          <w:lang w:val="en-US" w:eastAsia="zh-CN"/>
        </w:rPr>
        <w:t xml:space="preserve"> </w:t>
      </w:r>
    </w:p>
    <w:p w14:paraId="4D0C4C41">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napToGrid w:val="0"/>
          <w:color w:val="auto"/>
          <w:kern w:val="0"/>
          <w:sz w:val="24"/>
          <w:szCs w:val="24"/>
          <w:highlight w:val="none"/>
          <w:lang w:val="en-US" w:eastAsia="en-US"/>
        </w:rPr>
      </w:pPr>
      <w:r>
        <w:rPr>
          <w:rFonts w:hint="eastAsia" w:ascii="宋体" w:hAnsi="宋体" w:eastAsia="宋体" w:cs="宋体"/>
          <w:snapToGrid w:val="0"/>
          <w:color w:val="auto"/>
          <w:kern w:val="0"/>
          <w:sz w:val="24"/>
          <w:szCs w:val="24"/>
          <w:highlight w:val="none"/>
          <w:lang w:eastAsia="en-US"/>
        </w:rPr>
        <w:t>地址：</w:t>
      </w:r>
      <w:r>
        <w:rPr>
          <w:rFonts w:hint="eastAsia" w:ascii="宋体" w:hAnsi="宋体" w:eastAsia="宋体" w:cs="宋体"/>
          <w:snapToGrid w:val="0"/>
          <w:color w:val="000000"/>
          <w:kern w:val="0"/>
          <w:sz w:val="24"/>
          <w:szCs w:val="24"/>
          <w:highlight w:val="none"/>
          <w:lang w:val="en-US" w:eastAsia="zh-CN"/>
        </w:rPr>
        <w:t xml:space="preserve"> </w:t>
      </w:r>
    </w:p>
    <w:p w14:paraId="5125EA0B">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指定联系人：</w:t>
      </w:r>
      <w:r>
        <w:rPr>
          <w:rFonts w:hint="eastAsia" w:ascii="宋体" w:hAnsi="宋体" w:eastAsia="宋体" w:cs="宋体"/>
          <w:snapToGrid w:val="0"/>
          <w:color w:val="auto"/>
          <w:kern w:val="0"/>
          <w:sz w:val="24"/>
          <w:szCs w:val="24"/>
          <w:highlight w:val="none"/>
          <w:lang w:val="en-US" w:eastAsia="zh-CN"/>
        </w:rPr>
        <w:t xml:space="preserve"> </w:t>
      </w:r>
      <w:r>
        <w:rPr>
          <w:rFonts w:hint="eastAsia" w:ascii="宋体" w:hAnsi="宋体" w:eastAsia="宋体" w:cs="宋体"/>
          <w:snapToGrid w:val="0"/>
          <w:color w:val="auto"/>
          <w:kern w:val="0"/>
          <w:sz w:val="24"/>
          <w:szCs w:val="24"/>
          <w:highlight w:val="none"/>
          <w:lang w:eastAsia="en-US"/>
        </w:rPr>
        <w:t xml:space="preserve">  联系电话：</w:t>
      </w:r>
      <w:r>
        <w:rPr>
          <w:rFonts w:hint="eastAsia" w:ascii="宋体" w:hAnsi="宋体" w:eastAsia="宋体" w:cs="宋体"/>
          <w:snapToGrid w:val="0"/>
          <w:color w:val="auto"/>
          <w:kern w:val="0"/>
          <w:sz w:val="24"/>
          <w:szCs w:val="24"/>
          <w:highlight w:val="none"/>
          <w:lang w:val="en-US" w:eastAsia="zh-CN"/>
        </w:rPr>
        <w:t xml:space="preserve"> </w:t>
      </w:r>
      <w:r>
        <w:rPr>
          <w:rFonts w:hint="eastAsia" w:ascii="宋体" w:hAnsi="宋体" w:eastAsia="宋体" w:cs="宋体"/>
          <w:snapToGrid w:val="0"/>
          <w:color w:val="auto"/>
          <w:kern w:val="0"/>
          <w:sz w:val="24"/>
          <w:szCs w:val="24"/>
          <w:highlight w:val="none"/>
          <w:lang w:eastAsia="en-US"/>
        </w:rPr>
        <w:t xml:space="preserve">   联系邮箱：</w:t>
      </w:r>
      <w:r>
        <w:rPr>
          <w:rFonts w:hint="eastAsia" w:ascii="宋体" w:hAnsi="宋体" w:eastAsia="宋体" w:cs="宋体"/>
          <w:snapToGrid w:val="0"/>
          <w:color w:val="auto"/>
          <w:kern w:val="0"/>
          <w:sz w:val="24"/>
          <w:szCs w:val="24"/>
          <w:highlight w:val="none"/>
          <w:lang w:val="en-US" w:eastAsia="zh-CN"/>
        </w:rPr>
        <w:t xml:space="preserve"> </w:t>
      </w:r>
    </w:p>
    <w:p w14:paraId="4FB91CC4">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napToGrid w:val="0"/>
          <w:color w:val="000000"/>
          <w:kern w:val="0"/>
          <w:sz w:val="24"/>
          <w:szCs w:val="24"/>
          <w:highlight w:val="none"/>
          <w:lang w:eastAsia="en-US"/>
        </w:rPr>
      </w:pPr>
    </w:p>
    <w:p w14:paraId="52563898">
      <w:pPr>
        <w:kinsoku w:val="0"/>
        <w:autoSpaceDE w:val="0"/>
        <w:autoSpaceDN w:val="0"/>
        <w:adjustRightInd w:val="0"/>
        <w:snapToGrid w:val="0"/>
        <w:spacing w:before="120"/>
        <w:textAlignment w:val="baseline"/>
        <w:rPr>
          <w:rFonts w:hint="eastAsia" w:ascii="宋体" w:hAnsi="宋体" w:eastAsia="宋体" w:cs="宋体"/>
          <w:snapToGrid w:val="0"/>
          <w:color w:val="auto"/>
          <w:sz w:val="24"/>
          <w:szCs w:val="24"/>
          <w:highlight w:val="none"/>
          <w:lang w:val="en-US" w:eastAsia="en-US" w:bidi="ar-SA"/>
        </w:rPr>
      </w:pPr>
      <w:r>
        <w:rPr>
          <w:rFonts w:hint="eastAsia" w:ascii="宋体" w:hAnsi="宋体" w:eastAsia="宋体" w:cs="宋体"/>
          <w:snapToGrid w:val="0"/>
          <w:color w:val="auto"/>
          <w:sz w:val="24"/>
          <w:szCs w:val="24"/>
          <w:highlight w:val="none"/>
          <w:lang w:val="en-US" w:eastAsia="en-US" w:bidi="ar-SA"/>
        </w:rPr>
        <w:t>卖方（乙方）：</w:t>
      </w:r>
    </w:p>
    <w:p w14:paraId="43B65365">
      <w:pPr>
        <w:kinsoku w:val="0"/>
        <w:autoSpaceDE w:val="0"/>
        <w:autoSpaceDN w:val="0"/>
        <w:adjustRightInd w:val="0"/>
        <w:snapToGrid w:val="0"/>
        <w:spacing w:before="120"/>
        <w:textAlignment w:val="baseline"/>
        <w:rPr>
          <w:rFonts w:hint="eastAsia" w:ascii="宋体" w:hAnsi="宋体" w:eastAsia="宋体" w:cs="宋体"/>
          <w:snapToGrid w:val="0"/>
          <w:color w:val="auto"/>
          <w:sz w:val="24"/>
          <w:szCs w:val="24"/>
          <w:highlight w:val="none"/>
          <w:lang w:val="en-US" w:eastAsia="en-US" w:bidi="ar-SA"/>
        </w:rPr>
      </w:pPr>
      <w:r>
        <w:rPr>
          <w:rFonts w:hint="eastAsia" w:ascii="宋体" w:hAnsi="宋体" w:eastAsia="宋体" w:cs="宋体"/>
          <w:snapToGrid w:val="0"/>
          <w:color w:val="auto"/>
          <w:sz w:val="24"/>
          <w:szCs w:val="24"/>
          <w:highlight w:val="none"/>
          <w:lang w:val="en-US" w:eastAsia="en-US" w:bidi="ar-SA"/>
        </w:rPr>
        <w:t>法定代表人：</w:t>
      </w:r>
    </w:p>
    <w:p w14:paraId="68ECE6A3">
      <w:pPr>
        <w:kinsoku w:val="0"/>
        <w:autoSpaceDE w:val="0"/>
        <w:autoSpaceDN w:val="0"/>
        <w:adjustRightInd w:val="0"/>
        <w:snapToGrid w:val="0"/>
        <w:spacing w:before="120"/>
        <w:textAlignment w:val="baseline"/>
        <w:rPr>
          <w:rFonts w:hint="eastAsia" w:ascii="宋体" w:hAnsi="宋体" w:eastAsia="宋体" w:cs="宋体"/>
          <w:snapToGrid w:val="0"/>
          <w:color w:val="auto"/>
          <w:sz w:val="24"/>
          <w:szCs w:val="24"/>
          <w:highlight w:val="none"/>
          <w:lang w:val="en-US" w:eastAsia="en-US" w:bidi="ar-SA"/>
        </w:rPr>
      </w:pPr>
      <w:r>
        <w:rPr>
          <w:rFonts w:hint="eastAsia" w:ascii="宋体" w:hAnsi="宋体" w:eastAsia="宋体" w:cs="宋体"/>
          <w:snapToGrid w:val="0"/>
          <w:color w:val="auto"/>
          <w:sz w:val="24"/>
          <w:szCs w:val="24"/>
          <w:highlight w:val="none"/>
          <w:lang w:val="en-US" w:eastAsia="en-US" w:bidi="ar-SA"/>
        </w:rPr>
        <w:t>地址：</w:t>
      </w:r>
    </w:p>
    <w:p w14:paraId="6D8EBE2A">
      <w:pPr>
        <w:kinsoku w:val="0"/>
        <w:autoSpaceDE w:val="0"/>
        <w:autoSpaceDN w:val="0"/>
        <w:adjustRightInd w:val="0"/>
        <w:snapToGrid w:val="0"/>
        <w:spacing w:before="120"/>
        <w:textAlignment w:val="baseline"/>
        <w:rPr>
          <w:rFonts w:hint="eastAsia" w:ascii="宋体" w:hAnsi="宋体" w:eastAsia="宋体" w:cs="宋体"/>
          <w:snapToGrid w:val="0"/>
          <w:color w:val="auto"/>
          <w:sz w:val="24"/>
          <w:szCs w:val="24"/>
          <w:highlight w:val="none"/>
          <w:lang w:val="en-US" w:eastAsia="en-US" w:bidi="ar-SA"/>
        </w:rPr>
      </w:pPr>
      <w:r>
        <w:rPr>
          <w:rFonts w:hint="eastAsia" w:ascii="宋体" w:hAnsi="宋体" w:eastAsia="宋体" w:cs="宋体"/>
          <w:snapToGrid w:val="0"/>
          <w:color w:val="auto"/>
          <w:sz w:val="24"/>
          <w:szCs w:val="24"/>
          <w:highlight w:val="none"/>
          <w:lang w:val="en-US" w:eastAsia="en-US" w:bidi="ar-SA"/>
        </w:rPr>
        <w:t>指定联系人：</w:t>
      </w:r>
    </w:p>
    <w:p w14:paraId="33A03639">
      <w:pPr>
        <w:kinsoku w:val="0"/>
        <w:autoSpaceDE w:val="0"/>
        <w:autoSpaceDN w:val="0"/>
        <w:adjustRightInd w:val="0"/>
        <w:snapToGrid w:val="0"/>
        <w:spacing w:before="120"/>
        <w:textAlignment w:val="baseline"/>
        <w:rPr>
          <w:rFonts w:hint="eastAsia" w:ascii="宋体" w:hAnsi="宋体" w:eastAsia="宋体" w:cs="宋体"/>
          <w:snapToGrid w:val="0"/>
          <w:color w:val="auto"/>
          <w:sz w:val="24"/>
          <w:szCs w:val="24"/>
          <w:highlight w:val="none"/>
          <w:lang w:val="en-US" w:eastAsia="en-US" w:bidi="ar-SA"/>
        </w:rPr>
      </w:pPr>
    </w:p>
    <w:p w14:paraId="34CB833C">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auto"/>
        <w:ind w:firstLine="420"/>
        <w:jc w:val="left"/>
        <w:textAlignment w:val="auto"/>
        <w:rPr>
          <w:rFonts w:hint="eastAsia" w:ascii="宋体" w:hAnsi="宋体" w:eastAsia="宋体" w:cs="宋体"/>
          <w:b/>
          <w:bCs/>
          <w:snapToGrid w:val="0"/>
          <w:color w:val="auto"/>
          <w:kern w:val="0"/>
          <w:sz w:val="24"/>
          <w:szCs w:val="24"/>
          <w:highlight w:val="none"/>
          <w:u w:val="single"/>
          <w:lang w:val="en-US" w:eastAsia="en-US" w:bidi="ar-SA"/>
        </w:rPr>
      </w:pPr>
      <w:r>
        <w:rPr>
          <w:rFonts w:hint="eastAsia" w:ascii="宋体" w:hAnsi="宋体" w:eastAsia="宋体" w:cs="宋体"/>
          <w:snapToGrid w:val="0"/>
          <w:color w:val="auto"/>
          <w:kern w:val="0"/>
          <w:sz w:val="24"/>
          <w:szCs w:val="24"/>
          <w:highlight w:val="none"/>
          <w:lang w:val="en-US" w:eastAsia="en-US" w:bidi="ar-SA"/>
        </w:rPr>
        <w:t>买、卖双方本着公平自愿、平等互利、协商一致的原则，就</w:t>
      </w:r>
      <w:r>
        <w:rPr>
          <w:rFonts w:hint="eastAsia" w:ascii="宋体" w:hAnsi="Arial" w:eastAsia="Arial" w:cs="宋体"/>
          <w:b/>
          <w:bCs/>
          <w:snapToGrid w:val="0"/>
          <w:color w:val="auto"/>
          <w:kern w:val="0"/>
          <w:sz w:val="24"/>
          <w:szCs w:val="24"/>
          <w:highlight w:val="none"/>
          <w:u w:val="single"/>
          <w:lang w:val="en-US" w:eastAsia="zh-CN" w:bidi="ar-SA"/>
        </w:rPr>
        <w:t>灭火救援装备采购项目（一）</w:t>
      </w:r>
      <w:r>
        <w:rPr>
          <w:rFonts w:hint="eastAsia" w:ascii="宋体" w:hAnsi="宋体" w:eastAsia="宋体" w:cs="宋体"/>
          <w:snapToGrid w:val="0"/>
          <w:color w:val="auto"/>
          <w:kern w:val="0"/>
          <w:sz w:val="24"/>
          <w:szCs w:val="24"/>
          <w:highlight w:val="none"/>
          <w:lang w:val="en-US" w:eastAsia="en-US" w:bidi="ar-SA"/>
        </w:rPr>
        <w:t>签订本合同，双方信守执行。</w:t>
      </w:r>
    </w:p>
    <w:p w14:paraId="04AE45E9">
      <w:pPr>
        <w:keepNext w:val="0"/>
        <w:keepLines w:val="0"/>
        <w:pageBreakBefore w:val="0"/>
        <w:widowControl/>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合同文本组成及解释顺序：</w:t>
      </w:r>
    </w:p>
    <w:p w14:paraId="3CBE686A">
      <w:pPr>
        <w:keepNext w:val="0"/>
        <w:keepLines w:val="0"/>
        <w:pageBreakBefore w:val="0"/>
        <w:widowControl/>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第一章：合同协议书</w:t>
      </w:r>
    </w:p>
    <w:p w14:paraId="780CDE33">
      <w:pPr>
        <w:keepNext w:val="0"/>
        <w:keepLines w:val="0"/>
        <w:pageBreakBefore w:val="0"/>
        <w:widowControl/>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第二章：合同基本条款</w:t>
      </w:r>
    </w:p>
    <w:p w14:paraId="7FFEAE16">
      <w:pPr>
        <w:widowControl/>
        <w:kinsoku w:val="0"/>
        <w:autoSpaceDE w:val="0"/>
        <w:autoSpaceDN w:val="0"/>
        <w:adjustRightInd w:val="0"/>
        <w:snapToGrid w:val="0"/>
        <w:spacing w:line="400" w:lineRule="exact"/>
        <w:jc w:val="left"/>
        <w:textAlignment w:val="baseline"/>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b/>
          <w:bCs/>
          <w:snapToGrid w:val="0"/>
          <w:color w:val="auto"/>
          <w:kern w:val="0"/>
          <w:sz w:val="24"/>
          <w:szCs w:val="24"/>
          <w:highlight w:val="none"/>
          <w:lang w:eastAsia="en-US"/>
        </w:rPr>
        <w:br w:type="page"/>
      </w:r>
      <w:r>
        <w:rPr>
          <w:rFonts w:hint="eastAsia" w:ascii="宋体" w:hAnsi="宋体" w:eastAsia="宋体" w:cs="宋体"/>
          <w:b/>
          <w:bCs/>
          <w:snapToGrid w:val="0"/>
          <w:color w:val="auto"/>
          <w:kern w:val="0"/>
          <w:sz w:val="24"/>
          <w:szCs w:val="24"/>
          <w:highlight w:val="none"/>
          <w:lang w:eastAsia="en-US"/>
        </w:rPr>
        <w:t>一、合同协议书</w:t>
      </w:r>
    </w:p>
    <w:p w14:paraId="0520EF27">
      <w:pPr>
        <w:keepNext w:val="0"/>
        <w:keepLines w:val="0"/>
        <w:pageBreakBefore w:val="0"/>
        <w:widowControl/>
        <w:numPr>
          <w:ilvl w:val="0"/>
          <w:numId w:val="8"/>
        </w:numPr>
        <w:tabs>
          <w:tab w:val="left" w:pos="5940"/>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 xml:space="preserve"> 商品名称、规格、型号、单位、数量、单价、金额详见清单。</w:t>
      </w:r>
    </w:p>
    <w:p w14:paraId="0497262E">
      <w:pPr>
        <w:keepNext w:val="0"/>
        <w:keepLines w:val="0"/>
        <w:pageBreakBefore w:val="0"/>
        <w:widowControl/>
        <w:kinsoku/>
        <w:wordWrap/>
        <w:overflowPunct/>
        <w:topLinePunct w:val="0"/>
        <w:autoSpaceDE/>
        <w:autoSpaceDN/>
        <w:bidi w:val="0"/>
        <w:adjustRightInd/>
        <w:snapToGrid w:val="0"/>
        <w:spacing w:line="300" w:lineRule="exact"/>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单位：人民币：元</w:t>
      </w:r>
    </w:p>
    <w:tbl>
      <w:tblPr>
        <w:tblStyle w:val="38"/>
        <w:tblW w:w="10607" w:type="dxa"/>
        <w:tblInd w:w="-952" w:type="dxa"/>
        <w:tblLayout w:type="fixed"/>
        <w:tblCellMar>
          <w:top w:w="0" w:type="dxa"/>
          <w:left w:w="108" w:type="dxa"/>
          <w:bottom w:w="0" w:type="dxa"/>
          <w:right w:w="108" w:type="dxa"/>
        </w:tblCellMar>
      </w:tblPr>
      <w:tblGrid>
        <w:gridCol w:w="1895"/>
        <w:gridCol w:w="1668"/>
        <w:gridCol w:w="1140"/>
        <w:gridCol w:w="2304"/>
        <w:gridCol w:w="992"/>
        <w:gridCol w:w="771"/>
        <w:gridCol w:w="875"/>
        <w:gridCol w:w="962"/>
      </w:tblGrid>
      <w:tr w14:paraId="13AD67EE">
        <w:tblPrEx>
          <w:tblCellMar>
            <w:top w:w="0" w:type="dxa"/>
            <w:left w:w="108" w:type="dxa"/>
            <w:bottom w:w="0" w:type="dxa"/>
            <w:right w:w="108" w:type="dxa"/>
          </w:tblCellMar>
        </w:tblPrEx>
        <w:trPr>
          <w:trHeight w:val="90" w:hRule="atLeast"/>
        </w:trPr>
        <w:tc>
          <w:tcPr>
            <w:tcW w:w="1895" w:type="dxa"/>
            <w:tcBorders>
              <w:top w:val="single" w:color="auto" w:sz="4" w:space="0"/>
              <w:left w:val="single" w:color="auto" w:sz="4" w:space="0"/>
              <w:bottom w:val="single" w:color="auto" w:sz="4" w:space="0"/>
              <w:right w:val="single" w:color="auto" w:sz="4" w:space="0"/>
            </w:tcBorders>
            <w:noWrap w:val="0"/>
            <w:vAlign w:val="center"/>
          </w:tcPr>
          <w:p w14:paraId="6AC4B941">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售后服务名称及地点</w:t>
            </w:r>
          </w:p>
        </w:tc>
        <w:tc>
          <w:tcPr>
            <w:tcW w:w="2808" w:type="dxa"/>
            <w:gridSpan w:val="2"/>
            <w:tcBorders>
              <w:top w:val="single" w:color="auto" w:sz="4" w:space="0"/>
              <w:left w:val="nil"/>
              <w:bottom w:val="single" w:color="auto" w:sz="4" w:space="0"/>
              <w:right w:val="single" w:color="auto" w:sz="4" w:space="0"/>
            </w:tcBorders>
            <w:noWrap w:val="0"/>
            <w:vAlign w:val="center"/>
          </w:tcPr>
          <w:p w14:paraId="69D8E9E9">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eastAsia="en-US"/>
              </w:rPr>
            </w:pPr>
          </w:p>
        </w:tc>
        <w:tc>
          <w:tcPr>
            <w:tcW w:w="2304" w:type="dxa"/>
            <w:tcBorders>
              <w:top w:val="single" w:color="auto" w:sz="4" w:space="0"/>
              <w:left w:val="nil"/>
              <w:bottom w:val="single" w:color="auto" w:sz="4" w:space="0"/>
              <w:right w:val="single" w:color="auto" w:sz="4" w:space="0"/>
            </w:tcBorders>
            <w:noWrap w:val="0"/>
            <w:vAlign w:val="center"/>
          </w:tcPr>
          <w:p w14:paraId="2EB4965C">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售后服务点联系人及联系方式</w:t>
            </w:r>
          </w:p>
        </w:tc>
        <w:tc>
          <w:tcPr>
            <w:tcW w:w="3600" w:type="dxa"/>
            <w:gridSpan w:val="4"/>
            <w:tcBorders>
              <w:top w:val="single" w:color="auto" w:sz="4" w:space="0"/>
              <w:left w:val="nil"/>
              <w:bottom w:val="single" w:color="auto" w:sz="4" w:space="0"/>
              <w:right w:val="single" w:color="auto" w:sz="4" w:space="0"/>
            </w:tcBorders>
            <w:noWrap w:val="0"/>
            <w:vAlign w:val="center"/>
          </w:tcPr>
          <w:p w14:paraId="19F23FC7">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eastAsia="en-US"/>
              </w:rPr>
            </w:pPr>
          </w:p>
        </w:tc>
      </w:tr>
      <w:tr w14:paraId="28FF8C10">
        <w:tblPrEx>
          <w:tblCellMar>
            <w:top w:w="0" w:type="dxa"/>
            <w:left w:w="108" w:type="dxa"/>
            <w:bottom w:w="0" w:type="dxa"/>
            <w:right w:w="108" w:type="dxa"/>
          </w:tblCellMar>
        </w:tblPrEx>
        <w:trPr>
          <w:trHeight w:val="483" w:hRule="atLeast"/>
        </w:trPr>
        <w:tc>
          <w:tcPr>
            <w:tcW w:w="1895" w:type="dxa"/>
            <w:tcBorders>
              <w:top w:val="single" w:color="auto" w:sz="4" w:space="0"/>
              <w:left w:val="single" w:color="auto" w:sz="4" w:space="0"/>
              <w:bottom w:val="single" w:color="auto" w:sz="4" w:space="0"/>
              <w:right w:val="single" w:color="auto" w:sz="4" w:space="0"/>
            </w:tcBorders>
            <w:noWrap w:val="0"/>
            <w:vAlign w:val="center"/>
          </w:tcPr>
          <w:p w14:paraId="067F1055">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器材名称</w:t>
            </w:r>
          </w:p>
        </w:tc>
        <w:tc>
          <w:tcPr>
            <w:tcW w:w="1668" w:type="dxa"/>
            <w:tcBorders>
              <w:top w:val="single" w:color="auto" w:sz="4" w:space="0"/>
              <w:left w:val="nil"/>
              <w:bottom w:val="single" w:color="auto" w:sz="4" w:space="0"/>
              <w:right w:val="single" w:color="auto" w:sz="4" w:space="0"/>
            </w:tcBorders>
            <w:noWrap w:val="0"/>
            <w:vAlign w:val="center"/>
          </w:tcPr>
          <w:p w14:paraId="2769B38F">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品名/型号</w:t>
            </w:r>
          </w:p>
        </w:tc>
        <w:tc>
          <w:tcPr>
            <w:tcW w:w="1140" w:type="dxa"/>
            <w:tcBorders>
              <w:top w:val="single" w:color="auto" w:sz="4" w:space="0"/>
              <w:left w:val="nil"/>
              <w:bottom w:val="single" w:color="auto" w:sz="4" w:space="0"/>
              <w:right w:val="single" w:color="auto" w:sz="4" w:space="0"/>
            </w:tcBorders>
            <w:noWrap w:val="0"/>
            <w:vAlign w:val="center"/>
          </w:tcPr>
          <w:p w14:paraId="46FEEFB7">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产地</w:t>
            </w:r>
          </w:p>
        </w:tc>
        <w:tc>
          <w:tcPr>
            <w:tcW w:w="2304" w:type="dxa"/>
            <w:tcBorders>
              <w:top w:val="single" w:color="auto" w:sz="4" w:space="0"/>
              <w:left w:val="nil"/>
              <w:bottom w:val="single" w:color="auto" w:sz="4" w:space="0"/>
              <w:right w:val="single" w:color="auto" w:sz="4" w:space="0"/>
            </w:tcBorders>
            <w:noWrap w:val="0"/>
            <w:vAlign w:val="center"/>
          </w:tcPr>
          <w:p w14:paraId="48B518DF">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生产商（全称）</w:t>
            </w:r>
          </w:p>
        </w:tc>
        <w:tc>
          <w:tcPr>
            <w:tcW w:w="992" w:type="dxa"/>
            <w:tcBorders>
              <w:top w:val="single" w:color="auto" w:sz="4" w:space="0"/>
              <w:left w:val="nil"/>
              <w:bottom w:val="single" w:color="auto" w:sz="4" w:space="0"/>
              <w:right w:val="single" w:color="auto" w:sz="4" w:space="0"/>
            </w:tcBorders>
            <w:noWrap w:val="0"/>
            <w:vAlign w:val="center"/>
          </w:tcPr>
          <w:p w14:paraId="74B0D2EE">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单价（元/台）</w:t>
            </w:r>
          </w:p>
        </w:tc>
        <w:tc>
          <w:tcPr>
            <w:tcW w:w="771" w:type="dxa"/>
            <w:tcBorders>
              <w:top w:val="single" w:color="auto" w:sz="4" w:space="0"/>
              <w:left w:val="nil"/>
              <w:bottom w:val="single" w:color="auto" w:sz="4" w:space="0"/>
              <w:right w:val="single" w:color="auto" w:sz="4" w:space="0"/>
            </w:tcBorders>
            <w:noWrap w:val="0"/>
            <w:vAlign w:val="center"/>
          </w:tcPr>
          <w:p w14:paraId="7A3F1F00">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数量（</w:t>
            </w:r>
            <w:r>
              <w:rPr>
                <w:rFonts w:hint="eastAsia" w:ascii="宋体" w:hAnsi="宋体" w:eastAsia="宋体" w:cs="宋体"/>
                <w:snapToGrid w:val="0"/>
                <w:color w:val="000000"/>
                <w:kern w:val="0"/>
                <w:sz w:val="24"/>
                <w:szCs w:val="24"/>
                <w:highlight w:val="none"/>
                <w:lang w:val="en-US" w:eastAsia="zh-CN"/>
              </w:rPr>
              <w:t>套</w:t>
            </w:r>
            <w:r>
              <w:rPr>
                <w:rFonts w:hint="eastAsia" w:ascii="宋体" w:hAnsi="宋体" w:eastAsia="宋体" w:cs="宋体"/>
                <w:snapToGrid w:val="0"/>
                <w:color w:val="000000"/>
                <w:kern w:val="0"/>
                <w:sz w:val="24"/>
                <w:szCs w:val="24"/>
                <w:highlight w:val="none"/>
                <w:lang w:eastAsia="en-US"/>
              </w:rPr>
              <w:t>）</w:t>
            </w:r>
          </w:p>
        </w:tc>
        <w:tc>
          <w:tcPr>
            <w:tcW w:w="875" w:type="dxa"/>
            <w:tcBorders>
              <w:top w:val="single" w:color="auto" w:sz="4" w:space="0"/>
              <w:left w:val="nil"/>
              <w:bottom w:val="single" w:color="auto" w:sz="4" w:space="0"/>
              <w:right w:val="single" w:color="auto" w:sz="4" w:space="0"/>
            </w:tcBorders>
            <w:noWrap w:val="0"/>
            <w:vAlign w:val="center"/>
          </w:tcPr>
          <w:p w14:paraId="3B7CD6C6">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小计（元）</w:t>
            </w:r>
          </w:p>
        </w:tc>
        <w:tc>
          <w:tcPr>
            <w:tcW w:w="962" w:type="dxa"/>
            <w:tcBorders>
              <w:top w:val="single" w:color="auto" w:sz="4" w:space="0"/>
              <w:left w:val="nil"/>
              <w:bottom w:val="single" w:color="auto" w:sz="4" w:space="0"/>
              <w:right w:val="single" w:color="auto" w:sz="4" w:space="0"/>
            </w:tcBorders>
            <w:noWrap w:val="0"/>
            <w:vAlign w:val="center"/>
          </w:tcPr>
          <w:p w14:paraId="2786A43F">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FF0000"/>
                <w:kern w:val="0"/>
                <w:sz w:val="24"/>
                <w:szCs w:val="24"/>
                <w:highlight w:val="none"/>
                <w:lang w:val="en-US" w:eastAsia="zh-CN"/>
              </w:rPr>
            </w:pPr>
          </w:p>
        </w:tc>
      </w:tr>
      <w:tr w14:paraId="49DF51DE">
        <w:tblPrEx>
          <w:tblCellMar>
            <w:top w:w="0" w:type="dxa"/>
            <w:left w:w="108" w:type="dxa"/>
            <w:bottom w:w="0" w:type="dxa"/>
            <w:right w:w="108" w:type="dxa"/>
          </w:tblCellMar>
        </w:tblPrEx>
        <w:trPr>
          <w:trHeight w:val="614" w:hRule="atLeast"/>
        </w:trPr>
        <w:tc>
          <w:tcPr>
            <w:tcW w:w="1895" w:type="dxa"/>
            <w:tcBorders>
              <w:top w:val="single" w:color="auto" w:sz="4" w:space="0"/>
              <w:left w:val="single" w:color="auto" w:sz="4" w:space="0"/>
              <w:bottom w:val="single" w:color="auto" w:sz="4" w:space="0"/>
              <w:right w:val="single" w:color="auto" w:sz="4" w:space="0"/>
            </w:tcBorders>
            <w:noWrap w:val="0"/>
            <w:vAlign w:val="center"/>
          </w:tcPr>
          <w:p w14:paraId="4E712AB9">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1668" w:type="dxa"/>
            <w:tcBorders>
              <w:top w:val="single" w:color="auto" w:sz="4" w:space="0"/>
              <w:left w:val="nil"/>
              <w:bottom w:val="single" w:color="auto" w:sz="4" w:space="0"/>
              <w:right w:val="single" w:color="auto" w:sz="4" w:space="0"/>
            </w:tcBorders>
            <w:noWrap w:val="0"/>
            <w:vAlign w:val="center"/>
          </w:tcPr>
          <w:p w14:paraId="567827D2">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1140" w:type="dxa"/>
            <w:tcBorders>
              <w:top w:val="single" w:color="auto" w:sz="4" w:space="0"/>
              <w:left w:val="nil"/>
              <w:bottom w:val="single" w:color="auto" w:sz="4" w:space="0"/>
              <w:right w:val="single" w:color="auto" w:sz="4" w:space="0"/>
            </w:tcBorders>
            <w:noWrap w:val="0"/>
            <w:vAlign w:val="center"/>
          </w:tcPr>
          <w:p w14:paraId="75E8174B">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2304" w:type="dxa"/>
            <w:tcBorders>
              <w:top w:val="single" w:color="auto" w:sz="4" w:space="0"/>
              <w:left w:val="nil"/>
              <w:bottom w:val="single" w:color="auto" w:sz="4" w:space="0"/>
              <w:right w:val="single" w:color="auto" w:sz="4" w:space="0"/>
            </w:tcBorders>
            <w:noWrap w:val="0"/>
            <w:vAlign w:val="center"/>
          </w:tcPr>
          <w:p w14:paraId="38B3D727">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992" w:type="dxa"/>
            <w:tcBorders>
              <w:top w:val="single" w:color="auto" w:sz="4" w:space="0"/>
              <w:left w:val="nil"/>
              <w:bottom w:val="single" w:color="auto" w:sz="4" w:space="0"/>
              <w:right w:val="single" w:color="auto" w:sz="4" w:space="0"/>
            </w:tcBorders>
            <w:noWrap w:val="0"/>
            <w:vAlign w:val="center"/>
          </w:tcPr>
          <w:p w14:paraId="0381047D">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771" w:type="dxa"/>
            <w:tcBorders>
              <w:top w:val="single" w:color="auto" w:sz="4" w:space="0"/>
              <w:left w:val="nil"/>
              <w:bottom w:val="single" w:color="auto" w:sz="4" w:space="0"/>
              <w:right w:val="single" w:color="auto" w:sz="4" w:space="0"/>
            </w:tcBorders>
            <w:noWrap w:val="0"/>
            <w:vAlign w:val="center"/>
          </w:tcPr>
          <w:p w14:paraId="72252ECB">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875" w:type="dxa"/>
            <w:tcBorders>
              <w:top w:val="single" w:color="auto" w:sz="4" w:space="0"/>
              <w:left w:val="nil"/>
              <w:bottom w:val="single" w:color="auto" w:sz="4" w:space="0"/>
              <w:right w:val="single" w:color="auto" w:sz="4" w:space="0"/>
            </w:tcBorders>
            <w:noWrap w:val="0"/>
            <w:vAlign w:val="center"/>
          </w:tcPr>
          <w:p w14:paraId="7D087527">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962" w:type="dxa"/>
            <w:tcBorders>
              <w:top w:val="single" w:color="auto" w:sz="4" w:space="0"/>
              <w:left w:val="nil"/>
              <w:right w:val="single" w:color="auto" w:sz="4" w:space="0"/>
            </w:tcBorders>
            <w:noWrap w:val="0"/>
            <w:vAlign w:val="center"/>
          </w:tcPr>
          <w:p w14:paraId="7C76D46B">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FF0000"/>
                <w:kern w:val="0"/>
                <w:sz w:val="24"/>
                <w:szCs w:val="24"/>
                <w:highlight w:val="none"/>
                <w:lang w:val="en-US" w:eastAsia="zh-CN"/>
              </w:rPr>
            </w:pPr>
          </w:p>
        </w:tc>
      </w:tr>
      <w:tr w14:paraId="5DD8FEC7">
        <w:tblPrEx>
          <w:tblCellMar>
            <w:top w:w="0" w:type="dxa"/>
            <w:left w:w="108" w:type="dxa"/>
            <w:bottom w:w="0" w:type="dxa"/>
            <w:right w:w="108" w:type="dxa"/>
          </w:tblCellMar>
        </w:tblPrEx>
        <w:trPr>
          <w:trHeight w:val="322" w:hRule="atLeast"/>
        </w:trPr>
        <w:tc>
          <w:tcPr>
            <w:tcW w:w="10607" w:type="dxa"/>
            <w:gridSpan w:val="8"/>
            <w:tcBorders>
              <w:top w:val="single" w:color="auto" w:sz="4" w:space="0"/>
              <w:left w:val="single" w:color="auto" w:sz="4" w:space="0"/>
              <w:bottom w:val="single" w:color="auto" w:sz="4" w:space="0"/>
              <w:right w:val="single" w:color="auto" w:sz="4" w:space="0"/>
            </w:tcBorders>
            <w:noWrap w:val="0"/>
            <w:vAlign w:val="center"/>
          </w:tcPr>
          <w:p w14:paraId="11AF7765">
            <w:pPr>
              <w:keepNext w:val="0"/>
              <w:keepLines w:val="0"/>
              <w:pageBreakBefore w:val="0"/>
              <w:widowControl/>
              <w:kinsoku/>
              <w:wordWrap/>
              <w:overflowPunct/>
              <w:topLinePunct w:val="0"/>
              <w:autoSpaceDE/>
              <w:autoSpaceDN/>
              <w:bidi w:val="0"/>
              <w:adjustRightInd/>
              <w:snapToGrid w:val="0"/>
              <w:spacing w:line="40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技术参数</w:t>
            </w:r>
          </w:p>
        </w:tc>
      </w:tr>
      <w:tr w14:paraId="6BFF8F59">
        <w:tblPrEx>
          <w:tblCellMar>
            <w:top w:w="0" w:type="dxa"/>
            <w:left w:w="108" w:type="dxa"/>
            <w:bottom w:w="0" w:type="dxa"/>
            <w:right w:w="108" w:type="dxa"/>
          </w:tblCellMar>
        </w:tblPrEx>
        <w:trPr>
          <w:trHeight w:val="812" w:hRule="atLeast"/>
        </w:trPr>
        <w:tc>
          <w:tcPr>
            <w:tcW w:w="10607" w:type="dxa"/>
            <w:gridSpan w:val="8"/>
            <w:tcBorders>
              <w:top w:val="single" w:color="auto" w:sz="4" w:space="0"/>
              <w:left w:val="single" w:color="auto" w:sz="4" w:space="0"/>
              <w:bottom w:val="single" w:color="auto" w:sz="4" w:space="0"/>
              <w:right w:val="single" w:color="auto" w:sz="4" w:space="0"/>
            </w:tcBorders>
            <w:noWrap w:val="0"/>
            <w:vAlign w:val="center"/>
          </w:tcPr>
          <w:p w14:paraId="52835151">
            <w:pPr>
              <w:widowControl w:val="0"/>
              <w:kinsoku w:val="0"/>
              <w:autoSpaceDE w:val="0"/>
              <w:autoSpaceDN w:val="0"/>
              <w:adjustRightInd w:val="0"/>
              <w:snapToGrid w:val="0"/>
              <w:jc w:val="both"/>
              <w:textAlignment w:val="baseline"/>
              <w:rPr>
                <w:rFonts w:hint="eastAsia" w:ascii="宋体" w:hAnsi="宋体" w:eastAsia="宋体" w:cs="宋体"/>
                <w:snapToGrid w:val="0"/>
                <w:color w:val="000000"/>
                <w:kern w:val="2"/>
                <w:sz w:val="24"/>
                <w:szCs w:val="24"/>
                <w:highlight w:val="none"/>
                <w:lang w:val="en-US" w:eastAsia="zh-CN" w:bidi="ar-SA"/>
              </w:rPr>
            </w:pPr>
          </w:p>
        </w:tc>
      </w:tr>
    </w:tbl>
    <w:p w14:paraId="15DA1B30">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left"/>
        <w:textAlignment w:val="auto"/>
        <w:rPr>
          <w:rFonts w:hint="eastAsia" w:ascii="宋体" w:hAnsi="宋体" w:eastAsia="宋体" w:cs="宋体"/>
          <w:snapToGrid w:val="0"/>
          <w:color w:val="auto"/>
          <w:kern w:val="0"/>
          <w:sz w:val="24"/>
          <w:szCs w:val="24"/>
          <w:highlight w:val="none"/>
          <w:lang w:eastAsia="en-US"/>
        </w:rPr>
      </w:pPr>
    </w:p>
    <w:p w14:paraId="64A4EF2A">
      <w:pPr>
        <w:keepNext w:val="0"/>
        <w:keepLines w:val="0"/>
        <w:pageBreakBefore w:val="0"/>
        <w:widowControl w:val="0"/>
        <w:numPr>
          <w:ilvl w:val="0"/>
          <w:numId w:val="9"/>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合同价款及结算方式（大写）</w:t>
      </w:r>
      <w:r>
        <w:rPr>
          <w:rFonts w:hint="eastAsia" w:ascii="宋体" w:hAnsi="宋体" w:eastAsia="宋体" w:cs="宋体"/>
          <w:bCs/>
          <w:snapToGrid w:val="0"/>
          <w:color w:val="auto"/>
          <w:kern w:val="0"/>
          <w:sz w:val="24"/>
          <w:szCs w:val="24"/>
          <w:highlight w:val="none"/>
          <w:u w:val="single"/>
          <w:lang w:val="en-US" w:eastAsia="zh-CN"/>
        </w:rPr>
        <w:t>XXX万</w:t>
      </w:r>
      <w:r>
        <w:rPr>
          <w:rFonts w:hint="eastAsia" w:ascii="宋体" w:hAnsi="宋体" w:eastAsia="宋体" w:cs="宋体"/>
          <w:snapToGrid w:val="0"/>
          <w:color w:val="auto"/>
          <w:kern w:val="0"/>
          <w:sz w:val="24"/>
          <w:szCs w:val="24"/>
          <w:highlight w:val="none"/>
          <w:u w:val="none"/>
          <w:lang w:eastAsia="en-US"/>
        </w:rPr>
        <w:t>元整</w:t>
      </w:r>
      <w:r>
        <w:rPr>
          <w:rFonts w:hint="eastAsia" w:ascii="宋体" w:hAnsi="宋体" w:eastAsia="宋体" w:cs="宋体"/>
          <w:snapToGrid w:val="0"/>
          <w:color w:val="auto"/>
          <w:kern w:val="0"/>
          <w:sz w:val="24"/>
          <w:szCs w:val="24"/>
          <w:highlight w:val="none"/>
          <w:lang w:eastAsia="en-US"/>
        </w:rPr>
        <w:t>（小写）</w:t>
      </w:r>
      <w:r>
        <w:rPr>
          <w:rFonts w:hint="eastAsia" w:ascii="宋体" w:hAnsi="宋体" w:eastAsia="宋体" w:cs="宋体"/>
          <w:snapToGrid w:val="0"/>
          <w:color w:val="auto"/>
          <w:kern w:val="0"/>
          <w:sz w:val="24"/>
          <w:szCs w:val="24"/>
          <w:highlight w:val="none"/>
          <w:u w:val="single"/>
          <w:lang w:val="en-US" w:eastAsia="zh-CN"/>
        </w:rPr>
        <w:t>XXXX</w:t>
      </w:r>
      <w:r>
        <w:rPr>
          <w:rFonts w:hint="eastAsia" w:ascii="宋体" w:hAnsi="宋体" w:eastAsia="宋体" w:cs="宋体"/>
          <w:snapToGrid w:val="0"/>
          <w:color w:val="auto"/>
          <w:kern w:val="0"/>
          <w:sz w:val="24"/>
          <w:szCs w:val="24"/>
          <w:highlight w:val="none"/>
          <w:lang w:eastAsia="en-US"/>
        </w:rPr>
        <w:t>元。以上价格为合同总价，最终结算价格以审定价格为准，包括但不限于设备费、备品备件、专用工具、包装费、运保费、卸货费、安装指导费、调试费、税费</w:t>
      </w:r>
      <w:r>
        <w:rPr>
          <w:rFonts w:hint="eastAsia" w:ascii="宋体" w:hAnsi="宋体" w:eastAsia="宋体" w:cs="宋体"/>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val="en-US" w:eastAsia="zh-CN"/>
        </w:rPr>
        <w:t>质保售后</w:t>
      </w:r>
      <w:r>
        <w:rPr>
          <w:rFonts w:hint="eastAsia" w:ascii="宋体" w:hAnsi="宋体" w:eastAsia="宋体" w:cs="宋体"/>
          <w:snapToGrid w:val="0"/>
          <w:color w:val="auto"/>
          <w:kern w:val="0"/>
          <w:sz w:val="24"/>
          <w:szCs w:val="24"/>
          <w:highlight w:val="none"/>
          <w:lang w:eastAsia="en-US"/>
        </w:rPr>
        <w:t>等合同项下的</w:t>
      </w:r>
      <w:r>
        <w:rPr>
          <w:rFonts w:hint="eastAsia" w:ascii="宋体" w:hAnsi="宋体" w:eastAsia="宋体" w:cs="宋体"/>
          <w:snapToGrid w:val="0"/>
          <w:color w:val="auto"/>
          <w:kern w:val="0"/>
          <w:sz w:val="24"/>
          <w:szCs w:val="24"/>
          <w:highlight w:val="none"/>
          <w:lang w:val="en-US" w:eastAsia="zh-CN"/>
        </w:rPr>
        <w:t>全部</w:t>
      </w:r>
      <w:r>
        <w:rPr>
          <w:rFonts w:hint="eastAsia" w:ascii="宋体" w:hAnsi="宋体" w:eastAsia="宋体" w:cs="宋体"/>
          <w:snapToGrid w:val="0"/>
          <w:color w:val="auto"/>
          <w:kern w:val="0"/>
          <w:sz w:val="24"/>
          <w:szCs w:val="24"/>
          <w:highlight w:val="none"/>
          <w:lang w:eastAsia="en-US"/>
        </w:rPr>
        <w:t>义务；也包括买卖双方签订的技术附件中卖方承诺的其它系统配件</w:t>
      </w:r>
      <w:r>
        <w:rPr>
          <w:rFonts w:hint="eastAsia" w:ascii="宋体" w:hAnsi="宋体" w:eastAsia="宋体" w:cs="宋体"/>
          <w:bCs/>
          <w:snapToGrid w:val="0"/>
          <w:color w:val="auto"/>
          <w:kern w:val="0"/>
          <w:sz w:val="24"/>
          <w:szCs w:val="24"/>
          <w:highlight w:val="none"/>
          <w:lang w:eastAsia="en-US"/>
        </w:rPr>
        <w:t>。</w:t>
      </w:r>
    </w:p>
    <w:p w14:paraId="49002AB5">
      <w:pPr>
        <w:keepNext w:val="0"/>
        <w:keepLines w:val="0"/>
        <w:pageBreakBefore w:val="0"/>
        <w:widowControl w:val="0"/>
        <w:numPr>
          <w:ilvl w:val="1"/>
          <w:numId w:val="9"/>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val="en-US" w:eastAsia="zh-CN"/>
        </w:rPr>
      </w:pPr>
      <w:r>
        <w:rPr>
          <w:rFonts w:hint="eastAsia" w:ascii="宋体" w:hAnsi="宋体" w:eastAsia="宋体" w:cs="宋体"/>
          <w:bCs/>
          <w:snapToGrid w:val="0"/>
          <w:color w:val="auto"/>
          <w:kern w:val="0"/>
          <w:sz w:val="24"/>
          <w:szCs w:val="24"/>
          <w:highlight w:val="none"/>
          <w:lang w:val="en-US" w:eastAsia="zh-CN"/>
        </w:rPr>
        <w:t>履约保证金缴纳：合同签订后，中标单位按照中标金额的8%缴纳履约保证金，中标单位按合同约定交付全部产品，安装调试完毕，书面验收合格后，采购单位无息退还全部履约保证金。</w:t>
      </w:r>
    </w:p>
    <w:p w14:paraId="3F1A9CFF">
      <w:pPr>
        <w:keepNext w:val="0"/>
        <w:keepLines w:val="0"/>
        <w:pageBreakBefore w:val="0"/>
        <w:widowControl w:val="0"/>
        <w:numPr>
          <w:ilvl w:val="1"/>
          <w:numId w:val="9"/>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val="en-US" w:eastAsia="zh-CN"/>
        </w:rPr>
      </w:pPr>
      <w:r>
        <w:rPr>
          <w:rFonts w:hint="eastAsia" w:ascii="宋体" w:hAnsi="宋体" w:eastAsia="宋体" w:cs="宋体"/>
          <w:bCs/>
          <w:snapToGrid w:val="0"/>
          <w:color w:val="auto"/>
          <w:kern w:val="0"/>
          <w:sz w:val="24"/>
          <w:szCs w:val="24"/>
          <w:highlight w:val="none"/>
          <w:lang w:eastAsia="en-US"/>
        </w:rPr>
        <w:t>付款方式：</w:t>
      </w:r>
      <w:r>
        <w:rPr>
          <w:rFonts w:hint="eastAsia" w:ascii="宋体" w:hAnsi="宋体" w:eastAsia="宋体" w:cs="宋体"/>
          <w:bCs/>
          <w:snapToGrid w:val="0"/>
          <w:color w:val="auto"/>
          <w:kern w:val="0"/>
          <w:sz w:val="24"/>
          <w:szCs w:val="24"/>
          <w:highlight w:val="none"/>
          <w:lang w:val="en-US" w:eastAsia="zh-CN"/>
        </w:rPr>
        <w:t xml:space="preserve"> 合同签订后10日内，买方支付货款的80%作为预付款；卖方按合同约定交付全部产品、安装调试完毕，验收合格后30日内，按验收单、合同相关条款支付至货款的100%。</w:t>
      </w:r>
    </w:p>
    <w:p w14:paraId="62CA35F9">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snapToGrid w:val="0"/>
          <w:color w:val="auto"/>
          <w:kern w:val="0"/>
          <w:sz w:val="24"/>
          <w:szCs w:val="24"/>
          <w:highlight w:val="none"/>
          <w:u w:val="single"/>
          <w:lang w:eastAsia="en-US"/>
        </w:rPr>
      </w:pPr>
      <w:r>
        <w:rPr>
          <w:rFonts w:hint="eastAsia" w:ascii="宋体" w:hAnsi="宋体" w:eastAsia="宋体" w:cs="宋体"/>
          <w:bCs/>
          <w:snapToGrid w:val="0"/>
          <w:color w:val="auto"/>
          <w:kern w:val="0"/>
          <w:sz w:val="24"/>
          <w:szCs w:val="24"/>
          <w:highlight w:val="none"/>
          <w:lang w:eastAsia="en-US"/>
        </w:rPr>
        <w:t>3.运输及保险：</w:t>
      </w:r>
      <w:r>
        <w:rPr>
          <w:rFonts w:hint="eastAsia" w:ascii="宋体" w:hAnsi="宋体" w:eastAsia="宋体" w:cs="宋体"/>
          <w:snapToGrid w:val="0"/>
          <w:color w:val="auto"/>
          <w:kern w:val="0"/>
          <w:sz w:val="24"/>
          <w:szCs w:val="24"/>
          <w:highlight w:val="none"/>
          <w:u w:val="single"/>
          <w:lang w:eastAsia="en-US"/>
        </w:rPr>
        <w:t xml:space="preserve">货物运输方式不限，运输、保险等运输过程中发生的所有费用均由卖方承担  </w:t>
      </w:r>
      <w:r>
        <w:rPr>
          <w:rFonts w:hint="eastAsia" w:ascii="宋体" w:hAnsi="宋体" w:eastAsia="宋体" w:cs="宋体"/>
          <w:snapToGrid w:val="0"/>
          <w:color w:val="auto"/>
          <w:kern w:val="0"/>
          <w:sz w:val="24"/>
          <w:szCs w:val="24"/>
          <w:highlight w:val="none"/>
          <w:lang w:eastAsia="en-US"/>
        </w:rPr>
        <w:t>。</w:t>
      </w:r>
    </w:p>
    <w:p w14:paraId="5F4E80E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4.  包装</w:t>
      </w:r>
    </w:p>
    <w:p w14:paraId="49D87959">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 xml:space="preserve">4.1  </w:t>
      </w:r>
      <w:r>
        <w:rPr>
          <w:rFonts w:hint="eastAsia" w:ascii="宋体" w:hAnsi="宋体" w:eastAsia="宋体" w:cs="宋体"/>
          <w:b/>
          <w:snapToGrid w:val="0"/>
          <w:color w:val="auto"/>
          <w:kern w:val="0"/>
          <w:sz w:val="24"/>
          <w:szCs w:val="24"/>
          <w:highlight w:val="none"/>
          <w:lang w:eastAsia="en-US"/>
        </w:rPr>
        <w:t>包装方式：保证货物抵达交货地点时包装完整无损，包装箱的尺寸及重量应考虑货物最终目的地的偏远程度以及货物转运地可能缺乏重型装卸设备的情况，尽量包装牢固。对由于包装不善而引起的货物损坏或损失、耽误交货时限等损失，均由卖方承担责任。</w:t>
      </w:r>
    </w:p>
    <w:p w14:paraId="3800101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4.2  包装物处理：不回收。</w:t>
      </w:r>
    </w:p>
    <w:p w14:paraId="1976E156">
      <w:pPr>
        <w:keepNext w:val="0"/>
        <w:keepLines w:val="0"/>
        <w:pageBreakBefore w:val="0"/>
        <w:widowControl w:val="0"/>
        <w:tabs>
          <w:tab w:val="left" w:pos="540"/>
        </w:tabs>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val="en-US" w:eastAsia="zh-CN"/>
        </w:rPr>
      </w:pPr>
      <w:r>
        <w:rPr>
          <w:rFonts w:hint="eastAsia" w:ascii="宋体" w:hAnsi="宋体" w:eastAsia="宋体" w:cs="宋体"/>
          <w:bCs/>
          <w:snapToGrid w:val="0"/>
          <w:color w:val="auto"/>
          <w:kern w:val="0"/>
          <w:sz w:val="24"/>
          <w:szCs w:val="24"/>
          <w:highlight w:val="none"/>
          <w:lang w:val="en-US" w:eastAsia="zh-CN"/>
        </w:rPr>
        <w:t>5</w:t>
      </w:r>
      <w:r>
        <w:rPr>
          <w:rFonts w:hint="eastAsia" w:ascii="宋体" w:hAnsi="宋体" w:eastAsia="宋体" w:cs="宋体"/>
          <w:bCs/>
          <w:snapToGrid w:val="0"/>
          <w:color w:val="auto"/>
          <w:kern w:val="0"/>
          <w:sz w:val="24"/>
          <w:szCs w:val="24"/>
          <w:highlight w:val="none"/>
          <w:lang w:eastAsia="en-US"/>
        </w:rPr>
        <w:t>.交货</w:t>
      </w:r>
    </w:p>
    <w:p w14:paraId="23E375C3">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5</w:t>
      </w:r>
      <w:r>
        <w:rPr>
          <w:rFonts w:hint="eastAsia" w:ascii="宋体" w:hAnsi="宋体" w:eastAsia="宋体" w:cs="宋体"/>
          <w:bCs/>
          <w:snapToGrid w:val="0"/>
          <w:color w:val="auto"/>
          <w:kern w:val="0"/>
          <w:sz w:val="24"/>
          <w:szCs w:val="24"/>
          <w:highlight w:val="none"/>
          <w:lang w:eastAsia="en-US"/>
        </w:rPr>
        <w:t>.1交货时间</w:t>
      </w:r>
      <w:r>
        <w:rPr>
          <w:rFonts w:hint="eastAsia" w:ascii="宋体" w:hAnsi="宋体" w:eastAsia="宋体" w:cs="宋体"/>
          <w:bCs/>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eastAsia="en-US"/>
        </w:rPr>
        <w:t>合同签订后</w:t>
      </w:r>
      <w:r>
        <w:rPr>
          <w:rFonts w:hint="eastAsia" w:ascii="宋体" w:hAnsi="宋体" w:cs="宋体"/>
          <w:snapToGrid w:val="0"/>
          <w:color w:val="auto"/>
          <w:kern w:val="0"/>
          <w:sz w:val="24"/>
          <w:szCs w:val="24"/>
          <w:highlight w:val="none"/>
          <w:lang w:val="en-US" w:eastAsia="zh-CN"/>
        </w:rPr>
        <w:t>180</w:t>
      </w:r>
      <w:r>
        <w:rPr>
          <w:rFonts w:hint="eastAsia" w:ascii="宋体" w:hAnsi="宋体" w:eastAsia="宋体" w:cs="宋体"/>
          <w:snapToGrid w:val="0"/>
          <w:color w:val="auto"/>
          <w:kern w:val="0"/>
          <w:sz w:val="24"/>
          <w:szCs w:val="24"/>
          <w:highlight w:val="none"/>
          <w:lang w:eastAsia="en-US"/>
        </w:rPr>
        <w:t>日</w:t>
      </w:r>
      <w:r>
        <w:rPr>
          <w:rFonts w:hint="eastAsia" w:ascii="宋体" w:hAnsi="宋体" w:eastAsia="宋体" w:cs="宋体"/>
          <w:snapToGrid w:val="0"/>
          <w:color w:val="auto"/>
          <w:kern w:val="0"/>
          <w:sz w:val="24"/>
          <w:szCs w:val="24"/>
          <w:highlight w:val="none"/>
          <w:lang w:val="en-US" w:eastAsia="zh-CN"/>
        </w:rPr>
        <w:t>内</w:t>
      </w:r>
      <w:r>
        <w:rPr>
          <w:rFonts w:hint="eastAsia" w:ascii="宋体" w:hAnsi="宋体" w:eastAsia="宋体" w:cs="宋体"/>
          <w:snapToGrid w:val="0"/>
          <w:color w:val="auto"/>
          <w:kern w:val="0"/>
          <w:sz w:val="24"/>
          <w:szCs w:val="24"/>
          <w:highlight w:val="none"/>
          <w:lang w:eastAsia="en-US"/>
        </w:rPr>
        <w:t>。</w:t>
      </w:r>
    </w:p>
    <w:p w14:paraId="3A928652">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eastAsia="en-US"/>
        </w:rPr>
      </w:pPr>
      <w:r>
        <w:rPr>
          <w:rFonts w:hint="eastAsia" w:ascii="宋体" w:hAnsi="宋体" w:eastAsia="宋体" w:cs="宋体"/>
          <w:b/>
          <w:bCs/>
          <w:snapToGrid w:val="0"/>
          <w:color w:val="auto"/>
          <w:kern w:val="0"/>
          <w:sz w:val="24"/>
          <w:szCs w:val="24"/>
          <w:highlight w:val="none"/>
          <w:lang w:eastAsia="en-US"/>
        </w:rPr>
        <w:t xml:space="preserve"> 卖方须在上述时限之前，一次完成</w:t>
      </w:r>
      <w:r>
        <w:rPr>
          <w:rFonts w:hint="eastAsia" w:ascii="宋体" w:hAnsi="宋体" w:eastAsia="宋体" w:cs="宋体"/>
          <w:b/>
          <w:bCs/>
          <w:snapToGrid w:val="0"/>
          <w:color w:val="auto"/>
          <w:kern w:val="0"/>
          <w:sz w:val="24"/>
          <w:szCs w:val="24"/>
          <w:highlight w:val="none"/>
          <w:lang w:val="en-US" w:eastAsia="zh-CN"/>
        </w:rPr>
        <w:t>货物交付</w:t>
      </w:r>
      <w:r>
        <w:rPr>
          <w:rFonts w:hint="eastAsia" w:ascii="宋体" w:hAnsi="宋体" w:eastAsia="宋体" w:cs="宋体"/>
          <w:b/>
          <w:bCs/>
          <w:snapToGrid w:val="0"/>
          <w:color w:val="auto"/>
          <w:kern w:val="0"/>
          <w:sz w:val="24"/>
          <w:szCs w:val="24"/>
          <w:highlight w:val="none"/>
          <w:lang w:eastAsia="en-US"/>
        </w:rPr>
        <w:t>并</w:t>
      </w:r>
      <w:r>
        <w:rPr>
          <w:rFonts w:hint="eastAsia" w:ascii="宋体" w:hAnsi="宋体" w:eastAsia="宋体" w:cs="宋体"/>
          <w:b/>
          <w:bCs/>
          <w:snapToGrid w:val="0"/>
          <w:color w:val="auto"/>
          <w:kern w:val="0"/>
          <w:sz w:val="24"/>
          <w:szCs w:val="24"/>
          <w:highlight w:val="none"/>
          <w:lang w:val="en-US" w:eastAsia="zh-CN"/>
        </w:rPr>
        <w:t>取得买方出具的书面</w:t>
      </w:r>
      <w:r>
        <w:rPr>
          <w:rFonts w:hint="eastAsia" w:ascii="宋体" w:hAnsi="宋体" w:eastAsia="宋体" w:cs="宋体"/>
          <w:b/>
          <w:bCs/>
          <w:snapToGrid w:val="0"/>
          <w:color w:val="auto"/>
          <w:kern w:val="0"/>
          <w:sz w:val="24"/>
          <w:szCs w:val="24"/>
          <w:highlight w:val="none"/>
          <w:lang w:eastAsia="en-US"/>
        </w:rPr>
        <w:t>验收</w:t>
      </w:r>
      <w:r>
        <w:rPr>
          <w:rFonts w:hint="eastAsia" w:ascii="宋体" w:hAnsi="宋体" w:eastAsia="宋体" w:cs="宋体"/>
          <w:b/>
          <w:bCs/>
          <w:snapToGrid w:val="0"/>
          <w:color w:val="auto"/>
          <w:kern w:val="0"/>
          <w:sz w:val="24"/>
          <w:szCs w:val="24"/>
          <w:highlight w:val="none"/>
          <w:lang w:val="en-US" w:eastAsia="zh-CN"/>
        </w:rPr>
        <w:t>意见</w:t>
      </w:r>
      <w:r>
        <w:rPr>
          <w:rFonts w:hint="eastAsia" w:ascii="宋体" w:hAnsi="宋体" w:eastAsia="宋体" w:cs="宋体"/>
          <w:b/>
          <w:bCs/>
          <w:snapToGrid w:val="0"/>
          <w:color w:val="auto"/>
          <w:kern w:val="0"/>
          <w:sz w:val="24"/>
          <w:szCs w:val="24"/>
          <w:highlight w:val="none"/>
          <w:lang w:eastAsia="en-US"/>
        </w:rPr>
        <w:t>。</w:t>
      </w:r>
    </w:p>
    <w:p w14:paraId="0041DEDD">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bCs/>
          <w:snapToGrid w:val="0"/>
          <w:color w:val="auto"/>
          <w:kern w:val="0"/>
          <w:sz w:val="24"/>
          <w:szCs w:val="24"/>
          <w:highlight w:val="none"/>
          <w:lang w:eastAsia="zh-CN"/>
        </w:rPr>
      </w:pPr>
      <w:r>
        <w:rPr>
          <w:rFonts w:hint="eastAsia" w:ascii="宋体" w:hAnsi="宋体" w:eastAsia="宋体" w:cs="宋体"/>
          <w:bCs/>
          <w:snapToGrid w:val="0"/>
          <w:color w:val="auto"/>
          <w:kern w:val="0"/>
          <w:sz w:val="24"/>
          <w:szCs w:val="24"/>
          <w:highlight w:val="none"/>
          <w:lang w:val="en-US" w:eastAsia="zh-CN"/>
        </w:rPr>
        <w:t>5</w:t>
      </w:r>
      <w:r>
        <w:rPr>
          <w:rFonts w:hint="eastAsia" w:ascii="宋体" w:hAnsi="宋体" w:eastAsia="宋体" w:cs="宋体"/>
          <w:bCs/>
          <w:snapToGrid w:val="0"/>
          <w:color w:val="auto"/>
          <w:kern w:val="0"/>
          <w:sz w:val="24"/>
          <w:szCs w:val="24"/>
          <w:highlight w:val="none"/>
          <w:lang w:eastAsia="en-US"/>
        </w:rPr>
        <w:t>.2交货地点</w:t>
      </w:r>
      <w:r>
        <w:rPr>
          <w:rFonts w:hint="eastAsia" w:ascii="宋体" w:hAnsi="宋体" w:eastAsia="宋体" w:cs="宋体"/>
          <w:bCs/>
          <w:snapToGrid w:val="0"/>
          <w:color w:val="auto"/>
          <w:kern w:val="0"/>
          <w:sz w:val="24"/>
          <w:szCs w:val="24"/>
          <w:highlight w:val="none"/>
          <w:lang w:eastAsia="zh-CN"/>
        </w:rPr>
        <w:t>：</w:t>
      </w:r>
      <w:r>
        <w:rPr>
          <w:rFonts w:hint="eastAsia" w:ascii="宋体" w:hAnsi="宋体" w:eastAsia="宋体" w:cs="宋体"/>
          <w:bCs/>
          <w:snapToGrid w:val="0"/>
          <w:color w:val="auto"/>
          <w:kern w:val="0"/>
          <w:sz w:val="24"/>
          <w:szCs w:val="24"/>
          <w:highlight w:val="none"/>
          <w:lang w:val="en-US" w:eastAsia="zh-CN"/>
        </w:rPr>
        <w:t>买方</w:t>
      </w:r>
      <w:r>
        <w:rPr>
          <w:rFonts w:hint="eastAsia" w:ascii="宋体" w:hAnsi="宋体" w:eastAsia="宋体" w:cs="宋体"/>
          <w:bCs/>
          <w:snapToGrid w:val="0"/>
          <w:color w:val="auto"/>
          <w:kern w:val="0"/>
          <w:sz w:val="24"/>
          <w:szCs w:val="24"/>
          <w:highlight w:val="none"/>
          <w:lang w:eastAsia="en-US"/>
        </w:rPr>
        <w:t>指定地点</w:t>
      </w:r>
      <w:r>
        <w:rPr>
          <w:rFonts w:hint="eastAsia" w:ascii="宋体" w:hAnsi="宋体" w:eastAsia="宋体" w:cs="宋体"/>
          <w:b/>
          <w:bCs/>
          <w:snapToGrid w:val="0"/>
          <w:color w:val="auto"/>
          <w:kern w:val="0"/>
          <w:sz w:val="24"/>
          <w:szCs w:val="24"/>
          <w:highlight w:val="none"/>
          <w:lang w:eastAsia="zh-CN"/>
        </w:rPr>
        <w:t>，</w:t>
      </w:r>
      <w:r>
        <w:rPr>
          <w:rFonts w:hint="eastAsia" w:ascii="宋体" w:hAnsi="宋体" w:eastAsia="宋体" w:cs="宋体"/>
          <w:b/>
          <w:bCs/>
          <w:snapToGrid w:val="0"/>
          <w:color w:val="auto"/>
          <w:kern w:val="0"/>
          <w:sz w:val="24"/>
          <w:szCs w:val="24"/>
          <w:highlight w:val="none"/>
          <w:lang w:eastAsia="en-US"/>
        </w:rPr>
        <w:t>卖方</w:t>
      </w:r>
      <w:r>
        <w:rPr>
          <w:rFonts w:hint="eastAsia" w:ascii="宋体" w:hAnsi="宋体" w:eastAsia="宋体" w:cs="宋体"/>
          <w:b/>
          <w:bCs/>
          <w:snapToGrid w:val="0"/>
          <w:color w:val="auto"/>
          <w:kern w:val="0"/>
          <w:sz w:val="24"/>
          <w:szCs w:val="24"/>
          <w:highlight w:val="none"/>
          <w:lang w:eastAsia="zh-CN"/>
        </w:rPr>
        <w:t>负责</w:t>
      </w:r>
      <w:r>
        <w:rPr>
          <w:rFonts w:hint="eastAsia" w:ascii="宋体" w:hAnsi="宋体" w:eastAsia="宋体" w:cs="宋体"/>
          <w:b/>
          <w:bCs/>
          <w:snapToGrid w:val="0"/>
          <w:color w:val="auto"/>
          <w:kern w:val="0"/>
          <w:sz w:val="24"/>
          <w:szCs w:val="24"/>
          <w:highlight w:val="none"/>
          <w:lang w:eastAsia="en-US"/>
        </w:rPr>
        <w:t>送货上门并卸货</w:t>
      </w:r>
      <w:r>
        <w:rPr>
          <w:rFonts w:hint="eastAsia" w:ascii="宋体" w:hAnsi="宋体" w:eastAsia="宋体" w:cs="宋体"/>
          <w:b/>
          <w:bCs/>
          <w:snapToGrid w:val="0"/>
          <w:color w:val="auto"/>
          <w:kern w:val="0"/>
          <w:sz w:val="24"/>
          <w:szCs w:val="24"/>
          <w:highlight w:val="none"/>
          <w:lang w:eastAsia="zh-CN"/>
        </w:rPr>
        <w:t>。</w:t>
      </w:r>
    </w:p>
    <w:p w14:paraId="795D93ED">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val="en-US" w:eastAsia="zh-CN"/>
        </w:rPr>
      </w:pPr>
      <w:r>
        <w:rPr>
          <w:rFonts w:hint="eastAsia" w:ascii="宋体" w:hAnsi="宋体" w:eastAsia="宋体" w:cs="宋体"/>
          <w:b/>
          <w:bCs/>
          <w:snapToGrid w:val="0"/>
          <w:color w:val="auto"/>
          <w:kern w:val="0"/>
          <w:sz w:val="24"/>
          <w:szCs w:val="24"/>
          <w:highlight w:val="none"/>
          <w:lang w:eastAsia="en-US"/>
        </w:rPr>
        <w:t>收货联系人：</w:t>
      </w:r>
      <w:r>
        <w:rPr>
          <w:rFonts w:hint="eastAsia" w:ascii="宋体" w:hAnsi="宋体" w:eastAsia="宋体" w:cs="宋体"/>
          <w:b/>
          <w:bCs/>
          <w:snapToGrid w:val="0"/>
          <w:color w:val="auto"/>
          <w:kern w:val="0"/>
          <w:sz w:val="24"/>
          <w:szCs w:val="24"/>
          <w:highlight w:val="none"/>
          <w:lang w:val="en-US" w:eastAsia="zh-CN"/>
        </w:rPr>
        <w:t xml:space="preserve"> </w:t>
      </w:r>
      <w:r>
        <w:rPr>
          <w:rFonts w:hint="eastAsia" w:ascii="宋体" w:hAnsi="宋体" w:eastAsia="宋体" w:cs="宋体"/>
          <w:b/>
          <w:bCs/>
          <w:snapToGrid w:val="0"/>
          <w:color w:val="auto"/>
          <w:kern w:val="0"/>
          <w:sz w:val="24"/>
          <w:szCs w:val="24"/>
          <w:highlight w:val="none"/>
          <w:lang w:eastAsia="zh-CN"/>
        </w:rPr>
        <w:t>，电话：</w:t>
      </w:r>
      <w:r>
        <w:rPr>
          <w:rFonts w:hint="eastAsia" w:ascii="宋体" w:hAnsi="宋体" w:eastAsia="宋体" w:cs="宋体"/>
          <w:b/>
          <w:bCs/>
          <w:snapToGrid w:val="0"/>
          <w:color w:val="auto"/>
          <w:kern w:val="0"/>
          <w:sz w:val="24"/>
          <w:szCs w:val="24"/>
          <w:highlight w:val="none"/>
          <w:lang w:val="en-US" w:eastAsia="zh-CN"/>
        </w:rPr>
        <w:t xml:space="preserve"> </w:t>
      </w:r>
    </w:p>
    <w:p w14:paraId="4819635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bCs/>
          <w:snapToGrid w:val="0"/>
          <w:color w:val="auto"/>
          <w:kern w:val="0"/>
          <w:sz w:val="24"/>
          <w:szCs w:val="24"/>
          <w:highlight w:val="none"/>
          <w:lang w:val="en-US" w:eastAsia="en-US"/>
        </w:rPr>
      </w:pPr>
      <w:r>
        <w:rPr>
          <w:rFonts w:hint="eastAsia" w:ascii="宋体" w:hAnsi="宋体" w:eastAsia="宋体" w:cs="宋体"/>
          <w:bCs/>
          <w:snapToGrid w:val="0"/>
          <w:color w:val="auto"/>
          <w:kern w:val="0"/>
          <w:sz w:val="24"/>
          <w:szCs w:val="24"/>
          <w:highlight w:val="none"/>
          <w:lang w:val="en-US" w:eastAsia="zh-CN"/>
        </w:rPr>
        <w:t>5</w:t>
      </w:r>
      <w:r>
        <w:rPr>
          <w:rFonts w:hint="eastAsia" w:ascii="宋体" w:hAnsi="宋体" w:eastAsia="宋体" w:cs="宋体"/>
          <w:bCs/>
          <w:snapToGrid w:val="0"/>
          <w:color w:val="auto"/>
          <w:kern w:val="0"/>
          <w:sz w:val="24"/>
          <w:szCs w:val="24"/>
          <w:highlight w:val="none"/>
          <w:lang w:eastAsia="en-US"/>
        </w:rPr>
        <w:t>.3联系方式：</w:t>
      </w:r>
      <w:r>
        <w:rPr>
          <w:rFonts w:hint="eastAsia" w:ascii="宋体" w:hAnsi="宋体" w:eastAsia="宋体" w:cs="宋体"/>
          <w:snapToGrid w:val="0"/>
          <w:color w:val="000000"/>
          <w:kern w:val="0"/>
          <w:sz w:val="24"/>
          <w:szCs w:val="24"/>
          <w:highlight w:val="none"/>
          <w:lang w:val="en-US" w:eastAsia="zh-CN"/>
        </w:rPr>
        <w:t xml:space="preserve"> </w:t>
      </w:r>
    </w:p>
    <w:p w14:paraId="065CE529">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val="en-US" w:eastAsia="zh-CN"/>
        </w:rPr>
      </w:pPr>
      <w:r>
        <w:rPr>
          <w:rFonts w:hint="eastAsia" w:ascii="宋体" w:hAnsi="宋体" w:eastAsia="宋体" w:cs="宋体"/>
          <w:b/>
          <w:bCs/>
          <w:snapToGrid w:val="0"/>
          <w:color w:val="auto"/>
          <w:kern w:val="0"/>
          <w:sz w:val="24"/>
          <w:szCs w:val="24"/>
          <w:highlight w:val="none"/>
          <w:lang w:eastAsia="en-US"/>
        </w:rPr>
        <w:t>姓  名：</w:t>
      </w:r>
      <w:r>
        <w:rPr>
          <w:rFonts w:hint="eastAsia" w:ascii="宋体" w:hAnsi="宋体" w:eastAsia="宋体" w:cs="宋体"/>
          <w:b/>
          <w:bCs/>
          <w:snapToGrid w:val="0"/>
          <w:color w:val="auto"/>
          <w:kern w:val="0"/>
          <w:sz w:val="24"/>
          <w:szCs w:val="24"/>
          <w:highlight w:val="none"/>
          <w:lang w:val="en-US" w:eastAsia="zh-CN"/>
        </w:rPr>
        <w:t xml:space="preserve"> </w:t>
      </w:r>
    </w:p>
    <w:p w14:paraId="63BA691D">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val="en-US" w:eastAsia="zh-CN"/>
        </w:rPr>
      </w:pPr>
      <w:r>
        <w:rPr>
          <w:rFonts w:hint="eastAsia" w:ascii="宋体" w:hAnsi="宋体" w:eastAsia="宋体" w:cs="宋体"/>
          <w:b/>
          <w:bCs/>
          <w:snapToGrid w:val="0"/>
          <w:color w:val="auto"/>
          <w:kern w:val="0"/>
          <w:sz w:val="24"/>
          <w:szCs w:val="24"/>
          <w:highlight w:val="none"/>
          <w:lang w:eastAsia="en-US"/>
        </w:rPr>
        <w:t>电  话：</w:t>
      </w:r>
      <w:r>
        <w:rPr>
          <w:rFonts w:hint="eastAsia" w:ascii="宋体" w:hAnsi="宋体" w:eastAsia="宋体" w:cs="宋体"/>
          <w:b/>
          <w:bCs/>
          <w:snapToGrid w:val="0"/>
          <w:color w:val="auto"/>
          <w:kern w:val="0"/>
          <w:sz w:val="24"/>
          <w:szCs w:val="24"/>
          <w:highlight w:val="none"/>
          <w:lang w:val="en-US" w:eastAsia="zh-CN"/>
        </w:rPr>
        <w:t xml:space="preserve"> </w:t>
      </w:r>
    </w:p>
    <w:p w14:paraId="67ED23DB">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val="en-US" w:eastAsia="zh-CN"/>
        </w:rPr>
      </w:pPr>
      <w:r>
        <w:rPr>
          <w:rFonts w:hint="eastAsia" w:ascii="宋体" w:hAnsi="宋体" w:eastAsia="宋体" w:cs="宋体"/>
          <w:b/>
          <w:bCs/>
          <w:snapToGrid w:val="0"/>
          <w:color w:val="auto"/>
          <w:kern w:val="0"/>
          <w:sz w:val="24"/>
          <w:szCs w:val="24"/>
          <w:highlight w:val="none"/>
          <w:lang w:eastAsia="en-US"/>
        </w:rPr>
        <w:t>传  真：</w:t>
      </w:r>
    </w:p>
    <w:p w14:paraId="7EC3DA72">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6</w:t>
      </w:r>
      <w:r>
        <w:rPr>
          <w:rFonts w:hint="eastAsia" w:ascii="宋体" w:hAnsi="宋体" w:eastAsia="宋体" w:cs="宋体"/>
          <w:bCs/>
          <w:snapToGrid w:val="0"/>
          <w:color w:val="auto"/>
          <w:kern w:val="0"/>
          <w:sz w:val="24"/>
          <w:szCs w:val="24"/>
          <w:highlight w:val="none"/>
          <w:lang w:eastAsia="en-US"/>
        </w:rPr>
        <w:t>.验收：</w:t>
      </w:r>
    </w:p>
    <w:p w14:paraId="19A5FEB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6</w:t>
      </w:r>
      <w:r>
        <w:rPr>
          <w:rFonts w:hint="eastAsia" w:ascii="宋体" w:hAnsi="宋体" w:eastAsia="宋体" w:cs="宋体"/>
          <w:bCs/>
          <w:snapToGrid w:val="0"/>
          <w:color w:val="auto"/>
          <w:kern w:val="0"/>
          <w:sz w:val="24"/>
          <w:szCs w:val="24"/>
          <w:highlight w:val="none"/>
          <w:lang w:eastAsia="en-US"/>
        </w:rPr>
        <w:t>.1验收标准：依照本合同约定。</w:t>
      </w:r>
    </w:p>
    <w:p w14:paraId="5AB72191">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6</w:t>
      </w:r>
      <w:r>
        <w:rPr>
          <w:rFonts w:hint="eastAsia" w:ascii="宋体" w:hAnsi="宋体" w:eastAsia="宋体" w:cs="宋体"/>
          <w:bCs/>
          <w:snapToGrid w:val="0"/>
          <w:color w:val="auto"/>
          <w:kern w:val="0"/>
          <w:sz w:val="24"/>
          <w:szCs w:val="24"/>
          <w:highlight w:val="none"/>
          <w:lang w:eastAsia="en-US"/>
        </w:rPr>
        <w:t>.2验收时间及组织</w:t>
      </w:r>
      <w:r>
        <w:rPr>
          <w:rFonts w:hint="eastAsia" w:ascii="宋体" w:hAnsi="宋体" w:cs="宋体"/>
          <w:bCs/>
          <w:snapToGrid w:val="0"/>
          <w:color w:val="auto"/>
          <w:kern w:val="0"/>
          <w:sz w:val="24"/>
          <w:szCs w:val="24"/>
          <w:highlight w:val="none"/>
          <w:lang w:eastAsia="zh-CN"/>
        </w:rPr>
        <w:t>：</w:t>
      </w:r>
      <w:r>
        <w:rPr>
          <w:rFonts w:hint="eastAsia" w:ascii="宋体" w:hAnsi="宋体" w:eastAsia="宋体" w:cs="宋体"/>
          <w:snapToGrid w:val="0"/>
          <w:color w:val="000000"/>
          <w:kern w:val="0"/>
          <w:sz w:val="24"/>
          <w:szCs w:val="24"/>
          <w:highlight w:val="none"/>
          <w:lang w:eastAsia="zh-CN"/>
        </w:rPr>
        <w:t>乌鲁木齐市应急管理局（乌鲁木齐市矿山安全监督管理局）</w:t>
      </w:r>
      <w:r>
        <w:rPr>
          <w:rFonts w:hint="eastAsia" w:ascii="宋体" w:hAnsi="宋体" w:eastAsia="宋体" w:cs="宋体"/>
          <w:bCs/>
          <w:snapToGrid w:val="0"/>
          <w:color w:val="auto"/>
          <w:kern w:val="0"/>
          <w:sz w:val="24"/>
          <w:szCs w:val="24"/>
          <w:highlight w:val="none"/>
          <w:lang w:eastAsia="en-US"/>
        </w:rPr>
        <w:t>集中统一验收，所投货物全部安装调试到位，产品外观、数量、功能、性能、技术参数以及集成服务等符合合同文本和采购文件要求，出具验收意见。</w:t>
      </w:r>
    </w:p>
    <w:p w14:paraId="2A4F1D6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eastAsia="en-US"/>
        </w:rPr>
      </w:pPr>
      <w:r>
        <w:rPr>
          <w:rFonts w:hint="eastAsia" w:ascii="宋体" w:hAnsi="宋体" w:eastAsia="宋体" w:cs="宋体"/>
          <w:b/>
          <w:bCs/>
          <w:snapToGrid w:val="0"/>
          <w:color w:val="auto"/>
          <w:kern w:val="0"/>
          <w:sz w:val="24"/>
          <w:szCs w:val="24"/>
          <w:highlight w:val="none"/>
          <w:lang w:val="en-US" w:eastAsia="zh-CN"/>
        </w:rPr>
        <w:t>6</w:t>
      </w:r>
      <w:r>
        <w:rPr>
          <w:rFonts w:hint="eastAsia" w:ascii="宋体" w:hAnsi="宋体" w:eastAsia="宋体" w:cs="宋体"/>
          <w:b/>
          <w:bCs/>
          <w:snapToGrid w:val="0"/>
          <w:color w:val="auto"/>
          <w:kern w:val="0"/>
          <w:sz w:val="24"/>
          <w:szCs w:val="24"/>
          <w:highlight w:val="none"/>
          <w:lang w:eastAsia="en-US"/>
        </w:rPr>
        <w:t>.3器材到齐后一次性完成验收，验收前买方不负责货物的保管，由卖方负责。</w:t>
      </w:r>
      <w:r>
        <w:rPr>
          <w:rFonts w:hint="eastAsia" w:ascii="宋体" w:hAnsi="宋体" w:eastAsia="宋体" w:cs="宋体"/>
          <w:b/>
          <w:bCs/>
          <w:snapToGrid w:val="0"/>
          <w:color w:val="auto"/>
          <w:kern w:val="0"/>
          <w:sz w:val="24"/>
          <w:szCs w:val="24"/>
          <w:highlight w:val="none"/>
          <w:lang w:val="en-US" w:eastAsia="zh-CN"/>
        </w:rPr>
        <w:t>验收完成后，由卖方（乙方）负责将货物送达至买方（甲方）提供的地址，货物运输方式不限，运输、保险等运输过程中发生的所有费用均由卖方承担。</w:t>
      </w:r>
    </w:p>
    <w:p w14:paraId="26B23DDE">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7</w:t>
      </w:r>
      <w:r>
        <w:rPr>
          <w:rFonts w:hint="eastAsia" w:ascii="宋体" w:hAnsi="宋体" w:eastAsia="宋体" w:cs="宋体"/>
          <w:bCs/>
          <w:snapToGrid w:val="0"/>
          <w:color w:val="auto"/>
          <w:kern w:val="0"/>
          <w:sz w:val="24"/>
          <w:szCs w:val="24"/>
          <w:highlight w:val="none"/>
          <w:lang w:eastAsia="en-US"/>
        </w:rPr>
        <w:t>.合同效力</w:t>
      </w:r>
    </w:p>
    <w:p w14:paraId="6AEBF035">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7</w:t>
      </w:r>
      <w:r>
        <w:rPr>
          <w:rFonts w:hint="eastAsia" w:ascii="宋体" w:hAnsi="宋体" w:eastAsia="宋体" w:cs="宋体"/>
          <w:bCs/>
          <w:snapToGrid w:val="0"/>
          <w:color w:val="auto"/>
          <w:kern w:val="0"/>
          <w:sz w:val="24"/>
          <w:szCs w:val="24"/>
          <w:highlight w:val="none"/>
          <w:lang w:eastAsia="en-US"/>
        </w:rPr>
        <w:t>.1  本合同经买卖双方授权代表签署，并经双方盖章后生效。</w:t>
      </w:r>
    </w:p>
    <w:p w14:paraId="2A327D14">
      <w:pPr>
        <w:widowControl/>
        <w:kinsoku w:val="0"/>
        <w:autoSpaceDE w:val="0"/>
        <w:autoSpaceDN w:val="0"/>
        <w:adjustRightInd w:val="0"/>
        <w:snapToGrid w:val="0"/>
        <w:spacing w:line="360" w:lineRule="auto"/>
        <w:ind w:firstLine="480" w:firstLineChars="200"/>
        <w:jc w:val="left"/>
        <w:textAlignment w:val="baseline"/>
        <w:rPr>
          <w:rFonts w:hint="eastAsia" w:ascii="宋体" w:hAnsi="宋体" w:eastAsia="宋体" w:cs="宋体"/>
          <w:b/>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7</w:t>
      </w:r>
      <w:r>
        <w:rPr>
          <w:rFonts w:hint="eastAsia" w:ascii="宋体" w:hAnsi="宋体" w:eastAsia="宋体" w:cs="宋体"/>
          <w:bCs/>
          <w:snapToGrid w:val="0"/>
          <w:color w:val="auto"/>
          <w:kern w:val="0"/>
          <w:sz w:val="24"/>
          <w:szCs w:val="24"/>
          <w:highlight w:val="none"/>
          <w:lang w:eastAsia="en-US"/>
        </w:rPr>
        <w:t>.2  本合同一式肆份，买卖双方各持两份，具有相同的法律效力。</w:t>
      </w:r>
    </w:p>
    <w:p w14:paraId="396FB71B">
      <w:pPr>
        <w:widowControl/>
        <w:numPr>
          <w:ilvl w:val="0"/>
          <w:numId w:val="10"/>
        </w:numPr>
        <w:kinsoku w:val="0"/>
        <w:autoSpaceDE w:val="0"/>
        <w:autoSpaceDN w:val="0"/>
        <w:adjustRightInd w:val="0"/>
        <w:snapToGrid w:val="0"/>
        <w:spacing w:line="400" w:lineRule="exact"/>
        <w:ind w:firstLine="602" w:firstLineChars="250"/>
        <w:jc w:val="center"/>
        <w:textAlignment w:val="baseline"/>
        <w:rPr>
          <w:rFonts w:hint="eastAsia" w:ascii="宋体" w:hAnsi="宋体" w:eastAsia="宋体" w:cs="宋体"/>
          <w:b/>
          <w:bCs/>
          <w:snapToGrid w:val="0"/>
          <w:color w:val="auto"/>
          <w:kern w:val="0"/>
          <w:sz w:val="24"/>
          <w:szCs w:val="24"/>
          <w:highlight w:val="none"/>
          <w:lang w:eastAsia="en-US"/>
        </w:rPr>
      </w:pPr>
      <w:r>
        <w:rPr>
          <w:rFonts w:hint="eastAsia" w:ascii="宋体" w:hAnsi="宋体" w:eastAsia="宋体" w:cs="宋体"/>
          <w:b/>
          <w:bCs/>
          <w:snapToGrid w:val="0"/>
          <w:color w:val="auto"/>
          <w:kern w:val="0"/>
          <w:sz w:val="24"/>
          <w:szCs w:val="24"/>
          <w:highlight w:val="none"/>
          <w:lang w:eastAsia="en-US"/>
        </w:rPr>
        <w:br w:type="page"/>
      </w:r>
      <w:r>
        <w:rPr>
          <w:rFonts w:hint="eastAsia" w:ascii="宋体" w:hAnsi="宋体" w:eastAsia="宋体" w:cs="宋体"/>
          <w:b/>
          <w:bCs/>
          <w:snapToGrid w:val="0"/>
          <w:color w:val="auto"/>
          <w:kern w:val="0"/>
          <w:sz w:val="24"/>
          <w:szCs w:val="24"/>
          <w:highlight w:val="none"/>
          <w:lang w:eastAsia="en-US"/>
        </w:rPr>
        <w:t>合同基本条款</w:t>
      </w:r>
    </w:p>
    <w:p w14:paraId="717A699D">
      <w:pPr>
        <w:widowControl/>
        <w:kinsoku w:val="0"/>
        <w:autoSpaceDE w:val="0"/>
        <w:autoSpaceDN w:val="0"/>
        <w:adjustRightInd w:val="0"/>
        <w:snapToGrid w:val="0"/>
        <w:spacing w:line="400" w:lineRule="exact"/>
        <w:jc w:val="left"/>
        <w:textAlignment w:val="baseline"/>
        <w:rPr>
          <w:rFonts w:hint="eastAsia" w:ascii="宋体" w:hAnsi="宋体" w:eastAsia="宋体" w:cs="宋体"/>
          <w:b/>
          <w:bCs/>
          <w:snapToGrid w:val="0"/>
          <w:color w:val="auto"/>
          <w:kern w:val="0"/>
          <w:sz w:val="24"/>
          <w:szCs w:val="24"/>
          <w:highlight w:val="none"/>
          <w:lang w:eastAsia="en-US"/>
        </w:rPr>
      </w:pPr>
    </w:p>
    <w:p w14:paraId="3BCD715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  定义：</w:t>
      </w:r>
    </w:p>
    <w:p w14:paraId="3A4D1CC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本合同有关术语解释：</w:t>
      </w:r>
    </w:p>
    <w:p w14:paraId="3135593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1.1  “合同”是指买卖双方签署的用以约定买卖双方买卖事项而达成的协议，包括所有的附件和构成合同的其它文件。</w:t>
      </w:r>
    </w:p>
    <w:p w14:paraId="47A88D1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1.2  “合同总价”是指根据本合同约定，卖方在正确地完全履行合同义务后买方应支付给卖方的全部价款。</w:t>
      </w:r>
    </w:p>
    <w:p w14:paraId="6BA1A34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  “货物”是指根据合同约定卖方向买方提供的一切设备及相应的配套设施（含备件、工具、操作手册及其他有关技术资料和材料）。</w:t>
      </w:r>
    </w:p>
    <w:p w14:paraId="6F8F026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  “服务”是指根据合同约定卖方向买方承担的与供货有关的辅助服务，如运输、保险、安装、调试、技术支持、检验、维修、培训等与购销有关的义务。</w:t>
      </w:r>
    </w:p>
    <w:p w14:paraId="330D86B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1.5  “现场”是指合同项下货物实际所在地。</w:t>
      </w:r>
    </w:p>
    <w:p w14:paraId="1C7D6BF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1.6  “验收”是指合同双方依据约定的程序和条件对合同标的物的数量、质量、性能等进行确认交接的行为。</w:t>
      </w:r>
    </w:p>
    <w:p w14:paraId="40C4EFB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1.7   交货时间是指卖方将本合同内全部产品提交给买方验收的最后时间。卖方分几次供货时，以最后一次提交买方验收时间为交货时间。</w:t>
      </w:r>
    </w:p>
    <w:p w14:paraId="7D405B0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 标准</w:t>
      </w:r>
    </w:p>
    <w:p w14:paraId="2FD84E2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2.1  本合同下交付的货物应符合技术规格所述的标准。合同未作特别标注的国产货物，以我国颁布的最新标准为准；如无国家标准的，以行业标准为准；如无行业标准的，按企业标准执行。</w:t>
      </w:r>
    </w:p>
    <w:p w14:paraId="47AF138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2.2  本合同货物无特别标注的，计量单位均采用中华人民共和国法定计量单位。</w:t>
      </w:r>
    </w:p>
    <w:p w14:paraId="303D1BA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3. 专利权</w:t>
      </w:r>
    </w:p>
    <w:p w14:paraId="38C8CC8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卖方保证，买方在使用合同货物或货物的任何一部分时，免受第三方提出的侵犯其专利权、商标权、著作权或其它知识产权的起诉。卖方应承担由此可能产生的一切法律责任和费用（包括但不限于买方支出的赔偿费、诉讼费、评估费、鉴定费、律师费等）。</w:t>
      </w:r>
    </w:p>
    <w:p w14:paraId="18A0DD1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4. 包装</w:t>
      </w:r>
    </w:p>
    <w:p w14:paraId="7DDF0F1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4.1  除合同另有规定外，卖方提供的全部货物，均采用国家或专业标准保护措施（不低于木箱标准）进行包装，使包装适用于海运、空运或陆上的长途运输，并有良好的防潮、防震、防锈和防粗暴装卸等保护措施，确保货物安全无损运抵现场。这类包装还应足以承受但不限于承受转运过程中的装卸，暴露于恶劣气温，大风和降雨环境，以及露天存放。</w:t>
      </w:r>
      <w:r>
        <w:rPr>
          <w:rFonts w:hint="eastAsia" w:ascii="宋体" w:hAnsi="宋体" w:eastAsia="宋体" w:cs="宋体"/>
          <w:bCs/>
          <w:snapToGrid w:val="0"/>
          <w:color w:val="auto"/>
          <w:kern w:val="0"/>
          <w:sz w:val="24"/>
          <w:szCs w:val="24"/>
          <w:highlight w:val="none"/>
          <w:lang w:eastAsia="en-US"/>
        </w:rPr>
        <w:t>包装箱的尺寸及重量应考虑货物最终目的地的偏远程度以及在所有转运地点缺乏重型装卸设施的情况。</w:t>
      </w:r>
      <w:r>
        <w:rPr>
          <w:rFonts w:hint="eastAsia" w:ascii="宋体" w:hAnsi="宋体" w:eastAsia="宋体" w:cs="宋体"/>
          <w:snapToGrid w:val="0"/>
          <w:color w:val="auto"/>
          <w:kern w:val="0"/>
          <w:sz w:val="24"/>
          <w:szCs w:val="24"/>
          <w:highlight w:val="none"/>
          <w:lang w:eastAsia="en-US"/>
        </w:rPr>
        <w:t>对由于包装不善而引起的货物锈蚀、损坏或损失卖方应承担责任。</w:t>
      </w:r>
    </w:p>
    <w:p w14:paraId="0615025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 xml:space="preserve">4.2  </w:t>
      </w:r>
      <w:r>
        <w:rPr>
          <w:rFonts w:hint="eastAsia" w:ascii="宋体" w:hAnsi="宋体" w:eastAsia="宋体" w:cs="宋体"/>
          <w:bCs/>
          <w:snapToGrid w:val="0"/>
          <w:color w:val="auto"/>
          <w:kern w:val="0"/>
          <w:sz w:val="24"/>
          <w:szCs w:val="24"/>
          <w:highlight w:val="none"/>
          <w:lang w:eastAsia="en-US"/>
        </w:rPr>
        <w:t>卖方必须无偿提供合同内全部货物的中文使用说明书，说明书包括产品的功能、使用方法、技术参数、常见问题解决办法及产品序列号、型号、版本号以及配合使用的主要设备品牌、型号和版本等信息。</w:t>
      </w:r>
    </w:p>
    <w:p w14:paraId="6C70CAB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5.  质量</w:t>
      </w:r>
    </w:p>
    <w:p w14:paraId="09559AE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 xml:space="preserve">5.1  </w:t>
      </w:r>
      <w:r>
        <w:rPr>
          <w:rFonts w:hint="eastAsia" w:ascii="宋体" w:hAnsi="宋体" w:eastAsia="宋体" w:cs="宋体"/>
          <w:bCs/>
          <w:snapToGrid w:val="0"/>
          <w:color w:val="auto"/>
          <w:kern w:val="0"/>
          <w:sz w:val="24"/>
          <w:szCs w:val="24"/>
          <w:highlight w:val="none"/>
          <w:lang w:eastAsia="en-US"/>
        </w:rPr>
        <w:t>卖方保证所提供的货物是新品。</w:t>
      </w:r>
    </w:p>
    <w:p w14:paraId="7E63479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val="en-US" w:eastAsia="zh-CN"/>
        </w:rPr>
      </w:pPr>
      <w:r>
        <w:rPr>
          <w:rFonts w:hint="eastAsia" w:ascii="宋体" w:hAnsi="宋体" w:eastAsia="宋体" w:cs="宋体"/>
          <w:bCs/>
          <w:snapToGrid w:val="0"/>
          <w:color w:val="auto"/>
          <w:kern w:val="0"/>
          <w:sz w:val="24"/>
          <w:szCs w:val="24"/>
          <w:highlight w:val="none"/>
          <w:lang w:eastAsia="en-US"/>
        </w:rPr>
        <w:t>5.2  在货物质保期内，卖方应当对由于设计、工艺、材料和配件的缺陷所产生的不足或故障负责</w:t>
      </w:r>
      <w:r>
        <w:rPr>
          <w:rFonts w:hint="eastAsia" w:ascii="宋体" w:hAnsi="宋体" w:eastAsia="宋体" w:cs="宋体"/>
          <w:bCs/>
          <w:snapToGrid w:val="0"/>
          <w:color w:val="auto"/>
          <w:kern w:val="0"/>
          <w:sz w:val="24"/>
          <w:szCs w:val="24"/>
          <w:highlight w:val="none"/>
          <w:lang w:eastAsia="zh-CN"/>
        </w:rPr>
        <w:t>，</w:t>
      </w:r>
      <w:r>
        <w:rPr>
          <w:rFonts w:hint="eastAsia" w:ascii="宋体" w:hAnsi="宋体" w:eastAsia="宋体" w:cs="宋体"/>
          <w:bCs/>
          <w:snapToGrid w:val="0"/>
          <w:color w:val="auto"/>
          <w:kern w:val="0"/>
          <w:sz w:val="24"/>
          <w:szCs w:val="24"/>
          <w:highlight w:val="none"/>
          <w:lang w:val="en-US" w:eastAsia="zh-CN"/>
        </w:rPr>
        <w:t>卖方应在发现缺陷或故障后五个工作日内免费修复至无缺陷、故障的可用状态；无法在前述时间内完成修复的，应在发现缺陷或故障十个工作日内无条件免费召回换新</w:t>
      </w:r>
      <w:r>
        <w:rPr>
          <w:rFonts w:hint="eastAsia" w:ascii="宋体" w:hAnsi="宋体" w:eastAsia="宋体" w:cs="宋体"/>
          <w:bCs/>
          <w:snapToGrid w:val="0"/>
          <w:color w:val="auto"/>
          <w:kern w:val="0"/>
          <w:sz w:val="24"/>
          <w:szCs w:val="24"/>
          <w:highlight w:val="none"/>
          <w:lang w:eastAsia="en-US"/>
        </w:rPr>
        <w:t>。</w:t>
      </w:r>
    </w:p>
    <w:p w14:paraId="6CFBE43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5.3  验收时，如发现卖方提供的货物或配件等不符合合同约定或有缺陷时，买方应以书面形式通知卖方，提出索赔，卖方应当在约定的时间内予以更换，并按违约的相关约定向买方给予赔偿，更换的新产品质保期相应顺延；质保期内，如货物或配件发生质量问题时，按售后服务的约定执行。</w:t>
      </w:r>
    </w:p>
    <w:p w14:paraId="4B8CE30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6．交货</w:t>
      </w:r>
    </w:p>
    <w:p w14:paraId="5D71D84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6.1  交货的时间和地点执行本合同《协议书》。</w:t>
      </w:r>
    </w:p>
    <w:p w14:paraId="36CEB6A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6.2  延期交货</w:t>
      </w:r>
    </w:p>
    <w:p w14:paraId="757D04F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6.2.1  卖方应按合同规定的时间交货和提供服务。</w:t>
      </w:r>
    </w:p>
    <w:p w14:paraId="56D0B1C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6.2.2  在履行合同过程中，如果卖方遇到不能按期交货和提供服务情况，应及时以书面形式将不能按时交货的理由、可能延误的时间通知买方。买方在收到通知后，应进行分析，如果同意，以书面形式通知卖方,可酌情延长交货时间。</w:t>
      </w:r>
    </w:p>
    <w:p w14:paraId="7FF8747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6.2.3  如果卖方毫无理由拖延交货，</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将</w:t>
      </w:r>
      <w:r>
        <w:rPr>
          <w:rFonts w:hint="eastAsia" w:ascii="宋体" w:hAnsi="宋体" w:eastAsia="宋体" w:cs="宋体"/>
          <w:snapToGrid w:val="0"/>
          <w:color w:val="auto"/>
          <w:kern w:val="0"/>
          <w:sz w:val="24"/>
          <w:szCs w:val="24"/>
          <w:highlight w:val="none"/>
          <w:lang w:val="en-US" w:eastAsia="zh-CN"/>
        </w:rPr>
        <w:t>有权</w:t>
      </w:r>
      <w:r>
        <w:rPr>
          <w:rFonts w:hint="eastAsia" w:ascii="宋体" w:hAnsi="宋体" w:eastAsia="宋体" w:cs="宋体"/>
          <w:snapToGrid w:val="0"/>
          <w:color w:val="auto"/>
          <w:kern w:val="0"/>
          <w:sz w:val="24"/>
          <w:szCs w:val="24"/>
          <w:highlight w:val="none"/>
          <w:lang w:eastAsia="en-US"/>
        </w:rPr>
        <w:t>终止合同。</w:t>
      </w:r>
    </w:p>
    <w:p w14:paraId="0BF0E57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7. 技术文件和资料</w:t>
      </w:r>
    </w:p>
    <w:p w14:paraId="0F9D79E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7.1  提供技术文件和资料的种类和数量在本采购文件中已规定，卖方</w:t>
      </w:r>
      <w:r>
        <w:rPr>
          <w:rFonts w:hint="eastAsia" w:ascii="宋体" w:hAnsi="宋体" w:eastAsia="宋体" w:cs="宋体"/>
          <w:snapToGrid w:val="0"/>
          <w:color w:val="auto"/>
          <w:kern w:val="0"/>
          <w:sz w:val="24"/>
          <w:szCs w:val="24"/>
          <w:highlight w:val="none"/>
          <w:lang w:val="en-US" w:eastAsia="zh-CN"/>
        </w:rPr>
        <w:t>应在货物交付时按照采购文件和甲方要求提供对应种类和数量的技术文件和资料</w:t>
      </w:r>
      <w:r>
        <w:rPr>
          <w:rFonts w:hint="eastAsia" w:ascii="宋体" w:hAnsi="宋体" w:eastAsia="宋体" w:cs="宋体"/>
          <w:snapToGrid w:val="0"/>
          <w:color w:val="auto"/>
          <w:kern w:val="0"/>
          <w:sz w:val="24"/>
          <w:szCs w:val="24"/>
          <w:highlight w:val="none"/>
          <w:lang w:eastAsia="en-US"/>
        </w:rPr>
        <w:t>。</w:t>
      </w:r>
    </w:p>
    <w:p w14:paraId="1F121CA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7.2  如果买方确认卖方提供的技术文件和资料不完整，或在运输途中丢失，卖方应在收到买方通知后3天内将文件、资料补齐。</w:t>
      </w:r>
    </w:p>
    <w:p w14:paraId="6C7E188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8. 税费</w:t>
      </w:r>
    </w:p>
    <w:p w14:paraId="340E294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8.1  器材装备的投标报价为货到采购人指定地点价格。</w:t>
      </w:r>
    </w:p>
    <w:p w14:paraId="0E7FFD4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8.2  根据国家现行税法征收的与本合同有关的一切税费均由卖方承担。</w:t>
      </w:r>
    </w:p>
    <w:p w14:paraId="4103E3E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8.3  在中国境外发生的与本合同执行有关的一切税费由卖方承担。</w:t>
      </w:r>
    </w:p>
    <w:p w14:paraId="222C46E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9.  验收</w:t>
      </w:r>
    </w:p>
    <w:p w14:paraId="5F2F805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本合同项下货物验收遵照以下流程和条件</w:t>
      </w:r>
    </w:p>
    <w:p w14:paraId="121BF1F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9.1 卖方应在供货合同规定的时间内将装备发送收货地点并提交书面验收申请。</w:t>
      </w:r>
    </w:p>
    <w:p w14:paraId="2620A50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9.2 货物到达目的地后买卖双方要在现场共同开箱验收。买方将按照装箱清单清点货物数量，检查货物破损情况，卖方必须派出代表参加货物验收工作，否则买方不予验收，按照卖方货物未到处理。</w:t>
      </w:r>
    </w:p>
    <w:p w14:paraId="4971536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9.3 买方组成集中采购装备验收小组，对采购的货物进行专门验收，不符合合同规定的，买方将不予验收。</w:t>
      </w:r>
    </w:p>
    <w:p w14:paraId="6149257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zh-CN"/>
        </w:rPr>
      </w:pPr>
      <w:r>
        <w:rPr>
          <w:rFonts w:hint="eastAsia" w:ascii="宋体" w:hAnsi="宋体" w:eastAsia="宋体" w:cs="宋体"/>
          <w:bCs/>
          <w:snapToGrid w:val="0"/>
          <w:color w:val="auto"/>
          <w:kern w:val="0"/>
          <w:sz w:val="24"/>
          <w:szCs w:val="24"/>
          <w:highlight w:val="none"/>
          <w:lang w:eastAsia="en-US"/>
        </w:rPr>
        <w:t>9.4产品验收时，卖方必须要有一名以上厂家技术人员在场，由买方、卖方、应急救援队伍三方共同进行验收确认，验收完毕后，买方和卖方共同签字确认乌鲁木齐市应急管理局（市矿山安全监督管理局）灭火救援装备采购项目装备验收单</w:t>
      </w:r>
      <w:r>
        <w:rPr>
          <w:rFonts w:hint="eastAsia" w:ascii="宋体" w:hAnsi="宋体" w:eastAsia="宋体" w:cs="宋体"/>
          <w:bCs/>
          <w:snapToGrid w:val="0"/>
          <w:color w:val="auto"/>
          <w:kern w:val="0"/>
          <w:sz w:val="24"/>
          <w:szCs w:val="24"/>
          <w:highlight w:val="none"/>
          <w:lang w:eastAsia="zh-CN"/>
        </w:rPr>
        <w:t>。</w:t>
      </w:r>
    </w:p>
    <w:p w14:paraId="0D67798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9.5装备的验收，综合判定为“合格”、“不合格”，综合评判为“合格”的器材，清点入库房。综合评判为“不合格”的器材，限期整改并由卖方向买方支付合同总金额</w:t>
      </w:r>
      <w:r>
        <w:rPr>
          <w:rFonts w:hint="eastAsia" w:ascii="宋体" w:hAnsi="宋体" w:eastAsia="宋体" w:cs="宋体"/>
          <w:bCs/>
          <w:snapToGrid w:val="0"/>
          <w:color w:val="auto"/>
          <w:kern w:val="0"/>
          <w:sz w:val="24"/>
          <w:szCs w:val="24"/>
          <w:highlight w:val="none"/>
          <w:lang w:val="en-US" w:eastAsia="zh-CN"/>
        </w:rPr>
        <w:t>5</w:t>
      </w:r>
      <w:r>
        <w:rPr>
          <w:rFonts w:hint="eastAsia" w:ascii="宋体" w:hAnsi="宋体" w:eastAsia="宋体" w:cs="宋体"/>
          <w:bCs/>
          <w:snapToGrid w:val="0"/>
          <w:color w:val="auto"/>
          <w:kern w:val="0"/>
          <w:sz w:val="24"/>
          <w:szCs w:val="24"/>
          <w:highlight w:val="none"/>
          <w:lang w:eastAsia="en-US"/>
        </w:rPr>
        <w:t>%的违约金，整改完毕后进行复验；限期内未整改完毕的或“复验”不合格的，按合同规定做退货处理，</w:t>
      </w:r>
      <w:r>
        <w:rPr>
          <w:rFonts w:hint="eastAsia" w:ascii="宋体" w:hAnsi="宋体" w:eastAsia="宋体" w:cs="宋体"/>
          <w:bCs/>
          <w:snapToGrid w:val="0"/>
          <w:color w:val="auto"/>
          <w:kern w:val="0"/>
          <w:sz w:val="24"/>
          <w:szCs w:val="24"/>
          <w:highlight w:val="none"/>
          <w:lang w:eastAsia="zh-CN"/>
        </w:rPr>
        <w:t>并</w:t>
      </w:r>
      <w:r>
        <w:rPr>
          <w:rFonts w:hint="eastAsia" w:ascii="宋体" w:hAnsi="宋体" w:eastAsia="宋体" w:cs="宋体"/>
          <w:bCs/>
          <w:snapToGrid w:val="0"/>
          <w:color w:val="auto"/>
          <w:kern w:val="0"/>
          <w:sz w:val="24"/>
          <w:szCs w:val="24"/>
          <w:highlight w:val="none"/>
          <w:lang w:eastAsia="en-US"/>
        </w:rPr>
        <w:t>由卖方向买方支付合同总金额</w:t>
      </w:r>
      <w:r>
        <w:rPr>
          <w:rFonts w:hint="eastAsia" w:ascii="宋体" w:hAnsi="宋体" w:eastAsia="宋体" w:cs="宋体"/>
          <w:bCs/>
          <w:snapToGrid w:val="0"/>
          <w:color w:val="auto"/>
          <w:kern w:val="0"/>
          <w:sz w:val="24"/>
          <w:szCs w:val="24"/>
          <w:highlight w:val="none"/>
          <w:lang w:val="en-US" w:eastAsia="zh-CN"/>
        </w:rPr>
        <w:t>30</w:t>
      </w:r>
      <w:r>
        <w:rPr>
          <w:rFonts w:hint="eastAsia" w:ascii="宋体" w:hAnsi="宋体" w:eastAsia="宋体" w:cs="宋体"/>
          <w:bCs/>
          <w:snapToGrid w:val="0"/>
          <w:color w:val="auto"/>
          <w:kern w:val="0"/>
          <w:sz w:val="24"/>
          <w:szCs w:val="24"/>
          <w:highlight w:val="none"/>
          <w:lang w:eastAsia="en-US"/>
        </w:rPr>
        <w:t>%的违约金。</w:t>
      </w:r>
    </w:p>
    <w:p w14:paraId="425AB18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10.  付款：执行本合同《协议书》。</w:t>
      </w:r>
    </w:p>
    <w:p w14:paraId="6962915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11.  培训</w:t>
      </w:r>
    </w:p>
    <w:p w14:paraId="3CC3A63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11.1 培训内容</w:t>
      </w:r>
    </w:p>
    <w:p w14:paraId="03D0D37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产品验收合格后，卖方按照买方要求，逐队上门开展产品接装培训，对产品技术性能、操作使用方法、维护保养方法、注意事项等内容进行细致的讲解。培训方案如下：</w:t>
      </w:r>
    </w:p>
    <w:tbl>
      <w:tblPr>
        <w:tblStyle w:val="38"/>
        <w:tblW w:w="9854"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83"/>
        <w:gridCol w:w="2190"/>
        <w:gridCol w:w="1875"/>
        <w:gridCol w:w="3630"/>
        <w:gridCol w:w="1176"/>
      </w:tblGrid>
      <w:tr w14:paraId="536A216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3173" w:type="dxa"/>
            <w:gridSpan w:val="2"/>
            <w:tcBorders>
              <w:top w:val="single" w:color="auto" w:sz="4" w:space="0"/>
              <w:left w:val="single" w:color="auto" w:sz="4" w:space="0"/>
              <w:bottom w:val="single" w:color="auto" w:sz="6" w:space="0"/>
              <w:right w:val="single" w:color="auto" w:sz="6" w:space="0"/>
            </w:tcBorders>
            <w:noWrap w:val="0"/>
            <w:vAlign w:val="center"/>
          </w:tcPr>
          <w:p w14:paraId="1E107F6A">
            <w:pPr>
              <w:keepNext w:val="0"/>
              <w:keepLines w:val="0"/>
              <w:pageBreakBefore w:val="0"/>
              <w:widowControl w:val="0"/>
              <w:kinsoku/>
              <w:wordWrap/>
              <w:overflowPunct/>
              <w:topLinePunct w:val="0"/>
              <w:autoSpaceDE/>
              <w:autoSpaceDN/>
              <w:bidi w:val="0"/>
              <w:adjustRightInd w:val="0"/>
              <w:snapToGrid w:val="0"/>
              <w:spacing w:line="360" w:lineRule="auto"/>
              <w:ind w:left="939" w:hanging="939" w:firstLineChars="0"/>
              <w:jc w:val="center"/>
              <w:textAlignment w:val="auto"/>
              <w:rPr>
                <w:rFonts w:hint="eastAsia" w:ascii="宋体" w:hAnsi="宋体" w:eastAsia="宋体" w:cs="宋体"/>
                <w:b/>
                <w:bCs/>
                <w:snapToGrid w:val="0"/>
                <w:color w:val="000000"/>
                <w:kern w:val="0"/>
                <w:sz w:val="24"/>
                <w:szCs w:val="24"/>
                <w:highlight w:val="none"/>
                <w:lang w:val="en-US" w:eastAsia="zh-CN" w:bidi="ar-SA"/>
              </w:rPr>
            </w:pPr>
            <w:r>
              <w:rPr>
                <w:rFonts w:hint="eastAsia" w:ascii="宋体" w:hAnsi="宋体" w:eastAsia="宋体" w:cs="宋体"/>
                <w:b/>
                <w:bCs/>
                <w:snapToGrid w:val="0"/>
                <w:color w:val="000000"/>
                <w:kern w:val="0"/>
                <w:sz w:val="24"/>
                <w:szCs w:val="24"/>
                <w:highlight w:val="none"/>
                <w:lang w:val="en-US" w:eastAsia="zh-CN" w:bidi="ar-SA"/>
              </w:rPr>
              <w:t>时间</w:t>
            </w:r>
          </w:p>
        </w:tc>
        <w:tc>
          <w:tcPr>
            <w:tcW w:w="1875" w:type="dxa"/>
            <w:tcBorders>
              <w:top w:val="single" w:color="auto" w:sz="4" w:space="0"/>
              <w:left w:val="single" w:color="auto" w:sz="6" w:space="0"/>
              <w:bottom w:val="single" w:color="auto" w:sz="6" w:space="0"/>
              <w:right w:val="single" w:color="auto" w:sz="6" w:space="0"/>
            </w:tcBorders>
            <w:noWrap w:val="0"/>
            <w:vAlign w:val="center"/>
          </w:tcPr>
          <w:p w14:paraId="2AAC92A9">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b/>
                <w:bCs/>
                <w:snapToGrid w:val="0"/>
                <w:color w:val="000000"/>
                <w:kern w:val="0"/>
                <w:sz w:val="24"/>
                <w:szCs w:val="24"/>
                <w:highlight w:val="none"/>
                <w:lang w:val="en-US" w:eastAsia="zh-CN" w:bidi="ar-SA"/>
              </w:rPr>
            </w:pPr>
            <w:r>
              <w:rPr>
                <w:rFonts w:hint="eastAsia" w:ascii="宋体" w:hAnsi="宋体" w:eastAsia="宋体" w:cs="宋体"/>
                <w:b/>
                <w:bCs/>
                <w:snapToGrid w:val="0"/>
                <w:color w:val="000000"/>
                <w:kern w:val="0"/>
                <w:sz w:val="24"/>
                <w:szCs w:val="24"/>
                <w:highlight w:val="none"/>
                <w:lang w:val="en-US" w:eastAsia="zh-CN" w:bidi="ar-SA"/>
              </w:rPr>
              <w:t>参加人员</w:t>
            </w:r>
          </w:p>
        </w:tc>
        <w:tc>
          <w:tcPr>
            <w:tcW w:w="3630" w:type="dxa"/>
            <w:tcBorders>
              <w:top w:val="single" w:color="auto" w:sz="4" w:space="0"/>
              <w:left w:val="single" w:color="auto" w:sz="6" w:space="0"/>
              <w:bottom w:val="single" w:color="auto" w:sz="6" w:space="0"/>
              <w:right w:val="single" w:color="auto" w:sz="4" w:space="0"/>
            </w:tcBorders>
            <w:noWrap w:val="0"/>
            <w:vAlign w:val="center"/>
          </w:tcPr>
          <w:p w14:paraId="2EB25B3B">
            <w:pPr>
              <w:keepNext w:val="0"/>
              <w:keepLines w:val="0"/>
              <w:pageBreakBefore w:val="0"/>
              <w:widowControl w:val="0"/>
              <w:kinsoku/>
              <w:wordWrap/>
              <w:overflowPunct/>
              <w:topLinePunct w:val="0"/>
              <w:autoSpaceDE/>
              <w:autoSpaceDN/>
              <w:bidi w:val="0"/>
              <w:adjustRightInd w:val="0"/>
              <w:snapToGrid w:val="0"/>
              <w:spacing w:line="360" w:lineRule="auto"/>
              <w:ind w:left="939" w:hanging="843" w:hangingChars="350"/>
              <w:jc w:val="center"/>
              <w:textAlignment w:val="auto"/>
              <w:rPr>
                <w:rFonts w:hint="eastAsia" w:ascii="宋体" w:hAnsi="宋体" w:eastAsia="宋体" w:cs="宋体"/>
                <w:b/>
                <w:bCs/>
                <w:snapToGrid w:val="0"/>
                <w:color w:val="000000"/>
                <w:kern w:val="0"/>
                <w:sz w:val="24"/>
                <w:szCs w:val="24"/>
                <w:highlight w:val="none"/>
                <w:lang w:val="en-US" w:eastAsia="zh-CN" w:bidi="ar-SA"/>
              </w:rPr>
            </w:pPr>
            <w:r>
              <w:rPr>
                <w:rFonts w:hint="eastAsia" w:ascii="宋体" w:hAnsi="宋体" w:eastAsia="宋体" w:cs="宋体"/>
                <w:b/>
                <w:bCs/>
                <w:snapToGrid w:val="0"/>
                <w:color w:val="000000"/>
                <w:kern w:val="0"/>
                <w:sz w:val="24"/>
                <w:szCs w:val="24"/>
                <w:highlight w:val="none"/>
                <w:lang w:val="en-US" w:eastAsia="zh-CN" w:bidi="ar-SA"/>
              </w:rPr>
              <w:t>培训内容</w:t>
            </w:r>
          </w:p>
        </w:tc>
        <w:tc>
          <w:tcPr>
            <w:tcW w:w="1176" w:type="dxa"/>
            <w:tcBorders>
              <w:top w:val="single" w:color="auto" w:sz="4" w:space="0"/>
              <w:left w:val="single" w:color="auto" w:sz="6" w:space="0"/>
              <w:bottom w:val="single" w:color="auto" w:sz="6" w:space="0"/>
              <w:right w:val="single" w:color="auto" w:sz="4" w:space="0"/>
            </w:tcBorders>
            <w:noWrap w:val="0"/>
            <w:vAlign w:val="center"/>
          </w:tcPr>
          <w:p w14:paraId="12F6DA62">
            <w:pPr>
              <w:keepNext w:val="0"/>
              <w:keepLines w:val="0"/>
              <w:pageBreakBefore w:val="0"/>
              <w:widowControl w:val="0"/>
              <w:kinsoku/>
              <w:wordWrap/>
              <w:overflowPunct/>
              <w:topLinePunct w:val="0"/>
              <w:autoSpaceDE/>
              <w:autoSpaceDN/>
              <w:bidi w:val="0"/>
              <w:adjustRightInd w:val="0"/>
              <w:snapToGrid w:val="0"/>
              <w:spacing w:line="360" w:lineRule="auto"/>
              <w:ind w:left="939" w:hanging="843" w:hangingChars="350"/>
              <w:jc w:val="center"/>
              <w:textAlignment w:val="auto"/>
              <w:rPr>
                <w:rFonts w:hint="eastAsia" w:ascii="宋体" w:hAnsi="宋体" w:eastAsia="宋体" w:cs="宋体"/>
                <w:b/>
                <w:bCs/>
                <w:snapToGrid w:val="0"/>
                <w:color w:val="000000"/>
                <w:kern w:val="0"/>
                <w:sz w:val="24"/>
                <w:szCs w:val="24"/>
                <w:highlight w:val="none"/>
                <w:lang w:val="en-US" w:eastAsia="zh-CN" w:bidi="ar-SA"/>
              </w:rPr>
            </w:pPr>
            <w:r>
              <w:rPr>
                <w:rFonts w:hint="eastAsia" w:ascii="宋体" w:hAnsi="宋体" w:eastAsia="宋体" w:cs="宋体"/>
                <w:b/>
                <w:bCs/>
                <w:snapToGrid w:val="0"/>
                <w:color w:val="000000"/>
                <w:kern w:val="0"/>
                <w:sz w:val="24"/>
                <w:szCs w:val="24"/>
                <w:highlight w:val="none"/>
                <w:lang w:val="en-US" w:eastAsia="zh-CN" w:bidi="ar-SA"/>
              </w:rPr>
              <w:t>费用</w:t>
            </w:r>
          </w:p>
        </w:tc>
      </w:tr>
      <w:tr w14:paraId="3C5DC0C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983" w:type="dxa"/>
            <w:tcBorders>
              <w:top w:val="single" w:color="auto" w:sz="6" w:space="0"/>
              <w:left w:val="single" w:color="auto" w:sz="4" w:space="0"/>
              <w:bottom w:val="single" w:color="auto" w:sz="6" w:space="0"/>
              <w:right w:val="single" w:color="auto" w:sz="4" w:space="0"/>
            </w:tcBorders>
            <w:noWrap w:val="0"/>
            <w:vAlign w:val="center"/>
          </w:tcPr>
          <w:p w14:paraId="14B9D231">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第一天</w:t>
            </w:r>
          </w:p>
        </w:tc>
        <w:tc>
          <w:tcPr>
            <w:tcW w:w="2190" w:type="dxa"/>
            <w:tcBorders>
              <w:top w:val="single" w:color="auto" w:sz="6" w:space="0"/>
              <w:left w:val="single" w:color="auto" w:sz="4" w:space="0"/>
              <w:bottom w:val="single" w:color="auto" w:sz="6" w:space="0"/>
              <w:right w:val="single" w:color="auto" w:sz="6" w:space="0"/>
            </w:tcBorders>
            <w:noWrap w:val="0"/>
            <w:vAlign w:val="center"/>
          </w:tcPr>
          <w:p w14:paraId="2B7324DE">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上午9：00-11：30</w:t>
            </w:r>
          </w:p>
          <w:p w14:paraId="539690B8">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下午2:00-4:30</w:t>
            </w:r>
          </w:p>
        </w:tc>
        <w:tc>
          <w:tcPr>
            <w:tcW w:w="1875" w:type="dxa"/>
            <w:tcBorders>
              <w:top w:val="single" w:color="auto" w:sz="6" w:space="0"/>
              <w:left w:val="single" w:color="auto" w:sz="6" w:space="0"/>
              <w:bottom w:val="single" w:color="auto" w:sz="6" w:space="0"/>
              <w:right w:val="single" w:color="auto" w:sz="6" w:space="0"/>
            </w:tcBorders>
            <w:noWrap w:val="0"/>
            <w:vAlign w:val="center"/>
          </w:tcPr>
          <w:p w14:paraId="7D0568FE">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买方指定受训人员</w:t>
            </w:r>
          </w:p>
        </w:tc>
        <w:tc>
          <w:tcPr>
            <w:tcW w:w="3630" w:type="dxa"/>
            <w:tcBorders>
              <w:top w:val="single" w:color="auto" w:sz="6" w:space="0"/>
              <w:left w:val="single" w:color="auto" w:sz="6" w:space="0"/>
              <w:bottom w:val="single" w:color="auto" w:sz="6" w:space="0"/>
              <w:right w:val="single" w:color="auto" w:sz="4" w:space="0"/>
            </w:tcBorders>
            <w:noWrap w:val="0"/>
            <w:vAlign w:val="center"/>
          </w:tcPr>
          <w:p w14:paraId="50ACB014">
            <w:pPr>
              <w:keepNext w:val="0"/>
              <w:keepLines w:val="0"/>
              <w:pageBreakBefore w:val="0"/>
              <w:widowControl w:val="0"/>
              <w:kinsoku/>
              <w:wordWrap/>
              <w:overflowPunct/>
              <w:topLinePunct w:val="0"/>
              <w:autoSpaceDE/>
              <w:autoSpaceDN/>
              <w:bidi w:val="0"/>
              <w:adjustRightInd w:val="0"/>
              <w:snapToGrid w:val="0"/>
              <w:spacing w:line="360" w:lineRule="auto"/>
              <w:ind w:left="0" w:hanging="1" w:firstLineChars="0"/>
              <w:jc w:val="left"/>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1、产品的用途及性能；</w:t>
            </w:r>
          </w:p>
          <w:p w14:paraId="2B2D0968">
            <w:pPr>
              <w:keepNext w:val="0"/>
              <w:keepLines w:val="0"/>
              <w:pageBreakBefore w:val="0"/>
              <w:widowControl w:val="0"/>
              <w:kinsoku/>
              <w:wordWrap/>
              <w:overflowPunct/>
              <w:topLinePunct w:val="0"/>
              <w:autoSpaceDE/>
              <w:autoSpaceDN/>
              <w:bidi w:val="0"/>
              <w:adjustRightInd w:val="0"/>
              <w:snapToGrid w:val="0"/>
              <w:spacing w:line="360" w:lineRule="auto"/>
              <w:ind w:left="0" w:hanging="1" w:firstLineChars="0"/>
              <w:jc w:val="left"/>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2、产品的结构组成及方式；</w:t>
            </w:r>
          </w:p>
        </w:tc>
        <w:tc>
          <w:tcPr>
            <w:tcW w:w="1176" w:type="dxa"/>
            <w:tcBorders>
              <w:top w:val="single" w:color="auto" w:sz="6" w:space="0"/>
              <w:left w:val="single" w:color="auto" w:sz="6" w:space="0"/>
              <w:bottom w:val="single" w:color="auto" w:sz="6" w:space="0"/>
              <w:right w:val="single" w:color="auto" w:sz="4" w:space="0"/>
            </w:tcBorders>
            <w:noWrap w:val="0"/>
            <w:vAlign w:val="center"/>
          </w:tcPr>
          <w:p w14:paraId="4DB5F67F">
            <w:pPr>
              <w:keepNext w:val="0"/>
              <w:keepLines w:val="0"/>
              <w:pageBreakBefore w:val="0"/>
              <w:widowControl w:val="0"/>
              <w:kinsoku/>
              <w:wordWrap/>
              <w:overflowPunct/>
              <w:topLinePunct w:val="0"/>
              <w:autoSpaceDE/>
              <w:autoSpaceDN/>
              <w:bidi w:val="0"/>
              <w:adjustRightInd w:val="0"/>
              <w:snapToGrid w:val="0"/>
              <w:spacing w:line="360" w:lineRule="auto"/>
              <w:ind w:left="0" w:hanging="1" w:firstLineChars="0"/>
              <w:jc w:val="left"/>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免费提供</w:t>
            </w:r>
          </w:p>
        </w:tc>
      </w:tr>
      <w:tr w14:paraId="0F52266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983" w:type="dxa"/>
            <w:tcBorders>
              <w:top w:val="single" w:color="auto" w:sz="6" w:space="0"/>
              <w:left w:val="single" w:color="auto" w:sz="4" w:space="0"/>
              <w:bottom w:val="single" w:color="auto" w:sz="6" w:space="0"/>
              <w:right w:val="single" w:color="auto" w:sz="4" w:space="0"/>
            </w:tcBorders>
            <w:noWrap w:val="0"/>
            <w:vAlign w:val="center"/>
          </w:tcPr>
          <w:p w14:paraId="578C58C2">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第二天</w:t>
            </w:r>
          </w:p>
        </w:tc>
        <w:tc>
          <w:tcPr>
            <w:tcW w:w="2190" w:type="dxa"/>
            <w:tcBorders>
              <w:top w:val="single" w:color="auto" w:sz="6" w:space="0"/>
              <w:left w:val="single" w:color="auto" w:sz="4" w:space="0"/>
              <w:bottom w:val="single" w:color="auto" w:sz="6" w:space="0"/>
              <w:right w:val="single" w:color="auto" w:sz="6" w:space="0"/>
            </w:tcBorders>
            <w:noWrap w:val="0"/>
            <w:vAlign w:val="center"/>
          </w:tcPr>
          <w:p w14:paraId="306A4FB9">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上午9：00-11：30</w:t>
            </w:r>
          </w:p>
          <w:p w14:paraId="78D279F2">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下午2:00-4:30</w:t>
            </w:r>
          </w:p>
        </w:tc>
        <w:tc>
          <w:tcPr>
            <w:tcW w:w="1875" w:type="dxa"/>
            <w:tcBorders>
              <w:top w:val="single" w:color="auto" w:sz="6" w:space="0"/>
              <w:left w:val="single" w:color="auto" w:sz="6" w:space="0"/>
              <w:bottom w:val="single" w:color="auto" w:sz="6" w:space="0"/>
              <w:right w:val="single" w:color="auto" w:sz="6" w:space="0"/>
            </w:tcBorders>
            <w:noWrap w:val="0"/>
            <w:vAlign w:val="center"/>
          </w:tcPr>
          <w:p w14:paraId="390BA64E">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买方指定受训人员</w:t>
            </w:r>
          </w:p>
        </w:tc>
        <w:tc>
          <w:tcPr>
            <w:tcW w:w="3630" w:type="dxa"/>
            <w:tcBorders>
              <w:top w:val="single" w:color="auto" w:sz="6" w:space="0"/>
              <w:left w:val="single" w:color="auto" w:sz="6" w:space="0"/>
              <w:bottom w:val="single" w:color="auto" w:sz="6" w:space="0"/>
              <w:right w:val="single" w:color="auto" w:sz="4" w:space="0"/>
            </w:tcBorders>
            <w:noWrap w:val="0"/>
            <w:vAlign w:val="center"/>
          </w:tcPr>
          <w:p w14:paraId="151C5B85">
            <w:pPr>
              <w:keepNext w:val="0"/>
              <w:keepLines w:val="0"/>
              <w:pageBreakBefore w:val="0"/>
              <w:widowControl w:val="0"/>
              <w:kinsoku/>
              <w:wordWrap/>
              <w:overflowPunct/>
              <w:topLinePunct w:val="0"/>
              <w:autoSpaceDE/>
              <w:autoSpaceDN/>
              <w:bidi w:val="0"/>
              <w:adjustRightInd w:val="0"/>
              <w:snapToGrid w:val="0"/>
              <w:spacing w:line="360" w:lineRule="auto"/>
              <w:ind w:left="0" w:hanging="1" w:firstLineChars="0"/>
              <w:jc w:val="left"/>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3、产品的操作使用方法及注意事项；</w:t>
            </w:r>
          </w:p>
        </w:tc>
        <w:tc>
          <w:tcPr>
            <w:tcW w:w="1176" w:type="dxa"/>
            <w:tcBorders>
              <w:top w:val="single" w:color="auto" w:sz="6" w:space="0"/>
              <w:left w:val="single" w:color="auto" w:sz="6" w:space="0"/>
              <w:bottom w:val="single" w:color="auto" w:sz="6" w:space="0"/>
              <w:right w:val="single" w:color="auto" w:sz="4" w:space="0"/>
            </w:tcBorders>
            <w:noWrap w:val="0"/>
            <w:vAlign w:val="center"/>
          </w:tcPr>
          <w:p w14:paraId="35DD34FF">
            <w:pPr>
              <w:keepNext w:val="0"/>
              <w:keepLines w:val="0"/>
              <w:pageBreakBefore w:val="0"/>
              <w:widowControl w:val="0"/>
              <w:kinsoku/>
              <w:wordWrap/>
              <w:overflowPunct/>
              <w:topLinePunct w:val="0"/>
              <w:autoSpaceDE/>
              <w:autoSpaceDN/>
              <w:bidi w:val="0"/>
              <w:adjustRightInd w:val="0"/>
              <w:snapToGrid w:val="0"/>
              <w:spacing w:line="360" w:lineRule="auto"/>
              <w:ind w:left="0" w:hanging="1" w:firstLineChars="0"/>
              <w:jc w:val="left"/>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免费提供</w:t>
            </w:r>
          </w:p>
        </w:tc>
      </w:tr>
      <w:tr w14:paraId="7BCCBC1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983" w:type="dxa"/>
            <w:tcBorders>
              <w:top w:val="single" w:color="auto" w:sz="6" w:space="0"/>
              <w:left w:val="single" w:color="auto" w:sz="4" w:space="0"/>
              <w:bottom w:val="single" w:color="auto" w:sz="6" w:space="0"/>
              <w:right w:val="single" w:color="auto" w:sz="4" w:space="0"/>
            </w:tcBorders>
            <w:noWrap w:val="0"/>
            <w:vAlign w:val="center"/>
          </w:tcPr>
          <w:p w14:paraId="0CE3EF3B">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第三天</w:t>
            </w:r>
          </w:p>
        </w:tc>
        <w:tc>
          <w:tcPr>
            <w:tcW w:w="2190" w:type="dxa"/>
            <w:tcBorders>
              <w:top w:val="single" w:color="auto" w:sz="6" w:space="0"/>
              <w:left w:val="single" w:color="auto" w:sz="4" w:space="0"/>
              <w:bottom w:val="single" w:color="auto" w:sz="6" w:space="0"/>
              <w:right w:val="single" w:color="auto" w:sz="6" w:space="0"/>
            </w:tcBorders>
            <w:noWrap w:val="0"/>
            <w:vAlign w:val="center"/>
          </w:tcPr>
          <w:p w14:paraId="2177F485">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上午9：00-11：30</w:t>
            </w:r>
          </w:p>
          <w:p w14:paraId="173FACF4">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下午2:00-4:30</w:t>
            </w:r>
          </w:p>
        </w:tc>
        <w:tc>
          <w:tcPr>
            <w:tcW w:w="1875" w:type="dxa"/>
            <w:tcBorders>
              <w:top w:val="single" w:color="auto" w:sz="6" w:space="0"/>
              <w:left w:val="single" w:color="auto" w:sz="6" w:space="0"/>
              <w:bottom w:val="single" w:color="auto" w:sz="6" w:space="0"/>
              <w:right w:val="single" w:color="auto" w:sz="6" w:space="0"/>
            </w:tcBorders>
            <w:noWrap w:val="0"/>
            <w:vAlign w:val="center"/>
          </w:tcPr>
          <w:p w14:paraId="314D8FA5">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买方指定受训人员</w:t>
            </w:r>
          </w:p>
        </w:tc>
        <w:tc>
          <w:tcPr>
            <w:tcW w:w="3630" w:type="dxa"/>
            <w:tcBorders>
              <w:top w:val="single" w:color="auto" w:sz="6" w:space="0"/>
              <w:left w:val="single" w:color="auto" w:sz="6" w:space="0"/>
              <w:bottom w:val="single" w:color="auto" w:sz="6" w:space="0"/>
              <w:right w:val="single" w:color="auto" w:sz="4" w:space="0"/>
            </w:tcBorders>
            <w:noWrap w:val="0"/>
            <w:vAlign w:val="center"/>
          </w:tcPr>
          <w:p w14:paraId="027E2F05">
            <w:pPr>
              <w:keepNext w:val="0"/>
              <w:keepLines w:val="0"/>
              <w:pageBreakBefore w:val="0"/>
              <w:widowControl w:val="0"/>
              <w:kinsoku/>
              <w:wordWrap/>
              <w:overflowPunct/>
              <w:topLinePunct w:val="0"/>
              <w:autoSpaceDE/>
              <w:autoSpaceDN/>
              <w:bidi w:val="0"/>
              <w:adjustRightInd w:val="0"/>
              <w:snapToGrid/>
              <w:spacing w:after="0" w:line="360" w:lineRule="auto"/>
              <w:jc w:val="left"/>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val="en-US" w:eastAsia="zh-CN"/>
              </w:rPr>
              <w:t>4、产品的日常维护保养及维修方法。</w:t>
            </w:r>
          </w:p>
        </w:tc>
        <w:tc>
          <w:tcPr>
            <w:tcW w:w="1176" w:type="dxa"/>
            <w:tcBorders>
              <w:top w:val="single" w:color="auto" w:sz="6" w:space="0"/>
              <w:left w:val="single" w:color="auto" w:sz="6" w:space="0"/>
              <w:bottom w:val="single" w:color="auto" w:sz="6" w:space="0"/>
              <w:right w:val="single" w:color="auto" w:sz="4" w:space="0"/>
            </w:tcBorders>
            <w:noWrap w:val="0"/>
            <w:vAlign w:val="center"/>
          </w:tcPr>
          <w:p w14:paraId="35B41905">
            <w:pPr>
              <w:keepNext w:val="0"/>
              <w:keepLines w:val="0"/>
              <w:pageBreakBefore w:val="0"/>
              <w:widowControl w:val="0"/>
              <w:kinsoku/>
              <w:wordWrap/>
              <w:overflowPunct/>
              <w:topLinePunct w:val="0"/>
              <w:autoSpaceDE/>
              <w:autoSpaceDN/>
              <w:bidi w:val="0"/>
              <w:adjustRightInd w:val="0"/>
              <w:snapToGrid/>
              <w:spacing w:after="0" w:line="360" w:lineRule="auto"/>
              <w:jc w:val="left"/>
              <w:textAlignment w:val="auto"/>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snapToGrid w:val="0"/>
                <w:color w:val="000000"/>
                <w:kern w:val="0"/>
                <w:sz w:val="24"/>
                <w:szCs w:val="24"/>
                <w:highlight w:val="none"/>
                <w:lang w:val="en-US" w:eastAsia="zh-CN"/>
              </w:rPr>
              <w:t>免费提供</w:t>
            </w:r>
          </w:p>
        </w:tc>
      </w:tr>
      <w:tr w14:paraId="07BB870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983" w:type="dxa"/>
            <w:tcBorders>
              <w:top w:val="single" w:color="auto" w:sz="6" w:space="0"/>
              <w:left w:val="single" w:color="auto" w:sz="4" w:space="0"/>
              <w:bottom w:val="single" w:color="auto" w:sz="6" w:space="0"/>
              <w:right w:val="single" w:color="auto" w:sz="4" w:space="0"/>
            </w:tcBorders>
            <w:noWrap w:val="0"/>
            <w:vAlign w:val="center"/>
          </w:tcPr>
          <w:p w14:paraId="3A6EAC8D">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w:t>
            </w:r>
          </w:p>
        </w:tc>
        <w:tc>
          <w:tcPr>
            <w:tcW w:w="2190" w:type="dxa"/>
            <w:tcBorders>
              <w:top w:val="single" w:color="auto" w:sz="6" w:space="0"/>
              <w:left w:val="single" w:color="auto" w:sz="4" w:space="0"/>
              <w:bottom w:val="single" w:color="auto" w:sz="6" w:space="0"/>
              <w:right w:val="single" w:color="auto" w:sz="6" w:space="0"/>
            </w:tcBorders>
            <w:noWrap w:val="0"/>
            <w:vAlign w:val="center"/>
          </w:tcPr>
          <w:p w14:paraId="4732FD4A">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w:t>
            </w:r>
          </w:p>
        </w:tc>
        <w:tc>
          <w:tcPr>
            <w:tcW w:w="1875" w:type="dxa"/>
            <w:tcBorders>
              <w:top w:val="single" w:color="auto" w:sz="6" w:space="0"/>
              <w:left w:val="single" w:color="auto" w:sz="6" w:space="0"/>
              <w:bottom w:val="single" w:color="auto" w:sz="6" w:space="0"/>
              <w:right w:val="single" w:color="auto" w:sz="6" w:space="0"/>
            </w:tcBorders>
            <w:noWrap w:val="0"/>
            <w:vAlign w:val="center"/>
          </w:tcPr>
          <w:p w14:paraId="44C504D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w:t>
            </w:r>
          </w:p>
        </w:tc>
        <w:tc>
          <w:tcPr>
            <w:tcW w:w="3630" w:type="dxa"/>
            <w:tcBorders>
              <w:top w:val="single" w:color="auto" w:sz="6" w:space="0"/>
              <w:left w:val="single" w:color="auto" w:sz="6" w:space="0"/>
              <w:bottom w:val="single" w:color="auto" w:sz="6" w:space="0"/>
              <w:right w:val="single" w:color="auto" w:sz="4" w:space="0"/>
            </w:tcBorders>
            <w:noWrap w:val="0"/>
            <w:vAlign w:val="center"/>
          </w:tcPr>
          <w:p w14:paraId="301E5DC9">
            <w:pPr>
              <w:keepNext w:val="0"/>
              <w:keepLines w:val="0"/>
              <w:pageBreakBefore w:val="0"/>
              <w:widowControl w:val="0"/>
              <w:kinsoku/>
              <w:wordWrap/>
              <w:overflowPunct/>
              <w:topLinePunct w:val="0"/>
              <w:autoSpaceDE/>
              <w:autoSpaceDN/>
              <w:bidi w:val="0"/>
              <w:adjustRightInd w:val="0"/>
              <w:snapToGrid/>
              <w:spacing w:after="0" w:line="360" w:lineRule="auto"/>
              <w:jc w:val="left"/>
              <w:textAlignment w:val="auto"/>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snapToGrid w:val="0"/>
                <w:color w:val="000000"/>
                <w:kern w:val="0"/>
                <w:sz w:val="24"/>
                <w:szCs w:val="24"/>
                <w:highlight w:val="none"/>
                <w:lang w:val="en-US" w:eastAsia="zh-CN" w:bidi="ar-SA"/>
              </w:rPr>
              <w:t>...</w:t>
            </w:r>
          </w:p>
        </w:tc>
        <w:tc>
          <w:tcPr>
            <w:tcW w:w="1176" w:type="dxa"/>
            <w:tcBorders>
              <w:top w:val="single" w:color="auto" w:sz="6" w:space="0"/>
              <w:left w:val="single" w:color="auto" w:sz="6" w:space="0"/>
              <w:bottom w:val="single" w:color="auto" w:sz="6" w:space="0"/>
              <w:right w:val="single" w:color="auto" w:sz="4" w:space="0"/>
            </w:tcBorders>
            <w:noWrap w:val="0"/>
            <w:vAlign w:val="center"/>
          </w:tcPr>
          <w:p w14:paraId="5EE8EAB2">
            <w:pPr>
              <w:keepNext w:val="0"/>
              <w:keepLines w:val="0"/>
              <w:pageBreakBefore w:val="0"/>
              <w:widowControl w:val="0"/>
              <w:kinsoku/>
              <w:wordWrap/>
              <w:overflowPunct/>
              <w:topLinePunct w:val="0"/>
              <w:autoSpaceDE/>
              <w:autoSpaceDN/>
              <w:bidi w:val="0"/>
              <w:adjustRightInd w:val="0"/>
              <w:snapToGrid/>
              <w:spacing w:after="0" w:line="360" w:lineRule="auto"/>
              <w:jc w:val="left"/>
              <w:textAlignment w:val="auto"/>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snapToGrid w:val="0"/>
                <w:color w:val="000000"/>
                <w:kern w:val="0"/>
                <w:sz w:val="24"/>
                <w:szCs w:val="24"/>
                <w:highlight w:val="none"/>
                <w:lang w:val="en-US" w:eastAsia="zh-CN" w:bidi="ar-SA"/>
              </w:rPr>
              <w:t>...</w:t>
            </w:r>
          </w:p>
        </w:tc>
      </w:tr>
    </w:tbl>
    <w:p w14:paraId="53C9E8B7">
      <w:pPr>
        <w:widowControl w:val="0"/>
        <w:numPr>
          <w:ilvl w:val="0"/>
          <w:numId w:val="0"/>
        </w:numPr>
        <w:kinsoku w:val="0"/>
        <w:autoSpaceDE w:val="0"/>
        <w:autoSpaceDN w:val="0"/>
        <w:adjustRightInd w:val="0"/>
        <w:snapToGrid w:val="0"/>
        <w:jc w:val="both"/>
        <w:textAlignment w:val="baseline"/>
        <w:outlineLvl w:val="9"/>
        <w:rPr>
          <w:rFonts w:hint="eastAsia" w:ascii="宋体" w:hAnsi="宋体" w:eastAsia="宋体" w:cs="宋体"/>
          <w:b w:val="0"/>
          <w:bCs/>
          <w:snapToGrid w:val="0"/>
          <w:color w:val="auto"/>
          <w:kern w:val="2"/>
          <w:sz w:val="24"/>
          <w:szCs w:val="24"/>
          <w:highlight w:val="none"/>
          <w:lang w:val="en-US" w:eastAsia="zh-CN" w:bidi="ar-SA"/>
        </w:rPr>
      </w:pPr>
    </w:p>
    <w:p w14:paraId="238EBB8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11.2 培训方式</w:t>
      </w:r>
    </w:p>
    <w:p w14:paraId="52B9801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11.2.1 现场培训：产品经需方验收合格后，卖方的专业技术人员即对产品操作使用人员进行产品结构、性能、工作原理；操作使用方法；产品日常维护保养方法；常见故障原因分析及故障排除指导培训。</w:t>
      </w:r>
    </w:p>
    <w:p w14:paraId="0542ECE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11.2.2 公司培训：需方如针对产品派专人来卖方进行系统的技术培训，卖方将积极安排，为学员提供学习方便，并且不向需方收取任何培训费用。</w:t>
      </w:r>
    </w:p>
    <w:p w14:paraId="23478C0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11.2.3 内部培训：卖方免费提供相关产品的使用手册。</w:t>
      </w:r>
    </w:p>
    <w:p w14:paraId="2AB48C6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11.2.4 技术培训：中标后卖方负责安排具备相应职称（或不低于5年培训经验）的讲师到买方所在地对买方安排的人员进行免费现场培训，以满足买方在日常管理、使用和维护方面的需求；进行免费培训所涉及的一切费用均由卖方承担（包含：培训教材费、交通费用、食宿费用、场地费用及实际发生各项费用等）。</w:t>
      </w:r>
    </w:p>
    <w:p w14:paraId="64BD4A7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11.3 培训计划</w:t>
      </w:r>
    </w:p>
    <w:p w14:paraId="5D0EA37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卖方应在本合同签订时向买方提供培训方案，通过买方审核后作为合同附件，卖方未按培训方案进行培训的，买方有权拒绝支付剩余费用，且不承担任何责任，超过10日未正确提供培训服务的，</w:t>
      </w:r>
      <w:r>
        <w:rPr>
          <w:rFonts w:hint="eastAsia" w:ascii="宋体" w:hAnsi="宋体" w:eastAsia="宋体" w:cs="宋体"/>
          <w:snapToGrid w:val="0"/>
          <w:color w:val="auto"/>
          <w:kern w:val="0"/>
          <w:sz w:val="24"/>
          <w:szCs w:val="24"/>
          <w:highlight w:val="none"/>
          <w:lang w:eastAsia="en-US"/>
        </w:rPr>
        <w:t>买方有权单方解除合同，由卖方承担合同总金额30%的违约金，由此所发生的一切费用、损失（包括给双方造成的经济损失），均由卖方负责</w:t>
      </w:r>
      <w:r>
        <w:rPr>
          <w:rFonts w:hint="eastAsia" w:ascii="宋体" w:hAnsi="宋体" w:eastAsia="宋体" w:cs="宋体"/>
          <w:snapToGrid w:val="0"/>
          <w:color w:val="auto"/>
          <w:kern w:val="0"/>
          <w:sz w:val="24"/>
          <w:szCs w:val="24"/>
          <w:highlight w:val="none"/>
          <w:lang w:val="en-US" w:eastAsia="zh-CN"/>
        </w:rPr>
        <w:t>。免费培训的具体时间为：合同签订后货物经买方验收合格后一个星期内；培训地点为：买方指定地点；培训对象为：买方指定的对象。培训负责人： ，联系电话： 。</w:t>
      </w:r>
    </w:p>
    <w:p w14:paraId="18C3D96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eastAsia="en-US"/>
        </w:rPr>
        <w:t>12.  售后服务</w:t>
      </w:r>
      <w:r>
        <w:rPr>
          <w:rFonts w:hint="eastAsia" w:ascii="宋体" w:hAnsi="宋体" w:eastAsia="宋体" w:cs="宋体"/>
          <w:snapToGrid w:val="0"/>
          <w:color w:val="auto"/>
          <w:kern w:val="0"/>
          <w:sz w:val="24"/>
          <w:szCs w:val="24"/>
          <w:highlight w:val="none"/>
          <w:lang w:val="en-US" w:eastAsia="zh-CN"/>
        </w:rPr>
        <w:t>与质保</w:t>
      </w:r>
    </w:p>
    <w:p w14:paraId="63D59449">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jc w:val="left"/>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12.1 整车质保期5年，水罐质保10年以上，自验收合格之日起算，质保期内免费维修更换相关配件。卖方应向买方提供生产商原厂售后服务或生产商官方认可的售后服务，否则视为质保违约，导致货物失去官方质保及给买方造成的全部损失及修复费用均由卖方承担，损失及修复费用难以计算的，卖方还应单独向买方支付不低于失去官方质保的设备购买金额30%的赔偿，并于收到买方索赔后3日内支付。</w:t>
      </w:r>
    </w:p>
    <w:p w14:paraId="7C5B2D6E">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jc w:val="left"/>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12.2 质保期内如买方提出售后需求的，卖方应在收到通知后24小时内至现场处理，在2日内完成维修及更换工作并经买方书面确认，特殊情况需要延长维修时间的，经买方同意后可适当延长。未在前述期限内提供售后服务或不响应买方售后服务需求的，视为卖方售后违约，买方有权指定其他第三方进行维修，产生的费用和给买方造成的损失全部由卖方承担。</w:t>
      </w:r>
    </w:p>
    <w:p w14:paraId="31756E65">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jc w:val="left"/>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12.3 卖方应在签约后30日内</w:t>
      </w:r>
      <w:r>
        <w:rPr>
          <w:rFonts w:hint="eastAsia" w:ascii="宋体" w:hAnsi="宋体" w:eastAsia="宋体" w:cs="宋体"/>
          <w:snapToGrid w:val="0"/>
          <w:color w:val="auto"/>
          <w:kern w:val="2"/>
          <w:sz w:val="24"/>
          <w:szCs w:val="24"/>
          <w:highlight w:val="none"/>
          <w:lang w:val="en-US" w:eastAsia="en-US" w:bidi="ar-SA"/>
        </w:rPr>
        <w:t>提供合同金额</w:t>
      </w:r>
      <w:r>
        <w:rPr>
          <w:rFonts w:hint="eastAsia" w:ascii="宋体" w:hAnsi="宋体" w:eastAsia="宋体" w:cs="宋体"/>
          <w:snapToGrid w:val="0"/>
          <w:color w:val="auto"/>
          <w:kern w:val="2"/>
          <w:sz w:val="24"/>
          <w:szCs w:val="24"/>
          <w:highlight w:val="none"/>
          <w:lang w:val="en-US" w:eastAsia="zh-CN" w:bidi="ar-SA"/>
        </w:rPr>
        <w:t>8</w:t>
      </w:r>
      <w:r>
        <w:rPr>
          <w:rFonts w:hint="eastAsia" w:ascii="宋体" w:hAnsi="宋体" w:eastAsia="宋体" w:cs="宋体"/>
          <w:snapToGrid w:val="0"/>
          <w:color w:val="auto"/>
          <w:kern w:val="2"/>
          <w:sz w:val="24"/>
          <w:szCs w:val="24"/>
          <w:highlight w:val="none"/>
          <w:lang w:val="en-US" w:eastAsia="en-US" w:bidi="ar-SA"/>
        </w:rPr>
        <w:t>%的</w:t>
      </w:r>
      <w:r>
        <w:rPr>
          <w:rFonts w:hint="eastAsia" w:ascii="宋体" w:hAnsi="宋体" w:eastAsia="宋体" w:cs="宋体"/>
          <w:snapToGrid w:val="0"/>
          <w:color w:val="auto"/>
          <w:kern w:val="2"/>
          <w:sz w:val="24"/>
          <w:szCs w:val="24"/>
          <w:highlight w:val="none"/>
          <w:lang w:val="en-US" w:eastAsia="zh-CN" w:bidi="ar-SA"/>
        </w:rPr>
        <w:t>无条件、不可撤销</w:t>
      </w:r>
      <w:r>
        <w:rPr>
          <w:rFonts w:hint="eastAsia" w:ascii="宋体" w:hAnsi="宋体" w:eastAsia="宋体" w:cs="宋体"/>
          <w:snapToGrid w:val="0"/>
          <w:color w:val="auto"/>
          <w:kern w:val="2"/>
          <w:sz w:val="24"/>
          <w:szCs w:val="24"/>
          <w:highlight w:val="none"/>
          <w:lang w:val="en-US" w:eastAsia="en-US" w:bidi="ar-SA"/>
        </w:rPr>
        <w:t>银行保函</w:t>
      </w:r>
      <w:r>
        <w:rPr>
          <w:rFonts w:hint="eastAsia" w:ascii="宋体" w:hAnsi="宋体" w:eastAsia="宋体" w:cs="宋体"/>
          <w:snapToGrid w:val="0"/>
          <w:color w:val="auto"/>
          <w:kern w:val="2"/>
          <w:sz w:val="24"/>
          <w:szCs w:val="24"/>
          <w:highlight w:val="none"/>
          <w:lang w:val="en-US" w:eastAsia="zh-CN" w:bidi="ar-SA"/>
        </w:rPr>
        <w:t>作为质量保证</w:t>
      </w:r>
      <w:r>
        <w:rPr>
          <w:rFonts w:hint="eastAsia" w:ascii="宋体" w:hAnsi="宋体" w:eastAsia="宋体" w:cs="宋体"/>
          <w:snapToGrid w:val="0"/>
          <w:color w:val="auto"/>
          <w:kern w:val="2"/>
          <w:sz w:val="24"/>
          <w:szCs w:val="24"/>
          <w:highlight w:val="none"/>
          <w:lang w:val="en-US" w:eastAsia="en-US" w:bidi="ar-SA"/>
        </w:rPr>
        <w:t>，</w:t>
      </w:r>
      <w:r>
        <w:rPr>
          <w:rFonts w:hint="eastAsia" w:ascii="宋体" w:hAnsi="宋体" w:eastAsia="宋体" w:cs="宋体"/>
          <w:snapToGrid w:val="0"/>
          <w:color w:val="auto"/>
          <w:kern w:val="2"/>
          <w:sz w:val="24"/>
          <w:szCs w:val="24"/>
          <w:highlight w:val="none"/>
          <w:lang w:val="en-US" w:eastAsia="zh-CN" w:bidi="ar-SA"/>
        </w:rPr>
        <w:t>卖方按合同约定交付全部产品，安装调试完毕，书面验收合格后，采购单位</w:t>
      </w:r>
      <w:r>
        <w:rPr>
          <w:rFonts w:hint="eastAsia" w:ascii="宋体" w:hAnsi="宋体" w:cs="宋体"/>
          <w:snapToGrid w:val="0"/>
          <w:color w:val="auto"/>
          <w:kern w:val="2"/>
          <w:sz w:val="24"/>
          <w:szCs w:val="24"/>
          <w:highlight w:val="none"/>
          <w:lang w:val="en-US" w:eastAsia="zh-CN" w:bidi="ar-SA"/>
        </w:rPr>
        <w:t>将无息退还履约保证金</w:t>
      </w:r>
      <w:r>
        <w:rPr>
          <w:rFonts w:hint="eastAsia" w:ascii="宋体" w:hAnsi="宋体" w:eastAsia="宋体" w:cs="宋体"/>
          <w:snapToGrid w:val="0"/>
          <w:color w:val="auto"/>
          <w:kern w:val="2"/>
          <w:sz w:val="24"/>
          <w:szCs w:val="24"/>
          <w:highlight w:val="none"/>
          <w:lang w:val="en-US" w:eastAsia="zh-CN" w:bidi="ar-SA"/>
        </w:rPr>
        <w:t>。否则买方有权拒付合同款项且不承担任何违约责任</w:t>
      </w:r>
      <w:r>
        <w:rPr>
          <w:rFonts w:hint="eastAsia" w:ascii="宋体" w:hAnsi="宋体" w:eastAsia="宋体" w:cs="宋体"/>
          <w:snapToGrid w:val="0"/>
          <w:color w:val="auto"/>
          <w:kern w:val="2"/>
          <w:sz w:val="24"/>
          <w:szCs w:val="24"/>
          <w:highlight w:val="none"/>
          <w:lang w:val="en-US" w:eastAsia="en-US" w:bidi="ar-SA"/>
        </w:rPr>
        <w:t>。如卖方未按合同约定的时间及服务承诺向买方提供正确的售后与质保服务，卖方可</w:t>
      </w:r>
      <w:r>
        <w:rPr>
          <w:rFonts w:hint="eastAsia" w:ascii="宋体" w:hAnsi="宋体" w:eastAsia="宋体" w:cs="宋体"/>
          <w:snapToGrid w:val="0"/>
          <w:color w:val="auto"/>
          <w:kern w:val="2"/>
          <w:sz w:val="24"/>
          <w:szCs w:val="24"/>
          <w:highlight w:val="none"/>
          <w:lang w:val="en-US" w:eastAsia="zh-CN" w:bidi="ar-SA"/>
        </w:rPr>
        <w:t>随时通过</w:t>
      </w:r>
      <w:r>
        <w:rPr>
          <w:rFonts w:hint="eastAsia" w:ascii="宋体" w:hAnsi="宋体" w:eastAsia="宋体" w:cs="宋体"/>
          <w:snapToGrid w:val="0"/>
          <w:color w:val="auto"/>
          <w:kern w:val="2"/>
          <w:sz w:val="24"/>
          <w:szCs w:val="24"/>
          <w:highlight w:val="none"/>
          <w:lang w:val="en-US" w:eastAsia="en-US" w:bidi="ar-SA"/>
        </w:rPr>
        <w:t>发送违约通知的方式行使全部金额的独立保函权利。独立保函的行使不排除卖方应当正确提供售后及质保的义务，卖方仍需承担买方指定第三方维修的费用及给买方造成的全部损失。</w:t>
      </w:r>
      <w:r>
        <w:rPr>
          <w:rFonts w:hint="eastAsia" w:ascii="宋体" w:hAnsi="宋体" w:eastAsia="宋体" w:cs="宋体"/>
          <w:snapToGrid w:val="0"/>
          <w:color w:val="auto"/>
          <w:kern w:val="2"/>
          <w:sz w:val="24"/>
          <w:szCs w:val="24"/>
          <w:highlight w:val="none"/>
          <w:lang w:val="en-US" w:eastAsia="zh-CN" w:bidi="ar-SA"/>
        </w:rPr>
        <w:t>质保期内，如独立保函已经兑现后卖方出现新的售后服务与质保违约，卖方需</w:t>
      </w:r>
      <w:r>
        <w:rPr>
          <w:rFonts w:hint="eastAsia" w:ascii="宋体" w:hAnsi="宋体" w:eastAsia="宋体" w:cs="宋体"/>
          <w:snapToGrid w:val="0"/>
          <w:color w:val="auto"/>
          <w:kern w:val="2"/>
          <w:sz w:val="24"/>
          <w:szCs w:val="24"/>
          <w:highlight w:val="none"/>
          <w:lang w:val="en-US" w:eastAsia="en-US" w:bidi="ar-SA"/>
        </w:rPr>
        <w:t>按合同总价的1 ‰</w:t>
      </w:r>
      <w:r>
        <w:rPr>
          <w:rFonts w:hint="eastAsia" w:ascii="宋体" w:hAnsi="宋体" w:eastAsia="宋体" w:cs="宋体"/>
          <w:snapToGrid w:val="0"/>
          <w:color w:val="auto"/>
          <w:kern w:val="2"/>
          <w:sz w:val="24"/>
          <w:szCs w:val="24"/>
          <w:highlight w:val="none"/>
          <w:lang w:val="en-US" w:eastAsia="zh-CN" w:bidi="ar-SA"/>
        </w:rPr>
        <w:t>/日承担</w:t>
      </w:r>
      <w:r>
        <w:rPr>
          <w:rFonts w:hint="eastAsia" w:ascii="宋体" w:hAnsi="宋体" w:eastAsia="宋体" w:cs="宋体"/>
          <w:snapToGrid w:val="0"/>
          <w:color w:val="auto"/>
          <w:kern w:val="2"/>
          <w:sz w:val="24"/>
          <w:szCs w:val="24"/>
          <w:highlight w:val="none"/>
          <w:lang w:val="en-US" w:eastAsia="en-US" w:bidi="ar-SA"/>
        </w:rPr>
        <w:t>违约金</w:t>
      </w:r>
      <w:r>
        <w:rPr>
          <w:rFonts w:hint="eastAsia" w:ascii="宋体" w:hAnsi="宋体" w:eastAsia="宋体" w:cs="宋体"/>
          <w:snapToGrid w:val="0"/>
          <w:color w:val="auto"/>
          <w:kern w:val="2"/>
          <w:sz w:val="24"/>
          <w:szCs w:val="24"/>
          <w:highlight w:val="none"/>
          <w:lang w:val="en-US" w:eastAsia="zh-CN" w:bidi="ar-SA"/>
        </w:rPr>
        <w:t>，直至卖方正确履行售后服务与质保义务。</w:t>
      </w:r>
    </w:p>
    <w:p w14:paraId="697FA1FF">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jc w:val="left"/>
        <w:textAlignment w:val="auto"/>
        <w:rPr>
          <w:rFonts w:hint="eastAsia" w:ascii="宋体" w:hAnsi="宋体" w:eastAsia="宋体" w:cs="宋体"/>
          <w:snapToGrid w:val="0"/>
          <w:color w:val="auto"/>
          <w:kern w:val="2"/>
          <w:sz w:val="24"/>
          <w:szCs w:val="24"/>
          <w:highlight w:val="none"/>
          <w:lang w:val="en-US" w:eastAsia="en-US" w:bidi="ar-SA"/>
        </w:rPr>
      </w:pPr>
      <w:r>
        <w:rPr>
          <w:rFonts w:hint="eastAsia" w:ascii="宋体" w:hAnsi="宋体" w:eastAsia="宋体" w:cs="宋体"/>
          <w:snapToGrid w:val="0"/>
          <w:color w:val="auto"/>
          <w:kern w:val="2"/>
          <w:sz w:val="24"/>
          <w:szCs w:val="24"/>
          <w:highlight w:val="none"/>
          <w:lang w:val="en-US" w:eastAsia="en-US" w:bidi="ar-SA"/>
        </w:rPr>
        <w:t>13.  双方责任</w:t>
      </w:r>
    </w:p>
    <w:p w14:paraId="346E2B74">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jc w:val="left"/>
        <w:textAlignment w:val="auto"/>
        <w:rPr>
          <w:rFonts w:hint="eastAsia" w:ascii="宋体" w:hAnsi="宋体" w:eastAsia="宋体" w:cs="宋体"/>
          <w:snapToGrid w:val="0"/>
          <w:color w:val="auto"/>
          <w:kern w:val="2"/>
          <w:sz w:val="24"/>
          <w:szCs w:val="24"/>
          <w:highlight w:val="none"/>
          <w:lang w:val="en-US" w:eastAsia="en-US" w:bidi="ar-SA"/>
        </w:rPr>
      </w:pPr>
      <w:r>
        <w:rPr>
          <w:rFonts w:hint="eastAsia" w:ascii="宋体" w:hAnsi="宋体" w:eastAsia="宋体" w:cs="宋体"/>
          <w:snapToGrid w:val="0"/>
          <w:color w:val="auto"/>
          <w:kern w:val="0"/>
          <w:sz w:val="24"/>
          <w:szCs w:val="24"/>
          <w:highlight w:val="none"/>
          <w:lang w:val="en-US" w:eastAsia="en-US" w:bidi="ar-SA"/>
        </w:rPr>
        <w:t>13.1  买方责任</w:t>
      </w:r>
    </w:p>
    <w:p w14:paraId="3ACA474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13.1.1  按合同规定向卖方支付货款。</w:t>
      </w:r>
    </w:p>
    <w:p w14:paraId="408FCFA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13.1.2  组织对货物的验收。</w:t>
      </w:r>
    </w:p>
    <w:p w14:paraId="0E13101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13.2  卖方责任</w:t>
      </w:r>
    </w:p>
    <w:p w14:paraId="2A93EE6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13.2.1  按合同要求提供货物和服务。</w:t>
      </w:r>
    </w:p>
    <w:p w14:paraId="29DF3DA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13.2.2  对所提供的货物和服务质量问题无条件负责处理。</w:t>
      </w:r>
    </w:p>
    <w:p w14:paraId="1919ECD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13.2.3卖方对本合同签订及履行过程中获知的买方信息负有保密义务</w:t>
      </w:r>
      <w:r>
        <w:rPr>
          <w:rFonts w:hint="eastAsia" w:ascii="宋体" w:hAnsi="宋体" w:eastAsia="宋体" w:cs="宋体"/>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val="en-US" w:eastAsia="zh-CN"/>
        </w:rPr>
        <w:t>保密期限为永久，除非买方主动披露</w:t>
      </w:r>
      <w:r>
        <w:rPr>
          <w:rFonts w:hint="eastAsia" w:ascii="宋体" w:hAnsi="宋体" w:eastAsia="宋体" w:cs="宋体"/>
          <w:snapToGrid w:val="0"/>
          <w:color w:val="auto"/>
          <w:kern w:val="0"/>
          <w:sz w:val="24"/>
          <w:szCs w:val="24"/>
          <w:highlight w:val="none"/>
          <w:lang w:eastAsia="en-US"/>
        </w:rPr>
        <w:t>。</w:t>
      </w:r>
    </w:p>
    <w:p w14:paraId="5D2D729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  违约责任</w:t>
      </w:r>
    </w:p>
    <w:p w14:paraId="02D54CC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14.1  交货违约</w:t>
      </w:r>
    </w:p>
    <w:p w14:paraId="1BE03C5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14.1.</w:t>
      </w:r>
      <w:r>
        <w:rPr>
          <w:rFonts w:hint="eastAsia" w:ascii="宋体" w:hAnsi="宋体" w:eastAsia="宋体" w:cs="宋体"/>
          <w:snapToGrid w:val="0"/>
          <w:color w:val="auto"/>
          <w:kern w:val="0"/>
          <w:sz w:val="24"/>
          <w:szCs w:val="24"/>
          <w:highlight w:val="none"/>
          <w:lang w:val="en-US" w:eastAsia="zh-CN"/>
        </w:rPr>
        <w:t>1</w:t>
      </w:r>
      <w:r>
        <w:rPr>
          <w:rFonts w:hint="eastAsia" w:ascii="宋体" w:hAnsi="宋体" w:eastAsia="宋体" w:cs="宋体"/>
          <w:snapToGrid w:val="0"/>
          <w:color w:val="auto"/>
          <w:kern w:val="0"/>
          <w:sz w:val="24"/>
          <w:szCs w:val="24"/>
          <w:highlight w:val="none"/>
          <w:lang w:eastAsia="en-US"/>
        </w:rPr>
        <w:t>卖方违反本合同约定，延迟交货未取得买方书面同意的，每延迟一天按合同总价的1 ‰</w:t>
      </w:r>
      <w:r>
        <w:rPr>
          <w:rFonts w:hint="eastAsia" w:ascii="宋体" w:hAnsi="宋体" w:eastAsia="宋体" w:cs="宋体"/>
          <w:snapToGrid w:val="0"/>
          <w:color w:val="auto"/>
          <w:kern w:val="0"/>
          <w:sz w:val="24"/>
          <w:szCs w:val="24"/>
          <w:highlight w:val="none"/>
          <w:lang w:eastAsia="zh-CN"/>
        </w:rPr>
        <w:t>支付违约金</w:t>
      </w:r>
      <w:r>
        <w:rPr>
          <w:rFonts w:hint="eastAsia" w:ascii="宋体" w:hAnsi="宋体" w:eastAsia="宋体" w:cs="宋体"/>
          <w:snapToGrid w:val="0"/>
          <w:color w:val="auto"/>
          <w:kern w:val="0"/>
          <w:sz w:val="24"/>
          <w:szCs w:val="24"/>
          <w:highlight w:val="none"/>
          <w:lang w:eastAsia="en-US"/>
        </w:rPr>
        <w:t>；延迟超过15日，买方有权单方解除合同，</w:t>
      </w:r>
      <w:r>
        <w:rPr>
          <w:rFonts w:hint="eastAsia" w:ascii="宋体" w:hAnsi="宋体" w:eastAsia="宋体" w:cs="宋体"/>
          <w:snapToGrid w:val="0"/>
          <w:color w:val="auto"/>
          <w:kern w:val="0"/>
          <w:sz w:val="24"/>
          <w:szCs w:val="24"/>
          <w:highlight w:val="none"/>
          <w:lang w:eastAsia="zh-CN"/>
        </w:rPr>
        <w:t>由</w:t>
      </w:r>
      <w:r>
        <w:rPr>
          <w:rFonts w:hint="eastAsia" w:ascii="宋体" w:hAnsi="宋体" w:eastAsia="宋体" w:cs="宋体"/>
          <w:snapToGrid w:val="0"/>
          <w:color w:val="auto"/>
          <w:kern w:val="0"/>
          <w:sz w:val="24"/>
          <w:szCs w:val="24"/>
          <w:highlight w:val="none"/>
          <w:lang w:val="en-US" w:eastAsia="zh-CN"/>
        </w:rPr>
        <w:t>买</w:t>
      </w:r>
      <w:r>
        <w:rPr>
          <w:rFonts w:hint="eastAsia" w:ascii="宋体" w:hAnsi="宋体" w:eastAsia="宋体" w:cs="宋体"/>
          <w:snapToGrid w:val="0"/>
          <w:color w:val="auto"/>
          <w:kern w:val="0"/>
          <w:sz w:val="24"/>
          <w:szCs w:val="24"/>
          <w:highlight w:val="none"/>
          <w:lang w:eastAsia="zh-CN"/>
        </w:rPr>
        <w:t>方向卖方支付</w:t>
      </w:r>
      <w:r>
        <w:rPr>
          <w:rFonts w:hint="eastAsia" w:ascii="宋体" w:hAnsi="宋体" w:eastAsia="宋体" w:cs="宋体"/>
          <w:snapToGrid w:val="0"/>
          <w:color w:val="auto"/>
          <w:kern w:val="0"/>
          <w:sz w:val="24"/>
          <w:szCs w:val="24"/>
          <w:highlight w:val="none"/>
          <w:lang w:eastAsia="en-US"/>
        </w:rPr>
        <w:t>合同总</w:t>
      </w:r>
      <w:r>
        <w:rPr>
          <w:rFonts w:hint="eastAsia" w:ascii="宋体" w:hAnsi="宋体" w:eastAsia="宋体" w:cs="宋体"/>
          <w:snapToGrid w:val="0"/>
          <w:color w:val="auto"/>
          <w:kern w:val="0"/>
          <w:sz w:val="24"/>
          <w:szCs w:val="24"/>
          <w:highlight w:val="none"/>
          <w:lang w:eastAsia="zh-CN"/>
        </w:rPr>
        <w:t>金</w:t>
      </w:r>
      <w:r>
        <w:rPr>
          <w:rFonts w:hint="eastAsia" w:ascii="宋体" w:hAnsi="宋体" w:eastAsia="宋体" w:cs="宋体"/>
          <w:snapToGrid w:val="0"/>
          <w:color w:val="auto"/>
          <w:kern w:val="0"/>
          <w:sz w:val="24"/>
          <w:szCs w:val="24"/>
          <w:highlight w:val="none"/>
          <w:lang w:eastAsia="en-US"/>
        </w:rPr>
        <w:t>额</w:t>
      </w:r>
      <w:r>
        <w:rPr>
          <w:rFonts w:hint="eastAsia" w:ascii="宋体" w:hAnsi="宋体" w:cs="宋体"/>
          <w:snapToGrid w:val="0"/>
          <w:color w:val="auto"/>
          <w:kern w:val="0"/>
          <w:sz w:val="24"/>
          <w:szCs w:val="24"/>
          <w:highlight w:val="none"/>
          <w:lang w:val="en-US" w:eastAsia="zh-CN"/>
        </w:rPr>
        <w:t>30</w:t>
      </w:r>
      <w:r>
        <w:rPr>
          <w:rFonts w:hint="eastAsia" w:ascii="宋体" w:hAnsi="宋体" w:eastAsia="宋体" w:cs="宋体"/>
          <w:snapToGrid w:val="0"/>
          <w:color w:val="auto"/>
          <w:kern w:val="0"/>
          <w:sz w:val="24"/>
          <w:szCs w:val="24"/>
          <w:highlight w:val="none"/>
          <w:lang w:eastAsia="en-US"/>
        </w:rPr>
        <w:t>%的违约金，造成买方损失的，卖方还应当赔偿。</w:t>
      </w:r>
    </w:p>
    <w:p w14:paraId="762FB19D">
      <w:pPr>
        <w:widowControl/>
        <w:kinsoku w:val="0"/>
        <w:autoSpaceDE w:val="0"/>
        <w:autoSpaceDN w:val="0"/>
        <w:adjustRightInd w:val="0"/>
        <w:snapToGrid w:val="0"/>
        <w:spacing w:line="360" w:lineRule="auto"/>
        <w:ind w:firstLine="480" w:firstLineChars="200"/>
        <w:jc w:val="left"/>
        <w:textAlignment w:val="baseline"/>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eastAsia="en-US"/>
        </w:rPr>
        <w:t>14.1.2卖方所发货品规格、型号、质量等不符合合同约定的，</w:t>
      </w:r>
      <w:r>
        <w:rPr>
          <w:rFonts w:hint="eastAsia" w:ascii="宋体" w:hAnsi="宋体" w:eastAsia="宋体" w:cs="宋体"/>
          <w:snapToGrid w:val="0"/>
          <w:color w:val="auto"/>
          <w:kern w:val="0"/>
          <w:sz w:val="24"/>
          <w:szCs w:val="24"/>
          <w:highlight w:val="none"/>
          <w:lang w:val="en-US" w:eastAsia="zh-CN"/>
        </w:rPr>
        <w:t>如卖方未在合同约定期限内交付符合要求的货物，</w:t>
      </w:r>
      <w:r>
        <w:rPr>
          <w:rFonts w:hint="eastAsia" w:ascii="宋体" w:hAnsi="宋体" w:eastAsia="宋体" w:cs="宋体"/>
          <w:snapToGrid w:val="0"/>
          <w:color w:val="auto"/>
          <w:kern w:val="0"/>
          <w:sz w:val="24"/>
          <w:szCs w:val="24"/>
          <w:highlight w:val="none"/>
          <w:lang w:eastAsia="en-US"/>
        </w:rPr>
        <w:t>买方有权单方解除合同，拒绝收货和付款，由卖方承担合同总</w:t>
      </w:r>
      <w:r>
        <w:rPr>
          <w:rFonts w:hint="eastAsia" w:ascii="宋体" w:hAnsi="宋体" w:eastAsia="宋体" w:cs="宋体"/>
          <w:snapToGrid w:val="0"/>
          <w:color w:val="auto"/>
          <w:kern w:val="0"/>
          <w:sz w:val="24"/>
          <w:szCs w:val="24"/>
          <w:highlight w:val="none"/>
          <w:lang w:eastAsia="zh-CN"/>
        </w:rPr>
        <w:t>金额</w:t>
      </w:r>
      <w:r>
        <w:rPr>
          <w:rFonts w:hint="eastAsia" w:ascii="宋体" w:hAnsi="宋体" w:cs="宋体"/>
          <w:snapToGrid w:val="0"/>
          <w:color w:val="auto"/>
          <w:kern w:val="0"/>
          <w:sz w:val="24"/>
          <w:szCs w:val="24"/>
          <w:highlight w:val="none"/>
          <w:lang w:val="en-US" w:eastAsia="zh-CN"/>
        </w:rPr>
        <w:t>30</w:t>
      </w:r>
      <w:r>
        <w:rPr>
          <w:rFonts w:hint="eastAsia" w:ascii="宋体" w:hAnsi="宋体" w:eastAsia="宋体" w:cs="宋体"/>
          <w:snapToGrid w:val="0"/>
          <w:color w:val="auto"/>
          <w:kern w:val="0"/>
          <w:sz w:val="24"/>
          <w:szCs w:val="24"/>
          <w:highlight w:val="none"/>
          <w:lang w:eastAsia="en-US"/>
        </w:rPr>
        <w:t>%的违约金，由此所发生的一切费用、损失（包括给双方造成的经济损失），均由卖方负责。</w:t>
      </w:r>
    </w:p>
    <w:p w14:paraId="39DE264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14.1.</w:t>
      </w:r>
      <w:r>
        <w:rPr>
          <w:rFonts w:hint="eastAsia" w:ascii="宋体" w:hAnsi="宋体" w:eastAsia="宋体" w:cs="宋体"/>
          <w:snapToGrid w:val="0"/>
          <w:color w:val="auto"/>
          <w:kern w:val="0"/>
          <w:sz w:val="24"/>
          <w:szCs w:val="24"/>
          <w:highlight w:val="none"/>
          <w:lang w:val="en-US" w:eastAsia="zh-CN"/>
        </w:rPr>
        <w:t>3</w:t>
      </w:r>
      <w:r>
        <w:rPr>
          <w:rFonts w:hint="eastAsia" w:ascii="宋体" w:hAnsi="宋体" w:eastAsia="宋体" w:cs="宋体"/>
          <w:snapToGrid w:val="0"/>
          <w:color w:val="auto"/>
          <w:kern w:val="0"/>
          <w:sz w:val="24"/>
          <w:szCs w:val="24"/>
          <w:highlight w:val="none"/>
          <w:lang w:eastAsia="en-US"/>
        </w:rPr>
        <w:t>合同生效后，卖方中途解除合同（不可抗力原因除外），应按给买方造成的损失支付赔偿金，并由卖方向买方支付合同总金额</w:t>
      </w:r>
      <w:r>
        <w:rPr>
          <w:rFonts w:hint="eastAsia" w:ascii="宋体" w:hAnsi="宋体" w:cs="宋体"/>
          <w:snapToGrid w:val="0"/>
          <w:color w:val="auto"/>
          <w:kern w:val="0"/>
          <w:sz w:val="24"/>
          <w:szCs w:val="24"/>
          <w:highlight w:val="none"/>
          <w:lang w:val="en-US" w:eastAsia="zh-CN"/>
        </w:rPr>
        <w:t>30</w:t>
      </w:r>
      <w:r>
        <w:rPr>
          <w:rFonts w:hint="eastAsia" w:ascii="宋体" w:hAnsi="宋体" w:eastAsia="宋体" w:cs="宋体"/>
          <w:snapToGrid w:val="0"/>
          <w:color w:val="auto"/>
          <w:kern w:val="0"/>
          <w:sz w:val="24"/>
          <w:szCs w:val="24"/>
          <w:highlight w:val="none"/>
          <w:lang w:eastAsia="en-US"/>
        </w:rPr>
        <w:t>%的违约金。</w:t>
      </w:r>
    </w:p>
    <w:p w14:paraId="1AB75A9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14.1.</w:t>
      </w:r>
      <w:r>
        <w:rPr>
          <w:rFonts w:hint="eastAsia" w:ascii="宋体" w:hAnsi="宋体" w:eastAsia="宋体" w:cs="宋体"/>
          <w:snapToGrid w:val="0"/>
          <w:color w:val="auto"/>
          <w:kern w:val="0"/>
          <w:sz w:val="24"/>
          <w:szCs w:val="24"/>
          <w:highlight w:val="none"/>
          <w:lang w:val="en-US" w:eastAsia="zh-CN"/>
        </w:rPr>
        <w:t>4</w:t>
      </w:r>
      <w:r>
        <w:rPr>
          <w:rFonts w:hint="eastAsia" w:ascii="宋体" w:hAnsi="宋体" w:eastAsia="宋体" w:cs="宋体"/>
          <w:snapToGrid w:val="0"/>
          <w:color w:val="auto"/>
          <w:kern w:val="0"/>
          <w:sz w:val="24"/>
          <w:szCs w:val="24"/>
          <w:highlight w:val="none"/>
          <w:lang w:eastAsia="en-US"/>
        </w:rPr>
        <w:t>卖方违约，还应赔偿买方因此遭受的其他损失，包括为主张权益所支付的律师费、交通费、公证费、鉴定费、评估费、差旅费</w:t>
      </w:r>
      <w:r>
        <w:rPr>
          <w:rFonts w:hint="eastAsia" w:ascii="宋体" w:hAnsi="宋体" w:eastAsia="宋体" w:cs="宋体"/>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val="en-US" w:eastAsia="zh-CN"/>
        </w:rPr>
        <w:t>保全措施及保全担保费</w:t>
      </w:r>
      <w:r>
        <w:rPr>
          <w:rFonts w:hint="eastAsia" w:ascii="宋体" w:hAnsi="宋体" w:eastAsia="宋体" w:cs="宋体"/>
          <w:snapToGrid w:val="0"/>
          <w:color w:val="auto"/>
          <w:kern w:val="0"/>
          <w:sz w:val="24"/>
          <w:szCs w:val="24"/>
          <w:highlight w:val="none"/>
          <w:lang w:eastAsia="en-US"/>
        </w:rPr>
        <w:t>等全部费用。</w:t>
      </w:r>
    </w:p>
    <w:p w14:paraId="4ACFE47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14.2  付款违约</w:t>
      </w:r>
    </w:p>
    <w:p w14:paraId="577068E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每次付款前</w:t>
      </w:r>
      <w:r>
        <w:rPr>
          <w:rFonts w:hint="eastAsia" w:ascii="宋体" w:hAnsi="宋体" w:eastAsia="宋体" w:cs="宋体"/>
          <w:snapToGrid w:val="0"/>
          <w:color w:val="auto"/>
          <w:kern w:val="0"/>
          <w:sz w:val="24"/>
          <w:szCs w:val="24"/>
          <w:highlight w:val="none"/>
          <w:lang w:val="en-US" w:eastAsia="zh-CN"/>
        </w:rPr>
        <w:t>卖方</w:t>
      </w:r>
      <w:r>
        <w:rPr>
          <w:rFonts w:hint="eastAsia" w:ascii="宋体" w:hAnsi="宋体" w:eastAsia="宋体" w:cs="宋体"/>
          <w:snapToGrid w:val="0"/>
          <w:color w:val="auto"/>
          <w:kern w:val="0"/>
          <w:sz w:val="24"/>
          <w:szCs w:val="24"/>
          <w:highlight w:val="none"/>
          <w:lang w:eastAsia="en-US"/>
        </w:rPr>
        <w:t>需预先按照</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要求向</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开具发票，否则</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有权拒绝付款且不承担任何违约责任。</w:t>
      </w:r>
      <w:r>
        <w:rPr>
          <w:rFonts w:hint="eastAsia" w:ascii="宋体" w:hAnsi="宋体" w:eastAsia="宋体" w:cs="宋体"/>
          <w:snapToGrid w:val="0"/>
          <w:color w:val="auto"/>
          <w:kern w:val="0"/>
          <w:sz w:val="24"/>
          <w:szCs w:val="24"/>
          <w:highlight w:val="none"/>
          <w:lang w:val="en-US" w:eastAsia="zh-CN"/>
        </w:rPr>
        <w:t>买方将</w:t>
      </w:r>
      <w:r>
        <w:rPr>
          <w:rFonts w:hint="eastAsia" w:ascii="宋体" w:hAnsi="宋体" w:eastAsia="宋体" w:cs="宋体"/>
          <w:snapToGrid w:val="0"/>
          <w:color w:val="auto"/>
          <w:kern w:val="0"/>
          <w:sz w:val="24"/>
          <w:szCs w:val="24"/>
          <w:highlight w:val="none"/>
          <w:lang w:eastAsia="en-US"/>
        </w:rPr>
        <w:t>按照</w:t>
      </w:r>
      <w:r>
        <w:rPr>
          <w:rFonts w:hint="eastAsia" w:ascii="宋体" w:hAnsi="宋体" w:eastAsia="宋体" w:cs="宋体"/>
          <w:snapToGrid w:val="0"/>
          <w:color w:val="auto"/>
          <w:kern w:val="0"/>
          <w:sz w:val="24"/>
          <w:szCs w:val="24"/>
          <w:highlight w:val="none"/>
          <w:lang w:val="en-US" w:eastAsia="zh-CN"/>
        </w:rPr>
        <w:t>合同约定、</w:t>
      </w:r>
      <w:r>
        <w:rPr>
          <w:rFonts w:hint="eastAsia" w:ascii="宋体" w:hAnsi="宋体" w:eastAsia="宋体" w:cs="宋体"/>
          <w:snapToGrid w:val="0"/>
          <w:color w:val="auto"/>
          <w:kern w:val="0"/>
          <w:sz w:val="24"/>
          <w:szCs w:val="24"/>
          <w:highlight w:val="none"/>
          <w:lang w:eastAsia="en-US"/>
        </w:rPr>
        <w:t>财政预算和政府支付相关流程</w:t>
      </w:r>
      <w:r>
        <w:rPr>
          <w:rFonts w:hint="eastAsia" w:ascii="宋体" w:hAnsi="宋体" w:eastAsia="宋体" w:cs="宋体"/>
          <w:snapToGrid w:val="0"/>
          <w:color w:val="auto"/>
          <w:kern w:val="0"/>
          <w:sz w:val="24"/>
          <w:szCs w:val="24"/>
          <w:highlight w:val="none"/>
          <w:lang w:val="en-US" w:eastAsia="zh-CN"/>
        </w:rPr>
        <w:t>及时申请</w:t>
      </w:r>
      <w:r>
        <w:rPr>
          <w:rFonts w:hint="eastAsia" w:ascii="宋体" w:hAnsi="宋体" w:eastAsia="宋体" w:cs="宋体"/>
          <w:snapToGrid w:val="0"/>
          <w:color w:val="auto"/>
          <w:kern w:val="0"/>
          <w:sz w:val="24"/>
          <w:szCs w:val="24"/>
          <w:highlight w:val="none"/>
          <w:lang w:eastAsia="en-US"/>
        </w:rPr>
        <w:t>向</w:t>
      </w:r>
      <w:r>
        <w:rPr>
          <w:rFonts w:hint="eastAsia" w:ascii="宋体" w:hAnsi="宋体" w:eastAsia="宋体" w:cs="宋体"/>
          <w:snapToGrid w:val="0"/>
          <w:color w:val="auto"/>
          <w:kern w:val="0"/>
          <w:sz w:val="24"/>
          <w:szCs w:val="24"/>
          <w:highlight w:val="none"/>
          <w:lang w:val="en-US" w:eastAsia="zh-CN"/>
        </w:rPr>
        <w:t>卖方拨付合同款项</w:t>
      </w:r>
      <w:r>
        <w:rPr>
          <w:rFonts w:hint="eastAsia" w:ascii="宋体" w:hAnsi="宋体" w:eastAsia="宋体" w:cs="宋体"/>
          <w:snapToGrid w:val="0"/>
          <w:color w:val="auto"/>
          <w:kern w:val="0"/>
          <w:sz w:val="24"/>
          <w:szCs w:val="24"/>
          <w:highlight w:val="none"/>
          <w:lang w:eastAsia="en-US"/>
        </w:rPr>
        <w:t>，若</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遇到财政国库支付受限等原因造成不能按期付款的，支付期限顺延，不承担违约责任，待障碍消除后立即恢复支付</w:t>
      </w:r>
      <w:r>
        <w:rPr>
          <w:rFonts w:hint="eastAsia" w:ascii="宋体" w:hAnsi="宋体" w:eastAsia="宋体" w:cs="宋体"/>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val="en-US" w:eastAsia="zh-CN"/>
        </w:rPr>
        <w:t>卖</w:t>
      </w:r>
      <w:r>
        <w:rPr>
          <w:rFonts w:hint="eastAsia" w:ascii="宋体" w:hAnsi="宋体" w:eastAsia="宋体" w:cs="宋体"/>
          <w:snapToGrid w:val="0"/>
          <w:color w:val="auto"/>
          <w:kern w:val="0"/>
          <w:sz w:val="24"/>
          <w:szCs w:val="24"/>
          <w:highlight w:val="none"/>
          <w:lang w:eastAsia="en-US"/>
        </w:rPr>
        <w:t>方认可并豁免</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因此而发生的迟延支付责任，并承诺不以此作为主张</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违约、解除或终止合同的理由。</w:t>
      </w:r>
    </w:p>
    <w:p w14:paraId="5DBB414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14.3任意一方如提出增减合同数量，变动交货的，应提前通知对方，并征得对方同意，否则应承担与之相关的经济责任。</w:t>
      </w:r>
    </w:p>
    <w:p w14:paraId="28502C4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14.4卖方违反保密义务或转让、分包合同义务或违反本合同其他约定的，</w:t>
      </w:r>
      <w:r>
        <w:rPr>
          <w:rFonts w:hint="eastAsia" w:ascii="宋体" w:hAnsi="宋体" w:eastAsia="宋体" w:cs="宋体"/>
          <w:snapToGrid w:val="0"/>
          <w:color w:val="auto"/>
          <w:kern w:val="0"/>
          <w:sz w:val="24"/>
          <w:szCs w:val="24"/>
          <w:highlight w:val="none"/>
          <w:lang w:val="en-US" w:eastAsia="zh-CN"/>
        </w:rPr>
        <w:t>买方有权解除合同</w:t>
      </w:r>
      <w:r>
        <w:rPr>
          <w:rFonts w:hint="eastAsia" w:ascii="宋体" w:hAnsi="宋体" w:eastAsia="宋体" w:cs="宋体"/>
          <w:snapToGrid w:val="0"/>
          <w:color w:val="auto"/>
          <w:kern w:val="0"/>
          <w:sz w:val="24"/>
          <w:szCs w:val="24"/>
          <w:highlight w:val="none"/>
          <w:lang w:eastAsia="en-US"/>
        </w:rPr>
        <w:t>，</w:t>
      </w:r>
      <w:r>
        <w:rPr>
          <w:rFonts w:hint="eastAsia" w:ascii="宋体" w:hAnsi="宋体" w:eastAsia="宋体" w:cs="宋体"/>
          <w:snapToGrid w:val="0"/>
          <w:color w:val="auto"/>
          <w:kern w:val="0"/>
          <w:sz w:val="24"/>
          <w:szCs w:val="24"/>
          <w:highlight w:val="none"/>
          <w:lang w:val="en-US" w:eastAsia="zh-CN"/>
        </w:rPr>
        <w:t>卖方</w:t>
      </w:r>
      <w:r>
        <w:rPr>
          <w:rFonts w:hint="eastAsia" w:ascii="宋体" w:hAnsi="宋体" w:eastAsia="宋体" w:cs="宋体"/>
          <w:snapToGrid w:val="0"/>
          <w:color w:val="auto"/>
          <w:kern w:val="0"/>
          <w:sz w:val="24"/>
          <w:szCs w:val="24"/>
          <w:highlight w:val="none"/>
          <w:lang w:eastAsia="en-US"/>
        </w:rPr>
        <w:t>应按照本合同总价款的</w:t>
      </w:r>
      <w:r>
        <w:rPr>
          <w:rFonts w:hint="eastAsia" w:ascii="宋体" w:hAnsi="宋体" w:cs="宋体"/>
          <w:snapToGrid w:val="0"/>
          <w:color w:val="auto"/>
          <w:kern w:val="0"/>
          <w:sz w:val="24"/>
          <w:szCs w:val="24"/>
          <w:highlight w:val="none"/>
          <w:lang w:val="en-US" w:eastAsia="zh-CN"/>
        </w:rPr>
        <w:t>30</w:t>
      </w:r>
      <w:r>
        <w:rPr>
          <w:rFonts w:hint="eastAsia" w:ascii="宋体" w:hAnsi="宋体" w:eastAsia="宋体" w:cs="宋体"/>
          <w:snapToGrid w:val="0"/>
          <w:color w:val="auto"/>
          <w:kern w:val="0"/>
          <w:sz w:val="24"/>
          <w:szCs w:val="24"/>
          <w:highlight w:val="none"/>
          <w:lang w:eastAsia="en-US"/>
        </w:rPr>
        <w:t>%向买方支付违约金。</w:t>
      </w:r>
    </w:p>
    <w:p w14:paraId="2EE20B1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14.5卖方提供货物不符合约定或违反本协议其他约定，给买方造成损失的，应赔偿买方的全部损失，包括但不限于直接损失、间接损失、买方为处理违约事件支出的律师费、诉讼费、评估费、鉴定费</w:t>
      </w:r>
      <w:r>
        <w:rPr>
          <w:rFonts w:hint="eastAsia" w:ascii="宋体" w:hAnsi="宋体" w:eastAsia="宋体" w:cs="宋体"/>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val="en-US" w:eastAsia="zh-CN"/>
        </w:rPr>
        <w:t>保全措施及保全担保费</w:t>
      </w:r>
      <w:r>
        <w:rPr>
          <w:rFonts w:hint="eastAsia" w:ascii="宋体" w:hAnsi="宋体" w:eastAsia="宋体" w:cs="宋体"/>
          <w:snapToGrid w:val="0"/>
          <w:color w:val="auto"/>
          <w:kern w:val="0"/>
          <w:sz w:val="24"/>
          <w:szCs w:val="24"/>
          <w:highlight w:val="none"/>
          <w:lang w:eastAsia="en-US"/>
        </w:rPr>
        <w:t>等。</w:t>
      </w:r>
    </w:p>
    <w:p w14:paraId="3991A33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14.6本合同所称违约金可以累积计算。</w:t>
      </w:r>
    </w:p>
    <w:p w14:paraId="4AAB670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15.  违约金</w:t>
      </w:r>
    </w:p>
    <w:p w14:paraId="5865A6D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zh-CN"/>
        </w:rPr>
      </w:pPr>
      <w:r>
        <w:rPr>
          <w:rFonts w:hint="eastAsia" w:ascii="宋体" w:hAnsi="宋体" w:eastAsia="宋体" w:cs="宋体"/>
          <w:bCs/>
          <w:snapToGrid w:val="0"/>
          <w:color w:val="auto"/>
          <w:kern w:val="0"/>
          <w:sz w:val="24"/>
          <w:szCs w:val="24"/>
          <w:highlight w:val="none"/>
          <w:lang w:eastAsia="zh-CN"/>
        </w:rPr>
        <w:t>由卖方违约向买方支付违约金的缴纳至以下账户</w:t>
      </w:r>
    </w:p>
    <w:p w14:paraId="2BF7FE2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账</w:t>
      </w:r>
      <w:r>
        <w:rPr>
          <w:rFonts w:hint="eastAsia" w:ascii="宋体" w:hAnsi="宋体" w:eastAsia="宋体" w:cs="宋体"/>
          <w:bCs/>
          <w:snapToGrid w:val="0"/>
          <w:color w:val="auto"/>
          <w:kern w:val="0"/>
          <w:sz w:val="24"/>
          <w:szCs w:val="24"/>
          <w:highlight w:val="none"/>
          <w:lang w:eastAsia="en-US"/>
        </w:rPr>
        <w:t>户名称：</w:t>
      </w:r>
    </w:p>
    <w:p w14:paraId="19F1DC2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开 户 行：</w:t>
      </w:r>
    </w:p>
    <w:p w14:paraId="2352D8B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账</w:t>
      </w:r>
      <w:r>
        <w:rPr>
          <w:rFonts w:hint="eastAsia" w:ascii="宋体" w:hAnsi="宋体" w:eastAsia="宋体" w:cs="宋体"/>
          <w:bCs/>
          <w:snapToGrid w:val="0"/>
          <w:color w:val="auto"/>
          <w:kern w:val="0"/>
          <w:sz w:val="24"/>
          <w:szCs w:val="24"/>
          <w:highlight w:val="none"/>
          <w:lang w:eastAsia="en-US"/>
        </w:rPr>
        <w:t xml:space="preserve">    号：</w:t>
      </w:r>
    </w:p>
    <w:p w14:paraId="4A8990D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16.  合同终止</w:t>
      </w:r>
    </w:p>
    <w:p w14:paraId="33CA545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发生下列情况时，买方有权单方终止合同：</w:t>
      </w:r>
    </w:p>
    <w:p w14:paraId="1D3B410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1）卖方未能在合同规定的期限内或买方同意延长的期限内提供全部或部分货物；</w:t>
      </w:r>
    </w:p>
    <w:p w14:paraId="0BC771D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2）卖方未能履行合同规定的</w:t>
      </w:r>
      <w:r>
        <w:rPr>
          <w:rFonts w:hint="eastAsia" w:ascii="宋体" w:hAnsi="宋体" w:eastAsia="宋体" w:cs="宋体"/>
          <w:bCs/>
          <w:snapToGrid w:val="0"/>
          <w:color w:val="auto"/>
          <w:kern w:val="0"/>
          <w:sz w:val="24"/>
          <w:szCs w:val="24"/>
          <w:highlight w:val="none"/>
          <w:lang w:val="en-US" w:eastAsia="zh-CN"/>
        </w:rPr>
        <w:t>售后、质保等</w:t>
      </w:r>
      <w:r>
        <w:rPr>
          <w:rFonts w:hint="eastAsia" w:ascii="宋体" w:hAnsi="宋体" w:eastAsia="宋体" w:cs="宋体"/>
          <w:bCs/>
          <w:snapToGrid w:val="0"/>
          <w:color w:val="auto"/>
          <w:kern w:val="0"/>
          <w:sz w:val="24"/>
          <w:szCs w:val="24"/>
          <w:highlight w:val="none"/>
          <w:lang w:eastAsia="en-US"/>
        </w:rPr>
        <w:t>其他</w:t>
      </w:r>
      <w:r>
        <w:rPr>
          <w:rFonts w:hint="eastAsia" w:ascii="宋体" w:hAnsi="宋体" w:eastAsia="宋体" w:cs="宋体"/>
          <w:bCs/>
          <w:snapToGrid w:val="0"/>
          <w:color w:val="auto"/>
          <w:kern w:val="0"/>
          <w:sz w:val="24"/>
          <w:szCs w:val="24"/>
          <w:highlight w:val="none"/>
          <w:lang w:val="en-US" w:eastAsia="zh-CN"/>
        </w:rPr>
        <w:t>任一合同约定的</w:t>
      </w:r>
      <w:r>
        <w:rPr>
          <w:rFonts w:hint="eastAsia" w:ascii="宋体" w:hAnsi="宋体" w:eastAsia="宋体" w:cs="宋体"/>
          <w:bCs/>
          <w:snapToGrid w:val="0"/>
          <w:color w:val="auto"/>
          <w:kern w:val="0"/>
          <w:sz w:val="24"/>
          <w:szCs w:val="24"/>
          <w:highlight w:val="none"/>
          <w:lang w:eastAsia="en-US"/>
        </w:rPr>
        <w:t>义务，卖方在收到买方发出的违约通知后30天内，或经买方书面认可延长的时间内未能纠正其过失。买方可向卖方发出书面通知，终止部分或全部合同，在这种情况下，并不影响买方向卖方提出的索赔。</w:t>
      </w:r>
    </w:p>
    <w:p w14:paraId="1DACE60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17.  纠纷解决方式</w:t>
      </w:r>
    </w:p>
    <w:p w14:paraId="5003B864">
      <w:pPr>
        <w:keepNext w:val="0"/>
        <w:keepLines w:val="0"/>
        <w:pageBreakBefore w:val="0"/>
        <w:widowControl/>
        <w:kinsoku/>
        <w:wordWrap/>
        <w:overflowPunct/>
        <w:topLinePunct w:val="0"/>
        <w:autoSpaceDE/>
        <w:autoSpaceDN/>
        <w:bidi w:val="0"/>
        <w:adjustRightInd w:val="0"/>
        <w:snapToGrid w:val="0"/>
        <w:spacing w:line="360" w:lineRule="auto"/>
        <w:ind w:firstLine="42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本合同在执行中发生纠纷时，双方应友好协商予以解决。如协商解决不成时，双方约定采用第</w:t>
      </w:r>
      <w:r>
        <w:rPr>
          <w:rFonts w:hint="eastAsia" w:ascii="宋体" w:hAnsi="宋体" w:eastAsia="宋体" w:cs="宋体"/>
          <w:snapToGrid w:val="0"/>
          <w:color w:val="auto"/>
          <w:kern w:val="0"/>
          <w:sz w:val="24"/>
          <w:szCs w:val="24"/>
          <w:highlight w:val="none"/>
          <w:u w:val="single"/>
          <w:lang w:eastAsia="en-US"/>
        </w:rPr>
        <w:t>17.1</w:t>
      </w:r>
      <w:r>
        <w:rPr>
          <w:rFonts w:hint="eastAsia" w:ascii="宋体" w:hAnsi="宋体" w:eastAsia="宋体" w:cs="宋体"/>
          <w:snapToGrid w:val="0"/>
          <w:color w:val="auto"/>
          <w:kern w:val="0"/>
          <w:sz w:val="24"/>
          <w:szCs w:val="24"/>
          <w:highlight w:val="none"/>
          <w:lang w:eastAsia="en-US"/>
        </w:rPr>
        <w:t>种方式解决。</w:t>
      </w:r>
    </w:p>
    <w:p w14:paraId="3B15CF2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17.1  向</w:t>
      </w:r>
      <w:r>
        <w:rPr>
          <w:rFonts w:hint="eastAsia" w:ascii="宋体" w:hAnsi="宋体" w:eastAsia="宋体" w:cs="宋体"/>
          <w:snapToGrid w:val="0"/>
          <w:color w:val="auto"/>
          <w:kern w:val="0"/>
          <w:sz w:val="24"/>
          <w:szCs w:val="24"/>
          <w:highlight w:val="none"/>
          <w:u w:val="single"/>
          <w:lang w:val="en-US" w:eastAsia="zh-CN"/>
        </w:rPr>
        <w:t>买方所在</w:t>
      </w:r>
      <w:r>
        <w:rPr>
          <w:rFonts w:hint="eastAsia" w:ascii="宋体" w:hAnsi="宋体" w:eastAsia="宋体" w:cs="宋体"/>
          <w:snapToGrid w:val="0"/>
          <w:color w:val="auto"/>
          <w:kern w:val="0"/>
          <w:sz w:val="24"/>
          <w:szCs w:val="24"/>
          <w:highlight w:val="none"/>
          <w:u w:val="single"/>
          <w:lang w:eastAsia="en-US"/>
        </w:rPr>
        <w:t>地</w:t>
      </w:r>
      <w:r>
        <w:rPr>
          <w:rFonts w:hint="eastAsia" w:ascii="宋体" w:hAnsi="宋体" w:eastAsia="宋体" w:cs="宋体"/>
          <w:snapToGrid w:val="0"/>
          <w:color w:val="auto"/>
          <w:kern w:val="0"/>
          <w:sz w:val="24"/>
          <w:szCs w:val="24"/>
          <w:highlight w:val="none"/>
          <w:u w:val="single"/>
          <w:lang w:val="en-US" w:eastAsia="zh-CN"/>
        </w:rPr>
        <w:t>有管辖权的</w:t>
      </w:r>
      <w:r>
        <w:rPr>
          <w:rFonts w:hint="eastAsia" w:ascii="宋体" w:hAnsi="宋体" w:eastAsia="宋体" w:cs="宋体"/>
          <w:snapToGrid w:val="0"/>
          <w:color w:val="auto"/>
          <w:kern w:val="0"/>
          <w:sz w:val="24"/>
          <w:szCs w:val="24"/>
          <w:highlight w:val="none"/>
          <w:lang w:eastAsia="en-US"/>
        </w:rPr>
        <w:t>人民法院提出诉讼；</w:t>
      </w:r>
    </w:p>
    <w:p w14:paraId="4AFDEBA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17.2  申请</w:t>
      </w:r>
      <w:r>
        <w:rPr>
          <w:rFonts w:hint="eastAsia" w:ascii="宋体" w:hAnsi="宋体" w:eastAsia="宋体" w:cs="宋体"/>
          <w:snapToGrid w:val="0"/>
          <w:color w:val="auto"/>
          <w:kern w:val="0"/>
          <w:sz w:val="24"/>
          <w:szCs w:val="24"/>
          <w:highlight w:val="none"/>
          <w:u w:val="single"/>
          <w:lang w:eastAsia="en-US"/>
        </w:rPr>
        <w:t>合同签订地</w:t>
      </w:r>
      <w:r>
        <w:rPr>
          <w:rFonts w:hint="eastAsia" w:ascii="宋体" w:hAnsi="宋体" w:eastAsia="宋体" w:cs="宋体"/>
          <w:snapToGrid w:val="0"/>
          <w:color w:val="auto"/>
          <w:kern w:val="0"/>
          <w:sz w:val="24"/>
          <w:szCs w:val="24"/>
          <w:highlight w:val="none"/>
          <w:lang w:eastAsia="en-US"/>
        </w:rPr>
        <w:t>（仲裁机构）进行仲裁。</w:t>
      </w:r>
    </w:p>
    <w:p w14:paraId="4D0EA59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18.  转让和分包</w:t>
      </w:r>
    </w:p>
    <w:p w14:paraId="3904BAE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卖方不得转让或分包其履行合同的义务。</w:t>
      </w:r>
    </w:p>
    <w:p w14:paraId="5BB1CB6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19.  适用法律</w:t>
      </w:r>
    </w:p>
    <w:p w14:paraId="5DCD122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本合同按照中华人民共和国的法律进行解释。</w:t>
      </w:r>
    </w:p>
    <w:p w14:paraId="7073370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20.合同生效及其他</w:t>
      </w:r>
    </w:p>
    <w:p w14:paraId="53707C1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20.1合同效力执行本合同《协议书》。</w:t>
      </w:r>
    </w:p>
    <w:p w14:paraId="7DBA9ED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20.2  合同执行期间，如因故不能履行或需要修改时，必须经双方</w:t>
      </w:r>
      <w:r>
        <w:rPr>
          <w:rFonts w:hint="eastAsia" w:ascii="宋体" w:hAnsi="宋体" w:eastAsia="宋体" w:cs="宋体"/>
          <w:snapToGrid w:val="0"/>
          <w:color w:val="auto"/>
          <w:kern w:val="0"/>
          <w:sz w:val="24"/>
          <w:szCs w:val="24"/>
          <w:highlight w:val="none"/>
          <w:lang w:val="en-US" w:eastAsia="zh-CN"/>
        </w:rPr>
        <w:t>书面</w:t>
      </w:r>
      <w:r>
        <w:rPr>
          <w:rFonts w:hint="eastAsia" w:ascii="宋体" w:hAnsi="宋体" w:eastAsia="宋体" w:cs="宋体"/>
          <w:snapToGrid w:val="0"/>
          <w:color w:val="auto"/>
          <w:kern w:val="0"/>
          <w:sz w:val="24"/>
          <w:szCs w:val="24"/>
          <w:highlight w:val="none"/>
          <w:lang w:eastAsia="en-US"/>
        </w:rPr>
        <w:t>同意，并互相换文或另订合同。其它未尽事宜，双方应友好进行协商。协商结果以“补充件”的形式作为本合同的附件，与本合同有同等的法律效力。</w:t>
      </w:r>
    </w:p>
    <w:p w14:paraId="22992D2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u w:val="single"/>
          <w:lang w:val="en-US" w:eastAsia="zh-CN"/>
        </w:rPr>
      </w:pPr>
      <w:r>
        <w:rPr>
          <w:rFonts w:hint="eastAsia" w:ascii="宋体" w:hAnsi="宋体" w:eastAsia="宋体" w:cs="宋体"/>
          <w:snapToGrid w:val="0"/>
          <w:color w:val="auto"/>
          <w:kern w:val="0"/>
          <w:sz w:val="24"/>
          <w:szCs w:val="24"/>
          <w:highlight w:val="none"/>
          <w:lang w:eastAsia="en-US"/>
        </w:rPr>
        <w:t>20.3 其他约定事项：</w:t>
      </w:r>
      <w:r>
        <w:rPr>
          <w:rFonts w:hint="eastAsia" w:ascii="宋体" w:hAnsi="宋体" w:eastAsia="宋体" w:cs="宋体"/>
          <w:snapToGrid w:val="0"/>
          <w:color w:val="auto"/>
          <w:kern w:val="0"/>
          <w:sz w:val="24"/>
          <w:szCs w:val="24"/>
          <w:highlight w:val="none"/>
          <w:u w:val="single"/>
          <w:lang w:eastAsia="en-US"/>
        </w:rPr>
        <w:t>①合同签订地：</w:t>
      </w:r>
      <w:r>
        <w:rPr>
          <w:rFonts w:hint="eastAsia" w:ascii="宋体" w:hAnsi="宋体" w:eastAsia="宋体" w:cs="宋体"/>
          <w:snapToGrid w:val="0"/>
          <w:color w:val="auto"/>
          <w:kern w:val="0"/>
          <w:sz w:val="24"/>
          <w:szCs w:val="24"/>
          <w:highlight w:val="none"/>
          <w:u w:val="single"/>
          <w:lang w:val="en-US" w:eastAsia="zh-CN"/>
        </w:rPr>
        <w:t>新疆乌鲁木齐市水磨沟区</w:t>
      </w:r>
    </w:p>
    <w:p w14:paraId="7781FAC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w:t>
      </w:r>
      <w:r>
        <w:rPr>
          <w:rFonts w:hint="eastAsia" w:ascii="宋体" w:hAnsi="宋体" w:eastAsia="宋体" w:cs="宋体"/>
          <w:snapToGrid w:val="0"/>
          <w:color w:val="auto"/>
          <w:kern w:val="0"/>
          <w:sz w:val="24"/>
          <w:szCs w:val="24"/>
          <w:highlight w:val="none"/>
          <w:lang w:val="en-US" w:eastAsia="zh-CN"/>
        </w:rPr>
        <w:t>4</w:t>
      </w:r>
      <w:r>
        <w:rPr>
          <w:rFonts w:hint="eastAsia" w:ascii="宋体" w:hAnsi="宋体" w:eastAsia="宋体" w:cs="宋体"/>
          <w:snapToGrid w:val="0"/>
          <w:color w:val="auto"/>
          <w:kern w:val="0"/>
          <w:sz w:val="24"/>
          <w:szCs w:val="24"/>
          <w:highlight w:val="none"/>
          <w:lang w:eastAsia="en-US"/>
        </w:rPr>
        <w:t>通知和送达买卖双方就本合同中涉及各类通知、协议等文件以及就合同发生纠纷时相关文件和法律文书送达时的送达地址及法律后果作如下约定：</w:t>
      </w:r>
    </w:p>
    <w:p w14:paraId="781F638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w:t>
      </w:r>
      <w:r>
        <w:rPr>
          <w:rFonts w:hint="eastAsia" w:ascii="宋体" w:hAnsi="宋体" w:eastAsia="宋体" w:cs="宋体"/>
          <w:snapToGrid w:val="0"/>
          <w:color w:val="auto"/>
          <w:kern w:val="0"/>
          <w:sz w:val="24"/>
          <w:szCs w:val="24"/>
          <w:highlight w:val="none"/>
          <w:lang w:val="en-US" w:eastAsia="zh-CN"/>
        </w:rPr>
        <w:t>4</w:t>
      </w:r>
      <w:r>
        <w:rPr>
          <w:rFonts w:hint="eastAsia" w:ascii="宋体" w:hAnsi="宋体" w:eastAsia="宋体" w:cs="宋体"/>
          <w:snapToGrid w:val="0"/>
          <w:color w:val="auto"/>
          <w:kern w:val="0"/>
          <w:sz w:val="24"/>
          <w:szCs w:val="24"/>
          <w:highlight w:val="none"/>
          <w:lang w:eastAsia="en-US"/>
        </w:rPr>
        <w:t>.1买卖双方确认有效的地址及联系方式以本合同首部列明的为准。</w:t>
      </w:r>
    </w:p>
    <w:p w14:paraId="1440969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w:t>
      </w:r>
      <w:r>
        <w:rPr>
          <w:rFonts w:hint="eastAsia" w:ascii="宋体" w:hAnsi="宋体" w:eastAsia="宋体" w:cs="宋体"/>
          <w:snapToGrid w:val="0"/>
          <w:color w:val="auto"/>
          <w:kern w:val="0"/>
          <w:sz w:val="24"/>
          <w:szCs w:val="24"/>
          <w:highlight w:val="none"/>
          <w:lang w:val="en-US" w:eastAsia="zh-CN"/>
        </w:rPr>
        <w:t>4</w:t>
      </w:r>
      <w:r>
        <w:rPr>
          <w:rFonts w:hint="eastAsia" w:ascii="宋体" w:hAnsi="宋体" w:eastAsia="宋体" w:cs="宋体"/>
          <w:snapToGrid w:val="0"/>
          <w:color w:val="auto"/>
          <w:kern w:val="0"/>
          <w:sz w:val="24"/>
          <w:szCs w:val="24"/>
          <w:highlight w:val="none"/>
          <w:lang w:eastAsia="en-US"/>
        </w:rPr>
        <w:t>.2双方该送达地址适用范围包括双方非诉时各类通知、协议等文件以及就合同发生纠纷时相关文件和法律文书的送达，同时包括在争议进入仲裁、民事诉讼程序后的一审、二审、再审和执行程序。</w:t>
      </w:r>
    </w:p>
    <w:p w14:paraId="17E89C7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w:t>
      </w:r>
      <w:r>
        <w:rPr>
          <w:rFonts w:hint="eastAsia" w:ascii="宋体" w:hAnsi="宋体" w:eastAsia="宋体" w:cs="宋体"/>
          <w:snapToGrid w:val="0"/>
          <w:color w:val="auto"/>
          <w:kern w:val="0"/>
          <w:sz w:val="24"/>
          <w:szCs w:val="24"/>
          <w:highlight w:val="none"/>
          <w:lang w:val="en-US" w:eastAsia="zh-CN"/>
        </w:rPr>
        <w:t>4</w:t>
      </w:r>
      <w:r>
        <w:rPr>
          <w:rFonts w:hint="eastAsia" w:ascii="宋体" w:hAnsi="宋体" w:eastAsia="宋体" w:cs="宋体"/>
          <w:snapToGrid w:val="0"/>
          <w:color w:val="auto"/>
          <w:kern w:val="0"/>
          <w:sz w:val="24"/>
          <w:szCs w:val="24"/>
          <w:highlight w:val="none"/>
          <w:lang w:eastAsia="en-US"/>
        </w:rPr>
        <w:t>.3双方上述送达地址需要变更时应当向对方履行书面通知义务。若未履行变更通知义务，双方所确认的送达地址仍视为有效送达地址，因双方提供或者确认的送达地址不准确、送达地址变更后未及时依程序告知对方和法院、其他当事人或指定的接收人拒绝接收等原因，导致法律文书未能被接收方实际接收的，邮寄送达的，以文书退回之日视为送达之日；直接送达的，送达人当场在送达回证上记明情况之日视为送达之日；履行送达地址变更通知义务的，以变更后的送达地址为有效送达地址。对于上述双方在合同中明确约定的送达地址，法院进行送达时可直接邮寄送达，即使接收方未能收到法院邮寄送达的文书，由于其在合同中的约定，也应当视为送达。</w:t>
      </w:r>
    </w:p>
    <w:tbl>
      <w:tblPr>
        <w:tblStyle w:val="39"/>
        <w:tblW w:w="9525" w:type="dxa"/>
        <w:tblInd w:w="-26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335"/>
        <w:gridCol w:w="360"/>
        <w:gridCol w:w="4830"/>
      </w:tblGrid>
      <w:tr w14:paraId="0F767C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7" w:hRule="atLeast"/>
        </w:trPr>
        <w:tc>
          <w:tcPr>
            <w:tcW w:w="4335" w:type="dxa"/>
            <w:tcBorders>
              <w:tl2br w:val="nil"/>
              <w:tr2bl w:val="nil"/>
            </w:tcBorders>
            <w:noWrap w:val="0"/>
            <w:vAlign w:val="top"/>
          </w:tcPr>
          <w:p w14:paraId="36975134">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买方（印章）</w:t>
            </w:r>
            <w:r>
              <w:rPr>
                <w:rFonts w:hint="eastAsia" w:ascii="宋体" w:hAnsi="宋体" w:eastAsia="宋体" w:cs="宋体"/>
                <w:bCs/>
                <w:snapToGrid w:val="0"/>
                <w:color w:val="000000"/>
                <w:kern w:val="0"/>
                <w:sz w:val="24"/>
                <w:szCs w:val="24"/>
                <w:highlight w:val="none"/>
                <w:lang w:eastAsia="en-US"/>
              </w:rPr>
              <w:t>：</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 xml:space="preserve"> </w:t>
            </w:r>
          </w:p>
        </w:tc>
        <w:tc>
          <w:tcPr>
            <w:tcW w:w="360" w:type="dxa"/>
            <w:tcBorders>
              <w:tl2br w:val="nil"/>
              <w:tr2bl w:val="nil"/>
            </w:tcBorders>
            <w:noWrap w:val="0"/>
            <w:vAlign w:val="top"/>
          </w:tcPr>
          <w:p w14:paraId="20EC2D0E">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14:paraId="6A76D370">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bCs/>
                <w:snapToGrid w:val="0"/>
                <w:color w:val="auto"/>
                <w:kern w:val="0"/>
                <w:sz w:val="24"/>
                <w:szCs w:val="24"/>
                <w:highlight w:val="none"/>
                <w:lang w:eastAsia="en-US"/>
              </w:rPr>
              <w:t>卖方（印章）</w:t>
            </w:r>
            <w:r>
              <w:rPr>
                <w:rFonts w:hint="eastAsia" w:ascii="宋体" w:hAnsi="宋体" w:eastAsia="宋体" w:cs="宋体"/>
                <w:bCs/>
                <w:snapToGrid w:val="0"/>
                <w:color w:val="000000"/>
                <w:kern w:val="0"/>
                <w:sz w:val="24"/>
                <w:szCs w:val="24"/>
                <w:highlight w:val="none"/>
                <w:lang w:eastAsia="en-US"/>
              </w:rPr>
              <w:t>：</w:t>
            </w:r>
          </w:p>
        </w:tc>
      </w:tr>
      <w:tr w14:paraId="6C888D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4335" w:type="dxa"/>
            <w:tcBorders>
              <w:tl2br w:val="nil"/>
              <w:tr2bl w:val="nil"/>
            </w:tcBorders>
            <w:noWrap w:val="0"/>
            <w:vAlign w:val="top"/>
          </w:tcPr>
          <w:p w14:paraId="1A2C7743">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bCs/>
                <w:snapToGrid w:val="0"/>
                <w:color w:val="000000"/>
                <w:kern w:val="0"/>
                <w:sz w:val="24"/>
                <w:szCs w:val="24"/>
                <w:highlight w:val="none"/>
                <w:lang w:eastAsia="en-US"/>
              </w:rPr>
              <w:t>法定代表人或委托代理人:</w:t>
            </w:r>
          </w:p>
        </w:tc>
        <w:tc>
          <w:tcPr>
            <w:tcW w:w="360" w:type="dxa"/>
            <w:tcBorders>
              <w:tl2br w:val="nil"/>
              <w:tr2bl w:val="nil"/>
            </w:tcBorders>
            <w:noWrap w:val="0"/>
            <w:vAlign w:val="top"/>
          </w:tcPr>
          <w:p w14:paraId="6A70FE26">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14:paraId="51A45F91">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eastAsia="en-US"/>
              </w:rPr>
              <w:t>法定代表人或委托代理人:</w:t>
            </w:r>
            <w:r>
              <w:rPr>
                <w:rFonts w:hint="eastAsia" w:ascii="宋体" w:hAnsi="宋体" w:eastAsia="宋体" w:cs="宋体"/>
                <w:bCs/>
                <w:snapToGrid w:val="0"/>
                <w:color w:val="000000"/>
                <w:kern w:val="0"/>
                <w:sz w:val="24"/>
                <w:szCs w:val="24"/>
                <w:highlight w:val="none"/>
                <w:lang w:val="en-US" w:eastAsia="zh-CN"/>
              </w:rPr>
              <w:t xml:space="preserve">   </w:t>
            </w:r>
          </w:p>
        </w:tc>
      </w:tr>
      <w:tr w14:paraId="5DBBF0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0" w:hRule="atLeast"/>
        </w:trPr>
        <w:tc>
          <w:tcPr>
            <w:tcW w:w="4335" w:type="dxa"/>
            <w:tcBorders>
              <w:tl2br w:val="nil"/>
              <w:tr2bl w:val="nil"/>
            </w:tcBorders>
            <w:noWrap w:val="0"/>
            <w:vAlign w:val="top"/>
          </w:tcPr>
          <w:p w14:paraId="5108C952">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bCs/>
                <w:snapToGrid w:val="0"/>
                <w:color w:val="000000"/>
                <w:kern w:val="0"/>
                <w:sz w:val="24"/>
                <w:szCs w:val="24"/>
                <w:highlight w:val="none"/>
                <w:lang w:eastAsia="en-US"/>
              </w:rPr>
              <w:t>地址：</w:t>
            </w:r>
          </w:p>
        </w:tc>
        <w:tc>
          <w:tcPr>
            <w:tcW w:w="360" w:type="dxa"/>
            <w:tcBorders>
              <w:tl2br w:val="nil"/>
              <w:tr2bl w:val="nil"/>
            </w:tcBorders>
            <w:noWrap w:val="0"/>
            <w:vAlign w:val="top"/>
          </w:tcPr>
          <w:p w14:paraId="42FCB5BA">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14:paraId="54537FB5">
            <w:pPr>
              <w:widowControl/>
              <w:kinsoku w:val="0"/>
              <w:autoSpaceDE w:val="0"/>
              <w:autoSpaceDN w:val="0"/>
              <w:adjustRightInd w:val="0"/>
              <w:snapToGrid w:val="0"/>
              <w:spacing w:line="400" w:lineRule="exact"/>
              <w:jc w:val="left"/>
              <w:textAlignment w:val="baseline"/>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bCs/>
                <w:snapToGrid w:val="0"/>
                <w:color w:val="000000"/>
                <w:kern w:val="0"/>
                <w:sz w:val="24"/>
                <w:szCs w:val="24"/>
                <w:highlight w:val="none"/>
                <w:lang w:eastAsia="en-US"/>
              </w:rPr>
              <w:t>地址：</w:t>
            </w:r>
          </w:p>
          <w:p w14:paraId="21BFF7AE">
            <w:pPr>
              <w:widowControl/>
              <w:kinsoku w:val="0"/>
              <w:autoSpaceDE w:val="0"/>
              <w:autoSpaceDN w:val="0"/>
              <w:adjustRightInd w:val="0"/>
              <w:snapToGrid w:val="0"/>
              <w:spacing w:line="400" w:lineRule="exact"/>
              <w:jc w:val="left"/>
              <w:textAlignment w:val="baseline"/>
              <w:rPr>
                <w:rFonts w:hint="eastAsia" w:ascii="宋体" w:hAnsi="宋体" w:eastAsia="宋体" w:cs="宋体"/>
                <w:snapToGrid w:val="0"/>
                <w:color w:val="auto"/>
                <w:kern w:val="0"/>
                <w:sz w:val="24"/>
                <w:szCs w:val="24"/>
                <w:highlight w:val="none"/>
                <w:lang w:val="en-US" w:eastAsia="zh-CN"/>
              </w:rPr>
            </w:pPr>
          </w:p>
        </w:tc>
      </w:tr>
      <w:tr w14:paraId="3A85C5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4335" w:type="dxa"/>
            <w:tcBorders>
              <w:tl2br w:val="nil"/>
              <w:tr2bl w:val="nil"/>
            </w:tcBorders>
            <w:noWrap w:val="0"/>
            <w:vAlign w:val="top"/>
          </w:tcPr>
          <w:p w14:paraId="3E399185">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bCs/>
                <w:snapToGrid w:val="0"/>
                <w:color w:val="000000"/>
                <w:kern w:val="0"/>
                <w:sz w:val="24"/>
                <w:szCs w:val="24"/>
                <w:highlight w:val="none"/>
                <w:lang w:eastAsia="en-US"/>
              </w:rPr>
              <w:t>邮政编码：</w:t>
            </w:r>
          </w:p>
        </w:tc>
        <w:tc>
          <w:tcPr>
            <w:tcW w:w="360" w:type="dxa"/>
            <w:tcBorders>
              <w:tl2br w:val="nil"/>
              <w:tr2bl w:val="nil"/>
            </w:tcBorders>
            <w:noWrap w:val="0"/>
            <w:vAlign w:val="top"/>
          </w:tcPr>
          <w:p w14:paraId="6FFD1628">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14:paraId="3338C948">
            <w:pPr>
              <w:widowControl/>
              <w:kinsoku w:val="0"/>
              <w:autoSpaceDE w:val="0"/>
              <w:autoSpaceDN w:val="0"/>
              <w:adjustRightInd w:val="0"/>
              <w:snapToGrid w:val="0"/>
              <w:jc w:val="left"/>
              <w:textAlignment w:val="baseline"/>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eastAsia="en-US"/>
              </w:rPr>
              <w:t>邮政编码：</w:t>
            </w:r>
          </w:p>
        </w:tc>
      </w:tr>
      <w:tr w14:paraId="1E656D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4335" w:type="dxa"/>
            <w:tcBorders>
              <w:tl2br w:val="nil"/>
              <w:tr2bl w:val="nil"/>
            </w:tcBorders>
            <w:noWrap w:val="0"/>
            <w:vAlign w:val="top"/>
          </w:tcPr>
          <w:p w14:paraId="6041A698">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eastAsia="en-US"/>
              </w:rPr>
              <w:t>电话：</w:t>
            </w:r>
          </w:p>
        </w:tc>
        <w:tc>
          <w:tcPr>
            <w:tcW w:w="360" w:type="dxa"/>
            <w:tcBorders>
              <w:tl2br w:val="nil"/>
              <w:tr2bl w:val="nil"/>
            </w:tcBorders>
            <w:noWrap w:val="0"/>
            <w:vAlign w:val="top"/>
          </w:tcPr>
          <w:p w14:paraId="64621F5E">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14:paraId="21AFD21B">
            <w:pPr>
              <w:widowControl/>
              <w:kinsoku w:val="0"/>
              <w:autoSpaceDE w:val="0"/>
              <w:autoSpaceDN w:val="0"/>
              <w:adjustRightInd w:val="0"/>
              <w:snapToGrid w:val="0"/>
              <w:jc w:val="left"/>
              <w:textAlignment w:val="baseline"/>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val="en-US" w:eastAsia="zh-CN"/>
              </w:rPr>
              <w:t>电话</w:t>
            </w:r>
            <w:r>
              <w:rPr>
                <w:rFonts w:hint="eastAsia" w:ascii="宋体" w:hAnsi="宋体" w:eastAsia="宋体" w:cs="宋体"/>
                <w:bCs/>
                <w:snapToGrid w:val="0"/>
                <w:color w:val="000000"/>
                <w:kern w:val="0"/>
                <w:sz w:val="24"/>
                <w:szCs w:val="24"/>
                <w:highlight w:val="none"/>
                <w:lang w:eastAsia="en-US"/>
              </w:rPr>
              <w:t>：</w:t>
            </w:r>
          </w:p>
        </w:tc>
      </w:tr>
      <w:tr w14:paraId="45EDB8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4335" w:type="dxa"/>
            <w:tcBorders>
              <w:tl2br w:val="nil"/>
              <w:tr2bl w:val="nil"/>
            </w:tcBorders>
            <w:noWrap w:val="0"/>
            <w:vAlign w:val="top"/>
          </w:tcPr>
          <w:p w14:paraId="2954992A">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val="en-US" w:eastAsia="zh-CN"/>
              </w:rPr>
              <w:t>传真：</w:t>
            </w:r>
          </w:p>
        </w:tc>
        <w:tc>
          <w:tcPr>
            <w:tcW w:w="360" w:type="dxa"/>
            <w:tcBorders>
              <w:tl2br w:val="nil"/>
              <w:tr2bl w:val="nil"/>
            </w:tcBorders>
            <w:noWrap w:val="0"/>
            <w:vAlign w:val="top"/>
          </w:tcPr>
          <w:p w14:paraId="75986D75">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14:paraId="194EBA8E">
            <w:pPr>
              <w:widowControl/>
              <w:kinsoku w:val="0"/>
              <w:autoSpaceDE w:val="0"/>
              <w:autoSpaceDN w:val="0"/>
              <w:adjustRightInd w:val="0"/>
              <w:snapToGrid w:val="0"/>
              <w:jc w:val="left"/>
              <w:textAlignment w:val="baseline"/>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val="en-US" w:eastAsia="zh-CN"/>
              </w:rPr>
              <w:t>传真</w:t>
            </w:r>
            <w:r>
              <w:rPr>
                <w:rFonts w:hint="eastAsia" w:ascii="宋体" w:hAnsi="宋体" w:eastAsia="宋体" w:cs="宋体"/>
                <w:snapToGrid w:val="0"/>
                <w:color w:val="000000"/>
                <w:kern w:val="0"/>
                <w:sz w:val="24"/>
                <w:szCs w:val="24"/>
                <w:highlight w:val="none"/>
                <w:lang w:val="en-US" w:eastAsia="zh-CN"/>
              </w:rPr>
              <w:t>：</w:t>
            </w:r>
          </w:p>
        </w:tc>
      </w:tr>
      <w:tr w14:paraId="2F4517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4335" w:type="dxa"/>
            <w:tcBorders>
              <w:tl2br w:val="nil"/>
              <w:tr2bl w:val="nil"/>
            </w:tcBorders>
            <w:noWrap w:val="0"/>
            <w:vAlign w:val="top"/>
          </w:tcPr>
          <w:p w14:paraId="78B4B119">
            <w:pPr>
              <w:widowControl/>
              <w:kinsoku w:val="0"/>
              <w:autoSpaceDE w:val="0"/>
              <w:autoSpaceDN w:val="0"/>
              <w:adjustRightInd w:val="0"/>
              <w:snapToGrid w:val="0"/>
              <w:jc w:val="left"/>
              <w:textAlignment w:val="baseline"/>
              <w:rPr>
                <w:rFonts w:hint="eastAsia" w:ascii="宋体" w:hAnsi="宋体" w:eastAsia="宋体" w:cs="宋体"/>
                <w:snapToGrid w:val="0"/>
                <w:color w:val="000000"/>
                <w:kern w:val="2"/>
                <w:sz w:val="24"/>
                <w:szCs w:val="24"/>
                <w:highlight w:val="none"/>
                <w:lang w:val="en-US" w:eastAsia="zh-CN" w:bidi="ar-SA"/>
              </w:rPr>
            </w:pPr>
          </w:p>
        </w:tc>
        <w:tc>
          <w:tcPr>
            <w:tcW w:w="360" w:type="dxa"/>
            <w:tcBorders>
              <w:tl2br w:val="nil"/>
              <w:tr2bl w:val="nil"/>
            </w:tcBorders>
            <w:noWrap w:val="0"/>
            <w:vAlign w:val="top"/>
          </w:tcPr>
          <w:p w14:paraId="50401527">
            <w:pPr>
              <w:widowControl/>
              <w:kinsoku w:val="0"/>
              <w:autoSpaceDE w:val="0"/>
              <w:autoSpaceDN w:val="0"/>
              <w:adjustRightInd w:val="0"/>
              <w:snapToGrid w:val="0"/>
              <w:jc w:val="left"/>
              <w:textAlignment w:val="baseline"/>
              <w:rPr>
                <w:rFonts w:hint="eastAsia" w:ascii="宋体" w:hAnsi="宋体" w:eastAsia="宋体" w:cs="宋体"/>
                <w:snapToGrid w:val="0"/>
                <w:color w:val="000000"/>
                <w:kern w:val="2"/>
                <w:sz w:val="24"/>
                <w:szCs w:val="24"/>
                <w:highlight w:val="none"/>
                <w:lang w:val="en-US" w:eastAsia="zh-CN" w:bidi="ar-SA"/>
              </w:rPr>
            </w:pPr>
          </w:p>
        </w:tc>
        <w:tc>
          <w:tcPr>
            <w:tcW w:w="4830" w:type="dxa"/>
            <w:tcBorders>
              <w:tl2br w:val="nil"/>
              <w:tr2bl w:val="nil"/>
            </w:tcBorders>
            <w:noWrap w:val="0"/>
            <w:vAlign w:val="top"/>
          </w:tcPr>
          <w:p w14:paraId="368B2AD1">
            <w:pPr>
              <w:widowControl/>
              <w:kinsoku w:val="0"/>
              <w:autoSpaceDE w:val="0"/>
              <w:autoSpaceDN w:val="0"/>
              <w:adjustRightInd w:val="0"/>
              <w:snapToGrid w:val="0"/>
              <w:spacing w:line="480" w:lineRule="auto"/>
              <w:jc w:val="left"/>
              <w:textAlignment w:val="baseline"/>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bCs/>
                <w:snapToGrid w:val="0"/>
                <w:color w:val="000000"/>
                <w:kern w:val="0"/>
                <w:sz w:val="24"/>
                <w:szCs w:val="24"/>
                <w:highlight w:val="none"/>
                <w:lang w:val="en-US" w:eastAsia="zh-CN"/>
              </w:rPr>
              <w:t>开户银行及账号：</w:t>
            </w:r>
          </w:p>
        </w:tc>
      </w:tr>
      <w:tr w14:paraId="061612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4335" w:type="dxa"/>
            <w:tcBorders>
              <w:tl2br w:val="nil"/>
              <w:tr2bl w:val="nil"/>
            </w:tcBorders>
            <w:noWrap w:val="0"/>
            <w:vAlign w:val="top"/>
          </w:tcPr>
          <w:p w14:paraId="1374AF33">
            <w:pPr>
              <w:widowControl/>
              <w:kinsoku w:val="0"/>
              <w:autoSpaceDE w:val="0"/>
              <w:autoSpaceDN w:val="0"/>
              <w:adjustRightInd w:val="0"/>
              <w:snapToGrid w:val="0"/>
              <w:jc w:val="left"/>
              <w:textAlignment w:val="baseline"/>
              <w:rPr>
                <w:rFonts w:hint="eastAsia" w:ascii="宋体" w:hAnsi="宋体" w:eastAsia="宋体" w:cs="宋体"/>
                <w:snapToGrid w:val="0"/>
                <w:color w:val="000000"/>
                <w:kern w:val="2"/>
                <w:sz w:val="24"/>
                <w:szCs w:val="24"/>
                <w:highlight w:val="none"/>
                <w:lang w:val="en-US" w:eastAsia="zh-CN" w:bidi="ar-SA"/>
              </w:rPr>
            </w:pPr>
            <w:r>
              <w:rPr>
                <w:rFonts w:hint="eastAsia" w:ascii="宋体" w:hAnsi="宋体" w:eastAsia="宋体" w:cs="宋体"/>
                <w:bCs/>
                <w:snapToGrid w:val="0"/>
                <w:color w:val="000000"/>
                <w:kern w:val="0"/>
                <w:sz w:val="24"/>
                <w:szCs w:val="24"/>
                <w:highlight w:val="none"/>
                <w:lang w:eastAsia="en-US"/>
              </w:rPr>
              <w:t>日期：</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年</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月</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日</w:t>
            </w:r>
          </w:p>
        </w:tc>
        <w:tc>
          <w:tcPr>
            <w:tcW w:w="360" w:type="dxa"/>
            <w:tcBorders>
              <w:tl2br w:val="nil"/>
              <w:tr2bl w:val="nil"/>
            </w:tcBorders>
            <w:noWrap w:val="0"/>
            <w:vAlign w:val="top"/>
          </w:tcPr>
          <w:p w14:paraId="2B207304">
            <w:pPr>
              <w:widowControl/>
              <w:kinsoku w:val="0"/>
              <w:autoSpaceDE w:val="0"/>
              <w:autoSpaceDN w:val="0"/>
              <w:adjustRightInd w:val="0"/>
              <w:snapToGrid w:val="0"/>
              <w:jc w:val="left"/>
              <w:textAlignment w:val="baseline"/>
              <w:rPr>
                <w:rFonts w:hint="eastAsia" w:ascii="宋体" w:hAnsi="宋体" w:eastAsia="宋体" w:cs="宋体"/>
                <w:snapToGrid w:val="0"/>
                <w:color w:val="000000"/>
                <w:kern w:val="2"/>
                <w:sz w:val="24"/>
                <w:szCs w:val="24"/>
                <w:highlight w:val="none"/>
                <w:lang w:val="en-US" w:eastAsia="zh-CN" w:bidi="ar-SA"/>
              </w:rPr>
            </w:pPr>
          </w:p>
        </w:tc>
        <w:tc>
          <w:tcPr>
            <w:tcW w:w="4830" w:type="dxa"/>
            <w:tcBorders>
              <w:tl2br w:val="nil"/>
              <w:tr2bl w:val="nil"/>
            </w:tcBorders>
            <w:noWrap w:val="0"/>
            <w:vAlign w:val="top"/>
          </w:tcPr>
          <w:p w14:paraId="0A09ED66">
            <w:pPr>
              <w:widowControl/>
              <w:kinsoku w:val="0"/>
              <w:autoSpaceDE w:val="0"/>
              <w:autoSpaceDN w:val="0"/>
              <w:adjustRightInd w:val="0"/>
              <w:snapToGrid w:val="0"/>
              <w:jc w:val="left"/>
              <w:textAlignment w:val="baseline"/>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bCs/>
                <w:snapToGrid w:val="0"/>
                <w:color w:val="000000"/>
                <w:kern w:val="0"/>
                <w:sz w:val="24"/>
                <w:szCs w:val="24"/>
                <w:highlight w:val="none"/>
                <w:lang w:eastAsia="en-US"/>
              </w:rPr>
              <w:t>日 期：</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年</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月</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日</w:t>
            </w:r>
          </w:p>
        </w:tc>
      </w:tr>
    </w:tbl>
    <w:p w14:paraId="00B78F3D">
      <w:pPr>
        <w:pStyle w:val="30"/>
        <w:rPr>
          <w:rFonts w:ascii="宋体" w:hAnsi="宋体" w:cs="宋体"/>
          <w:b/>
          <w:color w:val="auto"/>
          <w:spacing w:val="-4"/>
          <w:sz w:val="30"/>
          <w:szCs w:val="30"/>
          <w:highlight w:val="none"/>
        </w:rPr>
      </w:pPr>
    </w:p>
    <w:bookmarkEnd w:id="104"/>
    <w:p w14:paraId="18D00B1E">
      <w:pPr>
        <w:pStyle w:val="2"/>
        <w:rPr>
          <w:rFonts w:hint="eastAsia"/>
          <w:color w:val="auto"/>
          <w:highlight w:val="none"/>
        </w:rPr>
      </w:pPr>
    </w:p>
    <w:p w14:paraId="142FBC45">
      <w:pPr>
        <w:rPr>
          <w:rFonts w:hint="eastAsia"/>
        </w:rPr>
      </w:pPr>
    </w:p>
    <w:p w14:paraId="195D9088">
      <w:pPr>
        <w:pStyle w:val="2"/>
        <w:rPr>
          <w:color w:val="auto"/>
          <w:highlight w:val="none"/>
        </w:rPr>
      </w:pPr>
      <w:r>
        <w:rPr>
          <w:rFonts w:hint="eastAsia"/>
          <w:color w:val="auto"/>
          <w:highlight w:val="none"/>
        </w:rPr>
        <w:t>第</w:t>
      </w:r>
      <w:bookmarkStart w:id="105" w:name="_Toc9510643"/>
      <w:r>
        <w:rPr>
          <w:rFonts w:hint="eastAsia"/>
          <w:color w:val="auto"/>
          <w:highlight w:val="none"/>
        </w:rPr>
        <w:t>五章 投标文件格式</w:t>
      </w:r>
    </w:p>
    <w:p w14:paraId="0B821527">
      <w:pPr>
        <w:adjustRightInd w:val="0"/>
        <w:snapToGrid w:val="0"/>
        <w:spacing w:line="360" w:lineRule="auto"/>
        <w:rPr>
          <w:rFonts w:ascii="宋体" w:hAnsi="宋体" w:cs="宋体"/>
          <w:color w:val="auto"/>
          <w:szCs w:val="24"/>
          <w:highlight w:val="none"/>
        </w:rPr>
      </w:pPr>
    </w:p>
    <w:p w14:paraId="682F7652">
      <w:pPr>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一、投</w:t>
      </w:r>
      <w:bookmarkEnd w:id="105"/>
      <w:r>
        <w:rPr>
          <w:rFonts w:hint="eastAsia" w:ascii="宋体" w:hAnsi="宋体" w:cs="宋体"/>
          <w:color w:val="auto"/>
          <w:sz w:val="24"/>
          <w:szCs w:val="24"/>
          <w:highlight w:val="none"/>
        </w:rPr>
        <w:t>标人提交投标文件须知：</w:t>
      </w:r>
    </w:p>
    <w:p w14:paraId="47967DB2">
      <w:pPr>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1、投标人应严格按照以下顺序填写和提交下述规定的全部格式文件以及其他有关资料，混乱的编排导致投标文件被误读或评标小组查找不到有效文件是投标人的风险。</w:t>
      </w:r>
    </w:p>
    <w:p w14:paraId="61CDC33A">
      <w:pPr>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2、所附表格中要求回答的全部问题和/或信息都必须正面回答。</w:t>
      </w:r>
    </w:p>
    <w:p w14:paraId="3FB9C067">
      <w:pPr>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3、本声明书的签字人应保证全部声明和问题的回答是真实的和准确的。</w:t>
      </w:r>
    </w:p>
    <w:p w14:paraId="38D2C136">
      <w:pPr>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4、评标委员会将应用投标人提交的资料根据自己的判断和考虑决定投标人履行合同的合格性及能力。</w:t>
      </w:r>
    </w:p>
    <w:p w14:paraId="7DB47CC5">
      <w:pPr>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5、投标人提交的材料将在一定期限内被</w:t>
      </w:r>
      <w:r>
        <w:rPr>
          <w:rFonts w:hint="eastAsia" w:asciiTheme="majorEastAsia" w:hAnsiTheme="majorEastAsia" w:eastAsiaTheme="majorEastAsia" w:cstheme="majorEastAsia"/>
          <w:bCs/>
          <w:color w:val="auto"/>
          <w:sz w:val="24"/>
          <w:szCs w:val="24"/>
          <w:highlight w:val="none"/>
        </w:rPr>
        <w:t>保密</w:t>
      </w:r>
      <w:r>
        <w:rPr>
          <w:rFonts w:hint="eastAsia" w:ascii="宋体" w:hAnsi="宋体" w:cs="宋体"/>
          <w:color w:val="auto"/>
          <w:sz w:val="24"/>
          <w:szCs w:val="24"/>
          <w:highlight w:val="none"/>
        </w:rPr>
        <w:t>保存，但不退还。</w:t>
      </w:r>
    </w:p>
    <w:p w14:paraId="17B0B125">
      <w:pPr>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6、全部文件应按投标人须知中规定的语言和份数提交。投标文件组成漏项或未按规定的格式编制或投标文件正、副本份数不足，内容不全或内容字迹模糊辨认不清的情况，将有可能被评标小组认定为投标无效。</w:t>
      </w:r>
    </w:p>
    <w:p w14:paraId="3CA21A2A">
      <w:pPr>
        <w:snapToGrid w:val="0"/>
        <w:spacing w:line="5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二、投标文件编制格式及规范要求：</w:t>
      </w:r>
    </w:p>
    <w:p w14:paraId="254D1478">
      <w:pPr>
        <w:adjustRightInd w:val="0"/>
        <w:snapToGrid w:val="0"/>
        <w:spacing w:line="500" w:lineRule="exact"/>
        <w:ind w:firstLine="360" w:firstLineChars="150"/>
        <w:rPr>
          <w:rFonts w:ascii="宋体" w:hAnsi="宋体" w:cs="宋体"/>
          <w:color w:val="auto"/>
          <w:sz w:val="24"/>
          <w:szCs w:val="24"/>
          <w:highlight w:val="none"/>
        </w:rPr>
      </w:pPr>
      <w:r>
        <w:rPr>
          <w:rFonts w:hint="eastAsia" w:ascii="宋体" w:hAnsi="宋体" w:cs="宋体"/>
          <w:color w:val="auto"/>
          <w:sz w:val="24"/>
          <w:szCs w:val="24"/>
          <w:highlight w:val="none"/>
        </w:rPr>
        <w:t>报价文件、商务技术文件部分，投标人在编制投标文件时请按照以下格式进行，并装订成册。</w:t>
      </w:r>
    </w:p>
    <w:p w14:paraId="4F283593">
      <w:pPr>
        <w:adjustRightInd w:val="0"/>
        <w:snapToGrid w:val="0"/>
        <w:spacing w:before="50" w:after="50" w:line="360" w:lineRule="auto"/>
        <w:rPr>
          <w:rFonts w:ascii="宋体" w:hAnsi="宋体" w:cs="宋体"/>
          <w:color w:val="auto"/>
          <w:sz w:val="32"/>
          <w:highlight w:val="none"/>
        </w:rPr>
      </w:pPr>
    </w:p>
    <w:p w14:paraId="2343B3C5">
      <w:pPr>
        <w:adjustRightInd w:val="0"/>
        <w:snapToGrid w:val="0"/>
        <w:spacing w:line="360" w:lineRule="auto"/>
        <w:rPr>
          <w:rFonts w:ascii="宋体" w:hAnsi="宋体" w:cs="宋体"/>
          <w:b/>
          <w:color w:val="auto"/>
          <w:sz w:val="24"/>
          <w:szCs w:val="24"/>
          <w:highlight w:val="none"/>
        </w:rPr>
      </w:pPr>
      <w:r>
        <w:rPr>
          <w:rFonts w:hint="eastAsia" w:ascii="宋体" w:hAnsi="宋体" w:cs="宋体"/>
          <w:color w:val="auto"/>
          <w:sz w:val="32"/>
          <w:highlight w:val="none"/>
        </w:rPr>
        <w:br w:type="page"/>
      </w:r>
      <w:r>
        <w:rPr>
          <w:rFonts w:hint="eastAsia" w:ascii="宋体" w:hAnsi="宋体" w:cs="宋体"/>
          <w:b/>
          <w:color w:val="auto"/>
          <w:sz w:val="24"/>
          <w:szCs w:val="24"/>
          <w:highlight w:val="none"/>
        </w:rPr>
        <w:t>投标文件封面</w:t>
      </w:r>
    </w:p>
    <w:p w14:paraId="40595568">
      <w:pPr>
        <w:snapToGrid w:val="0"/>
        <w:spacing w:line="360" w:lineRule="auto"/>
        <w:rPr>
          <w:rFonts w:ascii="宋体" w:hAnsi="宋体" w:cs="宋体"/>
          <w:color w:val="auto"/>
          <w:sz w:val="40"/>
          <w:szCs w:val="20"/>
          <w:highlight w:val="none"/>
        </w:rPr>
      </w:pPr>
      <w:r>
        <w:rPr>
          <w:rFonts w:hint="eastAsia" w:ascii="宋体" w:hAnsi="宋体" w:cs="宋体"/>
          <w:color w:val="auto"/>
          <w:sz w:val="40"/>
          <w:szCs w:val="20"/>
          <w:highlight w:val="none"/>
        </w:rPr>
        <w:t>正（副）本</w:t>
      </w:r>
    </w:p>
    <w:p w14:paraId="7BA4DCC8">
      <w:pPr>
        <w:snapToGrid w:val="0"/>
        <w:spacing w:line="360" w:lineRule="auto"/>
        <w:jc w:val="center"/>
        <w:rPr>
          <w:rFonts w:ascii="宋体" w:hAnsi="宋体" w:cs="宋体"/>
          <w:color w:val="auto"/>
          <w:sz w:val="56"/>
          <w:szCs w:val="20"/>
          <w:highlight w:val="none"/>
        </w:rPr>
      </w:pPr>
    </w:p>
    <w:p w14:paraId="1B2F8949">
      <w:pPr>
        <w:snapToGrid w:val="0"/>
        <w:spacing w:line="360" w:lineRule="auto"/>
        <w:jc w:val="center"/>
        <w:rPr>
          <w:rFonts w:ascii="宋体" w:hAnsi="宋体" w:cs="宋体"/>
          <w:color w:val="auto"/>
          <w:sz w:val="44"/>
          <w:szCs w:val="44"/>
          <w:highlight w:val="none"/>
        </w:rPr>
      </w:pPr>
      <w:r>
        <w:rPr>
          <w:rFonts w:hint="eastAsia" w:ascii="宋体" w:hAnsi="宋体" w:cs="宋体"/>
          <w:color w:val="auto"/>
          <w:sz w:val="44"/>
          <w:szCs w:val="44"/>
          <w:highlight w:val="none"/>
        </w:rPr>
        <w:t>(项目名称)项目</w:t>
      </w:r>
    </w:p>
    <w:p w14:paraId="205C7B91">
      <w:pPr>
        <w:snapToGrid w:val="0"/>
        <w:spacing w:line="360" w:lineRule="auto"/>
        <w:jc w:val="center"/>
        <w:rPr>
          <w:rFonts w:ascii="宋体" w:hAnsi="宋体" w:cs="宋体"/>
          <w:color w:val="auto"/>
          <w:sz w:val="28"/>
          <w:szCs w:val="20"/>
          <w:highlight w:val="none"/>
        </w:rPr>
      </w:pPr>
      <w:r>
        <w:rPr>
          <w:rFonts w:hint="eastAsia" w:ascii="宋体" w:hAnsi="宋体" w:cs="宋体"/>
          <w:color w:val="auto"/>
          <w:sz w:val="28"/>
          <w:szCs w:val="20"/>
          <w:highlight w:val="none"/>
        </w:rPr>
        <w:t>标包编号：</w:t>
      </w:r>
    </w:p>
    <w:p w14:paraId="0154077C">
      <w:pPr>
        <w:snapToGrid w:val="0"/>
        <w:spacing w:line="360" w:lineRule="auto"/>
        <w:jc w:val="center"/>
        <w:rPr>
          <w:rFonts w:ascii="宋体" w:hAnsi="宋体" w:cs="宋体"/>
          <w:color w:val="auto"/>
          <w:sz w:val="56"/>
          <w:szCs w:val="20"/>
          <w:highlight w:val="none"/>
        </w:rPr>
      </w:pPr>
      <w:r>
        <w:rPr>
          <w:rFonts w:hint="eastAsia" w:ascii="宋体" w:hAnsi="宋体" w:cs="宋体"/>
          <w:color w:val="auto"/>
          <w:sz w:val="56"/>
          <w:szCs w:val="20"/>
          <w:highlight w:val="none"/>
        </w:rPr>
        <w:t>报</w:t>
      </w:r>
    </w:p>
    <w:p w14:paraId="417E2FBE">
      <w:pPr>
        <w:snapToGrid w:val="0"/>
        <w:spacing w:line="360" w:lineRule="auto"/>
        <w:jc w:val="center"/>
        <w:rPr>
          <w:rFonts w:ascii="宋体" w:hAnsi="宋体" w:cs="宋体"/>
          <w:color w:val="auto"/>
          <w:sz w:val="56"/>
          <w:szCs w:val="20"/>
          <w:highlight w:val="none"/>
        </w:rPr>
      </w:pPr>
      <w:r>
        <w:rPr>
          <w:rFonts w:hint="eastAsia" w:ascii="宋体" w:hAnsi="宋体" w:cs="宋体"/>
          <w:color w:val="auto"/>
          <w:sz w:val="56"/>
          <w:szCs w:val="20"/>
          <w:highlight w:val="none"/>
        </w:rPr>
        <w:t>价</w:t>
      </w:r>
    </w:p>
    <w:p w14:paraId="6A8CF976">
      <w:pPr>
        <w:snapToGrid w:val="0"/>
        <w:spacing w:line="360" w:lineRule="auto"/>
        <w:jc w:val="center"/>
        <w:rPr>
          <w:rFonts w:ascii="宋体" w:hAnsi="宋体" w:cs="宋体"/>
          <w:color w:val="auto"/>
          <w:sz w:val="56"/>
          <w:szCs w:val="20"/>
          <w:highlight w:val="none"/>
        </w:rPr>
      </w:pPr>
      <w:r>
        <w:rPr>
          <w:rFonts w:hint="eastAsia" w:ascii="宋体" w:hAnsi="宋体" w:cs="宋体"/>
          <w:color w:val="auto"/>
          <w:sz w:val="56"/>
          <w:szCs w:val="20"/>
          <w:highlight w:val="none"/>
        </w:rPr>
        <w:t>文</w:t>
      </w:r>
    </w:p>
    <w:p w14:paraId="76F4E872">
      <w:pPr>
        <w:snapToGrid w:val="0"/>
        <w:spacing w:line="360" w:lineRule="auto"/>
        <w:jc w:val="center"/>
        <w:rPr>
          <w:rFonts w:ascii="宋体" w:hAnsi="宋体" w:cs="宋体"/>
          <w:color w:val="auto"/>
          <w:sz w:val="56"/>
          <w:szCs w:val="20"/>
          <w:highlight w:val="none"/>
        </w:rPr>
      </w:pPr>
      <w:r>
        <w:rPr>
          <w:rFonts w:hint="eastAsia" w:ascii="宋体" w:hAnsi="宋体" w:cs="宋体"/>
          <w:color w:val="auto"/>
          <w:sz w:val="56"/>
          <w:szCs w:val="20"/>
          <w:highlight w:val="none"/>
        </w:rPr>
        <w:t>件</w:t>
      </w:r>
    </w:p>
    <w:p w14:paraId="7CDDE874">
      <w:pPr>
        <w:snapToGrid w:val="0"/>
        <w:spacing w:line="360" w:lineRule="auto"/>
        <w:rPr>
          <w:rFonts w:ascii="宋体" w:hAnsi="宋体" w:cs="宋体"/>
          <w:color w:val="auto"/>
          <w:sz w:val="28"/>
          <w:szCs w:val="20"/>
          <w:highlight w:val="none"/>
        </w:rPr>
      </w:pPr>
    </w:p>
    <w:p w14:paraId="4A7B2306">
      <w:pPr>
        <w:snapToGrid w:val="0"/>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投标单位名称：（加盖单位公章）</w:t>
      </w:r>
    </w:p>
    <w:p w14:paraId="0B84C5F2">
      <w:pPr>
        <w:snapToGrid w:val="0"/>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投标单位地址：</w:t>
      </w:r>
    </w:p>
    <w:p w14:paraId="5BCE9B4D">
      <w:pPr>
        <w:snapToGrid w:val="0"/>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投标单位法定代表人（负责人、自然人）或授权代表姓名：（签字或盖章）</w:t>
      </w:r>
    </w:p>
    <w:p w14:paraId="535B9A33">
      <w:pPr>
        <w:snapToGrid w:val="0"/>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投标单位法定代表人（负责人、自然人）或授权代表职务：</w:t>
      </w:r>
    </w:p>
    <w:p w14:paraId="7B40CC92">
      <w:pPr>
        <w:snapToGrid w:val="0"/>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投标单位联系方式：</w:t>
      </w:r>
    </w:p>
    <w:p w14:paraId="5142B6D5">
      <w:pPr>
        <w:snapToGrid w:val="0"/>
        <w:spacing w:line="360" w:lineRule="auto"/>
        <w:rPr>
          <w:rFonts w:ascii="宋体" w:hAnsi="宋体" w:cs="宋体"/>
          <w:color w:val="auto"/>
          <w:sz w:val="20"/>
          <w:szCs w:val="20"/>
          <w:highlight w:val="none"/>
        </w:rPr>
      </w:pPr>
    </w:p>
    <w:p w14:paraId="180AFF24">
      <w:pPr>
        <w:adjustRightInd w:val="0"/>
        <w:snapToGrid w:val="0"/>
        <w:spacing w:before="50" w:after="50" w:line="360" w:lineRule="auto"/>
        <w:jc w:val="center"/>
        <w:rPr>
          <w:rFonts w:ascii="宋体" w:hAnsi="宋体" w:cs="宋体"/>
          <w:color w:val="auto"/>
          <w:sz w:val="28"/>
          <w:szCs w:val="28"/>
          <w:highlight w:val="none"/>
        </w:rPr>
      </w:pPr>
      <w:r>
        <w:rPr>
          <w:rFonts w:hint="eastAsia" w:ascii="宋体" w:hAnsi="宋体" w:cs="宋体"/>
          <w:color w:val="auto"/>
          <w:sz w:val="28"/>
          <w:szCs w:val="28"/>
          <w:highlight w:val="none"/>
        </w:rPr>
        <w:t>年  月  日</w:t>
      </w:r>
    </w:p>
    <w:p w14:paraId="7B669023">
      <w:pPr>
        <w:rPr>
          <w:rFonts w:ascii="宋体" w:hAnsi="宋体" w:cs="宋体"/>
          <w:b/>
          <w:color w:val="auto"/>
          <w:sz w:val="44"/>
          <w:szCs w:val="44"/>
          <w:highlight w:val="none"/>
        </w:rPr>
      </w:pPr>
      <w:r>
        <w:rPr>
          <w:rFonts w:hint="eastAsia" w:ascii="宋体" w:hAnsi="宋体" w:cs="宋体"/>
          <w:b/>
          <w:color w:val="auto"/>
          <w:sz w:val="44"/>
          <w:szCs w:val="44"/>
          <w:highlight w:val="none"/>
        </w:rPr>
        <w:br w:type="page"/>
      </w:r>
    </w:p>
    <w:p w14:paraId="3B0F68DA">
      <w:pPr>
        <w:widowControl/>
        <w:snapToGrid w:val="0"/>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目 </w:t>
      </w:r>
      <w:r>
        <w:rPr>
          <w:rFonts w:hint="eastAsia" w:ascii="宋体" w:hAnsi="宋体" w:cs="宋体"/>
          <w:b/>
          <w:color w:val="auto"/>
          <w:sz w:val="44"/>
          <w:szCs w:val="44"/>
          <w:highlight w:val="none"/>
        </w:rPr>
        <w:tab/>
      </w:r>
      <w:r>
        <w:rPr>
          <w:rFonts w:hint="eastAsia" w:ascii="宋体" w:hAnsi="宋体" w:cs="宋体"/>
          <w:b/>
          <w:color w:val="auto"/>
          <w:sz w:val="44"/>
          <w:szCs w:val="44"/>
          <w:highlight w:val="none"/>
        </w:rPr>
        <w:t>录</w:t>
      </w:r>
    </w:p>
    <w:p w14:paraId="28718A4F">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1、投标函…………………………………………………………………（页码）</w:t>
      </w:r>
    </w:p>
    <w:p w14:paraId="679C924B">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2、开标一览表……………………………………………………………（页码）</w:t>
      </w:r>
    </w:p>
    <w:p w14:paraId="17031B4E">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3、投标报价明细表………………………………………………………（页码）</w:t>
      </w:r>
    </w:p>
    <w:p w14:paraId="2D86A00A">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4、投标保证金缴纳凭证复印件…………………………………………（页码）</w:t>
      </w:r>
    </w:p>
    <w:p w14:paraId="6962217E">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5、投标人针对报价需要说明的其他文件和资料………………………（页码）</w:t>
      </w:r>
    </w:p>
    <w:p w14:paraId="14DDDD82">
      <w:pPr>
        <w:adjustRightInd w:val="0"/>
        <w:snapToGrid w:val="0"/>
        <w:spacing w:line="400" w:lineRule="exact"/>
        <w:rPr>
          <w:rFonts w:ascii="宋体" w:hAnsi="宋体" w:cs="宋体"/>
          <w:color w:val="auto"/>
          <w:sz w:val="24"/>
          <w:szCs w:val="24"/>
          <w:highlight w:val="none"/>
        </w:rPr>
      </w:pPr>
    </w:p>
    <w:p w14:paraId="747BFDA2">
      <w:pPr>
        <w:widowControl/>
        <w:jc w:val="left"/>
        <w:rPr>
          <w:rFonts w:ascii="宋体" w:hAnsi="宋体"/>
          <w:b/>
          <w:bCs/>
          <w:color w:val="auto"/>
          <w:sz w:val="32"/>
          <w:szCs w:val="32"/>
          <w:highlight w:val="none"/>
        </w:rPr>
      </w:pPr>
      <w:r>
        <w:rPr>
          <w:color w:val="auto"/>
          <w:highlight w:val="none"/>
        </w:rPr>
        <w:br w:type="page"/>
      </w:r>
    </w:p>
    <w:p w14:paraId="3FC3BAEF">
      <w:pPr>
        <w:adjustRightInd w:val="0"/>
        <w:snapToGrid w:val="0"/>
        <w:spacing w:before="50" w:after="50"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1、投标函格式：</w:t>
      </w:r>
    </w:p>
    <w:p w14:paraId="54E32D9E">
      <w:pPr>
        <w:adjustRightInd w:val="0"/>
        <w:snapToGrid w:val="0"/>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投 标 函</w:t>
      </w:r>
    </w:p>
    <w:p w14:paraId="4EB6DDB2">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采购人、</w:t>
      </w:r>
      <w:r>
        <w:rPr>
          <w:rFonts w:hint="eastAsia" w:ascii="宋体" w:hAnsi="宋体" w:cs="宋体"/>
          <w:color w:val="auto"/>
          <w:sz w:val="24"/>
          <w:szCs w:val="24"/>
          <w:highlight w:val="none"/>
        </w:rPr>
        <w:t>采购代理机构名称）：</w:t>
      </w:r>
    </w:p>
    <w:p w14:paraId="03D79AE4">
      <w:pPr>
        <w:adjustRightInd w:val="0"/>
        <w:snapToGrid w:val="0"/>
        <w:spacing w:line="400" w:lineRule="exact"/>
        <w:ind w:firstLine="480"/>
        <w:rPr>
          <w:rFonts w:ascii="宋体" w:hAnsi="宋体" w:cs="宋体"/>
          <w:color w:val="auto"/>
          <w:sz w:val="24"/>
          <w:szCs w:val="24"/>
          <w:highlight w:val="none"/>
        </w:rPr>
      </w:pPr>
      <w:r>
        <w:rPr>
          <w:rFonts w:hint="eastAsia" w:ascii="宋体" w:hAnsi="宋体" w:cs="宋体"/>
          <w:color w:val="auto"/>
          <w:sz w:val="24"/>
          <w:szCs w:val="24"/>
          <w:highlight w:val="none"/>
        </w:rPr>
        <w:t>根据贵方项目</w:t>
      </w:r>
      <w:r>
        <w:rPr>
          <w:rFonts w:hint="eastAsia" w:ascii="宋体" w:hAnsi="宋体" w:cs="宋体"/>
          <w:color w:val="auto"/>
          <w:sz w:val="24"/>
          <w:szCs w:val="24"/>
          <w:highlight w:val="none"/>
          <w:lang w:val="en-US" w:eastAsia="zh-CN"/>
        </w:rPr>
        <w:t>名称：</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（项目编号：</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）招标公告/投标邀请书，签字代表（全名）经正式授权并代表投标人（投标人名称）提交</w:t>
      </w:r>
      <w:r>
        <w:rPr>
          <w:rFonts w:hint="eastAsia" w:ascii="宋体" w:hAnsi="宋体" w:cs="宋体"/>
          <w:color w:val="auto"/>
          <w:sz w:val="24"/>
          <w:szCs w:val="24"/>
          <w:highlight w:val="none"/>
          <w:u w:val="single"/>
        </w:rPr>
        <w:t>标包编号及内容</w:t>
      </w:r>
      <w:r>
        <w:rPr>
          <w:rFonts w:hint="eastAsia" w:ascii="宋体" w:hAnsi="宋体" w:cs="宋体"/>
          <w:color w:val="auto"/>
          <w:sz w:val="24"/>
          <w:szCs w:val="24"/>
          <w:highlight w:val="none"/>
        </w:rPr>
        <w:t>投标文件。</w:t>
      </w:r>
    </w:p>
    <w:p w14:paraId="26743435">
      <w:pPr>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据此函，签字代表宣布同意如下：</w:t>
      </w:r>
    </w:p>
    <w:p w14:paraId="5807D360">
      <w:pPr>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1、投标人已详细审查全部“招标文件”，包括补充文件（如有）以及全部参考资料和有关附件，已经了解我方对于招标文件、采购过程、采购结果有依法进行询问、质疑、投诉的权利及相关渠道和要求。</w:t>
      </w:r>
    </w:p>
    <w:p w14:paraId="045FB649">
      <w:pPr>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2、投标人在投标之前已经与贵方进行了充分的沟通，完全理解并接受招标文件的各项规定和要求，对招标文件的合理性、合法性不再有异议。</w:t>
      </w:r>
    </w:p>
    <w:p w14:paraId="68965ADA">
      <w:pPr>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3、本投标有效期自递交投标文件截止之日起</w:t>
      </w:r>
      <w:r>
        <w:rPr>
          <w:rFonts w:hint="eastAsia" w:ascii="宋体" w:hAnsi="宋体" w:cs="宋体"/>
          <w:color w:val="auto"/>
          <w:sz w:val="24"/>
          <w:szCs w:val="24"/>
          <w:highlight w:val="none"/>
          <w:u w:val="single"/>
        </w:rPr>
        <w:t>90</w:t>
      </w:r>
      <w:r>
        <w:rPr>
          <w:rFonts w:hint="eastAsia" w:ascii="宋体" w:hAnsi="宋体" w:cs="宋体"/>
          <w:color w:val="auto"/>
          <w:sz w:val="24"/>
          <w:szCs w:val="24"/>
          <w:highlight w:val="none"/>
        </w:rPr>
        <w:t>日。</w:t>
      </w:r>
    </w:p>
    <w:p w14:paraId="45792D4C">
      <w:pPr>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4、如中标，本投标文件至本项目合同履行完毕止均保持有效，本投标人将按“招标文件”及政府采购法律、法规的规定履行合同责任和义务。</w:t>
      </w:r>
    </w:p>
    <w:p w14:paraId="0051AD8D">
      <w:pPr>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5、投标人同意按照贵方要求提供与投标有关的一切数据或资料，完全理解采购人不一定接受最低价的投标或收到的任何投标。</w:t>
      </w:r>
    </w:p>
    <w:p w14:paraId="6011B136">
      <w:pPr>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6、与本投标有关的一切正式往来信函请寄：</w:t>
      </w:r>
    </w:p>
    <w:p w14:paraId="7BDE6452">
      <w:pPr>
        <w:adjustRightInd w:val="0"/>
        <w:snapToGrid w:val="0"/>
        <w:spacing w:line="400" w:lineRule="exact"/>
        <w:ind w:firstLine="480" w:firstLineChars="200"/>
        <w:rPr>
          <w:rFonts w:ascii="宋体" w:hAnsi="宋体" w:cs="宋体"/>
          <w:color w:val="auto"/>
          <w:sz w:val="24"/>
          <w:szCs w:val="24"/>
          <w:highlight w:val="none"/>
        </w:rPr>
      </w:pPr>
    </w:p>
    <w:p w14:paraId="6871D87C">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地址：  邮编：     电话：</w:t>
      </w:r>
    </w:p>
    <w:p w14:paraId="0DD619B8">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传真：   投标人代表姓名：  职务：</w:t>
      </w:r>
    </w:p>
    <w:p w14:paraId="73453A1B">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投标人名称(公章):</w:t>
      </w:r>
    </w:p>
    <w:p w14:paraId="40606E90">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开户银行：    银行</w:t>
      </w:r>
      <w:r>
        <w:rPr>
          <w:rFonts w:hint="eastAsia" w:ascii="宋体" w:hAnsi="宋体" w:cs="宋体"/>
          <w:color w:val="auto"/>
          <w:sz w:val="24"/>
          <w:szCs w:val="24"/>
          <w:highlight w:val="none"/>
          <w:lang w:val="en-US" w:eastAsia="zh-CN"/>
        </w:rPr>
        <w:t>账</w:t>
      </w:r>
      <w:r>
        <w:rPr>
          <w:rFonts w:hint="eastAsia" w:ascii="宋体" w:hAnsi="宋体" w:cs="宋体"/>
          <w:color w:val="auto"/>
          <w:sz w:val="24"/>
          <w:szCs w:val="24"/>
          <w:highlight w:val="none"/>
        </w:rPr>
        <w:t>号：</w:t>
      </w:r>
    </w:p>
    <w:p w14:paraId="4BF1E12C">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授权代表签字:</w:t>
      </w:r>
    </w:p>
    <w:p w14:paraId="524C016E">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 xml:space="preserve">                                             日期：年月日</w:t>
      </w:r>
    </w:p>
    <w:p w14:paraId="4723CBCC">
      <w:pPr>
        <w:adjustRightInd w:val="0"/>
        <w:snapToGrid w:val="0"/>
        <w:spacing w:line="400" w:lineRule="exact"/>
        <w:rPr>
          <w:rFonts w:ascii="宋体" w:hAnsi="宋体" w:cs="宋体"/>
          <w:color w:val="auto"/>
          <w:sz w:val="24"/>
          <w:szCs w:val="24"/>
          <w:highlight w:val="none"/>
        </w:rPr>
      </w:pPr>
    </w:p>
    <w:p w14:paraId="0D72A3FC">
      <w:pPr>
        <w:adjustRightInd w:val="0"/>
        <w:snapToGrid w:val="0"/>
        <w:spacing w:line="400" w:lineRule="exact"/>
        <w:rPr>
          <w:color w:val="auto"/>
          <w:highlight w:val="none"/>
        </w:rPr>
      </w:pPr>
    </w:p>
    <w:p w14:paraId="3D19576C">
      <w:pPr>
        <w:adjustRightInd w:val="0"/>
        <w:snapToGrid w:val="0"/>
        <w:spacing w:line="400" w:lineRule="exact"/>
        <w:rPr>
          <w:color w:val="auto"/>
          <w:highlight w:val="none"/>
        </w:rPr>
      </w:pPr>
    </w:p>
    <w:p w14:paraId="72B80AD5">
      <w:pPr>
        <w:adjustRightInd w:val="0"/>
        <w:snapToGrid w:val="0"/>
        <w:spacing w:line="400" w:lineRule="exact"/>
        <w:rPr>
          <w:color w:val="auto"/>
          <w:highlight w:val="none"/>
        </w:rPr>
      </w:pPr>
    </w:p>
    <w:p w14:paraId="17FFECDB">
      <w:pPr>
        <w:adjustRightInd w:val="0"/>
        <w:snapToGrid w:val="0"/>
        <w:spacing w:line="400" w:lineRule="exact"/>
        <w:rPr>
          <w:color w:val="auto"/>
          <w:highlight w:val="none"/>
        </w:rPr>
      </w:pPr>
    </w:p>
    <w:p w14:paraId="4FBEFD95">
      <w:pPr>
        <w:adjustRightInd w:val="0"/>
        <w:snapToGrid w:val="0"/>
        <w:spacing w:line="400" w:lineRule="exact"/>
        <w:rPr>
          <w:color w:val="auto"/>
          <w:highlight w:val="none"/>
        </w:rPr>
      </w:pPr>
    </w:p>
    <w:p w14:paraId="589C95D5">
      <w:pPr>
        <w:adjustRightInd w:val="0"/>
        <w:snapToGrid w:val="0"/>
        <w:spacing w:line="400" w:lineRule="exact"/>
        <w:rPr>
          <w:color w:val="auto"/>
          <w:highlight w:val="none"/>
        </w:rPr>
      </w:pPr>
    </w:p>
    <w:p w14:paraId="3A6F3A44">
      <w:pPr>
        <w:adjustRightInd w:val="0"/>
        <w:snapToGrid w:val="0"/>
        <w:spacing w:line="400" w:lineRule="exact"/>
        <w:rPr>
          <w:color w:val="auto"/>
          <w:highlight w:val="none"/>
        </w:rPr>
      </w:pPr>
    </w:p>
    <w:p w14:paraId="5D9EF732">
      <w:pPr>
        <w:adjustRightInd w:val="0"/>
        <w:snapToGrid w:val="0"/>
        <w:spacing w:line="400" w:lineRule="exact"/>
        <w:rPr>
          <w:color w:val="auto"/>
          <w:highlight w:val="none"/>
        </w:rPr>
      </w:pPr>
    </w:p>
    <w:p w14:paraId="6994E70E">
      <w:pPr>
        <w:adjustRightInd w:val="0"/>
        <w:snapToGrid w:val="0"/>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2、开标一览表</w:t>
      </w:r>
    </w:p>
    <w:p w14:paraId="5708071A">
      <w:pPr>
        <w:adjustRightInd w:val="0"/>
        <w:snapToGrid w:val="0"/>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开标一览表</w:t>
      </w:r>
    </w:p>
    <w:p w14:paraId="222592D4">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 xml:space="preserve">项目名称：      </w:t>
      </w:r>
    </w:p>
    <w:p w14:paraId="407A4566">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标包编号及内容：                          单位：元/</w:t>
      </w:r>
      <w:r>
        <w:rPr>
          <w:rFonts w:hint="eastAsia" w:ascii="宋体" w:hAnsi="宋体"/>
          <w:color w:val="auto"/>
          <w:sz w:val="24"/>
          <w:szCs w:val="24"/>
          <w:highlight w:val="none"/>
          <w:lang w:eastAsia="zh-CN"/>
        </w:rPr>
        <w:t>辆</w:t>
      </w:r>
      <w:r>
        <w:rPr>
          <w:rFonts w:hint="eastAsia" w:ascii="宋体" w:hAnsi="宋体" w:cs="宋体"/>
          <w:color w:val="auto"/>
          <w:sz w:val="24"/>
          <w:szCs w:val="24"/>
          <w:highlight w:val="none"/>
        </w:rPr>
        <w:t>等</w:t>
      </w:r>
    </w:p>
    <w:tbl>
      <w:tblPr>
        <w:tblStyle w:val="38"/>
        <w:tblW w:w="92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1461"/>
        <w:gridCol w:w="1065"/>
        <w:gridCol w:w="774"/>
        <w:gridCol w:w="1215"/>
        <w:gridCol w:w="832"/>
        <w:gridCol w:w="1153"/>
        <w:gridCol w:w="1154"/>
        <w:gridCol w:w="897"/>
      </w:tblGrid>
      <w:tr w14:paraId="11DBB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715" w:type="dxa"/>
            <w:vAlign w:val="center"/>
          </w:tcPr>
          <w:p w14:paraId="04D62D7C">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序号</w:t>
            </w:r>
          </w:p>
        </w:tc>
        <w:tc>
          <w:tcPr>
            <w:tcW w:w="1461" w:type="dxa"/>
            <w:vAlign w:val="center"/>
          </w:tcPr>
          <w:p w14:paraId="44C2DE37">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标的名称</w:t>
            </w:r>
          </w:p>
        </w:tc>
        <w:tc>
          <w:tcPr>
            <w:tcW w:w="1065" w:type="dxa"/>
            <w:vAlign w:val="center"/>
          </w:tcPr>
          <w:p w14:paraId="59F94293">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品牌</w:t>
            </w:r>
          </w:p>
        </w:tc>
        <w:tc>
          <w:tcPr>
            <w:tcW w:w="774" w:type="dxa"/>
            <w:vAlign w:val="center"/>
          </w:tcPr>
          <w:p w14:paraId="23AF77E6">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产地</w:t>
            </w:r>
          </w:p>
        </w:tc>
        <w:tc>
          <w:tcPr>
            <w:tcW w:w="1215" w:type="dxa"/>
            <w:vAlign w:val="center"/>
          </w:tcPr>
          <w:p w14:paraId="4F305CD5">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规格型号</w:t>
            </w:r>
          </w:p>
        </w:tc>
        <w:tc>
          <w:tcPr>
            <w:tcW w:w="832" w:type="dxa"/>
            <w:vAlign w:val="center"/>
          </w:tcPr>
          <w:p w14:paraId="6B461A23">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数量</w:t>
            </w:r>
          </w:p>
        </w:tc>
        <w:tc>
          <w:tcPr>
            <w:tcW w:w="1153" w:type="dxa"/>
            <w:vAlign w:val="center"/>
          </w:tcPr>
          <w:p w14:paraId="7B87ED2C">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单价（元）</w:t>
            </w:r>
          </w:p>
        </w:tc>
        <w:tc>
          <w:tcPr>
            <w:tcW w:w="1154" w:type="dxa"/>
            <w:vAlign w:val="center"/>
          </w:tcPr>
          <w:p w14:paraId="3EB4794A">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合计（元）</w:t>
            </w:r>
          </w:p>
        </w:tc>
        <w:tc>
          <w:tcPr>
            <w:tcW w:w="897" w:type="dxa"/>
            <w:vAlign w:val="center"/>
          </w:tcPr>
          <w:p w14:paraId="4DA83432">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备注</w:t>
            </w:r>
          </w:p>
        </w:tc>
      </w:tr>
      <w:tr w14:paraId="4523F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715" w:type="dxa"/>
            <w:vAlign w:val="center"/>
          </w:tcPr>
          <w:p w14:paraId="07937565">
            <w:pPr>
              <w:snapToGrid w:val="0"/>
              <w:spacing w:line="400" w:lineRule="exact"/>
              <w:jc w:val="center"/>
              <w:rPr>
                <w:rFonts w:ascii="宋体" w:hAnsi="宋体" w:cs="宋体"/>
                <w:color w:val="auto"/>
                <w:sz w:val="24"/>
                <w:szCs w:val="24"/>
                <w:highlight w:val="none"/>
              </w:rPr>
            </w:pPr>
          </w:p>
        </w:tc>
        <w:tc>
          <w:tcPr>
            <w:tcW w:w="1461" w:type="dxa"/>
            <w:vAlign w:val="center"/>
          </w:tcPr>
          <w:p w14:paraId="64D555E8">
            <w:pPr>
              <w:snapToGrid w:val="0"/>
              <w:spacing w:line="400" w:lineRule="exact"/>
              <w:jc w:val="center"/>
              <w:rPr>
                <w:rFonts w:ascii="宋体" w:hAnsi="宋体" w:cs="宋体"/>
                <w:color w:val="auto"/>
                <w:sz w:val="24"/>
                <w:szCs w:val="24"/>
                <w:highlight w:val="none"/>
              </w:rPr>
            </w:pPr>
          </w:p>
        </w:tc>
        <w:tc>
          <w:tcPr>
            <w:tcW w:w="1065" w:type="dxa"/>
            <w:vAlign w:val="center"/>
          </w:tcPr>
          <w:p w14:paraId="4CC5520C">
            <w:pPr>
              <w:snapToGrid w:val="0"/>
              <w:spacing w:line="400" w:lineRule="exact"/>
              <w:jc w:val="center"/>
              <w:rPr>
                <w:rFonts w:ascii="宋体" w:hAnsi="宋体" w:cs="宋体"/>
                <w:color w:val="auto"/>
                <w:sz w:val="24"/>
                <w:szCs w:val="24"/>
                <w:highlight w:val="none"/>
              </w:rPr>
            </w:pPr>
          </w:p>
        </w:tc>
        <w:tc>
          <w:tcPr>
            <w:tcW w:w="774" w:type="dxa"/>
            <w:vAlign w:val="center"/>
          </w:tcPr>
          <w:p w14:paraId="628B4CDC">
            <w:pPr>
              <w:snapToGrid w:val="0"/>
              <w:spacing w:line="400" w:lineRule="exact"/>
              <w:jc w:val="center"/>
              <w:rPr>
                <w:rFonts w:ascii="宋体" w:hAnsi="宋体" w:cs="宋体"/>
                <w:color w:val="auto"/>
                <w:sz w:val="24"/>
                <w:szCs w:val="24"/>
                <w:highlight w:val="none"/>
              </w:rPr>
            </w:pPr>
          </w:p>
        </w:tc>
        <w:tc>
          <w:tcPr>
            <w:tcW w:w="1215" w:type="dxa"/>
            <w:vAlign w:val="center"/>
          </w:tcPr>
          <w:p w14:paraId="11EE6E6D">
            <w:pPr>
              <w:snapToGrid w:val="0"/>
              <w:spacing w:line="400" w:lineRule="exact"/>
              <w:jc w:val="center"/>
              <w:rPr>
                <w:rFonts w:ascii="宋体" w:hAnsi="宋体" w:cs="宋体"/>
                <w:color w:val="auto"/>
                <w:sz w:val="24"/>
                <w:szCs w:val="24"/>
                <w:highlight w:val="none"/>
              </w:rPr>
            </w:pPr>
          </w:p>
        </w:tc>
        <w:tc>
          <w:tcPr>
            <w:tcW w:w="832" w:type="dxa"/>
            <w:vAlign w:val="center"/>
          </w:tcPr>
          <w:p w14:paraId="5865E939">
            <w:pPr>
              <w:snapToGrid w:val="0"/>
              <w:spacing w:line="400" w:lineRule="exact"/>
              <w:jc w:val="center"/>
              <w:rPr>
                <w:rFonts w:ascii="宋体" w:hAnsi="宋体" w:cs="宋体"/>
                <w:color w:val="auto"/>
                <w:sz w:val="24"/>
                <w:szCs w:val="24"/>
                <w:highlight w:val="none"/>
              </w:rPr>
            </w:pPr>
          </w:p>
        </w:tc>
        <w:tc>
          <w:tcPr>
            <w:tcW w:w="1153" w:type="dxa"/>
            <w:vAlign w:val="center"/>
          </w:tcPr>
          <w:p w14:paraId="52CA0800">
            <w:pPr>
              <w:snapToGrid w:val="0"/>
              <w:spacing w:line="400" w:lineRule="exact"/>
              <w:jc w:val="left"/>
              <w:rPr>
                <w:rFonts w:ascii="宋体" w:hAnsi="宋体" w:cs="宋体"/>
                <w:color w:val="auto"/>
                <w:sz w:val="24"/>
                <w:szCs w:val="24"/>
                <w:highlight w:val="none"/>
              </w:rPr>
            </w:pPr>
          </w:p>
        </w:tc>
        <w:tc>
          <w:tcPr>
            <w:tcW w:w="1154" w:type="dxa"/>
            <w:vAlign w:val="center"/>
          </w:tcPr>
          <w:p w14:paraId="04EFC0C8">
            <w:pPr>
              <w:snapToGrid w:val="0"/>
              <w:spacing w:line="400" w:lineRule="exact"/>
              <w:jc w:val="center"/>
              <w:rPr>
                <w:rFonts w:ascii="宋体" w:hAnsi="宋体" w:cs="宋体"/>
                <w:color w:val="auto"/>
                <w:sz w:val="24"/>
                <w:szCs w:val="24"/>
                <w:highlight w:val="none"/>
              </w:rPr>
            </w:pPr>
          </w:p>
        </w:tc>
        <w:tc>
          <w:tcPr>
            <w:tcW w:w="897" w:type="dxa"/>
            <w:vAlign w:val="center"/>
          </w:tcPr>
          <w:p w14:paraId="72AA6F31">
            <w:pPr>
              <w:snapToGrid w:val="0"/>
              <w:spacing w:line="400" w:lineRule="exact"/>
              <w:jc w:val="center"/>
              <w:rPr>
                <w:rFonts w:ascii="宋体" w:hAnsi="宋体" w:cs="宋体"/>
                <w:color w:val="auto"/>
                <w:sz w:val="24"/>
                <w:szCs w:val="24"/>
                <w:highlight w:val="none"/>
              </w:rPr>
            </w:pPr>
          </w:p>
        </w:tc>
      </w:tr>
      <w:tr w14:paraId="6F2A7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715" w:type="dxa"/>
            <w:vAlign w:val="center"/>
          </w:tcPr>
          <w:p w14:paraId="2E96013C">
            <w:pPr>
              <w:snapToGrid w:val="0"/>
              <w:spacing w:line="400" w:lineRule="exact"/>
              <w:jc w:val="center"/>
              <w:rPr>
                <w:rFonts w:ascii="宋体" w:hAnsi="宋体" w:cs="宋体"/>
                <w:color w:val="auto"/>
                <w:sz w:val="24"/>
                <w:szCs w:val="24"/>
                <w:highlight w:val="none"/>
              </w:rPr>
            </w:pPr>
          </w:p>
        </w:tc>
        <w:tc>
          <w:tcPr>
            <w:tcW w:w="1461" w:type="dxa"/>
            <w:vAlign w:val="center"/>
          </w:tcPr>
          <w:p w14:paraId="7EABF28F">
            <w:pPr>
              <w:snapToGrid w:val="0"/>
              <w:spacing w:line="400" w:lineRule="exact"/>
              <w:jc w:val="center"/>
              <w:rPr>
                <w:rFonts w:ascii="宋体" w:hAnsi="宋体" w:cs="宋体"/>
                <w:color w:val="auto"/>
                <w:sz w:val="24"/>
                <w:szCs w:val="24"/>
                <w:highlight w:val="none"/>
              </w:rPr>
            </w:pPr>
          </w:p>
        </w:tc>
        <w:tc>
          <w:tcPr>
            <w:tcW w:w="1065" w:type="dxa"/>
            <w:vAlign w:val="center"/>
          </w:tcPr>
          <w:p w14:paraId="29CC138B">
            <w:pPr>
              <w:snapToGrid w:val="0"/>
              <w:spacing w:line="400" w:lineRule="exact"/>
              <w:jc w:val="center"/>
              <w:rPr>
                <w:rFonts w:ascii="宋体" w:hAnsi="宋体" w:cs="宋体"/>
                <w:color w:val="auto"/>
                <w:sz w:val="24"/>
                <w:szCs w:val="24"/>
                <w:highlight w:val="none"/>
              </w:rPr>
            </w:pPr>
          </w:p>
        </w:tc>
        <w:tc>
          <w:tcPr>
            <w:tcW w:w="774" w:type="dxa"/>
            <w:vAlign w:val="center"/>
          </w:tcPr>
          <w:p w14:paraId="4C2158DE">
            <w:pPr>
              <w:snapToGrid w:val="0"/>
              <w:spacing w:line="400" w:lineRule="exact"/>
              <w:jc w:val="center"/>
              <w:rPr>
                <w:rFonts w:ascii="宋体" w:hAnsi="宋体" w:cs="宋体"/>
                <w:color w:val="auto"/>
                <w:sz w:val="24"/>
                <w:szCs w:val="24"/>
                <w:highlight w:val="none"/>
              </w:rPr>
            </w:pPr>
          </w:p>
        </w:tc>
        <w:tc>
          <w:tcPr>
            <w:tcW w:w="1215" w:type="dxa"/>
            <w:vAlign w:val="center"/>
          </w:tcPr>
          <w:p w14:paraId="04B9F975">
            <w:pPr>
              <w:snapToGrid w:val="0"/>
              <w:spacing w:line="400" w:lineRule="exact"/>
              <w:jc w:val="center"/>
              <w:rPr>
                <w:rFonts w:ascii="宋体" w:hAnsi="宋体" w:cs="宋体"/>
                <w:color w:val="auto"/>
                <w:sz w:val="24"/>
                <w:szCs w:val="24"/>
                <w:highlight w:val="none"/>
              </w:rPr>
            </w:pPr>
          </w:p>
        </w:tc>
        <w:tc>
          <w:tcPr>
            <w:tcW w:w="832" w:type="dxa"/>
            <w:vAlign w:val="center"/>
          </w:tcPr>
          <w:p w14:paraId="42D6D50F">
            <w:pPr>
              <w:snapToGrid w:val="0"/>
              <w:spacing w:line="400" w:lineRule="exact"/>
              <w:jc w:val="center"/>
              <w:rPr>
                <w:rFonts w:ascii="宋体" w:hAnsi="宋体" w:cs="宋体"/>
                <w:color w:val="auto"/>
                <w:sz w:val="24"/>
                <w:szCs w:val="24"/>
                <w:highlight w:val="none"/>
              </w:rPr>
            </w:pPr>
          </w:p>
        </w:tc>
        <w:tc>
          <w:tcPr>
            <w:tcW w:w="1153" w:type="dxa"/>
            <w:vAlign w:val="center"/>
          </w:tcPr>
          <w:p w14:paraId="4CF29CD0">
            <w:pPr>
              <w:snapToGrid w:val="0"/>
              <w:spacing w:line="400" w:lineRule="exact"/>
              <w:jc w:val="left"/>
              <w:rPr>
                <w:rFonts w:ascii="宋体" w:hAnsi="宋体" w:cs="宋体"/>
                <w:color w:val="auto"/>
                <w:sz w:val="24"/>
                <w:szCs w:val="24"/>
                <w:highlight w:val="none"/>
              </w:rPr>
            </w:pPr>
          </w:p>
        </w:tc>
        <w:tc>
          <w:tcPr>
            <w:tcW w:w="1154" w:type="dxa"/>
            <w:vAlign w:val="center"/>
          </w:tcPr>
          <w:p w14:paraId="3852C2AC">
            <w:pPr>
              <w:snapToGrid w:val="0"/>
              <w:spacing w:line="400" w:lineRule="exact"/>
              <w:jc w:val="center"/>
              <w:rPr>
                <w:rFonts w:ascii="宋体" w:hAnsi="宋体" w:cs="宋体"/>
                <w:color w:val="auto"/>
                <w:sz w:val="24"/>
                <w:szCs w:val="24"/>
                <w:highlight w:val="none"/>
              </w:rPr>
            </w:pPr>
          </w:p>
        </w:tc>
        <w:tc>
          <w:tcPr>
            <w:tcW w:w="897" w:type="dxa"/>
            <w:vAlign w:val="center"/>
          </w:tcPr>
          <w:p w14:paraId="1D9DB76D">
            <w:pPr>
              <w:snapToGrid w:val="0"/>
              <w:spacing w:line="400" w:lineRule="exact"/>
              <w:jc w:val="center"/>
              <w:rPr>
                <w:rFonts w:ascii="宋体" w:hAnsi="宋体" w:cs="宋体"/>
                <w:color w:val="auto"/>
                <w:sz w:val="24"/>
                <w:szCs w:val="24"/>
                <w:highlight w:val="none"/>
              </w:rPr>
            </w:pPr>
          </w:p>
        </w:tc>
      </w:tr>
      <w:tr w14:paraId="62D81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2176" w:type="dxa"/>
            <w:gridSpan w:val="2"/>
            <w:vAlign w:val="center"/>
          </w:tcPr>
          <w:p w14:paraId="7CF8CFCA">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投标总价（元）</w:t>
            </w:r>
          </w:p>
        </w:tc>
        <w:tc>
          <w:tcPr>
            <w:tcW w:w="7090" w:type="dxa"/>
            <w:gridSpan w:val="7"/>
            <w:vAlign w:val="center"/>
          </w:tcPr>
          <w:p w14:paraId="1C57F79D">
            <w:pPr>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合计金额大写：  小写：￥</w:t>
            </w:r>
          </w:p>
        </w:tc>
      </w:tr>
      <w:tr w14:paraId="23D5D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2176" w:type="dxa"/>
            <w:gridSpan w:val="2"/>
            <w:vAlign w:val="center"/>
          </w:tcPr>
          <w:p w14:paraId="0DEBD7D8">
            <w:pPr>
              <w:snapToGrid w:val="0"/>
              <w:spacing w:line="400" w:lineRule="exac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交货时间</w:t>
            </w:r>
          </w:p>
        </w:tc>
        <w:tc>
          <w:tcPr>
            <w:tcW w:w="7090" w:type="dxa"/>
            <w:gridSpan w:val="7"/>
            <w:vAlign w:val="center"/>
          </w:tcPr>
          <w:p w14:paraId="3C3C9FB1">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（可填写是\否满足招标文件要求）</w:t>
            </w:r>
          </w:p>
        </w:tc>
      </w:tr>
      <w:tr w14:paraId="2A369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176" w:type="dxa"/>
            <w:gridSpan w:val="2"/>
            <w:vAlign w:val="center"/>
          </w:tcPr>
          <w:p w14:paraId="68D6A6FA">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质保期</w:t>
            </w:r>
          </w:p>
        </w:tc>
        <w:tc>
          <w:tcPr>
            <w:tcW w:w="7090" w:type="dxa"/>
            <w:gridSpan w:val="7"/>
            <w:vAlign w:val="center"/>
          </w:tcPr>
          <w:p w14:paraId="5808B10A">
            <w:pPr>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（可填写是\否满足招标文件要求）</w:t>
            </w:r>
          </w:p>
        </w:tc>
      </w:tr>
    </w:tbl>
    <w:p w14:paraId="45422C44">
      <w:pPr>
        <w:adjustRightInd w:val="0"/>
        <w:snapToGrid w:val="0"/>
        <w:spacing w:line="400" w:lineRule="exact"/>
        <w:rPr>
          <w:rFonts w:ascii="宋体" w:hAnsi="宋体" w:cs="宋体"/>
          <w:color w:val="auto"/>
          <w:sz w:val="24"/>
          <w:szCs w:val="24"/>
          <w:highlight w:val="none"/>
        </w:rPr>
      </w:pPr>
    </w:p>
    <w:p w14:paraId="1C4CE587">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注: 投标报价包括项目实施所需的货款、人工费、服务费、运输费、安装调试费、税金及其他一切费用。</w:t>
      </w:r>
    </w:p>
    <w:p w14:paraId="028FE832">
      <w:pPr>
        <w:pStyle w:val="4"/>
        <w:rPr>
          <w:color w:val="auto"/>
          <w:highlight w:val="none"/>
        </w:rPr>
      </w:pPr>
    </w:p>
    <w:p w14:paraId="4F9EEAA3">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投标人名称（盖章）：</w:t>
      </w:r>
    </w:p>
    <w:p w14:paraId="18D5335E">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法定代表人或授权代表（签字）：</w:t>
      </w:r>
    </w:p>
    <w:p w14:paraId="5C600813">
      <w:pPr>
        <w:adjustRightInd w:val="0"/>
        <w:snapToGrid w:val="0"/>
        <w:spacing w:line="400" w:lineRule="exact"/>
        <w:ind w:left="-2" w:leftChars="-1"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14:paraId="274071E8">
      <w:pPr>
        <w:adjustRightInd w:val="0"/>
        <w:snapToGrid w:val="0"/>
        <w:spacing w:line="400" w:lineRule="exact"/>
        <w:rPr>
          <w:color w:val="auto"/>
          <w:highlight w:val="none"/>
        </w:rPr>
      </w:pPr>
      <w:r>
        <w:rPr>
          <w:rFonts w:hint="eastAsia" w:ascii="宋体" w:hAnsi="宋体" w:cs="宋体"/>
          <w:b/>
          <w:color w:val="auto"/>
          <w:sz w:val="24"/>
          <w:szCs w:val="24"/>
          <w:highlight w:val="none"/>
        </w:rPr>
        <w:br w:type="page"/>
      </w:r>
    </w:p>
    <w:p w14:paraId="1C12D00A">
      <w:pPr>
        <w:adjustRightInd w:val="0"/>
        <w:snapToGrid w:val="0"/>
        <w:spacing w:line="400" w:lineRule="exact"/>
        <w:rPr>
          <w:rFonts w:ascii="宋体" w:hAnsi="宋体" w:cs="宋体"/>
          <w:color w:val="auto"/>
          <w:sz w:val="24"/>
          <w:szCs w:val="24"/>
          <w:highlight w:val="none"/>
        </w:rPr>
      </w:pPr>
      <w:r>
        <w:rPr>
          <w:rFonts w:hint="eastAsia" w:ascii="宋体" w:hAnsi="宋体" w:cs="宋体"/>
          <w:b/>
          <w:color w:val="auto"/>
          <w:sz w:val="24"/>
          <w:szCs w:val="24"/>
          <w:highlight w:val="none"/>
        </w:rPr>
        <w:t>3、投标报价明细表格式</w:t>
      </w:r>
      <w:r>
        <w:rPr>
          <w:rFonts w:hint="eastAsia" w:ascii="宋体" w:hAnsi="宋体" w:cs="宋体"/>
          <w:color w:val="auto"/>
          <w:sz w:val="24"/>
          <w:szCs w:val="24"/>
          <w:highlight w:val="none"/>
        </w:rPr>
        <w:t xml:space="preserve">：       </w:t>
      </w:r>
    </w:p>
    <w:p w14:paraId="2D833F2B">
      <w:pPr>
        <w:adjustRightInd w:val="0"/>
        <w:snapToGrid w:val="0"/>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投标报价明细表</w:t>
      </w:r>
    </w:p>
    <w:p w14:paraId="69114503">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项目名称：</w:t>
      </w:r>
    </w:p>
    <w:p w14:paraId="788C40E9">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标包编号及内容：                               金额单位：人民币（元）</w:t>
      </w:r>
    </w:p>
    <w:tbl>
      <w:tblPr>
        <w:tblStyle w:val="38"/>
        <w:tblW w:w="842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5"/>
        <w:gridCol w:w="1315"/>
        <w:gridCol w:w="986"/>
        <w:gridCol w:w="1315"/>
        <w:gridCol w:w="1479"/>
        <w:gridCol w:w="903"/>
        <w:gridCol w:w="903"/>
        <w:gridCol w:w="780"/>
      </w:tblGrid>
      <w:tr w14:paraId="2D6BB4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8"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24B80515">
            <w:pPr>
              <w:tabs>
                <w:tab w:val="left" w:pos="1418"/>
              </w:tabs>
              <w:adjustRightInd w:val="0"/>
              <w:snapToGrid w:val="0"/>
              <w:spacing w:line="400" w:lineRule="exact"/>
              <w:jc w:val="center"/>
              <w:rPr>
                <w:rFonts w:ascii="宋体" w:hAnsi="宋体" w:cs="宋体"/>
                <w:color w:val="auto"/>
                <w:spacing w:val="20"/>
                <w:sz w:val="24"/>
                <w:szCs w:val="24"/>
                <w:highlight w:val="none"/>
              </w:rPr>
            </w:pPr>
            <w:r>
              <w:rPr>
                <w:rFonts w:hint="eastAsia" w:ascii="宋体" w:hAnsi="宋体" w:cs="宋体"/>
                <w:color w:val="auto"/>
                <w:sz w:val="24"/>
                <w:szCs w:val="24"/>
                <w:highlight w:val="none"/>
              </w:rPr>
              <w:t>序号</w:t>
            </w:r>
          </w:p>
        </w:tc>
        <w:tc>
          <w:tcPr>
            <w:tcW w:w="1315" w:type="dxa"/>
            <w:tcBorders>
              <w:top w:val="single" w:color="auto" w:sz="4" w:space="0"/>
              <w:left w:val="single" w:color="auto" w:sz="4" w:space="0"/>
              <w:bottom w:val="single" w:color="auto" w:sz="4" w:space="0"/>
              <w:right w:val="single" w:color="auto" w:sz="4" w:space="0"/>
            </w:tcBorders>
            <w:vAlign w:val="center"/>
          </w:tcPr>
          <w:p w14:paraId="507FDC2B">
            <w:pPr>
              <w:tabs>
                <w:tab w:val="left" w:pos="1418"/>
              </w:tabs>
              <w:adjustRightInd w:val="0"/>
              <w:snapToGrid w:val="0"/>
              <w:spacing w:line="400" w:lineRule="exact"/>
              <w:jc w:val="center"/>
              <w:rPr>
                <w:rFonts w:ascii="宋体" w:hAnsi="宋体" w:cs="宋体"/>
                <w:color w:val="auto"/>
                <w:spacing w:val="20"/>
                <w:sz w:val="24"/>
                <w:szCs w:val="24"/>
                <w:highlight w:val="none"/>
              </w:rPr>
            </w:pPr>
            <w:r>
              <w:rPr>
                <w:rFonts w:hint="eastAsia" w:ascii="宋体" w:hAnsi="宋体" w:cs="宋体"/>
                <w:color w:val="auto"/>
                <w:sz w:val="24"/>
                <w:szCs w:val="24"/>
                <w:highlight w:val="none"/>
              </w:rPr>
              <w:t>报价组成</w:t>
            </w:r>
          </w:p>
        </w:tc>
        <w:tc>
          <w:tcPr>
            <w:tcW w:w="986" w:type="dxa"/>
            <w:tcBorders>
              <w:top w:val="single" w:color="auto" w:sz="4" w:space="0"/>
              <w:left w:val="single" w:color="auto" w:sz="4" w:space="0"/>
              <w:bottom w:val="single" w:color="auto" w:sz="4" w:space="0"/>
              <w:right w:val="single" w:color="auto" w:sz="4" w:space="0"/>
            </w:tcBorders>
            <w:vAlign w:val="center"/>
          </w:tcPr>
          <w:p w14:paraId="153175F2">
            <w:pPr>
              <w:tabs>
                <w:tab w:val="left" w:pos="1418"/>
              </w:tabs>
              <w:adjustRightInd w:val="0"/>
              <w:snapToGrid w:val="0"/>
              <w:spacing w:line="400" w:lineRule="exact"/>
              <w:jc w:val="center"/>
              <w:rPr>
                <w:rFonts w:ascii="宋体" w:hAnsi="宋体" w:cs="宋体"/>
                <w:color w:val="auto"/>
                <w:spacing w:val="-20"/>
                <w:kern w:val="0"/>
                <w:sz w:val="24"/>
                <w:szCs w:val="24"/>
                <w:highlight w:val="none"/>
              </w:rPr>
            </w:pPr>
            <w:r>
              <w:rPr>
                <w:rFonts w:hint="eastAsia" w:ascii="宋体" w:hAnsi="宋体" w:cs="宋体"/>
                <w:color w:val="auto"/>
                <w:spacing w:val="-20"/>
                <w:kern w:val="0"/>
                <w:sz w:val="24"/>
                <w:szCs w:val="24"/>
                <w:highlight w:val="none"/>
              </w:rPr>
              <w:t>品牌</w:t>
            </w:r>
          </w:p>
        </w:tc>
        <w:tc>
          <w:tcPr>
            <w:tcW w:w="1315" w:type="dxa"/>
            <w:tcBorders>
              <w:top w:val="single" w:color="auto" w:sz="4" w:space="0"/>
              <w:left w:val="single" w:color="auto" w:sz="4" w:space="0"/>
              <w:bottom w:val="single" w:color="auto" w:sz="4" w:space="0"/>
              <w:right w:val="single" w:color="auto" w:sz="4" w:space="0"/>
            </w:tcBorders>
            <w:vAlign w:val="center"/>
          </w:tcPr>
          <w:p w14:paraId="627D3E93">
            <w:pPr>
              <w:tabs>
                <w:tab w:val="left" w:pos="1418"/>
              </w:tabs>
              <w:adjustRightInd w:val="0"/>
              <w:snapToGrid w:val="0"/>
              <w:spacing w:line="400" w:lineRule="exact"/>
              <w:jc w:val="center"/>
              <w:rPr>
                <w:rFonts w:ascii="宋体" w:hAnsi="宋体" w:cs="宋体"/>
                <w:color w:val="auto"/>
                <w:spacing w:val="20"/>
                <w:sz w:val="24"/>
                <w:szCs w:val="24"/>
                <w:highlight w:val="none"/>
              </w:rPr>
            </w:pPr>
            <w:r>
              <w:rPr>
                <w:rFonts w:hint="eastAsia" w:ascii="宋体" w:hAnsi="宋体" w:cs="宋体"/>
                <w:color w:val="auto"/>
                <w:sz w:val="24"/>
                <w:szCs w:val="24"/>
                <w:highlight w:val="none"/>
              </w:rPr>
              <w:t>规格型号</w:t>
            </w:r>
          </w:p>
        </w:tc>
        <w:tc>
          <w:tcPr>
            <w:tcW w:w="1479" w:type="dxa"/>
            <w:tcBorders>
              <w:top w:val="single" w:color="auto" w:sz="4" w:space="0"/>
              <w:left w:val="single" w:color="auto" w:sz="4" w:space="0"/>
              <w:bottom w:val="single" w:color="auto" w:sz="4" w:space="0"/>
              <w:right w:val="single" w:color="auto" w:sz="4" w:space="0"/>
            </w:tcBorders>
            <w:vAlign w:val="center"/>
          </w:tcPr>
          <w:p w14:paraId="4867A1AA">
            <w:pPr>
              <w:tabs>
                <w:tab w:val="left" w:pos="1418"/>
              </w:tabs>
              <w:adjustRightInd w:val="0"/>
              <w:snapToGrid w:val="0"/>
              <w:spacing w:line="400" w:lineRule="exact"/>
              <w:jc w:val="center"/>
              <w:rPr>
                <w:rFonts w:ascii="宋体" w:hAnsi="宋体" w:cs="宋体"/>
                <w:color w:val="auto"/>
                <w:spacing w:val="20"/>
                <w:sz w:val="24"/>
                <w:szCs w:val="24"/>
                <w:highlight w:val="none"/>
              </w:rPr>
            </w:pPr>
            <w:r>
              <w:rPr>
                <w:rFonts w:hint="eastAsia" w:ascii="宋体" w:hAnsi="宋体" w:cs="宋体"/>
                <w:color w:val="auto"/>
                <w:sz w:val="24"/>
                <w:szCs w:val="24"/>
                <w:highlight w:val="none"/>
              </w:rPr>
              <w:t>单位及数量</w:t>
            </w:r>
          </w:p>
        </w:tc>
        <w:tc>
          <w:tcPr>
            <w:tcW w:w="903" w:type="dxa"/>
            <w:tcBorders>
              <w:top w:val="single" w:color="auto" w:sz="4" w:space="0"/>
              <w:left w:val="single" w:color="auto" w:sz="4" w:space="0"/>
              <w:bottom w:val="single" w:color="auto" w:sz="4" w:space="0"/>
              <w:right w:val="single" w:color="auto" w:sz="4" w:space="0"/>
            </w:tcBorders>
            <w:vAlign w:val="center"/>
          </w:tcPr>
          <w:p w14:paraId="0ECA68B9">
            <w:pPr>
              <w:tabs>
                <w:tab w:val="left" w:pos="1418"/>
              </w:tabs>
              <w:adjustRightInd w:val="0"/>
              <w:snapToGrid w:val="0"/>
              <w:spacing w:line="400" w:lineRule="exact"/>
              <w:jc w:val="center"/>
              <w:rPr>
                <w:rFonts w:ascii="宋体" w:hAnsi="宋体" w:cs="宋体"/>
                <w:color w:val="auto"/>
                <w:spacing w:val="20"/>
                <w:sz w:val="24"/>
                <w:szCs w:val="24"/>
                <w:highlight w:val="none"/>
              </w:rPr>
            </w:pPr>
            <w:r>
              <w:rPr>
                <w:rFonts w:hint="eastAsia" w:ascii="宋体" w:hAnsi="宋体" w:cs="宋体"/>
                <w:color w:val="auto"/>
                <w:sz w:val="24"/>
                <w:szCs w:val="24"/>
                <w:highlight w:val="none"/>
              </w:rPr>
              <w:t>单价</w:t>
            </w:r>
          </w:p>
        </w:tc>
        <w:tc>
          <w:tcPr>
            <w:tcW w:w="903" w:type="dxa"/>
            <w:tcBorders>
              <w:top w:val="single" w:color="auto" w:sz="4" w:space="0"/>
              <w:left w:val="single" w:color="auto" w:sz="4" w:space="0"/>
              <w:bottom w:val="single" w:color="auto" w:sz="4" w:space="0"/>
              <w:right w:val="single" w:color="auto" w:sz="4" w:space="0"/>
            </w:tcBorders>
            <w:vAlign w:val="center"/>
          </w:tcPr>
          <w:p w14:paraId="4FAD614F">
            <w:pPr>
              <w:tabs>
                <w:tab w:val="left" w:pos="1418"/>
              </w:tabs>
              <w:adjustRightInd w:val="0"/>
              <w:snapToGrid w:val="0"/>
              <w:spacing w:line="400" w:lineRule="exact"/>
              <w:jc w:val="center"/>
              <w:rPr>
                <w:rFonts w:ascii="宋体" w:hAnsi="宋体" w:cs="宋体"/>
                <w:color w:val="auto"/>
                <w:spacing w:val="20"/>
                <w:sz w:val="24"/>
                <w:szCs w:val="24"/>
                <w:highlight w:val="none"/>
              </w:rPr>
            </w:pPr>
            <w:r>
              <w:rPr>
                <w:rFonts w:hint="eastAsia" w:ascii="宋体" w:hAnsi="宋体" w:cs="宋体"/>
                <w:color w:val="auto"/>
                <w:sz w:val="24"/>
                <w:szCs w:val="24"/>
                <w:highlight w:val="none"/>
              </w:rPr>
              <w:t>金额</w:t>
            </w:r>
          </w:p>
        </w:tc>
        <w:tc>
          <w:tcPr>
            <w:tcW w:w="780" w:type="dxa"/>
            <w:tcBorders>
              <w:top w:val="single" w:color="auto" w:sz="4" w:space="0"/>
              <w:left w:val="single" w:color="auto" w:sz="4" w:space="0"/>
              <w:bottom w:val="single" w:color="auto" w:sz="4" w:space="0"/>
              <w:right w:val="single" w:color="auto" w:sz="4" w:space="0"/>
            </w:tcBorders>
            <w:vAlign w:val="center"/>
          </w:tcPr>
          <w:p w14:paraId="6AAB67BC">
            <w:pPr>
              <w:tabs>
                <w:tab w:val="left" w:pos="1418"/>
              </w:tabs>
              <w:adjustRightInd w:val="0"/>
              <w:snapToGrid w:val="0"/>
              <w:spacing w:line="400" w:lineRule="exact"/>
              <w:jc w:val="center"/>
              <w:rPr>
                <w:rFonts w:ascii="宋体" w:hAnsi="宋体" w:cs="宋体"/>
                <w:color w:val="auto"/>
                <w:spacing w:val="20"/>
                <w:sz w:val="24"/>
                <w:szCs w:val="24"/>
                <w:highlight w:val="none"/>
              </w:rPr>
            </w:pPr>
            <w:r>
              <w:rPr>
                <w:rFonts w:hint="eastAsia" w:ascii="宋体" w:hAnsi="宋体" w:cs="宋体"/>
                <w:color w:val="auto"/>
                <w:spacing w:val="20"/>
                <w:sz w:val="24"/>
                <w:szCs w:val="24"/>
                <w:highlight w:val="none"/>
              </w:rPr>
              <w:t>备注</w:t>
            </w:r>
          </w:p>
        </w:tc>
      </w:tr>
      <w:tr w14:paraId="06FCCB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7568C0ED">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14:paraId="30B37A7A">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vAlign w:val="center"/>
          </w:tcPr>
          <w:p w14:paraId="55871F22">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14:paraId="3E421AD5">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479" w:type="dxa"/>
            <w:tcBorders>
              <w:top w:val="single" w:color="auto" w:sz="4" w:space="0"/>
              <w:left w:val="single" w:color="auto" w:sz="4" w:space="0"/>
              <w:bottom w:val="single" w:color="auto" w:sz="4" w:space="0"/>
              <w:right w:val="single" w:color="auto" w:sz="4" w:space="0"/>
            </w:tcBorders>
            <w:vAlign w:val="center"/>
          </w:tcPr>
          <w:p w14:paraId="3440422D">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14:paraId="6B2EFAEE">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14:paraId="291D8C46">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780" w:type="dxa"/>
            <w:tcBorders>
              <w:top w:val="single" w:color="auto" w:sz="4" w:space="0"/>
              <w:left w:val="single" w:color="auto" w:sz="4" w:space="0"/>
              <w:bottom w:val="single" w:color="auto" w:sz="4" w:space="0"/>
              <w:right w:val="single" w:color="auto" w:sz="4" w:space="0"/>
            </w:tcBorders>
            <w:vAlign w:val="center"/>
          </w:tcPr>
          <w:p w14:paraId="0D6CA53F">
            <w:pPr>
              <w:tabs>
                <w:tab w:val="left" w:pos="1418"/>
              </w:tabs>
              <w:adjustRightInd w:val="0"/>
              <w:snapToGrid w:val="0"/>
              <w:spacing w:line="400" w:lineRule="exact"/>
              <w:jc w:val="center"/>
              <w:rPr>
                <w:rFonts w:ascii="宋体" w:hAnsi="宋体" w:cs="宋体"/>
                <w:color w:val="auto"/>
                <w:spacing w:val="20"/>
                <w:sz w:val="24"/>
                <w:szCs w:val="24"/>
                <w:highlight w:val="none"/>
              </w:rPr>
            </w:pPr>
          </w:p>
        </w:tc>
      </w:tr>
      <w:tr w14:paraId="131C23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494A1B29">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14:paraId="5893727C">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vAlign w:val="center"/>
          </w:tcPr>
          <w:p w14:paraId="55D542B2">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14:paraId="5BEDA276">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479" w:type="dxa"/>
            <w:tcBorders>
              <w:top w:val="single" w:color="auto" w:sz="4" w:space="0"/>
              <w:left w:val="single" w:color="auto" w:sz="4" w:space="0"/>
              <w:bottom w:val="single" w:color="auto" w:sz="4" w:space="0"/>
              <w:right w:val="single" w:color="auto" w:sz="4" w:space="0"/>
            </w:tcBorders>
            <w:vAlign w:val="center"/>
          </w:tcPr>
          <w:p w14:paraId="1CFE628C">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14:paraId="7966F879">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14:paraId="2E91ECB9">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780" w:type="dxa"/>
            <w:tcBorders>
              <w:top w:val="single" w:color="auto" w:sz="4" w:space="0"/>
              <w:left w:val="single" w:color="auto" w:sz="4" w:space="0"/>
              <w:bottom w:val="single" w:color="auto" w:sz="4" w:space="0"/>
              <w:right w:val="single" w:color="auto" w:sz="4" w:space="0"/>
            </w:tcBorders>
            <w:vAlign w:val="center"/>
          </w:tcPr>
          <w:p w14:paraId="0643F748">
            <w:pPr>
              <w:tabs>
                <w:tab w:val="left" w:pos="1418"/>
              </w:tabs>
              <w:adjustRightInd w:val="0"/>
              <w:snapToGrid w:val="0"/>
              <w:spacing w:line="400" w:lineRule="exact"/>
              <w:jc w:val="center"/>
              <w:rPr>
                <w:rFonts w:ascii="宋体" w:hAnsi="宋体" w:cs="宋体"/>
                <w:color w:val="auto"/>
                <w:spacing w:val="20"/>
                <w:sz w:val="24"/>
                <w:szCs w:val="24"/>
                <w:highlight w:val="none"/>
              </w:rPr>
            </w:pPr>
          </w:p>
        </w:tc>
      </w:tr>
      <w:tr w14:paraId="3B666C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23D98CD6">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14:paraId="60A7490F">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vAlign w:val="center"/>
          </w:tcPr>
          <w:p w14:paraId="143AF818">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14:paraId="2744FAD5">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479" w:type="dxa"/>
            <w:tcBorders>
              <w:top w:val="single" w:color="auto" w:sz="4" w:space="0"/>
              <w:left w:val="single" w:color="auto" w:sz="4" w:space="0"/>
              <w:bottom w:val="single" w:color="auto" w:sz="4" w:space="0"/>
              <w:right w:val="single" w:color="auto" w:sz="4" w:space="0"/>
            </w:tcBorders>
            <w:vAlign w:val="center"/>
          </w:tcPr>
          <w:p w14:paraId="79126FB8">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14:paraId="3995A603">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14:paraId="42786133">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780" w:type="dxa"/>
            <w:tcBorders>
              <w:top w:val="single" w:color="auto" w:sz="4" w:space="0"/>
              <w:left w:val="single" w:color="auto" w:sz="4" w:space="0"/>
              <w:bottom w:val="single" w:color="auto" w:sz="4" w:space="0"/>
              <w:right w:val="single" w:color="auto" w:sz="4" w:space="0"/>
            </w:tcBorders>
            <w:vAlign w:val="center"/>
          </w:tcPr>
          <w:p w14:paraId="14808384">
            <w:pPr>
              <w:tabs>
                <w:tab w:val="left" w:pos="1418"/>
              </w:tabs>
              <w:adjustRightInd w:val="0"/>
              <w:snapToGrid w:val="0"/>
              <w:spacing w:line="400" w:lineRule="exact"/>
              <w:jc w:val="center"/>
              <w:rPr>
                <w:rFonts w:ascii="宋体" w:hAnsi="宋体" w:cs="宋体"/>
                <w:color w:val="auto"/>
                <w:spacing w:val="20"/>
                <w:sz w:val="24"/>
                <w:szCs w:val="24"/>
                <w:highlight w:val="none"/>
              </w:rPr>
            </w:pPr>
          </w:p>
        </w:tc>
      </w:tr>
      <w:tr w14:paraId="72A187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0EC282FF">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14:paraId="37755C58">
            <w:pPr>
              <w:tabs>
                <w:tab w:val="left" w:pos="1418"/>
              </w:tabs>
              <w:adjustRightInd w:val="0"/>
              <w:snapToGrid w:val="0"/>
              <w:spacing w:line="400" w:lineRule="exact"/>
              <w:jc w:val="center"/>
              <w:rPr>
                <w:rFonts w:ascii="宋体" w:hAnsi="宋体" w:cs="宋体"/>
                <w:color w:val="auto"/>
                <w:spacing w:val="20"/>
                <w:sz w:val="24"/>
                <w:szCs w:val="24"/>
                <w:highlight w:val="none"/>
              </w:rPr>
            </w:pPr>
            <w:r>
              <w:rPr>
                <w:rFonts w:hint="eastAsia" w:ascii="宋体" w:hAnsi="宋体" w:cs="宋体"/>
                <w:color w:val="auto"/>
                <w:spacing w:val="20"/>
                <w:sz w:val="24"/>
                <w:szCs w:val="24"/>
                <w:highlight w:val="none"/>
              </w:rPr>
              <w:t>……</w:t>
            </w:r>
          </w:p>
        </w:tc>
        <w:tc>
          <w:tcPr>
            <w:tcW w:w="986" w:type="dxa"/>
            <w:tcBorders>
              <w:top w:val="single" w:color="auto" w:sz="4" w:space="0"/>
              <w:left w:val="single" w:color="auto" w:sz="4" w:space="0"/>
              <w:bottom w:val="single" w:color="auto" w:sz="4" w:space="0"/>
              <w:right w:val="single" w:color="auto" w:sz="4" w:space="0"/>
            </w:tcBorders>
            <w:vAlign w:val="center"/>
          </w:tcPr>
          <w:p w14:paraId="034A45C6">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vAlign w:val="center"/>
          </w:tcPr>
          <w:p w14:paraId="38456C34">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1479" w:type="dxa"/>
            <w:tcBorders>
              <w:top w:val="single" w:color="auto" w:sz="4" w:space="0"/>
              <w:left w:val="single" w:color="auto" w:sz="4" w:space="0"/>
              <w:bottom w:val="single" w:color="auto" w:sz="4" w:space="0"/>
              <w:right w:val="single" w:color="auto" w:sz="4" w:space="0"/>
            </w:tcBorders>
            <w:vAlign w:val="center"/>
          </w:tcPr>
          <w:p w14:paraId="51CCE91A">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14:paraId="7821581D">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903" w:type="dxa"/>
            <w:tcBorders>
              <w:top w:val="single" w:color="auto" w:sz="4" w:space="0"/>
              <w:left w:val="single" w:color="auto" w:sz="4" w:space="0"/>
              <w:bottom w:val="single" w:color="auto" w:sz="4" w:space="0"/>
              <w:right w:val="single" w:color="auto" w:sz="4" w:space="0"/>
            </w:tcBorders>
            <w:vAlign w:val="center"/>
          </w:tcPr>
          <w:p w14:paraId="3F111643">
            <w:pPr>
              <w:tabs>
                <w:tab w:val="left" w:pos="1418"/>
              </w:tabs>
              <w:adjustRightInd w:val="0"/>
              <w:snapToGrid w:val="0"/>
              <w:spacing w:line="400" w:lineRule="exact"/>
              <w:jc w:val="center"/>
              <w:rPr>
                <w:rFonts w:ascii="宋体" w:hAnsi="宋体" w:cs="宋体"/>
                <w:color w:val="auto"/>
                <w:spacing w:val="20"/>
                <w:sz w:val="24"/>
                <w:szCs w:val="24"/>
                <w:highlight w:val="none"/>
              </w:rPr>
            </w:pPr>
          </w:p>
        </w:tc>
        <w:tc>
          <w:tcPr>
            <w:tcW w:w="780" w:type="dxa"/>
            <w:tcBorders>
              <w:top w:val="single" w:color="auto" w:sz="4" w:space="0"/>
              <w:left w:val="single" w:color="auto" w:sz="4" w:space="0"/>
              <w:bottom w:val="single" w:color="auto" w:sz="4" w:space="0"/>
              <w:right w:val="single" w:color="auto" w:sz="4" w:space="0"/>
            </w:tcBorders>
            <w:vAlign w:val="center"/>
          </w:tcPr>
          <w:p w14:paraId="15FC6E95">
            <w:pPr>
              <w:tabs>
                <w:tab w:val="left" w:pos="1418"/>
              </w:tabs>
              <w:adjustRightInd w:val="0"/>
              <w:snapToGrid w:val="0"/>
              <w:spacing w:line="400" w:lineRule="exact"/>
              <w:jc w:val="center"/>
              <w:rPr>
                <w:rFonts w:ascii="宋体" w:hAnsi="宋体" w:cs="宋体"/>
                <w:color w:val="auto"/>
                <w:spacing w:val="20"/>
                <w:sz w:val="24"/>
                <w:szCs w:val="24"/>
                <w:highlight w:val="none"/>
              </w:rPr>
            </w:pPr>
          </w:p>
        </w:tc>
      </w:tr>
      <w:tr w14:paraId="6C97B1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jc w:val="center"/>
        </w:trPr>
        <w:tc>
          <w:tcPr>
            <w:tcW w:w="8426" w:type="dxa"/>
            <w:gridSpan w:val="8"/>
            <w:tcBorders>
              <w:top w:val="single" w:color="auto" w:sz="4" w:space="0"/>
              <w:left w:val="single" w:color="auto" w:sz="4" w:space="0"/>
              <w:bottom w:val="single" w:color="auto" w:sz="4" w:space="0"/>
              <w:right w:val="single" w:color="auto" w:sz="4" w:space="0"/>
            </w:tcBorders>
            <w:vAlign w:val="center"/>
          </w:tcPr>
          <w:p w14:paraId="168DB317">
            <w:pPr>
              <w:tabs>
                <w:tab w:val="left" w:pos="1418"/>
              </w:tabs>
              <w:adjustRightInd w:val="0"/>
              <w:snapToGrid w:val="0"/>
              <w:spacing w:line="400" w:lineRule="exact"/>
              <w:rPr>
                <w:rFonts w:ascii="宋体" w:hAnsi="宋体" w:cs="宋体"/>
                <w:color w:val="auto"/>
                <w:spacing w:val="20"/>
                <w:sz w:val="24"/>
                <w:szCs w:val="24"/>
                <w:highlight w:val="none"/>
              </w:rPr>
            </w:pPr>
            <w:r>
              <w:rPr>
                <w:rFonts w:hint="eastAsia" w:ascii="宋体" w:hAnsi="宋体" w:cs="宋体"/>
                <w:color w:val="auto"/>
                <w:spacing w:val="20"/>
                <w:sz w:val="24"/>
                <w:szCs w:val="24"/>
                <w:highlight w:val="none"/>
              </w:rPr>
              <w:t>合计金额：（人民币大写）</w:t>
            </w:r>
          </w:p>
        </w:tc>
      </w:tr>
    </w:tbl>
    <w:p w14:paraId="0BFED9E2">
      <w:pPr>
        <w:tabs>
          <w:tab w:val="left" w:pos="1418"/>
        </w:tabs>
        <w:snapToGrid w:val="0"/>
        <w:spacing w:line="400" w:lineRule="exact"/>
        <w:rPr>
          <w:rFonts w:hint="eastAsia" w:ascii="宋体" w:hAnsi="宋体" w:cs="宋体"/>
          <w:color w:val="auto"/>
          <w:sz w:val="24"/>
          <w:szCs w:val="24"/>
          <w:highlight w:val="none"/>
        </w:rPr>
      </w:pPr>
    </w:p>
    <w:p w14:paraId="06481FA6">
      <w:pPr>
        <w:tabs>
          <w:tab w:val="left" w:pos="1418"/>
        </w:tabs>
        <w:snapToGrid w:val="0"/>
        <w:spacing w:line="400" w:lineRule="exact"/>
        <w:rPr>
          <w:rFonts w:ascii="宋体" w:hAnsi="宋体" w:cs="宋体"/>
          <w:color w:val="auto"/>
          <w:spacing w:val="20"/>
          <w:sz w:val="24"/>
          <w:szCs w:val="24"/>
          <w:highlight w:val="none"/>
        </w:rPr>
      </w:pPr>
      <w:r>
        <w:rPr>
          <w:rFonts w:hint="eastAsia" w:ascii="宋体" w:hAnsi="宋体" w:cs="宋体"/>
          <w:color w:val="auto"/>
          <w:sz w:val="24"/>
          <w:szCs w:val="24"/>
          <w:highlight w:val="none"/>
        </w:rPr>
        <w:t>说明：1、若获得中标资格并与采购人签署供货合同，由于报价遗漏而造成在供货、安装、调试、培训等工作中出现费用的增加，均由中标供应商自行承担，采购人将不再支付任何额外费用</w:t>
      </w:r>
      <w:r>
        <w:rPr>
          <w:rFonts w:hint="eastAsia" w:ascii="宋体" w:hAnsi="宋体" w:cs="宋体"/>
          <w:color w:val="auto"/>
          <w:spacing w:val="20"/>
          <w:sz w:val="24"/>
          <w:szCs w:val="24"/>
          <w:highlight w:val="none"/>
        </w:rPr>
        <w:t>。</w:t>
      </w:r>
    </w:p>
    <w:p w14:paraId="7AFEF58E">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投标人名称（盖章）：</w:t>
      </w:r>
    </w:p>
    <w:p w14:paraId="2721C094">
      <w:pPr>
        <w:adjustRightInd w:val="0"/>
        <w:snapToGrid w:val="0"/>
        <w:spacing w:line="400" w:lineRule="exact"/>
        <w:ind w:left="-3" w:leftChars="-72" w:right="-817" w:rightChars="-389" w:hanging="148" w:hangingChars="62"/>
        <w:rPr>
          <w:rFonts w:ascii="宋体" w:hAnsi="宋体" w:cs="宋体"/>
          <w:color w:val="auto"/>
          <w:sz w:val="24"/>
          <w:szCs w:val="24"/>
          <w:highlight w:val="none"/>
        </w:rPr>
      </w:pPr>
    </w:p>
    <w:p w14:paraId="18CC9C58">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法定代表人或授权代表（签字）：</w:t>
      </w:r>
    </w:p>
    <w:p w14:paraId="43764510">
      <w:pPr>
        <w:adjustRightInd w:val="0"/>
        <w:snapToGrid w:val="0"/>
        <w:spacing w:line="400" w:lineRule="exact"/>
        <w:rPr>
          <w:rFonts w:ascii="宋体" w:hAnsi="宋体" w:cs="宋体"/>
          <w:color w:val="auto"/>
          <w:spacing w:val="20"/>
          <w:sz w:val="24"/>
          <w:szCs w:val="24"/>
          <w:highlight w:val="none"/>
        </w:rPr>
      </w:pPr>
    </w:p>
    <w:p w14:paraId="6AF61CAC">
      <w:pPr>
        <w:adjustRightInd w:val="0"/>
        <w:snapToGrid w:val="0"/>
        <w:spacing w:line="400" w:lineRule="exact"/>
        <w:ind w:left="-2" w:leftChars="-1" w:right="-817" w:rightChars="-389" w:firstLine="2"/>
        <w:jc w:val="left"/>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14:paraId="5E211320">
      <w:pPr>
        <w:adjustRightInd w:val="0"/>
        <w:snapToGrid w:val="0"/>
        <w:spacing w:line="400" w:lineRule="exact"/>
        <w:rPr>
          <w:rFonts w:ascii="宋体" w:hAnsi="宋体" w:cs="宋体"/>
          <w:color w:val="auto"/>
          <w:sz w:val="24"/>
          <w:szCs w:val="24"/>
          <w:highlight w:val="none"/>
        </w:rPr>
      </w:pPr>
    </w:p>
    <w:p w14:paraId="55999419">
      <w:pPr>
        <w:adjustRightInd w:val="0"/>
        <w:snapToGrid w:val="0"/>
        <w:spacing w:line="400" w:lineRule="exact"/>
        <w:rPr>
          <w:rFonts w:ascii="宋体" w:hAnsi="宋体" w:cs="宋体"/>
          <w:color w:val="auto"/>
          <w:spacing w:val="20"/>
          <w:sz w:val="24"/>
          <w:szCs w:val="24"/>
          <w:highlight w:val="none"/>
          <w:u w:val="single"/>
        </w:rPr>
      </w:pPr>
    </w:p>
    <w:p w14:paraId="606BCDEA">
      <w:pPr>
        <w:adjustRightInd w:val="0"/>
        <w:snapToGrid w:val="0"/>
        <w:spacing w:line="400" w:lineRule="exact"/>
        <w:rPr>
          <w:rFonts w:ascii="宋体" w:hAnsi="宋体" w:cs="宋体"/>
          <w:color w:val="auto"/>
          <w:spacing w:val="20"/>
          <w:sz w:val="24"/>
          <w:szCs w:val="24"/>
          <w:highlight w:val="none"/>
          <w:u w:val="single"/>
        </w:rPr>
      </w:pPr>
    </w:p>
    <w:p w14:paraId="2EBF332F">
      <w:pPr>
        <w:adjustRightInd w:val="0"/>
        <w:snapToGrid w:val="0"/>
        <w:spacing w:before="50" w:after="50"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4、投标保证金缴纳凭证复印件</w:t>
      </w:r>
    </w:p>
    <w:p w14:paraId="7D5CF6C1">
      <w:pPr>
        <w:adjustRightInd w:val="0"/>
        <w:snapToGrid w:val="0"/>
        <w:spacing w:before="50" w:after="50" w:line="400" w:lineRule="exact"/>
        <w:rPr>
          <w:rFonts w:ascii="宋体" w:hAnsi="宋体" w:cs="宋体"/>
          <w:b/>
          <w:color w:val="auto"/>
          <w:sz w:val="24"/>
          <w:szCs w:val="24"/>
          <w:highlight w:val="none"/>
        </w:rPr>
      </w:pPr>
    </w:p>
    <w:p w14:paraId="4CE811D0">
      <w:pPr>
        <w:pStyle w:val="30"/>
        <w:rPr>
          <w:rFonts w:ascii="宋体" w:hAnsi="宋体" w:cs="宋体"/>
          <w:b/>
          <w:color w:val="auto"/>
          <w:sz w:val="24"/>
          <w:szCs w:val="24"/>
          <w:highlight w:val="none"/>
        </w:rPr>
      </w:pPr>
    </w:p>
    <w:p w14:paraId="14033DD8">
      <w:pPr>
        <w:pStyle w:val="30"/>
        <w:rPr>
          <w:rFonts w:ascii="宋体" w:hAnsi="宋体" w:cs="宋体"/>
          <w:b/>
          <w:color w:val="auto"/>
          <w:sz w:val="24"/>
          <w:szCs w:val="24"/>
          <w:highlight w:val="none"/>
        </w:rPr>
      </w:pPr>
    </w:p>
    <w:p w14:paraId="7C782796">
      <w:pPr>
        <w:adjustRightInd w:val="0"/>
        <w:snapToGrid w:val="0"/>
        <w:spacing w:before="50" w:after="50"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5、投标人针对报价需要说明的其他文件和资料（如有）</w:t>
      </w:r>
    </w:p>
    <w:p w14:paraId="0D46B5E1">
      <w:pPr>
        <w:adjustRightInd w:val="0"/>
        <w:snapToGrid w:val="0"/>
        <w:spacing w:line="400" w:lineRule="exact"/>
        <w:rPr>
          <w:rFonts w:ascii="宋体" w:hAnsi="宋体" w:cs="宋体"/>
          <w:b/>
          <w:color w:val="auto"/>
          <w:sz w:val="24"/>
          <w:szCs w:val="24"/>
          <w:highlight w:val="none"/>
        </w:rPr>
      </w:pPr>
      <w:r>
        <w:rPr>
          <w:rFonts w:hint="eastAsia" w:ascii="宋体" w:hAnsi="宋体" w:cs="宋体"/>
          <w:b/>
          <w:color w:val="auto"/>
          <w:sz w:val="28"/>
          <w:szCs w:val="28"/>
          <w:highlight w:val="none"/>
        </w:rPr>
        <w:br w:type="page"/>
      </w:r>
      <w:r>
        <w:rPr>
          <w:rFonts w:hint="eastAsia" w:ascii="宋体" w:hAnsi="宋体" w:cs="宋体"/>
          <w:b/>
          <w:color w:val="auto"/>
          <w:sz w:val="24"/>
          <w:szCs w:val="24"/>
          <w:highlight w:val="none"/>
        </w:rPr>
        <w:t>投标文件封面</w:t>
      </w:r>
    </w:p>
    <w:p w14:paraId="391A8CD4">
      <w:pPr>
        <w:spacing w:line="360" w:lineRule="auto"/>
        <w:rPr>
          <w:rFonts w:ascii="宋体" w:hAnsi="宋体" w:cs="宋体"/>
          <w:color w:val="auto"/>
          <w:sz w:val="40"/>
          <w:szCs w:val="20"/>
          <w:highlight w:val="none"/>
        </w:rPr>
      </w:pPr>
      <w:r>
        <w:rPr>
          <w:rFonts w:hint="eastAsia" w:ascii="宋体" w:hAnsi="宋体" w:cs="宋体"/>
          <w:color w:val="auto"/>
          <w:sz w:val="40"/>
          <w:szCs w:val="20"/>
          <w:highlight w:val="none"/>
        </w:rPr>
        <w:t>正（副）本</w:t>
      </w:r>
    </w:p>
    <w:p w14:paraId="0B701685">
      <w:pPr>
        <w:spacing w:line="360" w:lineRule="auto"/>
        <w:jc w:val="center"/>
        <w:rPr>
          <w:rFonts w:ascii="宋体" w:hAnsi="宋体" w:cs="宋体"/>
          <w:color w:val="auto"/>
          <w:sz w:val="56"/>
          <w:szCs w:val="20"/>
          <w:highlight w:val="none"/>
        </w:rPr>
      </w:pPr>
    </w:p>
    <w:p w14:paraId="0D097F47">
      <w:pPr>
        <w:spacing w:line="360" w:lineRule="auto"/>
        <w:jc w:val="center"/>
        <w:rPr>
          <w:rFonts w:ascii="宋体" w:hAnsi="宋体" w:cs="宋体"/>
          <w:color w:val="auto"/>
          <w:sz w:val="56"/>
          <w:szCs w:val="20"/>
          <w:highlight w:val="none"/>
        </w:rPr>
      </w:pPr>
      <w:r>
        <w:rPr>
          <w:rFonts w:hint="eastAsia" w:ascii="宋体" w:hAnsi="宋体" w:cs="宋体"/>
          <w:color w:val="auto"/>
          <w:sz w:val="56"/>
          <w:szCs w:val="20"/>
          <w:highlight w:val="none"/>
        </w:rPr>
        <w:t>(项目名称)项目</w:t>
      </w:r>
    </w:p>
    <w:p w14:paraId="2A0802BA">
      <w:pPr>
        <w:spacing w:line="360" w:lineRule="auto"/>
        <w:jc w:val="center"/>
        <w:rPr>
          <w:rFonts w:ascii="宋体" w:hAnsi="宋体" w:cs="宋体"/>
          <w:color w:val="auto"/>
          <w:sz w:val="28"/>
          <w:szCs w:val="20"/>
          <w:highlight w:val="none"/>
        </w:rPr>
      </w:pPr>
    </w:p>
    <w:p w14:paraId="10C9678D">
      <w:pPr>
        <w:spacing w:line="360" w:lineRule="auto"/>
        <w:jc w:val="center"/>
        <w:rPr>
          <w:rFonts w:ascii="宋体" w:hAnsi="宋体" w:cs="宋体"/>
          <w:color w:val="auto"/>
          <w:sz w:val="28"/>
          <w:szCs w:val="20"/>
          <w:highlight w:val="none"/>
        </w:rPr>
      </w:pPr>
      <w:r>
        <w:rPr>
          <w:rFonts w:hint="eastAsia" w:ascii="宋体" w:hAnsi="宋体" w:cs="宋体"/>
          <w:color w:val="auto"/>
          <w:sz w:val="28"/>
          <w:szCs w:val="20"/>
          <w:highlight w:val="none"/>
        </w:rPr>
        <w:t>标包编号：</w:t>
      </w:r>
    </w:p>
    <w:p w14:paraId="55E4A1BE">
      <w:pPr>
        <w:spacing w:line="360" w:lineRule="auto"/>
        <w:jc w:val="center"/>
        <w:rPr>
          <w:rFonts w:ascii="宋体" w:hAnsi="宋体" w:cs="宋体"/>
          <w:color w:val="auto"/>
          <w:sz w:val="28"/>
          <w:szCs w:val="20"/>
          <w:highlight w:val="none"/>
        </w:rPr>
      </w:pPr>
    </w:p>
    <w:p w14:paraId="6B2D63F6">
      <w:pPr>
        <w:spacing w:line="360" w:lineRule="auto"/>
        <w:jc w:val="center"/>
        <w:rPr>
          <w:rFonts w:ascii="宋体" w:hAnsi="宋体" w:cs="宋体"/>
          <w:color w:val="auto"/>
          <w:sz w:val="56"/>
          <w:szCs w:val="20"/>
          <w:highlight w:val="none"/>
        </w:rPr>
      </w:pPr>
      <w:r>
        <w:rPr>
          <w:rFonts w:hint="eastAsia" w:ascii="宋体" w:hAnsi="宋体" w:cs="宋体"/>
          <w:color w:val="auto"/>
          <w:sz w:val="56"/>
          <w:szCs w:val="20"/>
          <w:highlight w:val="none"/>
        </w:rPr>
        <w:t>商务技术文件</w:t>
      </w:r>
    </w:p>
    <w:p w14:paraId="19081589">
      <w:pPr>
        <w:spacing w:line="360" w:lineRule="auto"/>
        <w:jc w:val="center"/>
        <w:rPr>
          <w:rFonts w:ascii="宋体" w:hAnsi="宋体" w:cs="宋体"/>
          <w:color w:val="auto"/>
          <w:sz w:val="56"/>
          <w:szCs w:val="20"/>
          <w:highlight w:val="none"/>
        </w:rPr>
      </w:pPr>
    </w:p>
    <w:p w14:paraId="5440BBD1">
      <w:pPr>
        <w:spacing w:line="360" w:lineRule="auto"/>
        <w:jc w:val="center"/>
        <w:rPr>
          <w:rFonts w:ascii="宋体" w:hAnsi="宋体" w:cs="宋体"/>
          <w:color w:val="auto"/>
          <w:sz w:val="56"/>
          <w:szCs w:val="20"/>
          <w:highlight w:val="none"/>
        </w:rPr>
      </w:pPr>
    </w:p>
    <w:p w14:paraId="75B6A8A3">
      <w:pPr>
        <w:spacing w:line="360" w:lineRule="auto"/>
        <w:jc w:val="center"/>
        <w:rPr>
          <w:rFonts w:ascii="宋体" w:hAnsi="宋体" w:cs="宋体"/>
          <w:color w:val="auto"/>
          <w:sz w:val="56"/>
          <w:szCs w:val="20"/>
          <w:highlight w:val="none"/>
        </w:rPr>
      </w:pPr>
    </w:p>
    <w:p w14:paraId="7FC1F014">
      <w:pPr>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投标单位名称：（加盖单位公章）</w:t>
      </w:r>
    </w:p>
    <w:p w14:paraId="05DB538E">
      <w:pPr>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投标单位地址：</w:t>
      </w:r>
    </w:p>
    <w:p w14:paraId="58709984">
      <w:pPr>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投标单位法定代表人（负责人、自然人）或法人授权代表姓名：（签字或盖章）</w:t>
      </w:r>
    </w:p>
    <w:p w14:paraId="2C7DBFD4">
      <w:pPr>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投标单位法定代表人（负责人、自然人）或法人授权代表职务：</w:t>
      </w:r>
    </w:p>
    <w:p w14:paraId="1B23A7A2">
      <w:pPr>
        <w:spacing w:line="360" w:lineRule="auto"/>
        <w:rPr>
          <w:rFonts w:ascii="宋体" w:hAnsi="宋体" w:cs="宋体"/>
          <w:color w:val="auto"/>
          <w:sz w:val="28"/>
          <w:szCs w:val="20"/>
          <w:highlight w:val="none"/>
        </w:rPr>
      </w:pPr>
      <w:r>
        <w:rPr>
          <w:rFonts w:hint="eastAsia" w:ascii="宋体" w:hAnsi="宋体" w:cs="宋体"/>
          <w:color w:val="auto"/>
          <w:sz w:val="28"/>
          <w:szCs w:val="20"/>
          <w:highlight w:val="none"/>
        </w:rPr>
        <w:t>投标单位联系方式：</w:t>
      </w:r>
    </w:p>
    <w:p w14:paraId="2C65CAC8">
      <w:pPr>
        <w:spacing w:line="360" w:lineRule="auto"/>
        <w:rPr>
          <w:rFonts w:ascii="宋体" w:hAnsi="宋体" w:cs="宋体"/>
          <w:color w:val="auto"/>
          <w:sz w:val="20"/>
          <w:szCs w:val="20"/>
          <w:highlight w:val="none"/>
        </w:rPr>
      </w:pPr>
    </w:p>
    <w:p w14:paraId="144142A9">
      <w:pPr>
        <w:adjustRightInd w:val="0"/>
        <w:snapToGrid w:val="0"/>
        <w:jc w:val="center"/>
        <w:rPr>
          <w:rFonts w:ascii="宋体" w:hAnsi="宋体" w:cs="宋体"/>
          <w:b/>
          <w:color w:val="auto"/>
          <w:sz w:val="24"/>
          <w:szCs w:val="24"/>
          <w:highlight w:val="none"/>
        </w:rPr>
      </w:pPr>
      <w:r>
        <w:rPr>
          <w:rFonts w:hint="eastAsia" w:ascii="宋体" w:hAnsi="宋体" w:cs="宋体"/>
          <w:color w:val="auto"/>
          <w:sz w:val="28"/>
          <w:szCs w:val="28"/>
          <w:highlight w:val="none"/>
        </w:rPr>
        <w:t>年  月  日</w:t>
      </w:r>
    </w:p>
    <w:p w14:paraId="389C5C3B">
      <w:pPr>
        <w:jc w:val="center"/>
        <w:rPr>
          <w:rFonts w:ascii="宋体" w:hAnsi="宋体" w:cs="宋体"/>
          <w:b/>
          <w:color w:val="auto"/>
          <w:sz w:val="44"/>
          <w:szCs w:val="44"/>
          <w:highlight w:val="none"/>
        </w:rPr>
      </w:pPr>
      <w:r>
        <w:rPr>
          <w:rFonts w:hint="eastAsia" w:ascii="宋体" w:hAnsi="宋体" w:cs="宋体"/>
          <w:b/>
          <w:color w:val="auto"/>
          <w:sz w:val="28"/>
          <w:szCs w:val="28"/>
          <w:highlight w:val="none"/>
        </w:rPr>
        <w:br w:type="page"/>
      </w:r>
      <w:r>
        <w:rPr>
          <w:rFonts w:hint="eastAsia" w:ascii="宋体" w:hAnsi="宋体" w:cs="宋体"/>
          <w:b/>
          <w:color w:val="auto"/>
          <w:sz w:val="44"/>
          <w:szCs w:val="44"/>
          <w:highlight w:val="none"/>
        </w:rPr>
        <w:t xml:space="preserve">目 </w:t>
      </w:r>
      <w:r>
        <w:rPr>
          <w:rFonts w:hint="eastAsia" w:ascii="宋体" w:hAnsi="宋体" w:cs="宋体"/>
          <w:b/>
          <w:color w:val="auto"/>
          <w:sz w:val="44"/>
          <w:szCs w:val="44"/>
          <w:highlight w:val="none"/>
        </w:rPr>
        <w:tab/>
      </w:r>
      <w:r>
        <w:rPr>
          <w:rFonts w:hint="eastAsia" w:ascii="宋体" w:hAnsi="宋体" w:cs="宋体"/>
          <w:b/>
          <w:color w:val="auto"/>
          <w:sz w:val="44"/>
          <w:szCs w:val="44"/>
          <w:highlight w:val="none"/>
        </w:rPr>
        <w:t>录</w:t>
      </w:r>
    </w:p>
    <w:p w14:paraId="01F484E4">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一、商务部分</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highlight w:val="none"/>
        </w:rPr>
        <w:t>…………………………………………………………（页码）</w:t>
      </w:r>
    </w:p>
    <w:p w14:paraId="29E07CA8">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 xml:space="preserve">投标声明书 </w:t>
      </w:r>
      <w:r>
        <w:rPr>
          <w:rFonts w:hint="eastAsia" w:ascii="宋体" w:hAnsi="宋体" w:cs="宋体"/>
          <w:color w:val="auto"/>
          <w:sz w:val="24"/>
          <w:highlight w:val="none"/>
        </w:rPr>
        <w:t>……………………………………………………………（页码）</w:t>
      </w:r>
    </w:p>
    <w:p w14:paraId="7EBBAE66">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rPr>
        <w:t>法定代表人（负责人、自然人）授权书</w:t>
      </w:r>
      <w:r>
        <w:rPr>
          <w:rFonts w:hint="eastAsia" w:ascii="宋体" w:hAnsi="宋体" w:cs="宋体"/>
          <w:color w:val="auto"/>
          <w:sz w:val="24"/>
          <w:highlight w:val="none"/>
        </w:rPr>
        <w:t>……………………………（页码）</w:t>
      </w:r>
    </w:p>
    <w:p w14:paraId="65A2A342">
      <w:pPr>
        <w:spacing w:line="360" w:lineRule="auto"/>
        <w:ind w:firstLine="480" w:firstLineChars="200"/>
        <w:rPr>
          <w:rFonts w:ascii="宋体" w:hAnsi="宋体" w:cs="宋体"/>
          <w:color w:val="auto"/>
          <w:sz w:val="24"/>
          <w:highlight w:val="none"/>
        </w:rPr>
      </w:pPr>
      <w:r>
        <w:rPr>
          <w:rFonts w:hint="eastAsia" w:ascii="宋体" w:hAnsi="宋体" w:cs="宋体"/>
          <w:color w:val="auto"/>
          <w:sz w:val="24"/>
          <w:szCs w:val="24"/>
          <w:highlight w:val="none"/>
        </w:rPr>
        <w:t>3</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 xml:space="preserve">企业法人营业执照（或登记证书、身份证） </w:t>
      </w:r>
      <w:r>
        <w:rPr>
          <w:rFonts w:hint="eastAsia" w:ascii="宋体" w:hAnsi="宋体" w:cs="宋体"/>
          <w:color w:val="auto"/>
          <w:sz w:val="24"/>
          <w:highlight w:val="none"/>
        </w:rPr>
        <w:t>………………………（页码）</w:t>
      </w:r>
    </w:p>
    <w:p w14:paraId="2A2E605D">
      <w:pPr>
        <w:spacing w:line="360" w:lineRule="auto"/>
        <w:ind w:firstLine="480" w:firstLineChars="200"/>
        <w:rPr>
          <w:rFonts w:ascii="宋体" w:hAnsi="宋体" w:cs="宋体"/>
          <w:color w:val="auto"/>
          <w:sz w:val="24"/>
          <w:highlight w:val="none"/>
        </w:rPr>
      </w:pPr>
      <w:r>
        <w:rPr>
          <w:rFonts w:hint="eastAsia" w:ascii="宋体" w:hAnsi="宋体" w:cs="宋体"/>
          <w:color w:val="auto"/>
          <w:sz w:val="24"/>
          <w:szCs w:val="24"/>
          <w:highlight w:val="none"/>
        </w:rPr>
        <w:t>4</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投标人情况介绍</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sz w:val="24"/>
          <w:szCs w:val="24"/>
          <w:highlight w:val="none"/>
        </w:rPr>
        <w:t xml:space="preserve"> </w:t>
      </w:r>
      <w:r>
        <w:rPr>
          <w:rFonts w:hint="eastAsia" w:ascii="宋体" w:hAnsi="宋体" w:cs="宋体"/>
          <w:color w:val="auto"/>
          <w:sz w:val="24"/>
          <w:highlight w:val="none"/>
        </w:rPr>
        <w:t>（页码）</w:t>
      </w:r>
    </w:p>
    <w:p w14:paraId="5C80E004">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 xml:space="preserve">近年财务状况 </w:t>
      </w:r>
      <w:r>
        <w:rPr>
          <w:rFonts w:hint="eastAsia" w:ascii="宋体" w:hAnsi="宋体" w:cs="宋体"/>
          <w:color w:val="auto"/>
          <w:sz w:val="24"/>
          <w:highlight w:val="none"/>
        </w:rPr>
        <w:t>…………………………………………………………（页码）</w:t>
      </w:r>
    </w:p>
    <w:p w14:paraId="1981D108">
      <w:pPr>
        <w:spacing w:line="360" w:lineRule="auto"/>
        <w:ind w:firstLine="480" w:firstLineChars="200"/>
        <w:rPr>
          <w:rFonts w:ascii="宋体" w:hAnsi="宋体" w:cs="宋体"/>
          <w:color w:val="auto"/>
          <w:sz w:val="24"/>
          <w:highlight w:val="none"/>
        </w:rPr>
      </w:pPr>
      <w:r>
        <w:rPr>
          <w:rFonts w:hint="eastAsia" w:ascii="宋体" w:hAnsi="宋体" w:cs="宋体"/>
          <w:color w:val="auto"/>
          <w:sz w:val="24"/>
          <w:szCs w:val="24"/>
          <w:highlight w:val="none"/>
        </w:rPr>
        <w:t>6</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投标人须具有履行合同所必需的设备和专业技术能力</w:t>
      </w:r>
      <w:r>
        <w:rPr>
          <w:rFonts w:hint="eastAsia" w:ascii="宋体" w:hAnsi="宋体" w:cs="宋体"/>
          <w:color w:val="auto"/>
          <w:sz w:val="24"/>
          <w:szCs w:val="24"/>
          <w:highlight w:val="none"/>
          <w:lang w:eastAsia="zh-CN"/>
        </w:rPr>
        <w:t>证明资料</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highlight w:val="none"/>
        </w:rPr>
        <w:t>…（页码）</w:t>
      </w:r>
    </w:p>
    <w:p w14:paraId="4A65A622">
      <w:pPr>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rPr>
        <w:t>7</w:t>
      </w:r>
      <w:r>
        <w:rPr>
          <w:rFonts w:hint="eastAsia" w:ascii="宋体" w:hAnsi="宋体" w:cs="宋体"/>
          <w:color w:val="auto"/>
          <w:sz w:val="24"/>
          <w:highlight w:val="none"/>
          <w:lang w:val="en-US" w:eastAsia="zh-CN"/>
        </w:rPr>
        <w:t>.</w:t>
      </w:r>
      <w:r>
        <w:rPr>
          <w:rFonts w:hint="eastAsia" w:ascii="宋体" w:hAnsi="宋体" w:eastAsia="宋体" w:cs="宋体"/>
          <w:color w:val="auto"/>
          <w:sz w:val="24"/>
          <w:szCs w:val="24"/>
          <w:highlight w:val="none"/>
        </w:rPr>
        <w:t>纳税证明社保证明</w:t>
      </w:r>
      <w:r>
        <w:rPr>
          <w:rFonts w:hint="eastAsia" w:ascii="宋体" w:hAnsi="宋体" w:cs="宋体"/>
          <w:color w:val="auto"/>
          <w:sz w:val="24"/>
          <w:highlight w:val="none"/>
        </w:rPr>
        <w:t>……………………………………………………（页码）</w:t>
      </w:r>
    </w:p>
    <w:p w14:paraId="7B447ABB">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rPr>
        <w:t xml:space="preserve">前三年内在经营活动中没有重大违法记录的书面声明 </w:t>
      </w:r>
      <w:r>
        <w:rPr>
          <w:rFonts w:hint="eastAsia" w:ascii="宋体" w:hAnsi="宋体" w:cs="宋体"/>
          <w:color w:val="auto"/>
          <w:sz w:val="24"/>
          <w:highlight w:val="none"/>
        </w:rPr>
        <w:t>……………（页码）</w:t>
      </w:r>
    </w:p>
    <w:p w14:paraId="4C75CA4F">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9</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rPr>
        <w:t xml:space="preserve">信用记录 </w:t>
      </w:r>
      <w:r>
        <w:rPr>
          <w:rFonts w:hint="eastAsia" w:ascii="宋体" w:hAnsi="宋体" w:cs="宋体"/>
          <w:color w:val="auto"/>
          <w:sz w:val="24"/>
          <w:highlight w:val="none"/>
        </w:rPr>
        <w:t>………………………………………………………………（页码）</w:t>
      </w:r>
    </w:p>
    <w:p w14:paraId="2FEA52E5">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其他认证证书等</w:t>
      </w:r>
      <w:r>
        <w:rPr>
          <w:rFonts w:hint="eastAsia" w:ascii="宋体" w:hAnsi="宋体" w:cs="宋体"/>
          <w:color w:val="auto"/>
          <w:sz w:val="24"/>
          <w:highlight w:val="none"/>
        </w:rPr>
        <w:t>………………………………………………………（页码）</w:t>
      </w:r>
    </w:p>
    <w:p w14:paraId="3421C621">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类似成功业绩…………………………………………………………（页码）</w:t>
      </w:r>
    </w:p>
    <w:p w14:paraId="13BFC4EC">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政府采购政策扶持证明材料…………………………………………（页码）</w:t>
      </w:r>
    </w:p>
    <w:p w14:paraId="4AD40597">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其他证明文件或</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认为应提交的商务文件……………………（页码）</w:t>
      </w:r>
    </w:p>
    <w:p w14:paraId="1B77DADC">
      <w:pPr>
        <w:tabs>
          <w:tab w:val="center" w:pos="4912"/>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二、技术</w:t>
      </w:r>
      <w:r>
        <w:rPr>
          <w:rFonts w:hint="eastAsia" w:ascii="宋体" w:hAnsi="宋体" w:cs="宋体"/>
          <w:color w:val="auto"/>
          <w:sz w:val="24"/>
          <w:szCs w:val="24"/>
          <w:highlight w:val="none"/>
          <w:lang w:val="en-US" w:eastAsia="zh-CN"/>
        </w:rPr>
        <w:t>部分</w:t>
      </w:r>
      <w:r>
        <w:rPr>
          <w:rFonts w:hint="eastAsia" w:ascii="宋体" w:hAnsi="宋体" w:cs="宋体"/>
          <w:color w:val="auto"/>
          <w:sz w:val="24"/>
          <w:szCs w:val="24"/>
          <w:highlight w:val="none"/>
        </w:rPr>
        <w:t xml:space="preserve">  </w:t>
      </w:r>
      <w:r>
        <w:rPr>
          <w:rFonts w:hint="eastAsia" w:ascii="宋体" w:hAnsi="宋体" w:cs="宋体"/>
          <w:color w:val="auto"/>
          <w:sz w:val="24"/>
          <w:highlight w:val="none"/>
        </w:rPr>
        <w:t>……………………………………………………………（页码）</w:t>
      </w:r>
    </w:p>
    <w:p w14:paraId="2614C7EE">
      <w:pPr>
        <w:spacing w:line="360" w:lineRule="auto"/>
        <w:ind w:firstLine="480" w:firstLineChars="200"/>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lang w:eastAsia="zh-CN"/>
        </w:rPr>
        <w:t>.技术响应偏离表</w:t>
      </w:r>
      <w:r>
        <w:rPr>
          <w:rFonts w:hint="eastAsia" w:ascii="宋体" w:hAnsi="宋体" w:cs="宋体"/>
          <w:color w:val="auto"/>
          <w:sz w:val="24"/>
          <w:highlight w:val="none"/>
        </w:rPr>
        <w:t>………………………………………………………（页码）</w:t>
      </w:r>
    </w:p>
    <w:p w14:paraId="335AFE09">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15</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产品</w:t>
      </w:r>
      <w:r>
        <w:rPr>
          <w:rFonts w:hint="eastAsia" w:ascii="宋体" w:hAnsi="宋体" w:cs="宋体"/>
          <w:color w:val="auto"/>
          <w:sz w:val="24"/>
          <w:szCs w:val="24"/>
          <w:highlight w:val="none"/>
          <w:lang w:eastAsia="zh-CN"/>
        </w:rPr>
        <w:t>详细技术规格书</w:t>
      </w:r>
      <w:r>
        <w:rPr>
          <w:rFonts w:hint="eastAsia" w:ascii="宋体" w:hAnsi="宋体" w:cs="宋体"/>
          <w:color w:val="auto"/>
          <w:sz w:val="24"/>
          <w:highlight w:val="none"/>
        </w:rPr>
        <w:t>…………………………………………………（页码）</w:t>
      </w:r>
    </w:p>
    <w:p w14:paraId="025C6EA4">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16</w:t>
      </w:r>
      <w:r>
        <w:rPr>
          <w:rFonts w:hint="eastAsia" w:ascii="宋体" w:hAnsi="宋体" w:cs="宋体"/>
          <w:color w:val="auto"/>
          <w:sz w:val="24"/>
          <w:szCs w:val="24"/>
          <w:highlight w:val="none"/>
          <w:lang w:eastAsia="zh-CN"/>
        </w:rPr>
        <w:t>.产品检测报告</w:t>
      </w:r>
      <w:r>
        <w:rPr>
          <w:rFonts w:hint="eastAsia" w:ascii="宋体" w:hAnsi="宋体" w:cs="宋体"/>
          <w:color w:val="auto"/>
          <w:sz w:val="24"/>
          <w:szCs w:val="24"/>
          <w:highlight w:val="none"/>
        </w:rPr>
        <w:t xml:space="preserve"> </w:t>
      </w:r>
      <w:r>
        <w:rPr>
          <w:rFonts w:hint="eastAsia" w:ascii="宋体" w:hAnsi="宋体" w:cs="宋体"/>
          <w:color w:val="auto"/>
          <w:sz w:val="24"/>
          <w:highlight w:val="none"/>
        </w:rPr>
        <w:t>…………………………………………………………（页码）</w:t>
      </w:r>
    </w:p>
    <w:p w14:paraId="4B3018AC">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17.</w:t>
      </w:r>
      <w:r>
        <w:rPr>
          <w:rFonts w:hint="eastAsia" w:ascii="宋体" w:hAnsi="宋体" w:cs="宋体"/>
          <w:color w:val="auto"/>
          <w:sz w:val="24"/>
          <w:szCs w:val="24"/>
          <w:highlight w:val="none"/>
        </w:rPr>
        <w:t xml:space="preserve">针对本项目的详细组织实施方案 </w:t>
      </w:r>
      <w:r>
        <w:rPr>
          <w:rFonts w:hint="eastAsia" w:ascii="宋体" w:hAnsi="宋体" w:cs="宋体"/>
          <w:color w:val="auto"/>
          <w:sz w:val="24"/>
          <w:highlight w:val="none"/>
        </w:rPr>
        <w:t>……………………………………（页码）</w:t>
      </w:r>
    </w:p>
    <w:p w14:paraId="2BB89491">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18.</w:t>
      </w:r>
      <w:r>
        <w:rPr>
          <w:rFonts w:hint="eastAsia" w:ascii="宋体" w:hAnsi="宋体" w:cs="宋体"/>
          <w:color w:val="auto"/>
          <w:sz w:val="24"/>
          <w:szCs w:val="24"/>
          <w:highlight w:val="none"/>
        </w:rPr>
        <w:t>针对本项目的</w:t>
      </w:r>
      <w:r>
        <w:rPr>
          <w:rFonts w:hint="eastAsia" w:ascii="宋体" w:hAnsi="宋体" w:cs="宋体"/>
          <w:color w:val="auto"/>
          <w:sz w:val="24"/>
          <w:szCs w:val="24"/>
          <w:highlight w:val="none"/>
          <w:lang w:eastAsia="zh-CN"/>
        </w:rPr>
        <w:t>详细技术培训</w:t>
      </w:r>
      <w:r>
        <w:rPr>
          <w:rFonts w:hint="eastAsia" w:ascii="宋体" w:hAnsi="宋体" w:cs="宋体"/>
          <w:color w:val="auto"/>
          <w:sz w:val="24"/>
          <w:szCs w:val="24"/>
          <w:highlight w:val="none"/>
        </w:rPr>
        <w:t xml:space="preserve">方案 </w:t>
      </w:r>
      <w:r>
        <w:rPr>
          <w:rFonts w:hint="eastAsia" w:ascii="宋体" w:hAnsi="宋体" w:cs="宋体"/>
          <w:color w:val="auto"/>
          <w:sz w:val="24"/>
          <w:highlight w:val="none"/>
        </w:rPr>
        <w:t>……………………………………（页码）</w:t>
      </w:r>
    </w:p>
    <w:p w14:paraId="37D14795">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19.</w:t>
      </w:r>
      <w:r>
        <w:rPr>
          <w:rFonts w:hint="eastAsia" w:ascii="宋体" w:hAnsi="宋体" w:cs="宋体"/>
          <w:color w:val="auto"/>
          <w:sz w:val="24"/>
          <w:szCs w:val="24"/>
          <w:highlight w:val="none"/>
        </w:rPr>
        <w:t xml:space="preserve">针对本项目的售后服务方案 </w:t>
      </w:r>
      <w:r>
        <w:rPr>
          <w:rFonts w:hint="eastAsia" w:ascii="宋体" w:hAnsi="宋体" w:cs="宋体"/>
          <w:color w:val="auto"/>
          <w:sz w:val="24"/>
          <w:highlight w:val="none"/>
        </w:rPr>
        <w:t>…………………………………………（页码）</w:t>
      </w:r>
    </w:p>
    <w:p w14:paraId="79EC6319">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20.</w:t>
      </w:r>
      <w:r>
        <w:rPr>
          <w:rFonts w:hint="eastAsia" w:ascii="宋体" w:hAnsi="宋体" w:cs="宋体"/>
          <w:color w:val="auto"/>
          <w:sz w:val="24"/>
          <w:szCs w:val="24"/>
          <w:highlight w:val="none"/>
        </w:rPr>
        <w:t>其他优惠条件（如有）</w:t>
      </w:r>
      <w:r>
        <w:rPr>
          <w:rFonts w:hint="eastAsia" w:ascii="宋体" w:hAnsi="宋体" w:cs="宋体"/>
          <w:color w:val="auto"/>
          <w:sz w:val="24"/>
          <w:highlight w:val="none"/>
        </w:rPr>
        <w:t>………………………………………………（页码）</w:t>
      </w:r>
    </w:p>
    <w:p w14:paraId="34919A8E">
      <w:pPr>
        <w:adjustRightInd w:val="0"/>
        <w:snapToGrid w:val="0"/>
        <w:ind w:firstLine="480" w:firstLineChars="200"/>
        <w:rPr>
          <w:rFonts w:hint="eastAsia" w:ascii="宋体" w:hAnsi="宋体" w:cs="宋体"/>
          <w:color w:val="auto"/>
          <w:sz w:val="24"/>
          <w:highlight w:val="none"/>
        </w:rPr>
      </w:pPr>
      <w:r>
        <w:rPr>
          <w:rFonts w:hint="eastAsia" w:ascii="宋体" w:hAnsi="宋体" w:cs="宋体"/>
          <w:color w:val="auto"/>
          <w:sz w:val="24"/>
          <w:szCs w:val="24"/>
          <w:highlight w:val="none"/>
          <w:lang w:val="en-US" w:eastAsia="zh-CN"/>
        </w:rPr>
        <w:t>21.</w:t>
      </w:r>
      <w:r>
        <w:rPr>
          <w:rFonts w:hint="eastAsia" w:ascii="宋体" w:hAnsi="宋体" w:cs="宋体"/>
          <w:color w:val="auto"/>
          <w:sz w:val="24"/>
          <w:szCs w:val="24"/>
          <w:highlight w:val="none"/>
          <w:lang w:eastAsia="zh-CN"/>
        </w:rPr>
        <w:t>供应商</w:t>
      </w:r>
      <w:r>
        <w:rPr>
          <w:rFonts w:hint="eastAsia" w:ascii="宋体" w:hAnsi="宋体" w:cs="宋体"/>
          <w:color w:val="auto"/>
          <w:sz w:val="24"/>
          <w:szCs w:val="24"/>
          <w:highlight w:val="none"/>
        </w:rPr>
        <w:t>认为需要提供的其他技术文件或资料（如有）</w:t>
      </w:r>
      <w:r>
        <w:rPr>
          <w:rFonts w:hint="eastAsia" w:ascii="宋体" w:hAnsi="宋体" w:cs="宋体"/>
          <w:color w:val="auto"/>
          <w:sz w:val="24"/>
          <w:highlight w:val="none"/>
        </w:rPr>
        <w:t>……………（页码）</w:t>
      </w:r>
    </w:p>
    <w:p w14:paraId="581E1898">
      <w:pPr>
        <w:spacing w:line="360" w:lineRule="auto"/>
        <w:ind w:left="719" w:leftChars="228" w:hanging="240" w:hangingChars="100"/>
        <w:rPr>
          <w:rFonts w:ascii="宋体" w:hAnsi="宋体" w:cs="宋体"/>
          <w:color w:val="auto"/>
          <w:sz w:val="24"/>
          <w:szCs w:val="24"/>
          <w:highlight w:val="none"/>
        </w:rPr>
      </w:pPr>
    </w:p>
    <w:p w14:paraId="53631E7B">
      <w:pPr>
        <w:rPr>
          <w:color w:val="auto"/>
          <w:highlight w:val="none"/>
        </w:rPr>
      </w:pPr>
    </w:p>
    <w:p w14:paraId="79BBF52C">
      <w:pPr>
        <w:rPr>
          <w:color w:val="auto"/>
          <w:highlight w:val="none"/>
        </w:rPr>
      </w:pPr>
    </w:p>
    <w:p w14:paraId="5BB2C692">
      <w:pPr>
        <w:rPr>
          <w:color w:val="auto"/>
          <w:highlight w:val="none"/>
        </w:rPr>
      </w:pPr>
    </w:p>
    <w:p w14:paraId="79C818F0">
      <w:pPr>
        <w:rPr>
          <w:color w:val="auto"/>
          <w:highlight w:val="none"/>
        </w:rPr>
      </w:pPr>
    </w:p>
    <w:p w14:paraId="10B2705F">
      <w:pPr>
        <w:rPr>
          <w:color w:val="auto"/>
          <w:highlight w:val="none"/>
        </w:rPr>
      </w:pPr>
    </w:p>
    <w:p w14:paraId="0454DBBD">
      <w:pPr>
        <w:rPr>
          <w:color w:val="auto"/>
          <w:highlight w:val="none"/>
        </w:rPr>
      </w:pPr>
    </w:p>
    <w:p w14:paraId="6C044852">
      <w:pPr>
        <w:rPr>
          <w:color w:val="auto"/>
          <w:highlight w:val="none"/>
        </w:rPr>
      </w:pPr>
    </w:p>
    <w:p w14:paraId="4D855A93">
      <w:pPr>
        <w:adjustRightInd w:val="0"/>
        <w:snapToGrid w:val="0"/>
        <w:rPr>
          <w:rFonts w:ascii="宋体" w:hAnsi="宋体" w:cs="宋体"/>
          <w:b/>
          <w:color w:val="auto"/>
          <w:sz w:val="28"/>
          <w:szCs w:val="28"/>
          <w:highlight w:val="none"/>
        </w:rPr>
      </w:pPr>
    </w:p>
    <w:tbl>
      <w:tblPr>
        <w:tblStyle w:val="38"/>
        <w:tblW w:w="87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7"/>
        <w:gridCol w:w="2000"/>
        <w:gridCol w:w="2783"/>
        <w:gridCol w:w="2584"/>
      </w:tblGrid>
      <w:tr w14:paraId="79428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14" w:type="dxa"/>
            <w:gridSpan w:val="4"/>
          </w:tcPr>
          <w:p w14:paraId="4D6A3FA9">
            <w:pPr>
              <w:adjustRightInd w:val="0"/>
              <w:snapToGrid w:val="0"/>
              <w:jc w:val="center"/>
              <w:rPr>
                <w:rFonts w:ascii="宋体" w:hAnsi="宋体" w:cs="宋体"/>
                <w:b/>
                <w:color w:val="auto"/>
                <w:sz w:val="24"/>
                <w:szCs w:val="24"/>
                <w:highlight w:val="none"/>
              </w:rPr>
            </w:pPr>
            <w:r>
              <w:rPr>
                <w:rFonts w:hint="eastAsia" w:ascii="宋体" w:hAnsi="宋体" w:cs="宋体"/>
                <w:b/>
                <w:color w:val="auto"/>
                <w:sz w:val="24"/>
                <w:szCs w:val="24"/>
                <w:highlight w:val="none"/>
              </w:rPr>
              <w:t>评标索引表</w:t>
            </w:r>
          </w:p>
        </w:tc>
      </w:tr>
      <w:tr w14:paraId="421D5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562DF818">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序号</w:t>
            </w:r>
          </w:p>
        </w:tc>
        <w:tc>
          <w:tcPr>
            <w:tcW w:w="2000" w:type="dxa"/>
          </w:tcPr>
          <w:p w14:paraId="66B8464A">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评审因素</w:t>
            </w:r>
          </w:p>
        </w:tc>
        <w:tc>
          <w:tcPr>
            <w:tcW w:w="2783" w:type="dxa"/>
          </w:tcPr>
          <w:p w14:paraId="263A99E2">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索引页码</w:t>
            </w:r>
          </w:p>
        </w:tc>
        <w:tc>
          <w:tcPr>
            <w:tcW w:w="2584" w:type="dxa"/>
          </w:tcPr>
          <w:p w14:paraId="08B2071C">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备注</w:t>
            </w:r>
          </w:p>
        </w:tc>
      </w:tr>
      <w:tr w14:paraId="221EA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636E3335">
            <w:pPr>
              <w:adjustRightInd w:val="0"/>
              <w:snapToGrid w:val="0"/>
              <w:rPr>
                <w:rFonts w:ascii="宋体" w:hAnsi="宋体" w:cs="宋体"/>
                <w:b/>
                <w:color w:val="auto"/>
                <w:sz w:val="24"/>
                <w:szCs w:val="24"/>
                <w:highlight w:val="none"/>
              </w:rPr>
            </w:pPr>
          </w:p>
        </w:tc>
        <w:tc>
          <w:tcPr>
            <w:tcW w:w="2000" w:type="dxa"/>
          </w:tcPr>
          <w:p w14:paraId="040E1A2A">
            <w:pPr>
              <w:adjustRightInd w:val="0"/>
              <w:snapToGrid w:val="0"/>
              <w:rPr>
                <w:rFonts w:ascii="宋体" w:hAnsi="宋体" w:cs="宋体"/>
                <w:b/>
                <w:color w:val="auto"/>
                <w:sz w:val="24"/>
                <w:szCs w:val="24"/>
                <w:highlight w:val="none"/>
              </w:rPr>
            </w:pPr>
          </w:p>
        </w:tc>
        <w:tc>
          <w:tcPr>
            <w:tcW w:w="2783" w:type="dxa"/>
          </w:tcPr>
          <w:p w14:paraId="141E27CC">
            <w:pPr>
              <w:adjustRightInd w:val="0"/>
              <w:snapToGrid w:val="0"/>
              <w:rPr>
                <w:rFonts w:ascii="宋体" w:hAnsi="宋体" w:cs="宋体"/>
                <w:b/>
                <w:color w:val="auto"/>
                <w:sz w:val="24"/>
                <w:szCs w:val="24"/>
                <w:highlight w:val="none"/>
              </w:rPr>
            </w:pPr>
          </w:p>
        </w:tc>
        <w:tc>
          <w:tcPr>
            <w:tcW w:w="2584" w:type="dxa"/>
          </w:tcPr>
          <w:p w14:paraId="0E9CDDD6">
            <w:pPr>
              <w:adjustRightInd w:val="0"/>
              <w:snapToGrid w:val="0"/>
              <w:rPr>
                <w:rFonts w:ascii="宋体" w:hAnsi="宋体" w:cs="宋体"/>
                <w:b/>
                <w:color w:val="auto"/>
                <w:sz w:val="24"/>
                <w:szCs w:val="24"/>
                <w:highlight w:val="none"/>
              </w:rPr>
            </w:pPr>
          </w:p>
        </w:tc>
      </w:tr>
      <w:tr w14:paraId="10DEC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57416118">
            <w:pPr>
              <w:adjustRightInd w:val="0"/>
              <w:snapToGrid w:val="0"/>
              <w:rPr>
                <w:rFonts w:ascii="宋体" w:hAnsi="宋体" w:cs="宋体"/>
                <w:b/>
                <w:color w:val="auto"/>
                <w:sz w:val="24"/>
                <w:szCs w:val="24"/>
                <w:highlight w:val="none"/>
              </w:rPr>
            </w:pPr>
          </w:p>
        </w:tc>
        <w:tc>
          <w:tcPr>
            <w:tcW w:w="2000" w:type="dxa"/>
          </w:tcPr>
          <w:p w14:paraId="77B04A25">
            <w:pPr>
              <w:adjustRightInd w:val="0"/>
              <w:snapToGrid w:val="0"/>
              <w:rPr>
                <w:rFonts w:ascii="宋体" w:hAnsi="宋体" w:cs="宋体"/>
                <w:b/>
                <w:color w:val="auto"/>
                <w:sz w:val="24"/>
                <w:szCs w:val="24"/>
                <w:highlight w:val="none"/>
              </w:rPr>
            </w:pPr>
          </w:p>
        </w:tc>
        <w:tc>
          <w:tcPr>
            <w:tcW w:w="2783" w:type="dxa"/>
          </w:tcPr>
          <w:p w14:paraId="7ECB9650">
            <w:pPr>
              <w:adjustRightInd w:val="0"/>
              <w:snapToGrid w:val="0"/>
              <w:rPr>
                <w:rFonts w:ascii="宋体" w:hAnsi="宋体" w:cs="宋体"/>
                <w:b/>
                <w:color w:val="auto"/>
                <w:sz w:val="24"/>
                <w:szCs w:val="24"/>
                <w:highlight w:val="none"/>
              </w:rPr>
            </w:pPr>
          </w:p>
        </w:tc>
        <w:tc>
          <w:tcPr>
            <w:tcW w:w="2584" w:type="dxa"/>
          </w:tcPr>
          <w:p w14:paraId="2DAE5DE9">
            <w:pPr>
              <w:adjustRightInd w:val="0"/>
              <w:snapToGrid w:val="0"/>
              <w:rPr>
                <w:rFonts w:ascii="宋体" w:hAnsi="宋体" w:cs="宋体"/>
                <w:b/>
                <w:color w:val="auto"/>
                <w:sz w:val="24"/>
                <w:szCs w:val="24"/>
                <w:highlight w:val="none"/>
              </w:rPr>
            </w:pPr>
          </w:p>
        </w:tc>
      </w:tr>
      <w:tr w14:paraId="5C5F5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2519975F">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w:t>
            </w:r>
          </w:p>
        </w:tc>
        <w:tc>
          <w:tcPr>
            <w:tcW w:w="2000" w:type="dxa"/>
          </w:tcPr>
          <w:p w14:paraId="2323C1F2">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w:t>
            </w:r>
          </w:p>
        </w:tc>
        <w:tc>
          <w:tcPr>
            <w:tcW w:w="2783" w:type="dxa"/>
          </w:tcPr>
          <w:p w14:paraId="240FB033">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w:t>
            </w:r>
          </w:p>
        </w:tc>
        <w:tc>
          <w:tcPr>
            <w:tcW w:w="2584" w:type="dxa"/>
          </w:tcPr>
          <w:p w14:paraId="0D2E8033">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w:t>
            </w:r>
          </w:p>
        </w:tc>
      </w:tr>
      <w:tr w14:paraId="1B42D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24015D71">
            <w:pPr>
              <w:adjustRightInd w:val="0"/>
              <w:snapToGrid w:val="0"/>
              <w:rPr>
                <w:rFonts w:ascii="宋体" w:hAnsi="宋体" w:cs="宋体"/>
                <w:b/>
                <w:color w:val="auto"/>
                <w:sz w:val="24"/>
                <w:szCs w:val="24"/>
                <w:highlight w:val="none"/>
              </w:rPr>
            </w:pPr>
          </w:p>
        </w:tc>
        <w:tc>
          <w:tcPr>
            <w:tcW w:w="2000" w:type="dxa"/>
          </w:tcPr>
          <w:p w14:paraId="2375AFA9">
            <w:pPr>
              <w:adjustRightInd w:val="0"/>
              <w:snapToGrid w:val="0"/>
              <w:rPr>
                <w:rFonts w:ascii="宋体" w:hAnsi="宋体" w:cs="宋体"/>
                <w:b/>
                <w:color w:val="auto"/>
                <w:sz w:val="24"/>
                <w:szCs w:val="24"/>
                <w:highlight w:val="none"/>
              </w:rPr>
            </w:pPr>
          </w:p>
        </w:tc>
        <w:tc>
          <w:tcPr>
            <w:tcW w:w="2783" w:type="dxa"/>
          </w:tcPr>
          <w:p w14:paraId="16CE808A">
            <w:pPr>
              <w:adjustRightInd w:val="0"/>
              <w:snapToGrid w:val="0"/>
              <w:rPr>
                <w:rFonts w:ascii="宋体" w:hAnsi="宋体" w:cs="宋体"/>
                <w:b/>
                <w:color w:val="auto"/>
                <w:sz w:val="24"/>
                <w:szCs w:val="24"/>
                <w:highlight w:val="none"/>
              </w:rPr>
            </w:pPr>
          </w:p>
        </w:tc>
        <w:tc>
          <w:tcPr>
            <w:tcW w:w="2584" w:type="dxa"/>
          </w:tcPr>
          <w:p w14:paraId="4B9D0AC7">
            <w:pPr>
              <w:adjustRightInd w:val="0"/>
              <w:snapToGrid w:val="0"/>
              <w:rPr>
                <w:rFonts w:ascii="宋体" w:hAnsi="宋体" w:cs="宋体"/>
                <w:b/>
                <w:color w:val="auto"/>
                <w:sz w:val="24"/>
                <w:szCs w:val="24"/>
                <w:highlight w:val="none"/>
              </w:rPr>
            </w:pPr>
          </w:p>
        </w:tc>
      </w:tr>
      <w:tr w14:paraId="2B0BE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144DD977">
            <w:pPr>
              <w:adjustRightInd w:val="0"/>
              <w:snapToGrid w:val="0"/>
              <w:rPr>
                <w:rFonts w:ascii="宋体" w:hAnsi="宋体" w:cs="宋体"/>
                <w:b/>
                <w:color w:val="auto"/>
                <w:sz w:val="24"/>
                <w:szCs w:val="24"/>
                <w:highlight w:val="none"/>
              </w:rPr>
            </w:pPr>
          </w:p>
        </w:tc>
        <w:tc>
          <w:tcPr>
            <w:tcW w:w="2000" w:type="dxa"/>
          </w:tcPr>
          <w:p w14:paraId="0142ADD4">
            <w:pPr>
              <w:adjustRightInd w:val="0"/>
              <w:snapToGrid w:val="0"/>
              <w:rPr>
                <w:rFonts w:ascii="宋体" w:hAnsi="宋体" w:cs="宋体"/>
                <w:b/>
                <w:color w:val="auto"/>
                <w:sz w:val="24"/>
                <w:szCs w:val="24"/>
                <w:highlight w:val="none"/>
              </w:rPr>
            </w:pPr>
          </w:p>
        </w:tc>
        <w:tc>
          <w:tcPr>
            <w:tcW w:w="2783" w:type="dxa"/>
          </w:tcPr>
          <w:p w14:paraId="7C6E8422">
            <w:pPr>
              <w:adjustRightInd w:val="0"/>
              <w:snapToGrid w:val="0"/>
              <w:rPr>
                <w:rFonts w:ascii="宋体" w:hAnsi="宋体" w:cs="宋体"/>
                <w:b/>
                <w:color w:val="auto"/>
                <w:sz w:val="24"/>
                <w:szCs w:val="24"/>
                <w:highlight w:val="none"/>
              </w:rPr>
            </w:pPr>
          </w:p>
        </w:tc>
        <w:tc>
          <w:tcPr>
            <w:tcW w:w="2584" w:type="dxa"/>
          </w:tcPr>
          <w:p w14:paraId="3A2E2657">
            <w:pPr>
              <w:adjustRightInd w:val="0"/>
              <w:snapToGrid w:val="0"/>
              <w:rPr>
                <w:rFonts w:ascii="宋体" w:hAnsi="宋体" w:cs="宋体"/>
                <w:b/>
                <w:color w:val="auto"/>
                <w:sz w:val="24"/>
                <w:szCs w:val="24"/>
                <w:highlight w:val="none"/>
              </w:rPr>
            </w:pPr>
          </w:p>
        </w:tc>
      </w:tr>
      <w:tr w14:paraId="65481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7B7F4F31">
            <w:pPr>
              <w:adjustRightInd w:val="0"/>
              <w:snapToGrid w:val="0"/>
              <w:rPr>
                <w:rFonts w:ascii="宋体" w:hAnsi="宋体" w:cs="宋体"/>
                <w:b/>
                <w:color w:val="auto"/>
                <w:sz w:val="24"/>
                <w:szCs w:val="24"/>
                <w:highlight w:val="none"/>
              </w:rPr>
            </w:pPr>
          </w:p>
        </w:tc>
        <w:tc>
          <w:tcPr>
            <w:tcW w:w="2000" w:type="dxa"/>
          </w:tcPr>
          <w:p w14:paraId="4E237EBA">
            <w:pPr>
              <w:adjustRightInd w:val="0"/>
              <w:snapToGrid w:val="0"/>
              <w:rPr>
                <w:rFonts w:ascii="宋体" w:hAnsi="宋体" w:cs="宋体"/>
                <w:b/>
                <w:color w:val="auto"/>
                <w:sz w:val="24"/>
                <w:szCs w:val="24"/>
                <w:highlight w:val="none"/>
              </w:rPr>
            </w:pPr>
          </w:p>
        </w:tc>
        <w:tc>
          <w:tcPr>
            <w:tcW w:w="2783" w:type="dxa"/>
          </w:tcPr>
          <w:p w14:paraId="24EE1533">
            <w:pPr>
              <w:adjustRightInd w:val="0"/>
              <w:snapToGrid w:val="0"/>
              <w:rPr>
                <w:rFonts w:ascii="宋体" w:hAnsi="宋体" w:cs="宋体"/>
                <w:b/>
                <w:color w:val="auto"/>
                <w:sz w:val="24"/>
                <w:szCs w:val="24"/>
                <w:highlight w:val="none"/>
              </w:rPr>
            </w:pPr>
          </w:p>
        </w:tc>
        <w:tc>
          <w:tcPr>
            <w:tcW w:w="2584" w:type="dxa"/>
          </w:tcPr>
          <w:p w14:paraId="5EB0FE79">
            <w:pPr>
              <w:adjustRightInd w:val="0"/>
              <w:snapToGrid w:val="0"/>
              <w:rPr>
                <w:rFonts w:ascii="宋体" w:hAnsi="宋体" w:cs="宋体"/>
                <w:b/>
                <w:color w:val="auto"/>
                <w:sz w:val="24"/>
                <w:szCs w:val="24"/>
                <w:highlight w:val="none"/>
              </w:rPr>
            </w:pPr>
          </w:p>
        </w:tc>
      </w:tr>
      <w:tr w14:paraId="2C29E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21BFA304">
            <w:pPr>
              <w:adjustRightInd w:val="0"/>
              <w:snapToGrid w:val="0"/>
              <w:rPr>
                <w:rFonts w:ascii="宋体" w:hAnsi="宋体" w:cs="宋体"/>
                <w:b/>
                <w:color w:val="auto"/>
                <w:sz w:val="24"/>
                <w:szCs w:val="24"/>
                <w:highlight w:val="none"/>
              </w:rPr>
            </w:pPr>
          </w:p>
        </w:tc>
        <w:tc>
          <w:tcPr>
            <w:tcW w:w="2000" w:type="dxa"/>
          </w:tcPr>
          <w:p w14:paraId="40854D37">
            <w:pPr>
              <w:adjustRightInd w:val="0"/>
              <w:snapToGrid w:val="0"/>
              <w:rPr>
                <w:rFonts w:ascii="宋体" w:hAnsi="宋体" w:cs="宋体"/>
                <w:b/>
                <w:color w:val="auto"/>
                <w:sz w:val="24"/>
                <w:szCs w:val="24"/>
                <w:highlight w:val="none"/>
              </w:rPr>
            </w:pPr>
          </w:p>
        </w:tc>
        <w:tc>
          <w:tcPr>
            <w:tcW w:w="2783" w:type="dxa"/>
          </w:tcPr>
          <w:p w14:paraId="64190787">
            <w:pPr>
              <w:adjustRightInd w:val="0"/>
              <w:snapToGrid w:val="0"/>
              <w:rPr>
                <w:rFonts w:ascii="宋体" w:hAnsi="宋体" w:cs="宋体"/>
                <w:b/>
                <w:color w:val="auto"/>
                <w:sz w:val="24"/>
                <w:szCs w:val="24"/>
                <w:highlight w:val="none"/>
              </w:rPr>
            </w:pPr>
          </w:p>
        </w:tc>
        <w:tc>
          <w:tcPr>
            <w:tcW w:w="2584" w:type="dxa"/>
          </w:tcPr>
          <w:p w14:paraId="46372FC9">
            <w:pPr>
              <w:adjustRightInd w:val="0"/>
              <w:snapToGrid w:val="0"/>
              <w:rPr>
                <w:rFonts w:ascii="宋体" w:hAnsi="宋体" w:cs="宋体"/>
                <w:b/>
                <w:color w:val="auto"/>
                <w:sz w:val="24"/>
                <w:szCs w:val="24"/>
                <w:highlight w:val="none"/>
              </w:rPr>
            </w:pPr>
          </w:p>
        </w:tc>
      </w:tr>
      <w:tr w14:paraId="16115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51A92D13">
            <w:pPr>
              <w:adjustRightInd w:val="0"/>
              <w:snapToGrid w:val="0"/>
              <w:rPr>
                <w:rFonts w:ascii="宋体" w:hAnsi="宋体" w:cs="宋体"/>
                <w:b/>
                <w:color w:val="auto"/>
                <w:sz w:val="24"/>
                <w:szCs w:val="24"/>
                <w:highlight w:val="none"/>
              </w:rPr>
            </w:pPr>
          </w:p>
        </w:tc>
        <w:tc>
          <w:tcPr>
            <w:tcW w:w="2000" w:type="dxa"/>
          </w:tcPr>
          <w:p w14:paraId="0C1F2A45">
            <w:pPr>
              <w:adjustRightInd w:val="0"/>
              <w:snapToGrid w:val="0"/>
              <w:rPr>
                <w:rFonts w:ascii="宋体" w:hAnsi="宋体" w:cs="宋体"/>
                <w:b/>
                <w:color w:val="auto"/>
                <w:sz w:val="24"/>
                <w:szCs w:val="24"/>
                <w:highlight w:val="none"/>
              </w:rPr>
            </w:pPr>
          </w:p>
        </w:tc>
        <w:tc>
          <w:tcPr>
            <w:tcW w:w="2783" w:type="dxa"/>
          </w:tcPr>
          <w:p w14:paraId="68E28FEB">
            <w:pPr>
              <w:adjustRightInd w:val="0"/>
              <w:snapToGrid w:val="0"/>
              <w:rPr>
                <w:rFonts w:ascii="宋体" w:hAnsi="宋体" w:cs="宋体"/>
                <w:b/>
                <w:color w:val="auto"/>
                <w:sz w:val="24"/>
                <w:szCs w:val="24"/>
                <w:highlight w:val="none"/>
              </w:rPr>
            </w:pPr>
          </w:p>
        </w:tc>
        <w:tc>
          <w:tcPr>
            <w:tcW w:w="2584" w:type="dxa"/>
          </w:tcPr>
          <w:p w14:paraId="38B04E06">
            <w:pPr>
              <w:adjustRightInd w:val="0"/>
              <w:snapToGrid w:val="0"/>
              <w:rPr>
                <w:rFonts w:ascii="宋体" w:hAnsi="宋体" w:cs="宋体"/>
                <w:b/>
                <w:color w:val="auto"/>
                <w:sz w:val="24"/>
                <w:szCs w:val="24"/>
                <w:highlight w:val="none"/>
              </w:rPr>
            </w:pPr>
          </w:p>
        </w:tc>
      </w:tr>
      <w:tr w14:paraId="6F743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056A0439">
            <w:pPr>
              <w:adjustRightInd w:val="0"/>
              <w:snapToGrid w:val="0"/>
              <w:rPr>
                <w:rFonts w:ascii="宋体" w:hAnsi="宋体" w:cs="宋体"/>
                <w:b/>
                <w:color w:val="auto"/>
                <w:sz w:val="24"/>
                <w:szCs w:val="24"/>
                <w:highlight w:val="none"/>
              </w:rPr>
            </w:pPr>
          </w:p>
        </w:tc>
        <w:tc>
          <w:tcPr>
            <w:tcW w:w="2000" w:type="dxa"/>
          </w:tcPr>
          <w:p w14:paraId="0039D2F9">
            <w:pPr>
              <w:adjustRightInd w:val="0"/>
              <w:snapToGrid w:val="0"/>
              <w:rPr>
                <w:rFonts w:ascii="宋体" w:hAnsi="宋体" w:cs="宋体"/>
                <w:b/>
                <w:color w:val="auto"/>
                <w:sz w:val="24"/>
                <w:szCs w:val="24"/>
                <w:highlight w:val="none"/>
              </w:rPr>
            </w:pPr>
          </w:p>
        </w:tc>
        <w:tc>
          <w:tcPr>
            <w:tcW w:w="2783" w:type="dxa"/>
          </w:tcPr>
          <w:p w14:paraId="56C5CD09">
            <w:pPr>
              <w:adjustRightInd w:val="0"/>
              <w:snapToGrid w:val="0"/>
              <w:rPr>
                <w:rFonts w:ascii="宋体" w:hAnsi="宋体" w:cs="宋体"/>
                <w:b/>
                <w:color w:val="auto"/>
                <w:sz w:val="24"/>
                <w:szCs w:val="24"/>
                <w:highlight w:val="none"/>
              </w:rPr>
            </w:pPr>
          </w:p>
        </w:tc>
        <w:tc>
          <w:tcPr>
            <w:tcW w:w="2584" w:type="dxa"/>
          </w:tcPr>
          <w:p w14:paraId="2C4C8E8A">
            <w:pPr>
              <w:adjustRightInd w:val="0"/>
              <w:snapToGrid w:val="0"/>
              <w:rPr>
                <w:rFonts w:ascii="宋体" w:hAnsi="宋体" w:cs="宋体"/>
                <w:b/>
                <w:color w:val="auto"/>
                <w:sz w:val="24"/>
                <w:szCs w:val="24"/>
                <w:highlight w:val="none"/>
              </w:rPr>
            </w:pPr>
          </w:p>
        </w:tc>
      </w:tr>
    </w:tbl>
    <w:p w14:paraId="09564CC0">
      <w:pPr>
        <w:rPr>
          <w:rFonts w:ascii="宋体" w:hAnsi="宋体" w:cs="宋体"/>
          <w:b/>
          <w:color w:val="auto"/>
          <w:sz w:val="28"/>
          <w:szCs w:val="28"/>
          <w:highlight w:val="none"/>
        </w:rPr>
      </w:pPr>
      <w:r>
        <w:rPr>
          <w:rFonts w:hint="eastAsia" w:ascii="宋体" w:hAnsi="宋体" w:cs="宋体"/>
          <w:b/>
          <w:color w:val="auto"/>
          <w:sz w:val="28"/>
          <w:szCs w:val="28"/>
          <w:highlight w:val="none"/>
        </w:rPr>
        <w:br w:type="page"/>
      </w:r>
    </w:p>
    <w:p w14:paraId="1460BB15">
      <w:pPr>
        <w:adjustRightInd w:val="0"/>
        <w:snapToGrid w:val="0"/>
        <w:rPr>
          <w:rFonts w:ascii="宋体" w:hAnsi="宋体" w:cs="宋体"/>
          <w:b/>
          <w:color w:val="auto"/>
          <w:sz w:val="24"/>
          <w:szCs w:val="24"/>
          <w:highlight w:val="none"/>
        </w:rPr>
      </w:pPr>
      <w:r>
        <w:rPr>
          <w:rFonts w:hint="eastAsia" w:ascii="宋体" w:hAnsi="宋体" w:cs="宋体"/>
          <w:b/>
          <w:color w:val="auto"/>
          <w:sz w:val="24"/>
          <w:szCs w:val="24"/>
          <w:highlight w:val="none"/>
        </w:rPr>
        <w:t>1、投标声明书格式：</w:t>
      </w:r>
    </w:p>
    <w:p w14:paraId="05E607C5">
      <w:pPr>
        <w:adjustRightInd w:val="0"/>
        <w:snapToGrid w:val="0"/>
        <w:jc w:val="center"/>
        <w:rPr>
          <w:rFonts w:ascii="宋体" w:hAnsi="宋体" w:cs="宋体"/>
          <w:color w:val="auto"/>
          <w:sz w:val="24"/>
          <w:szCs w:val="24"/>
          <w:highlight w:val="none"/>
        </w:rPr>
      </w:pPr>
      <w:r>
        <w:rPr>
          <w:rFonts w:hint="eastAsia" w:ascii="宋体" w:hAnsi="宋体" w:cs="宋体"/>
          <w:color w:val="auto"/>
          <w:sz w:val="24"/>
          <w:szCs w:val="24"/>
          <w:highlight w:val="none"/>
        </w:rPr>
        <w:t>投标声明书</w:t>
      </w:r>
    </w:p>
    <w:p w14:paraId="21893864">
      <w:p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采购人、</w:t>
      </w:r>
      <w:r>
        <w:rPr>
          <w:rFonts w:hint="eastAsia" w:ascii="宋体" w:hAnsi="宋体" w:cs="宋体"/>
          <w:color w:val="auto"/>
          <w:sz w:val="24"/>
          <w:szCs w:val="24"/>
          <w:highlight w:val="none"/>
        </w:rPr>
        <w:t>采购代理机构名称）：</w:t>
      </w:r>
    </w:p>
    <w:p w14:paraId="22D31A1B">
      <w:pPr>
        <w:adjustRightInd w:val="0"/>
        <w:snapToGrid w:val="0"/>
        <w:spacing w:line="400" w:lineRule="exact"/>
        <w:ind w:firstLine="720" w:firstLineChars="300"/>
        <w:rPr>
          <w:rFonts w:ascii="宋体" w:hAnsi="宋体" w:cs="宋体"/>
          <w:color w:val="auto"/>
          <w:sz w:val="24"/>
          <w:szCs w:val="24"/>
          <w:highlight w:val="none"/>
        </w:rPr>
      </w:pPr>
      <w:r>
        <w:rPr>
          <w:rFonts w:hint="eastAsia" w:ascii="宋体" w:hAnsi="宋体" w:cs="宋体"/>
          <w:color w:val="auto"/>
          <w:sz w:val="24"/>
          <w:szCs w:val="24"/>
          <w:highlight w:val="none"/>
        </w:rPr>
        <w:t>（投标人名称）系中华人民共和国合法企业（其他组织），经营地址。</w:t>
      </w:r>
    </w:p>
    <w:p w14:paraId="267847A3">
      <w:pPr>
        <w:adjustRightInd w:val="0"/>
        <w:snapToGrid w:val="0"/>
        <w:spacing w:line="400" w:lineRule="exact"/>
        <w:ind w:firstLine="645"/>
        <w:rPr>
          <w:rFonts w:ascii="宋体" w:hAnsi="宋体" w:cs="宋体"/>
          <w:color w:val="auto"/>
          <w:sz w:val="24"/>
          <w:szCs w:val="24"/>
          <w:highlight w:val="none"/>
        </w:rPr>
      </w:pPr>
      <w:r>
        <w:rPr>
          <w:rFonts w:hint="eastAsia" w:ascii="宋体" w:hAnsi="宋体" w:cs="宋体"/>
          <w:color w:val="auto"/>
          <w:sz w:val="24"/>
          <w:szCs w:val="24"/>
          <w:highlight w:val="none"/>
        </w:rPr>
        <w:t>我（姓名）系（投标人名称）的法定代表人（负责人），我方愿意参加贵方组织的项目</w:t>
      </w:r>
      <w:r>
        <w:rPr>
          <w:rFonts w:hint="eastAsia" w:ascii="宋体" w:hAnsi="宋体" w:cs="宋体"/>
          <w:color w:val="auto"/>
          <w:sz w:val="24"/>
          <w:szCs w:val="24"/>
          <w:highlight w:val="none"/>
          <w:lang w:val="en-US" w:eastAsia="zh-CN"/>
        </w:rPr>
        <w:t>名称：</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（项目编号：</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标包编号及内容</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的投标，为便于贵方公正、择优地确定中标人及其投标产品和服务，我方就本次投标有关事项郑重声明如下：</w:t>
      </w:r>
    </w:p>
    <w:p w14:paraId="6DB28CD0">
      <w:pPr>
        <w:numPr>
          <w:ilvl w:val="0"/>
          <w:numId w:val="11"/>
        </w:num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投标方已详细审查全部招标文件，同意招标文件的各项要求。</w:t>
      </w:r>
    </w:p>
    <w:p w14:paraId="53E5C47E">
      <w:pPr>
        <w:numPr>
          <w:ilvl w:val="0"/>
          <w:numId w:val="11"/>
        </w:num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我方向贵方提交的所有投标文件、资料都是准确的和真实的。</w:t>
      </w:r>
    </w:p>
    <w:p w14:paraId="0F060ACD">
      <w:pPr>
        <w:numPr>
          <w:ilvl w:val="0"/>
          <w:numId w:val="11"/>
        </w:num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若中标，我方将按招标文件规定履行合同责任和义务。</w:t>
      </w:r>
    </w:p>
    <w:p w14:paraId="43E767C0">
      <w:pPr>
        <w:numPr>
          <w:ilvl w:val="0"/>
          <w:numId w:val="11"/>
        </w:num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我方郑重承诺：我方所投产品及其任何一部分，免受第三方提出的侵犯其专利权、商标权、著作权或其它知识产权的起诉。我方承担由此可能产生的一切法律责任和费用。</w:t>
      </w:r>
    </w:p>
    <w:p w14:paraId="292C2C00">
      <w:pPr>
        <w:numPr>
          <w:ilvl w:val="0"/>
          <w:numId w:val="11"/>
        </w:num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我方不是采购人的附属机构；在获知本项目采购信息后，与采购人聘请的为此项目提供咨询服务的公司及其附属机构没有任何联系。</w:t>
      </w:r>
    </w:p>
    <w:p w14:paraId="51BD9FBE">
      <w:pPr>
        <w:numPr>
          <w:ilvl w:val="0"/>
          <w:numId w:val="11"/>
        </w:numPr>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投标书自开标日起</w:t>
      </w:r>
      <w:r>
        <w:rPr>
          <w:rFonts w:hint="eastAsia" w:ascii="宋体" w:hAnsi="宋体" w:cs="宋体"/>
          <w:color w:val="auto"/>
          <w:sz w:val="24"/>
          <w:szCs w:val="24"/>
          <w:highlight w:val="none"/>
          <w:lang w:val="en-US" w:eastAsia="zh-CN"/>
        </w:rPr>
        <w:t>至</w:t>
      </w:r>
      <w:r>
        <w:rPr>
          <w:rFonts w:hint="eastAsia" w:ascii="宋体" w:hAnsi="宋体" w:cs="宋体"/>
          <w:color w:val="auto"/>
          <w:sz w:val="24"/>
          <w:szCs w:val="24"/>
          <w:highlight w:val="none"/>
        </w:rPr>
        <w:t>有效期为</w:t>
      </w:r>
      <w:r>
        <w:rPr>
          <w:rFonts w:hint="eastAsia" w:ascii="宋体" w:hAnsi="宋体" w:cs="宋体"/>
          <w:color w:val="auto"/>
          <w:sz w:val="24"/>
          <w:szCs w:val="24"/>
          <w:highlight w:val="none"/>
          <w:lang w:val="en-US" w:eastAsia="zh-CN"/>
        </w:rPr>
        <w:t>止</w:t>
      </w:r>
      <w:r>
        <w:rPr>
          <w:rFonts w:hint="eastAsia" w:ascii="宋体" w:hAnsi="宋体" w:cs="宋体"/>
          <w:color w:val="auto"/>
          <w:sz w:val="24"/>
          <w:szCs w:val="24"/>
          <w:highlight w:val="none"/>
        </w:rPr>
        <w:t>。以上事项如有虚假或隐瞒，我方愿意承担一切后果，并不再寻求任何旨在减轻或免除法律责任的辩解。</w:t>
      </w:r>
    </w:p>
    <w:p w14:paraId="37AD6111">
      <w:pPr>
        <w:adjustRightInd w:val="0"/>
        <w:snapToGrid w:val="0"/>
        <w:spacing w:line="400" w:lineRule="exact"/>
        <w:ind w:left="-4" w:leftChars="-2" w:right="-817" w:rightChars="-389" w:firstLine="2"/>
        <w:rPr>
          <w:rFonts w:ascii="宋体" w:hAnsi="宋体" w:cs="宋体"/>
          <w:color w:val="auto"/>
          <w:sz w:val="24"/>
          <w:szCs w:val="24"/>
          <w:highlight w:val="none"/>
        </w:rPr>
      </w:pPr>
    </w:p>
    <w:p w14:paraId="79B1A513">
      <w:pPr>
        <w:adjustRightInd w:val="0"/>
        <w:snapToGrid w:val="0"/>
        <w:spacing w:line="400" w:lineRule="exact"/>
        <w:ind w:left="-4" w:leftChars="-2" w:right="-817" w:rightChars="-389" w:firstLine="2"/>
        <w:rPr>
          <w:rFonts w:ascii="宋体" w:hAnsi="宋体" w:cs="宋体"/>
          <w:color w:val="auto"/>
          <w:sz w:val="24"/>
          <w:szCs w:val="24"/>
          <w:highlight w:val="none"/>
        </w:rPr>
      </w:pPr>
    </w:p>
    <w:p w14:paraId="3366922F">
      <w:pPr>
        <w:adjustRightInd w:val="0"/>
        <w:snapToGrid w:val="0"/>
        <w:spacing w:line="400" w:lineRule="exact"/>
        <w:ind w:left="-4" w:leftChars="-2" w:right="-817" w:rightChars="-389" w:firstLine="2"/>
        <w:rPr>
          <w:rFonts w:ascii="宋体" w:hAnsi="宋体" w:cs="宋体"/>
          <w:color w:val="auto"/>
          <w:sz w:val="24"/>
          <w:szCs w:val="24"/>
          <w:highlight w:val="none"/>
        </w:rPr>
      </w:pPr>
    </w:p>
    <w:p w14:paraId="702E051E">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投标人名称（盖章）：</w:t>
      </w:r>
    </w:p>
    <w:p w14:paraId="4C9BF449">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法定代表人（负责人、自然人）或授权代表（签字）：</w:t>
      </w:r>
    </w:p>
    <w:p w14:paraId="16CF753B">
      <w:pPr>
        <w:adjustRightInd w:val="0"/>
        <w:snapToGrid w:val="0"/>
        <w:spacing w:line="400" w:lineRule="exact"/>
        <w:ind w:left="-2" w:leftChars="-1" w:right="-817" w:rightChars="-389" w:firstLine="2"/>
        <w:jc w:val="left"/>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14:paraId="4D666201">
      <w:pPr>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br w:type="page"/>
      </w:r>
      <w:r>
        <w:rPr>
          <w:rFonts w:hint="eastAsia" w:ascii="宋体" w:hAnsi="宋体" w:cs="宋体"/>
          <w:b/>
          <w:color w:val="auto"/>
          <w:sz w:val="24"/>
          <w:szCs w:val="24"/>
          <w:highlight w:val="none"/>
        </w:rPr>
        <w:t>2、授权委托书格式：</w:t>
      </w:r>
    </w:p>
    <w:p w14:paraId="434AB768">
      <w:pPr>
        <w:adjustRightInd w:val="0"/>
        <w:snapToGrid w:val="0"/>
        <w:spacing w:line="360" w:lineRule="auto"/>
        <w:jc w:val="center"/>
        <w:rPr>
          <w:rFonts w:ascii="宋体" w:hAnsi="宋体" w:cs="宋体"/>
          <w:color w:val="auto"/>
          <w:sz w:val="24"/>
          <w:szCs w:val="24"/>
          <w:highlight w:val="none"/>
        </w:rPr>
      </w:pPr>
    </w:p>
    <w:p w14:paraId="0A552647">
      <w:pPr>
        <w:adjustRightInd w:val="0"/>
        <w:snapToGrid w:val="0"/>
        <w:spacing w:line="360" w:lineRule="auto"/>
        <w:jc w:val="center"/>
        <w:rPr>
          <w:rFonts w:ascii="宋体" w:hAnsi="宋体" w:cs="宋体"/>
          <w:b/>
          <w:color w:val="auto"/>
          <w:sz w:val="24"/>
          <w:szCs w:val="24"/>
          <w:highlight w:val="none"/>
        </w:rPr>
      </w:pPr>
      <w:r>
        <w:rPr>
          <w:rFonts w:hint="eastAsia" w:ascii="宋体" w:hAnsi="宋体" w:cs="宋体"/>
          <w:b/>
          <w:color w:val="auto"/>
          <w:sz w:val="24"/>
          <w:szCs w:val="24"/>
          <w:highlight w:val="none"/>
        </w:rPr>
        <w:t>授权委托书</w:t>
      </w:r>
    </w:p>
    <w:p w14:paraId="054DED2C">
      <w:pPr>
        <w:adjustRightInd w:val="0"/>
        <w:snapToGrid w:val="0"/>
        <w:spacing w:line="360" w:lineRule="auto"/>
        <w:rPr>
          <w:rFonts w:ascii="宋体" w:hAnsi="宋体" w:cs="宋体"/>
          <w:b/>
          <w:bCs/>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采购人、</w:t>
      </w:r>
      <w:r>
        <w:rPr>
          <w:rFonts w:hint="eastAsia" w:ascii="宋体" w:hAnsi="宋体" w:cs="宋体"/>
          <w:color w:val="auto"/>
          <w:sz w:val="24"/>
          <w:szCs w:val="24"/>
          <w:highlight w:val="none"/>
        </w:rPr>
        <w:t>采购代理机构名称）：</w:t>
      </w:r>
    </w:p>
    <w:p w14:paraId="03029539">
      <w:pPr>
        <w:adjustRightInd w:val="0"/>
        <w:snapToGrid w:val="0"/>
        <w:spacing w:line="360" w:lineRule="auto"/>
        <w:ind w:firstLine="720" w:firstLineChars="300"/>
        <w:rPr>
          <w:rFonts w:ascii="宋体" w:hAnsi="宋体" w:cs="宋体"/>
          <w:color w:val="auto"/>
          <w:sz w:val="24"/>
          <w:szCs w:val="24"/>
          <w:highlight w:val="none"/>
        </w:rPr>
      </w:pPr>
      <w:r>
        <w:rPr>
          <w:rFonts w:hint="eastAsia" w:ascii="宋体" w:hAnsi="宋体" w:cs="宋体"/>
          <w:color w:val="auto"/>
          <w:sz w:val="24"/>
          <w:szCs w:val="24"/>
          <w:highlight w:val="none"/>
        </w:rPr>
        <w:t>我（姓名）系（投标人名称）的法定代表人（负责人、自然人），现授权委托（姓名）以我方的名义参加</w:t>
      </w:r>
      <w:r>
        <w:rPr>
          <w:rFonts w:hint="eastAsia" w:ascii="宋体" w:hAnsi="宋体" w:cs="宋体"/>
          <w:color w:val="auto"/>
          <w:sz w:val="24"/>
          <w:szCs w:val="24"/>
          <w:highlight w:val="none"/>
          <w:u w:val="single"/>
        </w:rPr>
        <w:t xml:space="preserve">     项目</w:t>
      </w:r>
      <w:r>
        <w:rPr>
          <w:rFonts w:hint="eastAsia" w:ascii="宋体" w:hAnsi="宋体" w:cs="宋体"/>
          <w:color w:val="auto"/>
          <w:sz w:val="24"/>
          <w:szCs w:val="24"/>
          <w:highlight w:val="none"/>
          <w:u w:val="single"/>
          <w:lang w:val="en-US" w:eastAsia="zh-CN"/>
        </w:rPr>
        <w:t xml:space="preserve">名称：   </w:t>
      </w:r>
      <w:r>
        <w:rPr>
          <w:rFonts w:hint="eastAsia" w:ascii="宋体" w:hAnsi="宋体" w:cs="宋体"/>
          <w:color w:val="auto"/>
          <w:sz w:val="24"/>
          <w:szCs w:val="24"/>
          <w:highlight w:val="none"/>
          <w:u w:val="single"/>
        </w:rPr>
        <w:t>（项目编号：        ）标包编号及内容</w:t>
      </w:r>
      <w:r>
        <w:rPr>
          <w:rFonts w:hint="eastAsia" w:ascii="宋体" w:hAnsi="宋体" w:cs="宋体"/>
          <w:color w:val="auto"/>
          <w:sz w:val="24"/>
          <w:szCs w:val="24"/>
          <w:highlight w:val="none"/>
        </w:rPr>
        <w:t>的投标活动，并代表我方全权办理针对上述项目的投标、开标、评标、签约等具体事务和签署相关文件。</w:t>
      </w:r>
    </w:p>
    <w:p w14:paraId="173B8BC0">
      <w:pPr>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 xml:space="preserve">    我方对被授权人的签名事项负全部责任。</w:t>
      </w:r>
    </w:p>
    <w:p w14:paraId="7FE04A66">
      <w:pPr>
        <w:adjustRightInd w:val="0"/>
        <w:snapToGrid w:val="0"/>
        <w:spacing w:line="360"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u w:val="single"/>
        </w:rPr>
        <w:t>在撤销授权的书面通知以前，本授权书一直有效。</w:t>
      </w:r>
      <w:r>
        <w:rPr>
          <w:rFonts w:hint="eastAsia" w:ascii="宋体" w:hAnsi="宋体" w:cs="宋体"/>
          <w:color w:val="auto"/>
          <w:sz w:val="24"/>
          <w:szCs w:val="24"/>
          <w:highlight w:val="none"/>
        </w:rPr>
        <w:t>被授权人在授权书有效期内签署的所有文件不因授权的撤销而失效。</w:t>
      </w:r>
    </w:p>
    <w:p w14:paraId="7426AF11">
      <w:pPr>
        <w:adjustRightInd w:val="0"/>
        <w:snapToGrid w:val="0"/>
        <w:spacing w:line="360"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rPr>
        <w:t>被授权人无转委托权，特此委托。</w:t>
      </w:r>
    </w:p>
    <w:p w14:paraId="69FD4553">
      <w:pPr>
        <w:adjustRightInd w:val="0"/>
        <w:snapToGrid w:val="0"/>
        <w:spacing w:line="360" w:lineRule="auto"/>
        <w:rPr>
          <w:rFonts w:ascii="宋体" w:hAnsi="宋体" w:cs="宋体"/>
          <w:color w:val="auto"/>
          <w:sz w:val="24"/>
          <w:szCs w:val="24"/>
          <w:highlight w:val="none"/>
          <w:u w:val="single"/>
        </w:rPr>
      </w:pPr>
      <w:r>
        <w:rPr>
          <w:rFonts w:hint="eastAsia" w:ascii="宋体" w:hAnsi="宋体" w:cs="宋体"/>
          <w:color w:val="auto"/>
          <w:sz w:val="24"/>
          <w:szCs w:val="24"/>
          <w:highlight w:val="none"/>
        </w:rPr>
        <w:t>授权代表签名：                      授权人签名：</w:t>
      </w:r>
    </w:p>
    <w:p w14:paraId="12142047">
      <w:pPr>
        <w:adjustRightInd w:val="0"/>
        <w:snapToGrid w:val="0"/>
        <w:spacing w:line="360" w:lineRule="auto"/>
        <w:ind w:firstLine="960" w:firstLineChars="400"/>
        <w:rPr>
          <w:rFonts w:ascii="宋体" w:hAnsi="宋体" w:cs="宋体"/>
          <w:color w:val="auto"/>
          <w:sz w:val="24"/>
          <w:szCs w:val="24"/>
          <w:highlight w:val="none"/>
        </w:rPr>
      </w:pPr>
      <w:r>
        <w:rPr>
          <w:rFonts w:hint="eastAsia" w:ascii="宋体" w:hAnsi="宋体" w:cs="宋体"/>
          <w:color w:val="auto"/>
          <w:sz w:val="24"/>
          <w:szCs w:val="24"/>
          <w:highlight w:val="none"/>
        </w:rPr>
        <w:t>职务：                      职务：</w:t>
      </w:r>
    </w:p>
    <w:p w14:paraId="1FB77AFB">
      <w:pPr>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授权代表身份证号码：</w:t>
      </w:r>
    </w:p>
    <w:p w14:paraId="524ECE86">
      <w:pPr>
        <w:adjustRightInd w:val="0"/>
        <w:snapToGrid w:val="0"/>
        <w:spacing w:line="360" w:lineRule="auto"/>
        <w:rPr>
          <w:rFonts w:ascii="宋体" w:hAnsi="宋体" w:cs="宋体"/>
          <w:color w:val="auto"/>
          <w:sz w:val="24"/>
          <w:szCs w:val="24"/>
          <w:highlight w:val="none"/>
        </w:rPr>
      </w:pPr>
    </w:p>
    <w:tbl>
      <w:tblPr>
        <w:tblStyle w:val="38"/>
        <w:tblW w:w="86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10"/>
        <w:gridCol w:w="4310"/>
      </w:tblGrid>
      <w:tr w14:paraId="44AE9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1" w:hRule="atLeast"/>
        </w:trPr>
        <w:tc>
          <w:tcPr>
            <w:tcW w:w="4310" w:type="dxa"/>
            <w:vAlign w:val="center"/>
          </w:tcPr>
          <w:p w14:paraId="52E4F0CF">
            <w:pPr>
              <w:adjustRightInd w:val="0"/>
              <w:snapToGrid w:val="0"/>
              <w:spacing w:line="360" w:lineRule="auto"/>
              <w:ind w:right="480"/>
              <w:jc w:val="center"/>
              <w:rPr>
                <w:rFonts w:ascii="宋体" w:hAnsi="宋体" w:cs="宋体"/>
                <w:color w:val="auto"/>
                <w:sz w:val="24"/>
                <w:szCs w:val="24"/>
                <w:highlight w:val="none"/>
              </w:rPr>
            </w:pPr>
            <w:r>
              <w:rPr>
                <w:rFonts w:hint="eastAsia" w:ascii="宋体" w:hAnsi="宋体" w:cs="宋体"/>
                <w:color w:val="auto"/>
                <w:sz w:val="24"/>
                <w:szCs w:val="24"/>
                <w:highlight w:val="none"/>
              </w:rPr>
              <w:t>授权人身份证正面</w:t>
            </w:r>
          </w:p>
        </w:tc>
        <w:tc>
          <w:tcPr>
            <w:tcW w:w="4310" w:type="dxa"/>
            <w:vAlign w:val="center"/>
          </w:tcPr>
          <w:p w14:paraId="02B3BFD0">
            <w:pPr>
              <w:adjustRightInd w:val="0"/>
              <w:snapToGrid w:val="0"/>
              <w:spacing w:line="360" w:lineRule="auto"/>
              <w:ind w:right="480"/>
              <w:jc w:val="center"/>
              <w:rPr>
                <w:rFonts w:ascii="宋体" w:hAnsi="宋体" w:cs="宋体"/>
                <w:color w:val="auto"/>
                <w:sz w:val="24"/>
                <w:szCs w:val="24"/>
                <w:highlight w:val="none"/>
              </w:rPr>
            </w:pPr>
            <w:r>
              <w:rPr>
                <w:rFonts w:hint="eastAsia" w:ascii="宋体" w:hAnsi="宋体" w:cs="宋体"/>
                <w:color w:val="auto"/>
                <w:sz w:val="24"/>
                <w:szCs w:val="24"/>
                <w:highlight w:val="none"/>
              </w:rPr>
              <w:t>被授权人身份证正面</w:t>
            </w:r>
          </w:p>
        </w:tc>
      </w:tr>
      <w:tr w14:paraId="1C86A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5" w:hRule="atLeast"/>
        </w:trPr>
        <w:tc>
          <w:tcPr>
            <w:tcW w:w="4310" w:type="dxa"/>
            <w:vAlign w:val="center"/>
          </w:tcPr>
          <w:p w14:paraId="1C68B754">
            <w:pPr>
              <w:adjustRightInd w:val="0"/>
              <w:snapToGrid w:val="0"/>
              <w:spacing w:line="360" w:lineRule="auto"/>
              <w:ind w:right="480"/>
              <w:jc w:val="center"/>
              <w:rPr>
                <w:rFonts w:ascii="宋体" w:hAnsi="宋体" w:cs="宋体"/>
                <w:color w:val="auto"/>
                <w:sz w:val="24"/>
                <w:szCs w:val="24"/>
                <w:highlight w:val="none"/>
              </w:rPr>
            </w:pPr>
            <w:r>
              <w:rPr>
                <w:rFonts w:hint="eastAsia" w:ascii="宋体" w:hAnsi="宋体" w:cs="宋体"/>
                <w:color w:val="auto"/>
                <w:sz w:val="24"/>
                <w:szCs w:val="24"/>
                <w:highlight w:val="none"/>
              </w:rPr>
              <w:t>授权人身份证反面</w:t>
            </w:r>
          </w:p>
        </w:tc>
        <w:tc>
          <w:tcPr>
            <w:tcW w:w="4310" w:type="dxa"/>
            <w:vAlign w:val="center"/>
          </w:tcPr>
          <w:p w14:paraId="55A91652">
            <w:pPr>
              <w:adjustRightInd w:val="0"/>
              <w:snapToGrid w:val="0"/>
              <w:spacing w:line="360" w:lineRule="auto"/>
              <w:ind w:right="480"/>
              <w:jc w:val="center"/>
              <w:rPr>
                <w:rFonts w:ascii="宋体" w:hAnsi="宋体" w:cs="宋体"/>
                <w:color w:val="auto"/>
                <w:sz w:val="24"/>
                <w:szCs w:val="24"/>
                <w:highlight w:val="none"/>
              </w:rPr>
            </w:pPr>
            <w:r>
              <w:rPr>
                <w:rFonts w:hint="eastAsia" w:ascii="宋体" w:hAnsi="宋体" w:cs="宋体"/>
                <w:color w:val="auto"/>
                <w:sz w:val="24"/>
                <w:szCs w:val="24"/>
                <w:highlight w:val="none"/>
              </w:rPr>
              <w:t>被授权人身份证反面</w:t>
            </w:r>
          </w:p>
        </w:tc>
      </w:tr>
    </w:tbl>
    <w:p w14:paraId="4CF0E6CA">
      <w:pPr>
        <w:adjustRightInd w:val="0"/>
        <w:snapToGrid w:val="0"/>
        <w:spacing w:line="360" w:lineRule="auto"/>
        <w:ind w:right="480"/>
        <w:jc w:val="center"/>
        <w:rPr>
          <w:rFonts w:ascii="宋体" w:hAnsi="宋体" w:cs="宋体"/>
          <w:color w:val="auto"/>
          <w:sz w:val="24"/>
          <w:szCs w:val="24"/>
          <w:highlight w:val="none"/>
        </w:rPr>
      </w:pPr>
    </w:p>
    <w:p w14:paraId="556E2C41">
      <w:pPr>
        <w:adjustRightInd w:val="0"/>
        <w:snapToGrid w:val="0"/>
        <w:spacing w:line="360" w:lineRule="auto"/>
        <w:ind w:right="480"/>
        <w:jc w:val="center"/>
        <w:rPr>
          <w:rFonts w:ascii="宋体" w:hAnsi="宋体" w:cs="宋体"/>
          <w:color w:val="auto"/>
          <w:sz w:val="24"/>
          <w:szCs w:val="24"/>
          <w:highlight w:val="none"/>
        </w:rPr>
      </w:pPr>
      <w:r>
        <w:rPr>
          <w:rFonts w:hint="eastAsia" w:ascii="宋体" w:hAnsi="宋体" w:cs="宋体"/>
          <w:color w:val="auto"/>
          <w:sz w:val="24"/>
          <w:szCs w:val="24"/>
          <w:highlight w:val="none"/>
        </w:rPr>
        <w:t xml:space="preserve">                          投标人名称（盖章）：</w:t>
      </w:r>
    </w:p>
    <w:p w14:paraId="5CB1C537">
      <w:pPr>
        <w:adjustRightInd w:val="0"/>
        <w:snapToGrid w:val="0"/>
        <w:spacing w:line="360" w:lineRule="auto"/>
        <w:ind w:right="360"/>
        <w:jc w:val="right"/>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14:paraId="39671743">
      <w:pPr>
        <w:adjustRightInd w:val="0"/>
        <w:snapToGrid w:val="0"/>
        <w:spacing w:line="360" w:lineRule="auto"/>
        <w:rPr>
          <w:rFonts w:ascii="宋体" w:hAnsi="宋体" w:cs="宋体"/>
          <w:b/>
          <w:color w:val="auto"/>
          <w:sz w:val="24"/>
          <w:szCs w:val="24"/>
          <w:highlight w:val="none"/>
        </w:rPr>
      </w:pPr>
    </w:p>
    <w:p w14:paraId="59B543E6">
      <w:pPr>
        <w:adjustRightInd w:val="0"/>
        <w:snapToGrid w:val="0"/>
        <w:spacing w:line="400" w:lineRule="exact"/>
        <w:rPr>
          <w:rFonts w:ascii="宋体" w:hAnsi="宋体" w:cs="宋体"/>
          <w:b/>
          <w:color w:val="auto"/>
          <w:sz w:val="24"/>
          <w:szCs w:val="24"/>
          <w:highlight w:val="none"/>
        </w:rPr>
      </w:pPr>
      <w:r>
        <w:rPr>
          <w:rFonts w:hint="eastAsia" w:ascii="宋体" w:hAnsi="宋体" w:cs="宋体"/>
          <w:b/>
          <w:color w:val="auto"/>
          <w:sz w:val="24"/>
          <w:szCs w:val="24"/>
          <w:highlight w:val="none"/>
        </w:rPr>
        <w:t>3、营业执照（事业单位法人证书、民办非企业单位登记证书、社会团体法人登记证书、基金会法人登记证书、自然人身份证）副本复印件、税务登记证副本（如有）复印件</w:t>
      </w:r>
    </w:p>
    <w:p w14:paraId="573E0EBB">
      <w:pPr>
        <w:adjustRightInd w:val="0"/>
        <w:snapToGrid w:val="0"/>
        <w:spacing w:line="400" w:lineRule="exact"/>
        <w:jc w:val="left"/>
        <w:rPr>
          <w:rFonts w:ascii="宋体" w:hAnsi="宋体" w:cs="宋体"/>
          <w:b/>
          <w:color w:val="auto"/>
          <w:sz w:val="24"/>
          <w:szCs w:val="24"/>
          <w:highlight w:val="none"/>
        </w:rPr>
      </w:pPr>
    </w:p>
    <w:p w14:paraId="18DCA8D2">
      <w:pPr>
        <w:adjustRightInd w:val="0"/>
        <w:snapToGrid w:val="0"/>
        <w:spacing w:line="400" w:lineRule="exact"/>
        <w:jc w:val="left"/>
        <w:rPr>
          <w:rFonts w:ascii="宋体" w:hAnsi="宋体" w:cs="宋体"/>
          <w:b/>
          <w:color w:val="auto"/>
          <w:sz w:val="24"/>
          <w:szCs w:val="24"/>
          <w:highlight w:val="none"/>
        </w:rPr>
      </w:pPr>
      <w:r>
        <w:rPr>
          <w:rFonts w:hint="eastAsia" w:ascii="宋体" w:hAnsi="宋体" w:cs="宋体"/>
          <w:b/>
          <w:color w:val="auto"/>
          <w:sz w:val="24"/>
          <w:szCs w:val="24"/>
          <w:highlight w:val="none"/>
        </w:rPr>
        <w:t>4、投标人情况介绍格式：</w:t>
      </w:r>
    </w:p>
    <w:p w14:paraId="2D31130D">
      <w:pPr>
        <w:adjustRightInd w:val="0"/>
        <w:snapToGrid w:val="0"/>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投标人情况</w:t>
      </w:r>
    </w:p>
    <w:p w14:paraId="103375DF">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 xml:space="preserve">投标人名称:                                                   </w:t>
      </w:r>
    </w:p>
    <w:tbl>
      <w:tblPr>
        <w:tblStyle w:val="38"/>
        <w:tblW w:w="86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8"/>
        <w:gridCol w:w="1053"/>
        <w:gridCol w:w="1469"/>
        <w:gridCol w:w="854"/>
        <w:gridCol w:w="1453"/>
        <w:gridCol w:w="765"/>
        <w:gridCol w:w="1400"/>
      </w:tblGrid>
      <w:tr w14:paraId="7DE61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jc w:val="center"/>
        </w:trPr>
        <w:tc>
          <w:tcPr>
            <w:tcW w:w="1658" w:type="dxa"/>
            <w:vAlign w:val="center"/>
          </w:tcPr>
          <w:p w14:paraId="38D4D388">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投标人名称</w:t>
            </w:r>
          </w:p>
        </w:tc>
        <w:tc>
          <w:tcPr>
            <w:tcW w:w="6994" w:type="dxa"/>
            <w:gridSpan w:val="6"/>
            <w:vAlign w:val="center"/>
          </w:tcPr>
          <w:p w14:paraId="2E123710">
            <w:pPr>
              <w:pStyle w:val="183"/>
              <w:numPr>
                <w:ilvl w:val="0"/>
                <w:numId w:val="12"/>
              </w:numPr>
              <w:spacing w:line="400" w:lineRule="exact"/>
              <w:ind w:firstLineChars="0"/>
              <w:rPr>
                <w:rFonts w:ascii="宋体" w:hAnsi="宋体" w:cs="宋体"/>
                <w:color w:val="auto"/>
                <w:sz w:val="24"/>
                <w:szCs w:val="24"/>
                <w:highlight w:val="none"/>
              </w:rPr>
            </w:pPr>
          </w:p>
        </w:tc>
      </w:tr>
      <w:tr w14:paraId="4D374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jc w:val="center"/>
        </w:trPr>
        <w:tc>
          <w:tcPr>
            <w:tcW w:w="1658" w:type="dxa"/>
            <w:vAlign w:val="center"/>
          </w:tcPr>
          <w:p w14:paraId="24A4B63D">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注册地址</w:t>
            </w:r>
          </w:p>
        </w:tc>
        <w:tc>
          <w:tcPr>
            <w:tcW w:w="3376" w:type="dxa"/>
            <w:gridSpan w:val="3"/>
            <w:vAlign w:val="center"/>
          </w:tcPr>
          <w:p w14:paraId="701F2552">
            <w:pPr>
              <w:pStyle w:val="183"/>
              <w:numPr>
                <w:ilvl w:val="0"/>
                <w:numId w:val="12"/>
              </w:numPr>
              <w:spacing w:line="400" w:lineRule="exact"/>
              <w:ind w:firstLineChars="0"/>
              <w:rPr>
                <w:rFonts w:ascii="宋体" w:hAnsi="宋体" w:cs="宋体"/>
                <w:color w:val="auto"/>
                <w:sz w:val="24"/>
                <w:szCs w:val="24"/>
                <w:highlight w:val="none"/>
              </w:rPr>
            </w:pPr>
          </w:p>
        </w:tc>
        <w:tc>
          <w:tcPr>
            <w:tcW w:w="1453" w:type="dxa"/>
            <w:vAlign w:val="center"/>
          </w:tcPr>
          <w:p w14:paraId="2243BD19">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邮政编码</w:t>
            </w:r>
          </w:p>
        </w:tc>
        <w:tc>
          <w:tcPr>
            <w:tcW w:w="2165" w:type="dxa"/>
            <w:gridSpan w:val="2"/>
            <w:vAlign w:val="center"/>
          </w:tcPr>
          <w:p w14:paraId="3096EB21">
            <w:pPr>
              <w:pStyle w:val="183"/>
              <w:numPr>
                <w:ilvl w:val="0"/>
                <w:numId w:val="12"/>
              </w:numPr>
              <w:spacing w:line="400" w:lineRule="exact"/>
              <w:ind w:firstLineChars="0"/>
              <w:rPr>
                <w:rFonts w:ascii="宋体" w:hAnsi="宋体" w:cs="宋体"/>
                <w:color w:val="auto"/>
                <w:sz w:val="24"/>
                <w:szCs w:val="24"/>
                <w:highlight w:val="none"/>
              </w:rPr>
            </w:pPr>
          </w:p>
        </w:tc>
      </w:tr>
      <w:tr w14:paraId="3BBF4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jc w:val="center"/>
        </w:trPr>
        <w:tc>
          <w:tcPr>
            <w:tcW w:w="1658" w:type="dxa"/>
            <w:vMerge w:val="restart"/>
            <w:vAlign w:val="center"/>
          </w:tcPr>
          <w:p w14:paraId="718A60FE">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联系方式</w:t>
            </w:r>
          </w:p>
        </w:tc>
        <w:tc>
          <w:tcPr>
            <w:tcW w:w="1053" w:type="dxa"/>
            <w:vAlign w:val="center"/>
          </w:tcPr>
          <w:p w14:paraId="72616F45">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联系人</w:t>
            </w:r>
          </w:p>
        </w:tc>
        <w:tc>
          <w:tcPr>
            <w:tcW w:w="2323" w:type="dxa"/>
            <w:gridSpan w:val="2"/>
            <w:vAlign w:val="center"/>
          </w:tcPr>
          <w:p w14:paraId="5D9EFD3A">
            <w:pPr>
              <w:pStyle w:val="183"/>
              <w:numPr>
                <w:ilvl w:val="0"/>
                <w:numId w:val="12"/>
              </w:numPr>
              <w:spacing w:line="400" w:lineRule="exact"/>
              <w:ind w:firstLineChars="0"/>
              <w:rPr>
                <w:rFonts w:ascii="宋体" w:hAnsi="宋体" w:cs="宋体"/>
                <w:color w:val="auto"/>
                <w:sz w:val="24"/>
                <w:szCs w:val="24"/>
                <w:highlight w:val="none"/>
              </w:rPr>
            </w:pPr>
          </w:p>
        </w:tc>
        <w:tc>
          <w:tcPr>
            <w:tcW w:w="1453" w:type="dxa"/>
            <w:vAlign w:val="center"/>
          </w:tcPr>
          <w:p w14:paraId="0CD3CDF9">
            <w:pPr>
              <w:pStyle w:val="183"/>
              <w:numPr>
                <w:ilvl w:val="0"/>
                <w:numId w:val="12"/>
              </w:numPr>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电话</w:t>
            </w:r>
          </w:p>
        </w:tc>
        <w:tc>
          <w:tcPr>
            <w:tcW w:w="2165" w:type="dxa"/>
            <w:gridSpan w:val="2"/>
            <w:vAlign w:val="center"/>
          </w:tcPr>
          <w:p w14:paraId="59B8D539">
            <w:pPr>
              <w:pStyle w:val="183"/>
              <w:numPr>
                <w:ilvl w:val="0"/>
                <w:numId w:val="12"/>
              </w:numPr>
              <w:spacing w:line="400" w:lineRule="exact"/>
              <w:ind w:firstLineChars="0"/>
              <w:rPr>
                <w:rFonts w:ascii="宋体" w:hAnsi="宋体" w:cs="宋体"/>
                <w:color w:val="auto"/>
                <w:sz w:val="24"/>
                <w:szCs w:val="24"/>
                <w:highlight w:val="none"/>
              </w:rPr>
            </w:pPr>
          </w:p>
        </w:tc>
      </w:tr>
      <w:tr w14:paraId="3FA86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jc w:val="center"/>
        </w:trPr>
        <w:tc>
          <w:tcPr>
            <w:tcW w:w="1658" w:type="dxa"/>
            <w:vMerge w:val="continue"/>
            <w:vAlign w:val="center"/>
          </w:tcPr>
          <w:p w14:paraId="4B380053">
            <w:pPr>
              <w:pStyle w:val="183"/>
              <w:numPr>
                <w:ilvl w:val="0"/>
                <w:numId w:val="12"/>
              </w:numPr>
              <w:spacing w:line="400" w:lineRule="exact"/>
              <w:ind w:firstLineChars="0"/>
              <w:rPr>
                <w:rFonts w:ascii="宋体" w:hAnsi="宋体" w:cs="宋体"/>
                <w:color w:val="auto"/>
                <w:sz w:val="24"/>
                <w:szCs w:val="24"/>
                <w:highlight w:val="none"/>
              </w:rPr>
            </w:pPr>
          </w:p>
        </w:tc>
        <w:tc>
          <w:tcPr>
            <w:tcW w:w="1053" w:type="dxa"/>
            <w:vAlign w:val="center"/>
          </w:tcPr>
          <w:p w14:paraId="3C6E1124">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传 真</w:t>
            </w:r>
          </w:p>
        </w:tc>
        <w:tc>
          <w:tcPr>
            <w:tcW w:w="2323" w:type="dxa"/>
            <w:gridSpan w:val="2"/>
            <w:vAlign w:val="center"/>
          </w:tcPr>
          <w:p w14:paraId="66ADA438">
            <w:pPr>
              <w:pStyle w:val="183"/>
              <w:numPr>
                <w:ilvl w:val="0"/>
                <w:numId w:val="12"/>
              </w:numPr>
              <w:spacing w:line="400" w:lineRule="exact"/>
              <w:ind w:firstLineChars="0"/>
              <w:rPr>
                <w:rFonts w:ascii="宋体" w:hAnsi="宋体" w:cs="宋体"/>
                <w:color w:val="auto"/>
                <w:sz w:val="24"/>
                <w:szCs w:val="24"/>
                <w:highlight w:val="none"/>
              </w:rPr>
            </w:pPr>
          </w:p>
        </w:tc>
        <w:tc>
          <w:tcPr>
            <w:tcW w:w="1453" w:type="dxa"/>
            <w:vAlign w:val="center"/>
          </w:tcPr>
          <w:p w14:paraId="0569E921">
            <w:pPr>
              <w:pStyle w:val="183"/>
              <w:numPr>
                <w:ilvl w:val="0"/>
                <w:numId w:val="12"/>
              </w:numPr>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网址</w:t>
            </w:r>
          </w:p>
        </w:tc>
        <w:tc>
          <w:tcPr>
            <w:tcW w:w="2165" w:type="dxa"/>
            <w:gridSpan w:val="2"/>
            <w:vAlign w:val="center"/>
          </w:tcPr>
          <w:p w14:paraId="3F22E401">
            <w:pPr>
              <w:pStyle w:val="183"/>
              <w:numPr>
                <w:ilvl w:val="0"/>
                <w:numId w:val="12"/>
              </w:numPr>
              <w:spacing w:line="400" w:lineRule="exact"/>
              <w:ind w:firstLineChars="0"/>
              <w:rPr>
                <w:rFonts w:ascii="宋体" w:hAnsi="宋体" w:cs="宋体"/>
                <w:color w:val="auto"/>
                <w:sz w:val="24"/>
                <w:szCs w:val="24"/>
                <w:highlight w:val="none"/>
              </w:rPr>
            </w:pPr>
          </w:p>
        </w:tc>
      </w:tr>
      <w:tr w14:paraId="67ECC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jc w:val="center"/>
        </w:trPr>
        <w:tc>
          <w:tcPr>
            <w:tcW w:w="1658" w:type="dxa"/>
            <w:vAlign w:val="center"/>
          </w:tcPr>
          <w:p w14:paraId="5D9FA25C">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法定代表人</w:t>
            </w:r>
          </w:p>
        </w:tc>
        <w:tc>
          <w:tcPr>
            <w:tcW w:w="1053" w:type="dxa"/>
            <w:vAlign w:val="center"/>
          </w:tcPr>
          <w:p w14:paraId="6ED29A83">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姓名</w:t>
            </w:r>
          </w:p>
        </w:tc>
        <w:tc>
          <w:tcPr>
            <w:tcW w:w="1469" w:type="dxa"/>
            <w:vAlign w:val="center"/>
          </w:tcPr>
          <w:p w14:paraId="1161996B">
            <w:pPr>
              <w:pStyle w:val="183"/>
              <w:numPr>
                <w:ilvl w:val="0"/>
                <w:numId w:val="12"/>
              </w:numPr>
              <w:spacing w:line="400" w:lineRule="exact"/>
              <w:ind w:firstLineChars="0"/>
              <w:rPr>
                <w:rFonts w:ascii="宋体" w:hAnsi="宋体" w:cs="宋体"/>
                <w:color w:val="auto"/>
                <w:sz w:val="24"/>
                <w:szCs w:val="24"/>
                <w:highlight w:val="none"/>
              </w:rPr>
            </w:pPr>
          </w:p>
        </w:tc>
        <w:tc>
          <w:tcPr>
            <w:tcW w:w="854" w:type="dxa"/>
            <w:vAlign w:val="center"/>
          </w:tcPr>
          <w:p w14:paraId="4CFAAFC2">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职称</w:t>
            </w:r>
          </w:p>
        </w:tc>
        <w:tc>
          <w:tcPr>
            <w:tcW w:w="1453" w:type="dxa"/>
            <w:vAlign w:val="center"/>
          </w:tcPr>
          <w:p w14:paraId="2F07AAD0">
            <w:pPr>
              <w:pStyle w:val="183"/>
              <w:numPr>
                <w:ilvl w:val="0"/>
                <w:numId w:val="12"/>
              </w:numPr>
              <w:spacing w:line="400" w:lineRule="exact"/>
              <w:ind w:firstLineChars="0"/>
              <w:rPr>
                <w:rFonts w:ascii="宋体" w:hAnsi="宋体" w:cs="宋体"/>
                <w:color w:val="auto"/>
                <w:sz w:val="24"/>
                <w:szCs w:val="24"/>
                <w:highlight w:val="none"/>
              </w:rPr>
            </w:pPr>
          </w:p>
        </w:tc>
        <w:tc>
          <w:tcPr>
            <w:tcW w:w="765" w:type="dxa"/>
            <w:vAlign w:val="center"/>
          </w:tcPr>
          <w:p w14:paraId="1E6EF7AF">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电话</w:t>
            </w:r>
          </w:p>
        </w:tc>
        <w:tc>
          <w:tcPr>
            <w:tcW w:w="1400" w:type="dxa"/>
            <w:vAlign w:val="center"/>
          </w:tcPr>
          <w:p w14:paraId="5EC5BC0D">
            <w:pPr>
              <w:pStyle w:val="183"/>
              <w:numPr>
                <w:ilvl w:val="0"/>
                <w:numId w:val="12"/>
              </w:numPr>
              <w:spacing w:line="400" w:lineRule="exact"/>
              <w:ind w:firstLineChars="0"/>
              <w:rPr>
                <w:rFonts w:ascii="宋体" w:hAnsi="宋体" w:cs="宋体"/>
                <w:color w:val="auto"/>
                <w:sz w:val="24"/>
                <w:szCs w:val="24"/>
                <w:highlight w:val="none"/>
              </w:rPr>
            </w:pPr>
          </w:p>
        </w:tc>
      </w:tr>
      <w:tr w14:paraId="11417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jc w:val="center"/>
        </w:trPr>
        <w:tc>
          <w:tcPr>
            <w:tcW w:w="1658" w:type="dxa"/>
            <w:vAlign w:val="center"/>
          </w:tcPr>
          <w:p w14:paraId="6BBD8A05">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企业负责人</w:t>
            </w:r>
          </w:p>
        </w:tc>
        <w:tc>
          <w:tcPr>
            <w:tcW w:w="1053" w:type="dxa"/>
            <w:vAlign w:val="center"/>
          </w:tcPr>
          <w:p w14:paraId="27A6B2B3">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姓名</w:t>
            </w:r>
          </w:p>
        </w:tc>
        <w:tc>
          <w:tcPr>
            <w:tcW w:w="1469" w:type="dxa"/>
            <w:vAlign w:val="center"/>
          </w:tcPr>
          <w:p w14:paraId="5722F143">
            <w:pPr>
              <w:pStyle w:val="183"/>
              <w:numPr>
                <w:ilvl w:val="0"/>
                <w:numId w:val="12"/>
              </w:numPr>
              <w:spacing w:line="400" w:lineRule="exact"/>
              <w:ind w:firstLineChars="0"/>
              <w:rPr>
                <w:rFonts w:ascii="宋体" w:hAnsi="宋体" w:cs="宋体"/>
                <w:color w:val="auto"/>
                <w:sz w:val="24"/>
                <w:szCs w:val="24"/>
                <w:highlight w:val="none"/>
              </w:rPr>
            </w:pPr>
          </w:p>
        </w:tc>
        <w:tc>
          <w:tcPr>
            <w:tcW w:w="854" w:type="dxa"/>
            <w:vAlign w:val="center"/>
          </w:tcPr>
          <w:p w14:paraId="77A304B1">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职称</w:t>
            </w:r>
          </w:p>
        </w:tc>
        <w:tc>
          <w:tcPr>
            <w:tcW w:w="1453" w:type="dxa"/>
            <w:vAlign w:val="center"/>
          </w:tcPr>
          <w:p w14:paraId="60C0D6DD">
            <w:pPr>
              <w:pStyle w:val="183"/>
              <w:numPr>
                <w:ilvl w:val="0"/>
                <w:numId w:val="12"/>
              </w:numPr>
              <w:spacing w:line="400" w:lineRule="exact"/>
              <w:ind w:firstLineChars="0"/>
              <w:rPr>
                <w:rFonts w:ascii="宋体" w:hAnsi="宋体" w:cs="宋体"/>
                <w:color w:val="auto"/>
                <w:sz w:val="24"/>
                <w:szCs w:val="24"/>
                <w:highlight w:val="none"/>
              </w:rPr>
            </w:pPr>
          </w:p>
        </w:tc>
        <w:tc>
          <w:tcPr>
            <w:tcW w:w="765" w:type="dxa"/>
            <w:vAlign w:val="center"/>
          </w:tcPr>
          <w:p w14:paraId="1993C0C1">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电话</w:t>
            </w:r>
          </w:p>
        </w:tc>
        <w:tc>
          <w:tcPr>
            <w:tcW w:w="1400" w:type="dxa"/>
            <w:vAlign w:val="center"/>
          </w:tcPr>
          <w:p w14:paraId="59CE916A">
            <w:pPr>
              <w:pStyle w:val="183"/>
              <w:numPr>
                <w:ilvl w:val="0"/>
                <w:numId w:val="12"/>
              </w:numPr>
              <w:spacing w:line="400" w:lineRule="exact"/>
              <w:ind w:firstLineChars="0"/>
              <w:rPr>
                <w:rFonts w:ascii="宋体" w:hAnsi="宋体" w:cs="宋体"/>
                <w:color w:val="auto"/>
                <w:sz w:val="24"/>
                <w:szCs w:val="24"/>
                <w:highlight w:val="none"/>
              </w:rPr>
            </w:pPr>
          </w:p>
        </w:tc>
      </w:tr>
      <w:tr w14:paraId="380E4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jc w:val="center"/>
        </w:trPr>
        <w:tc>
          <w:tcPr>
            <w:tcW w:w="1658" w:type="dxa"/>
            <w:vAlign w:val="center"/>
          </w:tcPr>
          <w:p w14:paraId="4BAC2B66">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技术负责人</w:t>
            </w:r>
          </w:p>
        </w:tc>
        <w:tc>
          <w:tcPr>
            <w:tcW w:w="1053" w:type="dxa"/>
            <w:vAlign w:val="center"/>
          </w:tcPr>
          <w:p w14:paraId="1E55F2BB">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姓名</w:t>
            </w:r>
          </w:p>
        </w:tc>
        <w:tc>
          <w:tcPr>
            <w:tcW w:w="1469" w:type="dxa"/>
            <w:vAlign w:val="center"/>
          </w:tcPr>
          <w:p w14:paraId="738E9C9D">
            <w:pPr>
              <w:pStyle w:val="183"/>
              <w:numPr>
                <w:ilvl w:val="0"/>
                <w:numId w:val="12"/>
              </w:numPr>
              <w:spacing w:line="400" w:lineRule="exact"/>
              <w:ind w:firstLineChars="0"/>
              <w:rPr>
                <w:rFonts w:ascii="宋体" w:hAnsi="宋体" w:cs="宋体"/>
                <w:color w:val="auto"/>
                <w:sz w:val="24"/>
                <w:szCs w:val="24"/>
                <w:highlight w:val="none"/>
              </w:rPr>
            </w:pPr>
          </w:p>
        </w:tc>
        <w:tc>
          <w:tcPr>
            <w:tcW w:w="854" w:type="dxa"/>
            <w:vAlign w:val="center"/>
          </w:tcPr>
          <w:p w14:paraId="3F6848BA">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职称</w:t>
            </w:r>
          </w:p>
        </w:tc>
        <w:tc>
          <w:tcPr>
            <w:tcW w:w="1453" w:type="dxa"/>
            <w:vAlign w:val="center"/>
          </w:tcPr>
          <w:p w14:paraId="698162BA">
            <w:pPr>
              <w:pStyle w:val="183"/>
              <w:numPr>
                <w:ilvl w:val="0"/>
                <w:numId w:val="12"/>
              </w:numPr>
              <w:spacing w:line="400" w:lineRule="exact"/>
              <w:ind w:firstLineChars="0"/>
              <w:rPr>
                <w:rFonts w:ascii="宋体" w:hAnsi="宋体" w:cs="宋体"/>
                <w:color w:val="auto"/>
                <w:sz w:val="24"/>
                <w:szCs w:val="24"/>
                <w:highlight w:val="none"/>
              </w:rPr>
            </w:pPr>
          </w:p>
        </w:tc>
        <w:tc>
          <w:tcPr>
            <w:tcW w:w="765" w:type="dxa"/>
            <w:vAlign w:val="center"/>
          </w:tcPr>
          <w:p w14:paraId="528B7407">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电话</w:t>
            </w:r>
          </w:p>
        </w:tc>
        <w:tc>
          <w:tcPr>
            <w:tcW w:w="1400" w:type="dxa"/>
            <w:vAlign w:val="center"/>
          </w:tcPr>
          <w:p w14:paraId="55303FDD">
            <w:pPr>
              <w:pStyle w:val="183"/>
              <w:numPr>
                <w:ilvl w:val="0"/>
                <w:numId w:val="12"/>
              </w:numPr>
              <w:spacing w:line="400" w:lineRule="exact"/>
              <w:ind w:firstLineChars="0"/>
              <w:rPr>
                <w:rFonts w:ascii="宋体" w:hAnsi="宋体" w:cs="宋体"/>
                <w:color w:val="auto"/>
                <w:sz w:val="24"/>
                <w:szCs w:val="24"/>
                <w:highlight w:val="none"/>
              </w:rPr>
            </w:pPr>
          </w:p>
        </w:tc>
      </w:tr>
      <w:tr w14:paraId="644D6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jc w:val="center"/>
        </w:trPr>
        <w:tc>
          <w:tcPr>
            <w:tcW w:w="1658" w:type="dxa"/>
            <w:vAlign w:val="center"/>
          </w:tcPr>
          <w:p w14:paraId="6A078564">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企业资质</w:t>
            </w:r>
          </w:p>
        </w:tc>
        <w:tc>
          <w:tcPr>
            <w:tcW w:w="2522" w:type="dxa"/>
            <w:gridSpan w:val="2"/>
            <w:vAlign w:val="center"/>
          </w:tcPr>
          <w:p w14:paraId="28889D0A">
            <w:pPr>
              <w:pStyle w:val="183"/>
              <w:numPr>
                <w:ilvl w:val="0"/>
                <w:numId w:val="12"/>
              </w:numPr>
              <w:spacing w:line="400" w:lineRule="exact"/>
              <w:ind w:firstLineChars="0"/>
              <w:rPr>
                <w:rFonts w:ascii="宋体" w:hAnsi="宋体" w:cs="宋体"/>
                <w:color w:val="auto"/>
                <w:sz w:val="24"/>
                <w:szCs w:val="24"/>
                <w:highlight w:val="none"/>
              </w:rPr>
            </w:pPr>
          </w:p>
        </w:tc>
        <w:tc>
          <w:tcPr>
            <w:tcW w:w="2307" w:type="dxa"/>
            <w:gridSpan w:val="2"/>
            <w:vAlign w:val="center"/>
          </w:tcPr>
          <w:p w14:paraId="4271C5A3">
            <w:pPr>
              <w:pStyle w:val="183"/>
              <w:spacing w:line="400" w:lineRule="exact"/>
              <w:ind w:left="0" w:firstLine="0" w:firstLineChars="0"/>
              <w:rPr>
                <w:rFonts w:ascii="宋体" w:hAnsi="宋体" w:cs="宋体"/>
                <w:color w:val="auto"/>
                <w:sz w:val="24"/>
                <w:szCs w:val="24"/>
                <w:highlight w:val="none"/>
              </w:rPr>
            </w:pPr>
            <w:r>
              <w:rPr>
                <w:rFonts w:hint="eastAsia" w:ascii="宋体" w:hAnsi="宋体" w:cs="宋体"/>
                <w:color w:val="auto"/>
                <w:sz w:val="24"/>
                <w:szCs w:val="24"/>
                <w:highlight w:val="none"/>
              </w:rPr>
              <w:t>营业执照号</w:t>
            </w:r>
          </w:p>
        </w:tc>
        <w:tc>
          <w:tcPr>
            <w:tcW w:w="2165" w:type="dxa"/>
            <w:gridSpan w:val="2"/>
            <w:vAlign w:val="center"/>
          </w:tcPr>
          <w:p w14:paraId="5BF1DB01">
            <w:pPr>
              <w:pStyle w:val="183"/>
              <w:numPr>
                <w:ilvl w:val="0"/>
                <w:numId w:val="12"/>
              </w:numPr>
              <w:spacing w:line="400" w:lineRule="exact"/>
              <w:ind w:firstLineChars="0"/>
              <w:rPr>
                <w:rFonts w:ascii="宋体" w:hAnsi="宋体" w:cs="宋体"/>
                <w:color w:val="auto"/>
                <w:sz w:val="24"/>
                <w:szCs w:val="24"/>
                <w:highlight w:val="none"/>
              </w:rPr>
            </w:pPr>
          </w:p>
        </w:tc>
      </w:tr>
      <w:tr w14:paraId="7C268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7" w:hRule="atLeast"/>
          <w:jc w:val="center"/>
        </w:trPr>
        <w:tc>
          <w:tcPr>
            <w:tcW w:w="1658" w:type="dxa"/>
            <w:vAlign w:val="center"/>
          </w:tcPr>
          <w:p w14:paraId="05708DA0">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资信等级</w:t>
            </w:r>
          </w:p>
        </w:tc>
        <w:tc>
          <w:tcPr>
            <w:tcW w:w="6994" w:type="dxa"/>
            <w:gridSpan w:val="6"/>
            <w:vAlign w:val="center"/>
          </w:tcPr>
          <w:p w14:paraId="35C2E2F3">
            <w:pPr>
              <w:pStyle w:val="183"/>
              <w:numPr>
                <w:ilvl w:val="0"/>
                <w:numId w:val="12"/>
              </w:numPr>
              <w:spacing w:line="400" w:lineRule="exact"/>
              <w:ind w:firstLineChars="0"/>
              <w:rPr>
                <w:rFonts w:ascii="宋体" w:hAnsi="宋体" w:cs="宋体"/>
                <w:color w:val="auto"/>
                <w:sz w:val="24"/>
                <w:szCs w:val="24"/>
                <w:highlight w:val="none"/>
              </w:rPr>
            </w:pPr>
          </w:p>
        </w:tc>
      </w:tr>
      <w:tr w14:paraId="00FF8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658" w:type="dxa"/>
            <w:vAlign w:val="center"/>
          </w:tcPr>
          <w:p w14:paraId="7EFC7097">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环境管理体系认证</w:t>
            </w:r>
          </w:p>
        </w:tc>
        <w:tc>
          <w:tcPr>
            <w:tcW w:w="2522" w:type="dxa"/>
            <w:gridSpan w:val="2"/>
            <w:vAlign w:val="center"/>
          </w:tcPr>
          <w:p w14:paraId="39230821">
            <w:pPr>
              <w:pStyle w:val="183"/>
              <w:numPr>
                <w:ilvl w:val="0"/>
                <w:numId w:val="12"/>
              </w:numPr>
              <w:spacing w:line="400" w:lineRule="exact"/>
              <w:ind w:firstLineChars="0"/>
              <w:rPr>
                <w:rFonts w:ascii="宋体" w:hAnsi="宋体" w:cs="宋体"/>
                <w:color w:val="auto"/>
                <w:sz w:val="24"/>
                <w:szCs w:val="24"/>
                <w:highlight w:val="none"/>
              </w:rPr>
            </w:pPr>
          </w:p>
        </w:tc>
        <w:tc>
          <w:tcPr>
            <w:tcW w:w="2307" w:type="dxa"/>
            <w:gridSpan w:val="2"/>
            <w:vAlign w:val="center"/>
          </w:tcPr>
          <w:p w14:paraId="32A96377">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职业安全健康管理体系认证</w:t>
            </w:r>
          </w:p>
        </w:tc>
        <w:tc>
          <w:tcPr>
            <w:tcW w:w="2165" w:type="dxa"/>
            <w:gridSpan w:val="2"/>
            <w:vAlign w:val="center"/>
          </w:tcPr>
          <w:p w14:paraId="13CF2040">
            <w:pPr>
              <w:pStyle w:val="183"/>
              <w:numPr>
                <w:ilvl w:val="0"/>
                <w:numId w:val="12"/>
              </w:numPr>
              <w:spacing w:line="400" w:lineRule="exact"/>
              <w:ind w:firstLineChars="0"/>
              <w:rPr>
                <w:rFonts w:ascii="宋体" w:hAnsi="宋体" w:cs="宋体"/>
                <w:color w:val="auto"/>
                <w:sz w:val="24"/>
                <w:szCs w:val="24"/>
                <w:highlight w:val="none"/>
              </w:rPr>
            </w:pPr>
          </w:p>
        </w:tc>
      </w:tr>
      <w:tr w14:paraId="48D03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 w:hRule="atLeast"/>
          <w:jc w:val="center"/>
        </w:trPr>
        <w:tc>
          <w:tcPr>
            <w:tcW w:w="1658" w:type="dxa"/>
            <w:vAlign w:val="center"/>
          </w:tcPr>
          <w:p w14:paraId="19A5FF78">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注册资金</w:t>
            </w:r>
          </w:p>
        </w:tc>
        <w:tc>
          <w:tcPr>
            <w:tcW w:w="2522" w:type="dxa"/>
            <w:gridSpan w:val="2"/>
            <w:vAlign w:val="center"/>
          </w:tcPr>
          <w:p w14:paraId="4463A337">
            <w:pPr>
              <w:pStyle w:val="183"/>
              <w:numPr>
                <w:ilvl w:val="0"/>
                <w:numId w:val="12"/>
              </w:numPr>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万元</w:t>
            </w:r>
          </w:p>
        </w:tc>
        <w:tc>
          <w:tcPr>
            <w:tcW w:w="2307" w:type="dxa"/>
            <w:gridSpan w:val="2"/>
            <w:vAlign w:val="center"/>
          </w:tcPr>
          <w:p w14:paraId="24C1EC03">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固定资产净值</w:t>
            </w:r>
          </w:p>
        </w:tc>
        <w:tc>
          <w:tcPr>
            <w:tcW w:w="2165" w:type="dxa"/>
            <w:gridSpan w:val="2"/>
            <w:vAlign w:val="center"/>
          </w:tcPr>
          <w:p w14:paraId="34356B77">
            <w:pPr>
              <w:pStyle w:val="183"/>
              <w:numPr>
                <w:ilvl w:val="0"/>
                <w:numId w:val="12"/>
              </w:numPr>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万元</w:t>
            </w:r>
          </w:p>
        </w:tc>
      </w:tr>
      <w:tr w14:paraId="65C75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 w:hRule="atLeast"/>
          <w:jc w:val="center"/>
        </w:trPr>
        <w:tc>
          <w:tcPr>
            <w:tcW w:w="1658" w:type="dxa"/>
            <w:vAlign w:val="center"/>
          </w:tcPr>
          <w:p w14:paraId="610AF995">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流动资产</w:t>
            </w:r>
          </w:p>
        </w:tc>
        <w:tc>
          <w:tcPr>
            <w:tcW w:w="2522" w:type="dxa"/>
            <w:gridSpan w:val="2"/>
            <w:vAlign w:val="center"/>
          </w:tcPr>
          <w:p w14:paraId="7A7C3E0F">
            <w:pPr>
              <w:pStyle w:val="183"/>
              <w:numPr>
                <w:ilvl w:val="0"/>
                <w:numId w:val="12"/>
              </w:numPr>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万元</w:t>
            </w:r>
          </w:p>
        </w:tc>
        <w:tc>
          <w:tcPr>
            <w:tcW w:w="2307" w:type="dxa"/>
            <w:gridSpan w:val="2"/>
            <w:vAlign w:val="center"/>
          </w:tcPr>
          <w:p w14:paraId="7ABF1EB6">
            <w:pPr>
              <w:pStyle w:val="183"/>
              <w:numPr>
                <w:ilvl w:val="0"/>
                <w:numId w:val="12"/>
              </w:numPr>
              <w:spacing w:line="400" w:lineRule="exact"/>
              <w:ind w:firstLineChars="0"/>
              <w:rPr>
                <w:rFonts w:ascii="宋体" w:hAnsi="宋体" w:cs="宋体"/>
                <w:color w:val="auto"/>
                <w:sz w:val="24"/>
                <w:szCs w:val="24"/>
                <w:highlight w:val="none"/>
              </w:rPr>
            </w:pPr>
          </w:p>
        </w:tc>
        <w:tc>
          <w:tcPr>
            <w:tcW w:w="2165" w:type="dxa"/>
            <w:gridSpan w:val="2"/>
            <w:vAlign w:val="center"/>
          </w:tcPr>
          <w:p w14:paraId="7F2AA167">
            <w:pPr>
              <w:pStyle w:val="183"/>
              <w:numPr>
                <w:ilvl w:val="0"/>
                <w:numId w:val="12"/>
              </w:numPr>
              <w:spacing w:line="400" w:lineRule="exact"/>
              <w:ind w:firstLineChars="0"/>
              <w:rPr>
                <w:rFonts w:ascii="宋体" w:hAnsi="宋体" w:cs="宋体"/>
                <w:color w:val="auto"/>
                <w:sz w:val="24"/>
                <w:szCs w:val="24"/>
                <w:highlight w:val="none"/>
              </w:rPr>
            </w:pPr>
          </w:p>
        </w:tc>
      </w:tr>
      <w:tr w14:paraId="35D7F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 w:hRule="atLeast"/>
          <w:jc w:val="center"/>
        </w:trPr>
        <w:tc>
          <w:tcPr>
            <w:tcW w:w="1658" w:type="dxa"/>
            <w:vAlign w:val="center"/>
          </w:tcPr>
          <w:p w14:paraId="4D1018FE">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rPr>
              <w:t>开户银行</w:t>
            </w:r>
          </w:p>
        </w:tc>
        <w:tc>
          <w:tcPr>
            <w:tcW w:w="2522" w:type="dxa"/>
            <w:gridSpan w:val="2"/>
            <w:vAlign w:val="center"/>
          </w:tcPr>
          <w:p w14:paraId="4580F873">
            <w:pPr>
              <w:pStyle w:val="183"/>
              <w:numPr>
                <w:ilvl w:val="0"/>
                <w:numId w:val="12"/>
              </w:numPr>
              <w:spacing w:line="400" w:lineRule="exact"/>
              <w:ind w:firstLineChars="0"/>
              <w:rPr>
                <w:rFonts w:ascii="宋体" w:hAnsi="宋体" w:cs="宋体"/>
                <w:color w:val="auto"/>
                <w:sz w:val="24"/>
                <w:szCs w:val="24"/>
                <w:highlight w:val="none"/>
              </w:rPr>
            </w:pPr>
          </w:p>
        </w:tc>
        <w:tc>
          <w:tcPr>
            <w:tcW w:w="2307" w:type="dxa"/>
            <w:gridSpan w:val="2"/>
            <w:vAlign w:val="center"/>
          </w:tcPr>
          <w:p w14:paraId="6F35F831">
            <w:pPr>
              <w:pStyle w:val="183"/>
              <w:spacing w:line="400" w:lineRule="exact"/>
              <w:ind w:firstLineChars="0"/>
              <w:jc w:val="both"/>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账</w:t>
            </w:r>
            <w:r>
              <w:rPr>
                <w:rFonts w:hint="eastAsia" w:ascii="宋体" w:hAnsi="宋体" w:cs="宋体"/>
                <w:color w:val="auto"/>
                <w:sz w:val="24"/>
                <w:szCs w:val="24"/>
                <w:highlight w:val="none"/>
              </w:rPr>
              <w:t>号</w:t>
            </w:r>
          </w:p>
        </w:tc>
        <w:tc>
          <w:tcPr>
            <w:tcW w:w="2165" w:type="dxa"/>
            <w:gridSpan w:val="2"/>
            <w:vAlign w:val="center"/>
          </w:tcPr>
          <w:p w14:paraId="2319AD85">
            <w:pPr>
              <w:pStyle w:val="183"/>
              <w:numPr>
                <w:ilvl w:val="0"/>
                <w:numId w:val="12"/>
              </w:numPr>
              <w:spacing w:line="400" w:lineRule="exact"/>
              <w:ind w:firstLineChars="0"/>
              <w:rPr>
                <w:rFonts w:ascii="宋体" w:hAnsi="宋体" w:cs="宋体"/>
                <w:color w:val="auto"/>
                <w:sz w:val="24"/>
                <w:szCs w:val="24"/>
                <w:highlight w:val="none"/>
              </w:rPr>
            </w:pPr>
          </w:p>
        </w:tc>
      </w:tr>
      <w:tr w14:paraId="71F4A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2" w:hRule="atLeast"/>
          <w:jc w:val="center"/>
        </w:trPr>
        <w:tc>
          <w:tcPr>
            <w:tcW w:w="8652" w:type="dxa"/>
            <w:gridSpan w:val="7"/>
            <w:vAlign w:val="center"/>
          </w:tcPr>
          <w:p w14:paraId="7B265FEC">
            <w:pPr>
              <w:pStyle w:val="183"/>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总人数人，其中：具有高级职称的人，中级职称的人。</w:t>
            </w:r>
          </w:p>
        </w:tc>
      </w:tr>
      <w:tr w14:paraId="313E7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1" w:hRule="atLeast"/>
          <w:jc w:val="center"/>
        </w:trPr>
        <w:tc>
          <w:tcPr>
            <w:tcW w:w="1658" w:type="dxa"/>
            <w:vAlign w:val="center"/>
          </w:tcPr>
          <w:p w14:paraId="24BBEED1">
            <w:pPr>
              <w:pStyle w:val="183"/>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经营范围</w:t>
            </w:r>
          </w:p>
        </w:tc>
        <w:tc>
          <w:tcPr>
            <w:tcW w:w="6994" w:type="dxa"/>
            <w:gridSpan w:val="6"/>
            <w:vAlign w:val="center"/>
          </w:tcPr>
          <w:p w14:paraId="53B0505A">
            <w:pPr>
              <w:pStyle w:val="183"/>
              <w:numPr>
                <w:ilvl w:val="0"/>
                <w:numId w:val="12"/>
              </w:numPr>
              <w:spacing w:line="400" w:lineRule="exact"/>
              <w:ind w:firstLineChars="0"/>
              <w:rPr>
                <w:rFonts w:ascii="宋体" w:hAnsi="宋体" w:cs="宋体"/>
                <w:color w:val="auto"/>
                <w:sz w:val="24"/>
                <w:szCs w:val="24"/>
                <w:highlight w:val="none"/>
              </w:rPr>
            </w:pPr>
          </w:p>
        </w:tc>
      </w:tr>
      <w:tr w14:paraId="64638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0" w:hRule="atLeast"/>
          <w:jc w:val="center"/>
        </w:trPr>
        <w:tc>
          <w:tcPr>
            <w:tcW w:w="1658" w:type="dxa"/>
            <w:vAlign w:val="center"/>
          </w:tcPr>
          <w:p w14:paraId="7A520E2A">
            <w:pPr>
              <w:pStyle w:val="183"/>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资质范围</w:t>
            </w:r>
          </w:p>
        </w:tc>
        <w:tc>
          <w:tcPr>
            <w:tcW w:w="6994" w:type="dxa"/>
            <w:gridSpan w:val="6"/>
            <w:vAlign w:val="center"/>
          </w:tcPr>
          <w:p w14:paraId="619CA5CB">
            <w:pPr>
              <w:pStyle w:val="183"/>
              <w:numPr>
                <w:ilvl w:val="0"/>
                <w:numId w:val="12"/>
              </w:numPr>
              <w:spacing w:line="400" w:lineRule="exact"/>
              <w:ind w:firstLineChars="0"/>
              <w:rPr>
                <w:rFonts w:ascii="宋体" w:hAnsi="宋体" w:cs="宋体"/>
                <w:color w:val="auto"/>
                <w:sz w:val="24"/>
                <w:szCs w:val="24"/>
                <w:highlight w:val="none"/>
              </w:rPr>
            </w:pPr>
          </w:p>
        </w:tc>
      </w:tr>
      <w:tr w14:paraId="390D9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0" w:hRule="atLeast"/>
          <w:jc w:val="center"/>
        </w:trPr>
        <w:tc>
          <w:tcPr>
            <w:tcW w:w="1658" w:type="dxa"/>
            <w:vAlign w:val="center"/>
          </w:tcPr>
          <w:p w14:paraId="67AB1F02">
            <w:pPr>
              <w:pStyle w:val="183"/>
              <w:spacing w:line="400" w:lineRule="exact"/>
              <w:ind w:firstLineChars="0"/>
              <w:rPr>
                <w:rFonts w:ascii="宋体" w:hAnsi="宋体" w:cs="宋体"/>
                <w:color w:val="auto"/>
                <w:sz w:val="24"/>
                <w:szCs w:val="24"/>
                <w:highlight w:val="none"/>
              </w:rPr>
            </w:pPr>
            <w:r>
              <w:rPr>
                <w:rFonts w:hint="eastAsia" w:ascii="宋体" w:hAnsi="宋体" w:cs="宋体"/>
                <w:color w:val="auto"/>
                <w:sz w:val="24"/>
                <w:szCs w:val="24"/>
                <w:highlight w:val="none"/>
              </w:rPr>
              <w:t>备  注</w:t>
            </w:r>
          </w:p>
        </w:tc>
        <w:tc>
          <w:tcPr>
            <w:tcW w:w="6994" w:type="dxa"/>
            <w:gridSpan w:val="6"/>
            <w:vAlign w:val="center"/>
          </w:tcPr>
          <w:p w14:paraId="198FAB80">
            <w:pPr>
              <w:pStyle w:val="183"/>
              <w:numPr>
                <w:ilvl w:val="0"/>
                <w:numId w:val="12"/>
              </w:numPr>
              <w:spacing w:line="400" w:lineRule="exact"/>
              <w:ind w:firstLineChars="0"/>
              <w:rPr>
                <w:rFonts w:ascii="宋体" w:hAnsi="宋体" w:cs="宋体"/>
                <w:color w:val="auto"/>
                <w:sz w:val="24"/>
                <w:szCs w:val="24"/>
                <w:highlight w:val="none"/>
              </w:rPr>
            </w:pPr>
          </w:p>
        </w:tc>
      </w:tr>
    </w:tbl>
    <w:p w14:paraId="62911209">
      <w:pPr>
        <w:autoSpaceDE w:val="0"/>
        <w:autoSpaceDN w:val="0"/>
        <w:adjustRightInd w:val="0"/>
        <w:snapToGrid w:val="0"/>
        <w:spacing w:line="400" w:lineRule="exact"/>
        <w:ind w:firstLine="472" w:firstLineChars="196"/>
        <w:rPr>
          <w:rFonts w:ascii="宋体" w:hAnsi="宋体" w:cs="宋体"/>
          <w:b/>
          <w:color w:val="auto"/>
          <w:sz w:val="24"/>
          <w:szCs w:val="24"/>
          <w:highlight w:val="none"/>
        </w:rPr>
      </w:pPr>
    </w:p>
    <w:p w14:paraId="6E084D87">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投标人名称（盖章）：</w:t>
      </w:r>
    </w:p>
    <w:p w14:paraId="3EC1BD0E">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法定代表人（负责人、自然人）或授权代表（签字）：</w:t>
      </w:r>
    </w:p>
    <w:p w14:paraId="5E6CB595">
      <w:pPr>
        <w:adjustRightInd w:val="0"/>
        <w:snapToGrid w:val="0"/>
        <w:spacing w:line="400" w:lineRule="exact"/>
        <w:ind w:left="-2" w:leftChars="-1" w:right="-817" w:rightChars="-389" w:firstLine="2"/>
        <w:jc w:val="left"/>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14:paraId="42C7E974">
      <w:pPr>
        <w:adjustRightInd w:val="0"/>
        <w:snapToGrid w:val="0"/>
        <w:spacing w:line="400" w:lineRule="exact"/>
        <w:jc w:val="left"/>
        <w:rPr>
          <w:rFonts w:ascii="宋体" w:hAnsi="宋体" w:cs="宋体"/>
          <w:b/>
          <w:color w:val="auto"/>
          <w:sz w:val="24"/>
          <w:szCs w:val="24"/>
          <w:highlight w:val="none"/>
        </w:rPr>
      </w:pPr>
      <w:r>
        <w:rPr>
          <w:rFonts w:hint="eastAsia" w:ascii="宋体" w:hAnsi="宋体" w:cs="宋体"/>
          <w:b/>
          <w:color w:val="auto"/>
          <w:sz w:val="24"/>
          <w:szCs w:val="24"/>
          <w:highlight w:val="none"/>
        </w:rPr>
        <w:br w:type="page"/>
      </w:r>
    </w:p>
    <w:p w14:paraId="1A448EE4">
      <w:pPr>
        <w:adjustRightInd w:val="0"/>
        <w:snapToGrid w:val="0"/>
        <w:spacing w:line="400" w:lineRule="exact"/>
        <w:jc w:val="left"/>
        <w:rPr>
          <w:rFonts w:ascii="宋体" w:hAnsi="宋体" w:cs="宋体"/>
          <w:b/>
          <w:color w:val="auto"/>
          <w:sz w:val="24"/>
          <w:szCs w:val="24"/>
          <w:highlight w:val="none"/>
        </w:rPr>
      </w:pPr>
      <w:r>
        <w:rPr>
          <w:rFonts w:hint="eastAsia" w:ascii="宋体" w:hAnsi="宋体" w:cs="宋体"/>
          <w:b/>
          <w:color w:val="auto"/>
          <w:sz w:val="24"/>
          <w:szCs w:val="24"/>
          <w:highlight w:val="none"/>
        </w:rPr>
        <w:t>5、财务状况报告</w:t>
      </w:r>
    </w:p>
    <w:p w14:paraId="409B9A7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应提供本单位</w:t>
      </w:r>
      <w:r>
        <w:rPr>
          <w:rFonts w:hint="eastAsia" w:asciiTheme="majorEastAsia" w:hAnsiTheme="majorEastAsia" w:eastAsiaTheme="majorEastAsia" w:cstheme="majorEastAsia"/>
          <w:sz w:val="24"/>
          <w:szCs w:val="24"/>
        </w:rPr>
        <w:t>20</w:t>
      </w:r>
      <w:r>
        <w:rPr>
          <w:rFonts w:hint="eastAsia" w:asciiTheme="majorEastAsia" w:hAnsiTheme="majorEastAsia" w:eastAsiaTheme="majorEastAsia" w:cstheme="majorEastAsia"/>
          <w:sz w:val="24"/>
          <w:szCs w:val="24"/>
          <w:lang w:val="en-US" w:eastAsia="zh-CN"/>
        </w:rPr>
        <w:t>23年度或</w:t>
      </w:r>
      <w:r>
        <w:rPr>
          <w:rFonts w:hint="eastAsia" w:asciiTheme="majorEastAsia" w:hAnsiTheme="majorEastAsia" w:eastAsiaTheme="majorEastAsia" w:cstheme="majorEastAsia"/>
          <w:sz w:val="24"/>
          <w:szCs w:val="24"/>
        </w:rPr>
        <w:t>202</w:t>
      </w:r>
      <w:r>
        <w:rPr>
          <w:rFonts w:hint="eastAsia" w:asciiTheme="majorEastAsia" w:hAnsiTheme="majorEastAsia" w:eastAsiaTheme="majorEastAsia" w:cstheme="majorEastAsia"/>
          <w:sz w:val="24"/>
          <w:szCs w:val="24"/>
          <w:lang w:val="en-US" w:eastAsia="zh-CN"/>
        </w:rPr>
        <w:t>4</w:t>
      </w:r>
      <w:r>
        <w:rPr>
          <w:rFonts w:hint="eastAsia" w:asciiTheme="majorEastAsia" w:hAnsiTheme="majorEastAsia" w:eastAsiaTheme="majorEastAsia" w:cstheme="majorEastAsia"/>
          <w:sz w:val="24"/>
          <w:szCs w:val="24"/>
        </w:rPr>
        <w:t>年度</w:t>
      </w:r>
      <w:r>
        <w:rPr>
          <w:rFonts w:hint="eastAsia" w:ascii="宋体" w:hAnsi="宋体" w:eastAsia="宋体" w:cs="宋体"/>
          <w:color w:val="auto"/>
          <w:sz w:val="24"/>
          <w:szCs w:val="24"/>
          <w:highlight w:val="none"/>
        </w:rPr>
        <w:t>年度</w:t>
      </w:r>
      <w:r>
        <w:rPr>
          <w:rFonts w:hint="eastAsia" w:ascii="宋体" w:hAnsi="宋体" w:cs="宋体"/>
          <w:color w:val="auto"/>
          <w:sz w:val="24"/>
          <w:szCs w:val="24"/>
          <w:highlight w:val="none"/>
        </w:rPr>
        <w:t>经会计师事务所出具的审计报告复印件（报告中须包括资产负债表、利润表、现金流量表及财务报表附注）</w:t>
      </w:r>
      <w:r>
        <w:rPr>
          <w:rFonts w:hint="eastAsia" w:ascii="宋体" w:hAnsi="宋体" w:cs="宋体"/>
          <w:color w:val="auto"/>
          <w:sz w:val="24"/>
          <w:szCs w:val="24"/>
          <w:highlight w:val="none"/>
          <w:lang w:eastAsia="zh-CN"/>
        </w:rPr>
        <w:t>。如供应商注册不满</w:t>
      </w:r>
      <w:r>
        <w:rPr>
          <w:rFonts w:hint="eastAsia" w:ascii="宋体" w:hAnsi="宋体" w:cs="宋体"/>
          <w:color w:val="auto"/>
          <w:sz w:val="24"/>
          <w:szCs w:val="24"/>
          <w:highlight w:val="none"/>
          <w:lang w:val="en-US" w:eastAsia="zh-CN"/>
        </w:rPr>
        <w:t>1年无需提供上述资料。</w:t>
      </w:r>
    </w:p>
    <w:p w14:paraId="5B01160D">
      <w:pPr>
        <w:adjustRightInd w:val="0"/>
        <w:snapToGrid w:val="0"/>
        <w:spacing w:line="400" w:lineRule="exact"/>
        <w:jc w:val="left"/>
        <w:rPr>
          <w:rFonts w:ascii="宋体" w:hAnsi="宋体" w:cs="宋体"/>
          <w:b/>
          <w:color w:val="auto"/>
          <w:sz w:val="24"/>
          <w:szCs w:val="24"/>
          <w:highlight w:val="none"/>
        </w:rPr>
      </w:pPr>
    </w:p>
    <w:p w14:paraId="1040F0F2">
      <w:pPr>
        <w:adjustRightInd w:val="0"/>
        <w:snapToGrid w:val="0"/>
        <w:spacing w:line="400" w:lineRule="exact"/>
        <w:jc w:val="left"/>
        <w:rPr>
          <w:rFonts w:ascii="宋体" w:hAnsi="宋体" w:cs="宋体"/>
          <w:b/>
          <w:color w:val="auto"/>
          <w:sz w:val="24"/>
          <w:szCs w:val="24"/>
          <w:highlight w:val="none"/>
        </w:rPr>
      </w:pPr>
    </w:p>
    <w:p w14:paraId="74BAACCF">
      <w:pPr>
        <w:adjustRightInd w:val="0"/>
        <w:snapToGrid w:val="0"/>
        <w:spacing w:line="400" w:lineRule="exact"/>
        <w:jc w:val="left"/>
        <w:rPr>
          <w:rFonts w:ascii="宋体" w:hAnsi="宋体" w:cs="宋体"/>
          <w:b/>
          <w:color w:val="auto"/>
          <w:sz w:val="24"/>
          <w:szCs w:val="24"/>
          <w:highlight w:val="none"/>
        </w:rPr>
      </w:pPr>
      <w:r>
        <w:rPr>
          <w:rFonts w:hint="eastAsia" w:ascii="宋体" w:hAnsi="宋体" w:cs="宋体"/>
          <w:b/>
          <w:color w:val="auto"/>
          <w:sz w:val="24"/>
          <w:szCs w:val="24"/>
          <w:highlight w:val="none"/>
        </w:rPr>
        <w:t>6、投标人须具有履行合同所必需的设备和专业技术能力，须附相关证明材料或声明：</w:t>
      </w:r>
    </w:p>
    <w:p w14:paraId="385A5575">
      <w:pPr>
        <w:pStyle w:val="196"/>
        <w:autoSpaceDE w:val="0"/>
        <w:autoSpaceDN w:val="0"/>
        <w:adjustRightInd w:val="0"/>
        <w:snapToGrid w:val="0"/>
        <w:spacing w:line="400" w:lineRule="exact"/>
        <w:ind w:firstLine="115" w:firstLineChars="50"/>
        <w:jc w:val="left"/>
        <w:rPr>
          <w:rFonts w:ascii="宋体" w:hAnsi="宋体" w:cs="宋体"/>
          <w:color w:val="auto"/>
          <w:kern w:val="0"/>
          <w:sz w:val="23"/>
          <w:szCs w:val="23"/>
          <w:highlight w:val="none"/>
        </w:rPr>
      </w:pPr>
      <w:r>
        <w:rPr>
          <w:rFonts w:hint="eastAsia" w:ascii="宋体" w:hAnsi="宋体" w:cs="宋体"/>
          <w:color w:val="auto"/>
          <w:kern w:val="0"/>
          <w:sz w:val="23"/>
          <w:szCs w:val="23"/>
          <w:highlight w:val="none"/>
        </w:rPr>
        <w:t>格式：</w:t>
      </w:r>
    </w:p>
    <w:p w14:paraId="7648FD05">
      <w:pPr>
        <w:pStyle w:val="196"/>
        <w:autoSpaceDE w:val="0"/>
        <w:autoSpaceDN w:val="0"/>
        <w:adjustRightInd w:val="0"/>
        <w:snapToGrid w:val="0"/>
        <w:spacing w:line="400" w:lineRule="exact"/>
        <w:ind w:firstLine="115" w:firstLineChars="50"/>
        <w:jc w:val="center"/>
        <w:rPr>
          <w:rFonts w:ascii="宋体" w:hAnsi="宋体" w:cs="宋体"/>
          <w:color w:val="auto"/>
          <w:kern w:val="0"/>
          <w:sz w:val="23"/>
          <w:szCs w:val="23"/>
          <w:highlight w:val="none"/>
        </w:rPr>
      </w:pPr>
      <w:r>
        <w:rPr>
          <w:rFonts w:hint="eastAsia" w:ascii="宋体" w:hAnsi="宋体" w:cs="宋体"/>
          <w:color w:val="auto"/>
          <w:kern w:val="0"/>
          <w:sz w:val="23"/>
          <w:szCs w:val="23"/>
          <w:highlight w:val="none"/>
        </w:rPr>
        <w:t>本投标人郑重声明：</w:t>
      </w:r>
    </w:p>
    <w:p w14:paraId="5A899333">
      <w:pPr>
        <w:pStyle w:val="196"/>
        <w:autoSpaceDE w:val="0"/>
        <w:autoSpaceDN w:val="0"/>
        <w:adjustRightInd w:val="0"/>
        <w:snapToGrid w:val="0"/>
        <w:spacing w:line="400" w:lineRule="exact"/>
        <w:ind w:firstLine="230" w:firstLineChars="100"/>
        <w:jc w:val="left"/>
        <w:rPr>
          <w:rFonts w:ascii="宋体" w:hAnsi="宋体" w:cs="宋体"/>
          <w:color w:val="auto"/>
          <w:kern w:val="0"/>
          <w:sz w:val="23"/>
          <w:szCs w:val="23"/>
          <w:highlight w:val="none"/>
        </w:rPr>
      </w:pPr>
      <w:r>
        <w:rPr>
          <w:rFonts w:hint="eastAsia" w:ascii="宋体" w:hAnsi="宋体" w:cs="宋体"/>
          <w:color w:val="auto"/>
          <w:kern w:val="0"/>
          <w:sz w:val="23"/>
          <w:szCs w:val="23"/>
          <w:highlight w:val="none"/>
        </w:rPr>
        <w:t xml:space="preserve">本公司（或单位）具备本项目履行合同所必需的设备和专业技术能力，特此承诺。 </w:t>
      </w:r>
    </w:p>
    <w:p w14:paraId="4EF7D072">
      <w:pPr>
        <w:pStyle w:val="196"/>
        <w:autoSpaceDE w:val="0"/>
        <w:autoSpaceDN w:val="0"/>
        <w:adjustRightInd w:val="0"/>
        <w:snapToGrid w:val="0"/>
        <w:spacing w:line="400" w:lineRule="exact"/>
        <w:ind w:firstLine="115" w:firstLineChars="50"/>
        <w:jc w:val="left"/>
        <w:rPr>
          <w:rFonts w:ascii="宋体" w:hAnsi="宋体" w:cs="宋体"/>
          <w:color w:val="auto"/>
          <w:kern w:val="0"/>
          <w:sz w:val="23"/>
          <w:szCs w:val="23"/>
          <w:highlight w:val="none"/>
        </w:rPr>
      </w:pPr>
      <w:r>
        <w:rPr>
          <w:rFonts w:hint="eastAsia" w:ascii="宋体" w:hAnsi="宋体" w:cs="宋体"/>
          <w:color w:val="auto"/>
          <w:kern w:val="0"/>
          <w:sz w:val="23"/>
          <w:szCs w:val="23"/>
          <w:highlight w:val="none"/>
        </w:rPr>
        <w:t xml:space="preserve">被授权人签字： </w:t>
      </w:r>
    </w:p>
    <w:p w14:paraId="465B3277">
      <w:pPr>
        <w:pStyle w:val="196"/>
        <w:autoSpaceDE w:val="0"/>
        <w:autoSpaceDN w:val="0"/>
        <w:adjustRightInd w:val="0"/>
        <w:snapToGrid w:val="0"/>
        <w:spacing w:line="400" w:lineRule="exact"/>
        <w:ind w:firstLine="115" w:firstLineChars="50"/>
        <w:jc w:val="left"/>
        <w:rPr>
          <w:rFonts w:ascii="宋体" w:hAnsi="宋体" w:cs="宋体"/>
          <w:color w:val="auto"/>
          <w:kern w:val="0"/>
          <w:sz w:val="23"/>
          <w:szCs w:val="23"/>
          <w:highlight w:val="none"/>
        </w:rPr>
      </w:pPr>
      <w:r>
        <w:rPr>
          <w:rFonts w:hint="eastAsia" w:ascii="宋体" w:hAnsi="宋体" w:cs="宋体"/>
          <w:color w:val="auto"/>
          <w:kern w:val="0"/>
          <w:sz w:val="23"/>
          <w:szCs w:val="23"/>
          <w:highlight w:val="none"/>
        </w:rPr>
        <w:t>投标人名称（加盖公章）：</w:t>
      </w:r>
    </w:p>
    <w:p w14:paraId="60916540">
      <w:pPr>
        <w:pStyle w:val="196"/>
        <w:autoSpaceDE w:val="0"/>
        <w:autoSpaceDN w:val="0"/>
        <w:adjustRightInd w:val="0"/>
        <w:snapToGrid w:val="0"/>
        <w:spacing w:line="400" w:lineRule="exact"/>
        <w:ind w:firstLine="115" w:firstLineChars="50"/>
        <w:rPr>
          <w:rFonts w:ascii="宋体" w:hAnsi="宋体" w:cs="宋体"/>
          <w:color w:val="auto"/>
          <w:kern w:val="0"/>
          <w:sz w:val="23"/>
          <w:szCs w:val="23"/>
          <w:highlight w:val="none"/>
        </w:rPr>
      </w:pPr>
      <w:r>
        <w:rPr>
          <w:rFonts w:hint="eastAsia" w:ascii="宋体" w:hAnsi="宋体" w:cs="宋体"/>
          <w:color w:val="auto"/>
          <w:kern w:val="0"/>
          <w:sz w:val="23"/>
          <w:szCs w:val="23"/>
          <w:highlight w:val="none"/>
        </w:rPr>
        <w:t xml:space="preserve">年 月 日 </w:t>
      </w:r>
    </w:p>
    <w:p w14:paraId="6C239C86">
      <w:pPr>
        <w:adjustRightInd w:val="0"/>
        <w:snapToGrid w:val="0"/>
        <w:spacing w:line="400" w:lineRule="exact"/>
        <w:jc w:val="left"/>
        <w:rPr>
          <w:rFonts w:ascii="宋体" w:hAnsi="宋体" w:cs="宋体"/>
          <w:b/>
          <w:color w:val="auto"/>
          <w:sz w:val="24"/>
          <w:szCs w:val="24"/>
          <w:highlight w:val="none"/>
        </w:rPr>
      </w:pPr>
    </w:p>
    <w:p w14:paraId="0634E93C">
      <w:pPr>
        <w:adjustRightInd w:val="0"/>
        <w:snapToGrid w:val="0"/>
        <w:spacing w:line="400" w:lineRule="exact"/>
        <w:jc w:val="left"/>
        <w:rPr>
          <w:rFonts w:hint="eastAsia" w:ascii="宋体" w:hAnsi="宋体" w:cs="宋体"/>
          <w:b/>
          <w:color w:val="auto"/>
          <w:sz w:val="24"/>
          <w:szCs w:val="24"/>
          <w:highlight w:val="none"/>
        </w:rPr>
      </w:pPr>
      <w:r>
        <w:rPr>
          <w:rFonts w:hint="eastAsia" w:ascii="宋体" w:hAnsi="宋体" w:cs="宋体"/>
          <w:b/>
          <w:color w:val="auto"/>
          <w:sz w:val="24"/>
          <w:szCs w:val="24"/>
          <w:highlight w:val="none"/>
          <w:lang w:val="en-US" w:eastAsia="zh-CN"/>
        </w:rPr>
        <w:t>7</w:t>
      </w:r>
      <w:r>
        <w:rPr>
          <w:rFonts w:hint="eastAsia" w:ascii="宋体" w:hAnsi="宋体" w:cs="宋体"/>
          <w:b/>
          <w:color w:val="auto"/>
          <w:sz w:val="24"/>
          <w:szCs w:val="24"/>
          <w:highlight w:val="none"/>
        </w:rPr>
        <w:t>、依法缴纳税收和社会保障资金的良好记录</w:t>
      </w:r>
    </w:p>
    <w:p w14:paraId="0DE385A7">
      <w:pPr>
        <w:adjustRightInd w:val="0"/>
        <w:snapToGrid w:val="0"/>
        <w:spacing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缴纳税收的证明材料，指</w:t>
      </w: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缴纳增值税和企业所得税两种缴纳凭据；本项目</w:t>
      </w:r>
      <w:r>
        <w:rPr>
          <w:rFonts w:hint="eastAsia" w:ascii="宋体" w:hAnsi="宋体" w:cs="宋体"/>
          <w:color w:val="auto"/>
          <w:sz w:val="24"/>
          <w:szCs w:val="24"/>
          <w:highlight w:val="none"/>
          <w:lang w:eastAsia="zh-CN"/>
        </w:rPr>
        <w:t>开标</w:t>
      </w:r>
      <w:r>
        <w:rPr>
          <w:rFonts w:hint="eastAsia" w:ascii="宋体" w:hAnsi="宋体" w:cs="宋体"/>
          <w:color w:val="auto"/>
          <w:sz w:val="24"/>
          <w:szCs w:val="24"/>
          <w:highlight w:val="none"/>
        </w:rPr>
        <w:t xml:space="preserve">前6个月内（至少提供1个月）缴纳税收的凭据（完税证、缴款书、印花税票、银行代扣（代缴）转账凭证等均可）； </w:t>
      </w:r>
    </w:p>
    <w:p w14:paraId="4AFAE78C">
      <w:pPr>
        <w:adjustRightInd w:val="0"/>
        <w:snapToGrid w:val="0"/>
        <w:spacing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依法缴纳社会保障资金的证明材料：本项目</w:t>
      </w:r>
      <w:r>
        <w:rPr>
          <w:rFonts w:hint="eastAsia" w:ascii="宋体" w:hAnsi="宋体" w:cs="宋体"/>
          <w:color w:val="auto"/>
          <w:sz w:val="24"/>
          <w:szCs w:val="24"/>
          <w:highlight w:val="none"/>
          <w:lang w:eastAsia="zh-CN"/>
        </w:rPr>
        <w:t>开标</w:t>
      </w:r>
      <w:r>
        <w:rPr>
          <w:rFonts w:hint="eastAsia" w:ascii="宋体" w:hAnsi="宋体" w:cs="宋体"/>
          <w:color w:val="auto"/>
          <w:sz w:val="24"/>
          <w:szCs w:val="24"/>
          <w:highlight w:val="none"/>
        </w:rPr>
        <w:t xml:space="preserve">前 6个月内（至少提供1个月）缴纳社会保险的凭据（专用收据或社会保险交纳清单）； </w:t>
      </w:r>
    </w:p>
    <w:p w14:paraId="7706C7BB">
      <w:pPr>
        <w:adjustRightInd w:val="0"/>
        <w:snapToGrid w:val="0"/>
        <w:spacing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为其他组织或自然人的，也需要按此项规定提供缴纳税收的凭据和交纳社会保险的凭据。如</w:t>
      </w: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的社会保险为委托第三方代缴，还需同时提供</w:t>
      </w: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与第三方服务机构签署的服务合同（合同中应明确写明第三方为</w:t>
      </w: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代缴其社会保险）。</w:t>
      </w:r>
    </w:p>
    <w:p w14:paraId="3C9CAFC5">
      <w:pPr>
        <w:pStyle w:val="30"/>
        <w:rPr>
          <w:color w:val="auto"/>
          <w:highlight w:val="none"/>
        </w:rPr>
      </w:pPr>
    </w:p>
    <w:p w14:paraId="11A6BCF2">
      <w:pPr>
        <w:rPr>
          <w:rFonts w:ascii="宋体" w:hAnsi="宋体" w:cs="宋体"/>
          <w:b/>
          <w:color w:val="auto"/>
          <w:sz w:val="24"/>
          <w:szCs w:val="24"/>
          <w:highlight w:val="none"/>
        </w:rPr>
      </w:pPr>
      <w:r>
        <w:rPr>
          <w:rFonts w:hint="eastAsia" w:ascii="宋体" w:hAnsi="宋体" w:cs="宋体"/>
          <w:b/>
          <w:color w:val="auto"/>
          <w:sz w:val="24"/>
          <w:szCs w:val="24"/>
          <w:highlight w:val="none"/>
        </w:rPr>
        <w:br w:type="page"/>
      </w:r>
    </w:p>
    <w:p w14:paraId="6726549F">
      <w:pPr>
        <w:adjustRightInd w:val="0"/>
        <w:snapToGrid w:val="0"/>
        <w:spacing w:line="400" w:lineRule="exact"/>
        <w:jc w:val="left"/>
        <w:rPr>
          <w:rFonts w:ascii="宋体" w:hAnsi="宋体" w:cs="宋体"/>
          <w:b/>
          <w:color w:val="auto"/>
          <w:sz w:val="24"/>
          <w:szCs w:val="24"/>
          <w:highlight w:val="none"/>
        </w:rPr>
      </w:pPr>
      <w:r>
        <w:rPr>
          <w:rFonts w:hint="eastAsia" w:ascii="宋体" w:hAnsi="宋体" w:cs="宋体"/>
          <w:b/>
          <w:color w:val="auto"/>
          <w:sz w:val="24"/>
          <w:szCs w:val="24"/>
          <w:highlight w:val="none"/>
          <w:lang w:val="en-US" w:eastAsia="zh-CN"/>
        </w:rPr>
        <w:t>8</w:t>
      </w:r>
      <w:r>
        <w:rPr>
          <w:rFonts w:hint="eastAsia" w:ascii="宋体" w:hAnsi="宋体" w:cs="宋体"/>
          <w:b/>
          <w:color w:val="auto"/>
          <w:sz w:val="24"/>
          <w:szCs w:val="24"/>
          <w:highlight w:val="none"/>
        </w:rPr>
        <w:t>、前三年内在经营活动中没有重大违法记录的书面声明：</w:t>
      </w:r>
    </w:p>
    <w:p w14:paraId="278F92F1">
      <w:pPr>
        <w:pStyle w:val="196"/>
        <w:adjustRightInd w:val="0"/>
        <w:snapToGrid w:val="0"/>
        <w:spacing w:line="400" w:lineRule="exact"/>
        <w:rPr>
          <w:rFonts w:hint="eastAsia" w:ascii="宋体" w:hAnsi="宋体" w:cs="宋体"/>
          <w:color w:val="auto"/>
          <w:sz w:val="24"/>
          <w:szCs w:val="24"/>
          <w:highlight w:val="none"/>
          <w:u w:val="single"/>
        </w:rPr>
      </w:pPr>
    </w:p>
    <w:p w14:paraId="68EF529D">
      <w:pPr>
        <w:pStyle w:val="196"/>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u w:val="single"/>
        </w:rPr>
        <w:t>（</w:t>
      </w:r>
      <w:r>
        <w:rPr>
          <w:rFonts w:hint="eastAsia" w:ascii="宋体" w:hAnsi="宋体" w:cs="宋体"/>
          <w:color w:val="auto"/>
          <w:sz w:val="24"/>
          <w:szCs w:val="24"/>
          <w:highlight w:val="none"/>
          <w:u w:val="single"/>
          <w:lang w:val="en-US" w:eastAsia="zh-CN"/>
        </w:rPr>
        <w:t>采购人、</w:t>
      </w:r>
      <w:r>
        <w:rPr>
          <w:rFonts w:hint="eastAsia" w:ascii="宋体" w:hAnsi="宋体" w:cs="宋体"/>
          <w:color w:val="auto"/>
          <w:sz w:val="24"/>
          <w:szCs w:val="24"/>
          <w:highlight w:val="none"/>
          <w:u w:val="single"/>
        </w:rPr>
        <w:t>采购代理机构名称）</w:t>
      </w:r>
      <w:r>
        <w:rPr>
          <w:rFonts w:hint="eastAsia" w:ascii="宋体" w:hAnsi="宋体" w:cs="宋体"/>
          <w:color w:val="auto"/>
          <w:sz w:val="24"/>
          <w:szCs w:val="24"/>
          <w:highlight w:val="none"/>
        </w:rPr>
        <w:t>：</w:t>
      </w:r>
    </w:p>
    <w:p w14:paraId="1707B956">
      <w:pPr>
        <w:pStyle w:val="196"/>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我单位参与</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项目名称、编号）投标，并郑重声明，我方参加本项目政府采购活动前三年内无重大违法记录，符合《中华人民共和国政府采购法》规定的投标人条件。若贵方在本项目采购过程中发现我方政府采购活动前三年内有重大违法记录，我方将无条件退出本项目的投标，并承担因此引起的一切后果。我方对此声明负全部法律责任。</w:t>
      </w:r>
    </w:p>
    <w:p w14:paraId="58A66ED6">
      <w:pPr>
        <w:pStyle w:val="196"/>
        <w:adjustRightInd w:val="0"/>
        <w:snapToGrid w:val="0"/>
        <w:spacing w:line="40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特此声明  </w:t>
      </w:r>
    </w:p>
    <w:p w14:paraId="1418D2FE">
      <w:pPr>
        <w:pStyle w:val="196"/>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投标人（盖单位章）：</w:t>
      </w:r>
    </w:p>
    <w:p w14:paraId="014915AB">
      <w:pPr>
        <w:pStyle w:val="196"/>
        <w:adjustRightInd w:val="0"/>
        <w:snapToGrid w:val="0"/>
        <w:spacing w:line="400" w:lineRule="exact"/>
        <w:rPr>
          <w:rFonts w:ascii="宋体" w:hAnsi="宋体" w:cs="宋体"/>
          <w:color w:val="auto"/>
          <w:sz w:val="24"/>
          <w:szCs w:val="24"/>
          <w:highlight w:val="none"/>
        </w:rPr>
      </w:pPr>
      <w:r>
        <w:rPr>
          <w:rFonts w:hint="eastAsia" w:ascii="宋体" w:hAnsi="宋体" w:cs="宋体"/>
          <w:color w:val="auto"/>
          <w:sz w:val="24"/>
          <w:szCs w:val="24"/>
          <w:highlight w:val="none"/>
        </w:rPr>
        <w:t>法定代表人（负责人、自然人）或其委托代理人签字：</w:t>
      </w:r>
    </w:p>
    <w:p w14:paraId="531A9F1D">
      <w:pPr>
        <w:adjustRightInd w:val="0"/>
        <w:snapToGrid w:val="0"/>
        <w:spacing w:line="400" w:lineRule="exact"/>
        <w:jc w:val="left"/>
        <w:rPr>
          <w:rFonts w:ascii="宋体" w:hAnsi="宋体" w:cs="宋体"/>
          <w:b/>
          <w:color w:val="auto"/>
          <w:sz w:val="24"/>
          <w:szCs w:val="24"/>
          <w:highlight w:val="none"/>
        </w:rPr>
      </w:pPr>
    </w:p>
    <w:p w14:paraId="60BCD109">
      <w:pPr>
        <w:adjustRightInd w:val="0"/>
        <w:snapToGrid w:val="0"/>
        <w:spacing w:line="400" w:lineRule="exact"/>
        <w:jc w:val="left"/>
        <w:rPr>
          <w:rFonts w:ascii="宋体" w:hAnsi="宋体" w:cs="宋体"/>
          <w:b/>
          <w:color w:val="auto"/>
          <w:sz w:val="24"/>
          <w:szCs w:val="24"/>
          <w:highlight w:val="none"/>
        </w:rPr>
      </w:pPr>
      <w:r>
        <w:rPr>
          <w:rFonts w:hint="eastAsia" w:ascii="宋体" w:hAnsi="宋体" w:cs="宋体"/>
          <w:b/>
          <w:color w:val="auto"/>
          <w:sz w:val="24"/>
          <w:szCs w:val="24"/>
          <w:highlight w:val="none"/>
        </w:rPr>
        <w:t>9、拒绝列入失信被执行人、重大税收违法</w:t>
      </w:r>
      <w:r>
        <w:rPr>
          <w:rFonts w:hint="eastAsia" w:ascii="宋体" w:hAnsi="宋体" w:cs="宋体"/>
          <w:b/>
          <w:color w:val="auto"/>
          <w:sz w:val="24"/>
          <w:szCs w:val="24"/>
          <w:highlight w:val="none"/>
          <w:lang w:val="en-US" w:eastAsia="zh-CN"/>
        </w:rPr>
        <w:t>失信主体</w:t>
      </w:r>
      <w:r>
        <w:rPr>
          <w:rFonts w:hint="eastAsia" w:ascii="宋体" w:hAnsi="宋体" w:cs="宋体"/>
          <w:b/>
          <w:color w:val="auto"/>
          <w:sz w:val="24"/>
          <w:szCs w:val="24"/>
          <w:highlight w:val="none"/>
        </w:rPr>
        <w:t>、政府采购严重违法失信行为记录名单及及其他不符合规定条件的投标人；投标人未被列入“信用中国”网站(www.creditchina.gov.cn)“记录失信被执行人或重大税收违法</w:t>
      </w:r>
      <w:r>
        <w:rPr>
          <w:rFonts w:hint="eastAsia" w:ascii="宋体" w:hAnsi="宋体" w:cs="宋体"/>
          <w:b/>
          <w:color w:val="auto"/>
          <w:sz w:val="24"/>
          <w:szCs w:val="24"/>
          <w:highlight w:val="none"/>
          <w:lang w:val="en-US" w:eastAsia="zh-CN"/>
        </w:rPr>
        <w:t>失信主体</w:t>
      </w:r>
      <w:r>
        <w:rPr>
          <w:rFonts w:hint="eastAsia" w:ascii="宋体" w:hAnsi="宋体" w:cs="宋体"/>
          <w:b/>
          <w:color w:val="auto"/>
          <w:sz w:val="24"/>
          <w:szCs w:val="24"/>
          <w:highlight w:val="none"/>
        </w:rPr>
        <w:t>或政府采购严重违法失信行为”记录名单；未处于中国政府采购网(www.ccgp.gov.cn)“政府采购严重违法失信行为信息记录”中的禁止参加政府采购活动 期间（以采购代理机构于开标当天在“信用中国”网站（www.creditchina.gov.cn）及中国政府采购网(www.ccgp.gov.cn)查询结果为准，如相关失信记录已失效，投标人需提供相关证明资料）。</w:t>
      </w:r>
    </w:p>
    <w:p w14:paraId="2A93DC59">
      <w:pPr>
        <w:adjustRightInd w:val="0"/>
        <w:snapToGrid w:val="0"/>
        <w:spacing w:line="400" w:lineRule="exact"/>
        <w:jc w:val="left"/>
        <w:rPr>
          <w:rFonts w:hint="eastAsia" w:ascii="宋体" w:hAnsi="宋体" w:cs="宋体"/>
          <w:b/>
          <w:color w:val="auto"/>
          <w:sz w:val="24"/>
          <w:szCs w:val="24"/>
          <w:highlight w:val="none"/>
        </w:rPr>
      </w:pPr>
    </w:p>
    <w:p w14:paraId="4FE2A9B2">
      <w:pPr>
        <w:adjustRightInd w:val="0"/>
        <w:snapToGrid w:val="0"/>
        <w:spacing w:line="400" w:lineRule="exact"/>
        <w:jc w:val="left"/>
        <w:rPr>
          <w:rFonts w:ascii="宋体" w:hAnsi="宋体" w:cs="宋体"/>
          <w:b/>
          <w:color w:val="auto"/>
          <w:sz w:val="24"/>
          <w:szCs w:val="24"/>
          <w:highlight w:val="none"/>
        </w:rPr>
      </w:pPr>
      <w:r>
        <w:rPr>
          <w:rFonts w:hint="eastAsia" w:ascii="宋体" w:hAnsi="宋体" w:cs="宋体"/>
          <w:b/>
          <w:color w:val="auto"/>
          <w:sz w:val="24"/>
          <w:szCs w:val="24"/>
          <w:highlight w:val="none"/>
          <w:lang w:val="en-US" w:eastAsia="zh-CN"/>
        </w:rPr>
        <w:t>10</w:t>
      </w:r>
      <w:r>
        <w:rPr>
          <w:rFonts w:hint="eastAsia" w:ascii="宋体" w:hAnsi="宋体" w:cs="宋体"/>
          <w:b/>
          <w:color w:val="auto"/>
          <w:sz w:val="24"/>
          <w:szCs w:val="24"/>
          <w:highlight w:val="none"/>
        </w:rPr>
        <w:t>、投标人已取得的各种有效认证证书、政府部门（企业）或第三方权威鉴定机构出具的信用等级证书或证明复印件 (如有)。</w:t>
      </w:r>
    </w:p>
    <w:p w14:paraId="4FC86FC4">
      <w:pPr>
        <w:adjustRightInd w:val="0"/>
        <w:snapToGrid w:val="0"/>
        <w:spacing w:line="400" w:lineRule="exact"/>
        <w:jc w:val="left"/>
        <w:rPr>
          <w:rFonts w:ascii="宋体" w:hAnsi="宋体" w:cs="宋体"/>
          <w:b/>
          <w:color w:val="auto"/>
          <w:sz w:val="24"/>
          <w:szCs w:val="24"/>
          <w:highlight w:val="none"/>
        </w:rPr>
      </w:pPr>
    </w:p>
    <w:p w14:paraId="7850CB79">
      <w:pPr>
        <w:widowControl/>
        <w:snapToGrid w:val="0"/>
        <w:spacing w:line="400" w:lineRule="exact"/>
        <w:jc w:val="left"/>
        <w:rPr>
          <w:rFonts w:ascii="宋体" w:hAnsi="宋体" w:cs="宋体"/>
          <w:b/>
          <w:bCs/>
          <w:color w:val="auto"/>
          <w:sz w:val="24"/>
          <w:szCs w:val="24"/>
          <w:highlight w:val="none"/>
        </w:rPr>
      </w:pPr>
    </w:p>
    <w:p w14:paraId="5615DDF9">
      <w:pPr>
        <w:adjustRightInd w:val="0"/>
        <w:snapToGrid w:val="0"/>
        <w:spacing w:line="400" w:lineRule="exact"/>
        <w:jc w:val="left"/>
        <w:rPr>
          <w:rFonts w:hint="eastAsia" w:ascii="宋体" w:hAnsi="宋体" w:cs="宋体"/>
          <w:b/>
          <w:color w:val="auto"/>
          <w:sz w:val="24"/>
          <w:szCs w:val="24"/>
          <w:highlight w:val="none"/>
        </w:rPr>
      </w:pPr>
      <w:r>
        <w:rPr>
          <w:rFonts w:hint="eastAsia" w:ascii="宋体" w:hAnsi="宋体" w:cs="宋体"/>
          <w:b/>
          <w:color w:val="auto"/>
          <w:sz w:val="24"/>
          <w:szCs w:val="24"/>
          <w:highlight w:val="none"/>
          <w:lang w:val="en-US" w:eastAsia="zh-CN"/>
        </w:rPr>
        <w:t>11</w:t>
      </w:r>
      <w:r>
        <w:rPr>
          <w:rFonts w:hint="eastAsia" w:ascii="宋体" w:hAnsi="宋体" w:cs="宋体"/>
          <w:b/>
          <w:color w:val="auto"/>
          <w:sz w:val="24"/>
          <w:szCs w:val="24"/>
          <w:highlight w:val="none"/>
        </w:rPr>
        <w:t>、</w:t>
      </w:r>
      <w:r>
        <w:rPr>
          <w:rFonts w:hint="eastAsia" w:ascii="宋体" w:hAnsi="宋体" w:cs="宋体"/>
          <w:b/>
          <w:color w:val="auto"/>
          <w:sz w:val="24"/>
          <w:szCs w:val="24"/>
          <w:highlight w:val="none"/>
          <w:lang w:val="en-US" w:eastAsia="zh-CN"/>
        </w:rPr>
        <w:t>2022</w:t>
      </w:r>
      <w:r>
        <w:rPr>
          <w:rFonts w:hint="eastAsia" w:ascii="宋体" w:hAnsi="宋体" w:cs="宋体"/>
          <w:b/>
          <w:color w:val="auto"/>
          <w:sz w:val="24"/>
          <w:szCs w:val="24"/>
          <w:highlight w:val="none"/>
          <w:lang w:eastAsia="zh-CN"/>
        </w:rPr>
        <w:t>年</w:t>
      </w:r>
      <w:r>
        <w:rPr>
          <w:rFonts w:hint="eastAsia" w:ascii="宋体" w:hAnsi="宋体" w:cs="宋体"/>
          <w:b/>
          <w:color w:val="auto"/>
          <w:sz w:val="24"/>
          <w:szCs w:val="24"/>
          <w:highlight w:val="none"/>
          <w:lang w:val="en-US" w:eastAsia="zh-CN"/>
        </w:rPr>
        <w:t>1</w:t>
      </w:r>
      <w:r>
        <w:rPr>
          <w:rFonts w:hint="eastAsia" w:ascii="宋体" w:hAnsi="宋体" w:cs="宋体"/>
          <w:b/>
          <w:color w:val="auto"/>
          <w:sz w:val="24"/>
          <w:szCs w:val="24"/>
          <w:highlight w:val="none"/>
          <w:lang w:eastAsia="zh-CN"/>
        </w:rPr>
        <w:t>月</w:t>
      </w:r>
      <w:r>
        <w:rPr>
          <w:rFonts w:hint="eastAsia" w:ascii="宋体" w:hAnsi="宋体" w:cs="宋体"/>
          <w:b/>
          <w:color w:val="auto"/>
          <w:sz w:val="24"/>
          <w:szCs w:val="24"/>
          <w:highlight w:val="none"/>
          <w:lang w:val="en-US" w:eastAsia="zh-CN"/>
        </w:rPr>
        <w:t>1</w:t>
      </w:r>
      <w:r>
        <w:rPr>
          <w:rFonts w:hint="eastAsia" w:ascii="宋体" w:hAnsi="宋体" w:cs="宋体"/>
          <w:b/>
          <w:color w:val="auto"/>
          <w:sz w:val="24"/>
          <w:szCs w:val="24"/>
          <w:highlight w:val="none"/>
        </w:rPr>
        <w:t>日以来</w:t>
      </w:r>
      <w:r>
        <w:rPr>
          <w:rFonts w:hint="eastAsia" w:ascii="宋体" w:hAnsi="宋体" w:cs="宋体"/>
          <w:b/>
          <w:color w:val="auto"/>
          <w:sz w:val="24"/>
          <w:szCs w:val="24"/>
          <w:highlight w:val="none"/>
          <w:lang w:val="en-US" w:eastAsia="zh-CN"/>
        </w:rPr>
        <w:t>同类</w:t>
      </w:r>
      <w:r>
        <w:rPr>
          <w:rFonts w:hint="eastAsia" w:ascii="宋体" w:hAnsi="宋体" w:cs="宋体"/>
          <w:b/>
          <w:color w:val="auto"/>
          <w:sz w:val="24"/>
          <w:szCs w:val="24"/>
          <w:highlight w:val="none"/>
        </w:rPr>
        <w:t>成功业绩</w:t>
      </w:r>
    </w:p>
    <w:p w14:paraId="130B3B74">
      <w:pPr>
        <w:adjustRightInd w:val="0"/>
        <w:snapToGrid w:val="0"/>
        <w:spacing w:line="400" w:lineRule="exact"/>
        <w:ind w:firstLine="470" w:firstLineChars="196"/>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以签订合同时间为准，需提供</w:t>
      </w:r>
      <w:r>
        <w:rPr>
          <w:rFonts w:hint="eastAsia" w:ascii="宋体" w:hAnsi="宋体" w:cs="宋体"/>
          <w:color w:val="auto"/>
          <w:sz w:val="24"/>
          <w:szCs w:val="24"/>
          <w:highlight w:val="none"/>
          <w:lang w:eastAsia="zh-CN"/>
        </w:rPr>
        <w:t>中标（成交）通知书、</w:t>
      </w:r>
      <w:r>
        <w:rPr>
          <w:rFonts w:hint="eastAsia" w:ascii="宋体" w:hAnsi="宋体" w:cs="宋体"/>
          <w:color w:val="auto"/>
          <w:sz w:val="24"/>
          <w:szCs w:val="24"/>
          <w:highlight w:val="none"/>
        </w:rPr>
        <w:t>与最终用户合同复印件，复印件并加盖公章，如出现与事实不符等情况，将根据有关规定以“提供虚假材料谋取中标”予以处罚。</w:t>
      </w:r>
    </w:p>
    <w:p w14:paraId="5B7ADD1D">
      <w:pPr>
        <w:pStyle w:val="30"/>
        <w:rPr>
          <w:rFonts w:ascii="宋体" w:hAnsi="宋体" w:cs="宋体"/>
          <w:b/>
          <w:bCs/>
          <w:color w:val="auto"/>
          <w:sz w:val="24"/>
          <w:szCs w:val="24"/>
          <w:highlight w:val="none"/>
        </w:rPr>
      </w:pPr>
    </w:p>
    <w:p w14:paraId="5DA3CB23">
      <w:pPr>
        <w:pStyle w:val="30"/>
        <w:rPr>
          <w:rFonts w:ascii="宋体" w:hAnsi="宋体" w:cs="宋体"/>
          <w:b/>
          <w:bCs/>
          <w:color w:val="auto"/>
          <w:sz w:val="24"/>
          <w:szCs w:val="24"/>
          <w:highlight w:val="none"/>
        </w:rPr>
      </w:pPr>
    </w:p>
    <w:p w14:paraId="65B16B97">
      <w:pPr>
        <w:pStyle w:val="30"/>
        <w:rPr>
          <w:rFonts w:ascii="宋体" w:hAnsi="宋体" w:cs="宋体"/>
          <w:b/>
          <w:bCs/>
          <w:color w:val="auto"/>
          <w:sz w:val="24"/>
          <w:szCs w:val="24"/>
          <w:highlight w:val="none"/>
        </w:rPr>
      </w:pPr>
    </w:p>
    <w:p w14:paraId="01C8F23A">
      <w:pPr>
        <w:pStyle w:val="30"/>
        <w:rPr>
          <w:rFonts w:ascii="宋体" w:hAnsi="宋体" w:cs="宋体"/>
          <w:b/>
          <w:bCs/>
          <w:color w:val="auto"/>
          <w:sz w:val="24"/>
          <w:szCs w:val="24"/>
          <w:highlight w:val="none"/>
        </w:rPr>
      </w:pPr>
    </w:p>
    <w:p w14:paraId="3482194F">
      <w:pPr>
        <w:pStyle w:val="30"/>
        <w:rPr>
          <w:rFonts w:ascii="宋体" w:hAnsi="宋体" w:cs="宋体"/>
          <w:b/>
          <w:bCs/>
          <w:color w:val="auto"/>
          <w:sz w:val="24"/>
          <w:szCs w:val="24"/>
          <w:highlight w:val="none"/>
        </w:rPr>
      </w:pPr>
    </w:p>
    <w:p w14:paraId="4C10E1E8">
      <w:pPr>
        <w:pStyle w:val="30"/>
        <w:rPr>
          <w:rFonts w:ascii="宋体" w:hAnsi="宋体" w:cs="宋体"/>
          <w:b/>
          <w:bCs/>
          <w:color w:val="auto"/>
          <w:sz w:val="24"/>
          <w:szCs w:val="24"/>
          <w:highlight w:val="none"/>
        </w:rPr>
      </w:pPr>
    </w:p>
    <w:p w14:paraId="4CDAC179">
      <w:pPr>
        <w:pStyle w:val="30"/>
        <w:rPr>
          <w:rFonts w:ascii="宋体" w:hAnsi="宋体" w:cs="宋体"/>
          <w:b/>
          <w:bCs/>
          <w:color w:val="auto"/>
          <w:sz w:val="24"/>
          <w:szCs w:val="24"/>
          <w:highlight w:val="none"/>
        </w:rPr>
      </w:pPr>
    </w:p>
    <w:p w14:paraId="2483824F">
      <w:pPr>
        <w:snapToGrid w:val="0"/>
        <w:spacing w:line="400" w:lineRule="exact"/>
        <w:rPr>
          <w:rFonts w:ascii="宋体" w:hAnsi="宋体" w:cs="宋体"/>
          <w:color w:val="auto"/>
          <w:sz w:val="24"/>
          <w:szCs w:val="24"/>
          <w:highlight w:val="none"/>
        </w:rPr>
      </w:pPr>
      <w:r>
        <w:rPr>
          <w:rFonts w:hint="eastAsia" w:ascii="宋体" w:hAnsi="宋体" w:cs="宋体"/>
          <w:b/>
          <w:color w:val="auto"/>
          <w:sz w:val="24"/>
          <w:szCs w:val="24"/>
          <w:highlight w:val="none"/>
        </w:rPr>
        <w:t>1</w:t>
      </w:r>
      <w:r>
        <w:rPr>
          <w:rFonts w:hint="eastAsia" w:ascii="宋体" w:hAnsi="宋体" w:cs="宋体"/>
          <w:b/>
          <w:color w:val="auto"/>
          <w:sz w:val="24"/>
          <w:szCs w:val="24"/>
          <w:highlight w:val="none"/>
          <w:lang w:val="en-US" w:eastAsia="zh-CN"/>
        </w:rPr>
        <w:t>2</w:t>
      </w:r>
      <w:r>
        <w:rPr>
          <w:rFonts w:hint="eastAsia" w:ascii="宋体" w:hAnsi="宋体" w:cs="宋体"/>
          <w:b/>
          <w:color w:val="auto"/>
          <w:sz w:val="24"/>
          <w:szCs w:val="24"/>
          <w:highlight w:val="none"/>
        </w:rPr>
        <w:t>、政府采购政策扶持证明材料</w:t>
      </w:r>
    </w:p>
    <w:p w14:paraId="1662A46B">
      <w:pPr>
        <w:widowControl/>
        <w:snapToGrid w:val="0"/>
        <w:spacing w:before="240" w:after="240" w:line="400" w:lineRule="exact"/>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中小企业声明函（货物）</w:t>
      </w:r>
    </w:p>
    <w:p w14:paraId="3EC1EBC4">
      <w:pPr>
        <w:widowControl/>
        <w:snapToGrid w:val="0"/>
        <w:spacing w:before="75" w:after="75"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本公司（联合体）郑重声明，根据关于《政府采购促进中小企业发展管理办法》的通知（财库〔2020〕46号）的规定，本公司（联合体）参加</w:t>
      </w:r>
      <w:r>
        <w:rPr>
          <w:rFonts w:hint="eastAsia" w:ascii="宋体" w:hAnsi="宋体" w:cs="宋体"/>
          <w:color w:val="auto"/>
          <w:kern w:val="0"/>
          <w:sz w:val="24"/>
          <w:szCs w:val="24"/>
          <w:highlight w:val="none"/>
          <w:u w:val="single"/>
        </w:rPr>
        <w:t>（</w:t>
      </w:r>
      <w:r>
        <w:rPr>
          <w:rFonts w:hint="eastAsia" w:ascii="宋体" w:hAnsi="宋体" w:cs="宋体"/>
          <w:color w:val="auto"/>
          <w:kern w:val="0"/>
          <w:sz w:val="24"/>
          <w:szCs w:val="24"/>
          <w:highlight w:val="none"/>
          <w:u w:val="single"/>
          <w:lang w:val="en-US" w:eastAsia="zh-CN"/>
        </w:rPr>
        <w:t>采购</w:t>
      </w:r>
      <w:r>
        <w:rPr>
          <w:rFonts w:hint="eastAsia" w:ascii="宋体" w:hAnsi="宋体" w:cs="宋体"/>
          <w:color w:val="auto"/>
          <w:kern w:val="0"/>
          <w:sz w:val="24"/>
          <w:szCs w:val="24"/>
          <w:highlight w:val="none"/>
          <w:u w:val="single"/>
        </w:rPr>
        <w:t>单位名称）</w:t>
      </w:r>
      <w:r>
        <w:rPr>
          <w:rFonts w:hint="eastAsia" w:ascii="宋体" w:hAnsi="宋体" w:cs="宋体"/>
          <w:color w:val="auto"/>
          <w:kern w:val="0"/>
          <w:sz w:val="24"/>
          <w:szCs w:val="24"/>
          <w:highlight w:val="none"/>
        </w:rPr>
        <w:t>的</w:t>
      </w:r>
      <w:r>
        <w:rPr>
          <w:rFonts w:hint="eastAsia" w:ascii="宋体" w:hAnsi="宋体" w:cs="宋体"/>
          <w:color w:val="auto"/>
          <w:kern w:val="0"/>
          <w:sz w:val="24"/>
          <w:szCs w:val="24"/>
          <w:highlight w:val="none"/>
          <w:u w:val="single"/>
        </w:rPr>
        <w:t>（项目名称）</w:t>
      </w:r>
      <w:r>
        <w:rPr>
          <w:rFonts w:hint="eastAsia" w:ascii="宋体" w:hAnsi="宋体" w:cs="宋体"/>
          <w:color w:val="auto"/>
          <w:kern w:val="0"/>
          <w:sz w:val="24"/>
          <w:szCs w:val="24"/>
          <w:highlight w:val="none"/>
        </w:rPr>
        <w:t>采购活动，提供的货物全部由符合政策要求的中小企业制造。相关企业（含联合体中的中小企业、签订分包意向协议的中小企业）的具体情况如下：</w:t>
      </w:r>
    </w:p>
    <w:p w14:paraId="5F5121EF">
      <w:pPr>
        <w:widowControl/>
        <w:snapToGrid w:val="0"/>
        <w:spacing w:before="75" w:after="75"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1.</w:t>
      </w:r>
      <w:r>
        <w:rPr>
          <w:rFonts w:hint="eastAsia" w:ascii="宋体" w:hAnsi="宋体" w:cs="宋体"/>
          <w:color w:val="auto"/>
          <w:kern w:val="0"/>
          <w:sz w:val="24"/>
          <w:szCs w:val="24"/>
          <w:highlight w:val="none"/>
          <w:u w:val="single"/>
        </w:rPr>
        <w:t>（标的名称）</w:t>
      </w:r>
      <w:r>
        <w:rPr>
          <w:rFonts w:hint="eastAsia" w:ascii="宋体" w:hAnsi="宋体" w:cs="宋体"/>
          <w:color w:val="auto"/>
          <w:kern w:val="0"/>
          <w:sz w:val="24"/>
          <w:szCs w:val="24"/>
          <w:highlight w:val="none"/>
        </w:rPr>
        <w:t>，属于</w:t>
      </w:r>
      <w:r>
        <w:rPr>
          <w:rFonts w:hint="eastAsia" w:ascii="宋体" w:hAnsi="宋体" w:cs="宋体"/>
          <w:color w:val="auto"/>
          <w:kern w:val="0"/>
          <w:sz w:val="24"/>
          <w:szCs w:val="24"/>
          <w:highlight w:val="none"/>
          <w:u w:val="single"/>
        </w:rPr>
        <w:t>（招标文件中明确的所属行业）</w:t>
      </w:r>
      <w:r>
        <w:rPr>
          <w:rFonts w:hint="eastAsia" w:ascii="宋体" w:hAnsi="宋体" w:cs="宋体"/>
          <w:color w:val="auto"/>
          <w:kern w:val="0"/>
          <w:sz w:val="24"/>
          <w:szCs w:val="24"/>
          <w:highlight w:val="none"/>
        </w:rPr>
        <w:t>；制造商为</w:t>
      </w:r>
      <w:r>
        <w:rPr>
          <w:rFonts w:hint="eastAsia" w:ascii="宋体" w:hAnsi="宋体" w:cs="宋体"/>
          <w:color w:val="auto"/>
          <w:kern w:val="0"/>
          <w:sz w:val="24"/>
          <w:szCs w:val="24"/>
          <w:highlight w:val="none"/>
          <w:u w:val="single"/>
        </w:rPr>
        <w:t>（企业名称）</w:t>
      </w:r>
      <w:r>
        <w:rPr>
          <w:rFonts w:hint="eastAsia" w:ascii="宋体" w:hAnsi="宋体" w:cs="宋体"/>
          <w:color w:val="auto"/>
          <w:kern w:val="0"/>
          <w:sz w:val="24"/>
          <w:szCs w:val="24"/>
          <w:highlight w:val="none"/>
        </w:rPr>
        <w:t>，从业人员</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rPr>
        <w:t>人，营业收入为</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rPr>
        <w:t>万元，资产总额为</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rPr>
        <w:t>万元，属于</w:t>
      </w:r>
      <w:r>
        <w:rPr>
          <w:rFonts w:hint="eastAsia" w:ascii="宋体" w:hAnsi="宋体" w:cs="宋体"/>
          <w:color w:val="auto"/>
          <w:kern w:val="0"/>
          <w:sz w:val="24"/>
          <w:szCs w:val="24"/>
          <w:highlight w:val="none"/>
          <w:u w:val="single"/>
        </w:rPr>
        <w:t>（中型企业、小型企业、微型企业）</w:t>
      </w:r>
      <w:r>
        <w:rPr>
          <w:rFonts w:hint="eastAsia" w:ascii="宋体" w:hAnsi="宋体" w:cs="宋体"/>
          <w:color w:val="auto"/>
          <w:kern w:val="0"/>
          <w:sz w:val="24"/>
          <w:szCs w:val="24"/>
          <w:highlight w:val="none"/>
        </w:rPr>
        <w:t>；</w:t>
      </w:r>
    </w:p>
    <w:p w14:paraId="581C4935">
      <w:pPr>
        <w:widowControl/>
        <w:snapToGrid w:val="0"/>
        <w:spacing w:before="75" w:after="75"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2.</w:t>
      </w:r>
      <w:r>
        <w:rPr>
          <w:rFonts w:hint="eastAsia" w:ascii="宋体" w:hAnsi="宋体" w:cs="宋体"/>
          <w:color w:val="auto"/>
          <w:kern w:val="0"/>
          <w:sz w:val="24"/>
          <w:szCs w:val="24"/>
          <w:highlight w:val="none"/>
          <w:u w:val="single"/>
        </w:rPr>
        <w:t>（标的名称）</w:t>
      </w:r>
      <w:r>
        <w:rPr>
          <w:rFonts w:hint="eastAsia" w:ascii="宋体" w:hAnsi="宋体" w:cs="宋体"/>
          <w:color w:val="auto"/>
          <w:kern w:val="0"/>
          <w:sz w:val="24"/>
          <w:szCs w:val="24"/>
          <w:highlight w:val="none"/>
        </w:rPr>
        <w:t>，属于</w:t>
      </w:r>
      <w:r>
        <w:rPr>
          <w:rFonts w:hint="eastAsia" w:ascii="宋体" w:hAnsi="宋体" w:cs="宋体"/>
          <w:color w:val="auto"/>
          <w:kern w:val="0"/>
          <w:sz w:val="24"/>
          <w:szCs w:val="24"/>
          <w:highlight w:val="none"/>
          <w:u w:val="single"/>
        </w:rPr>
        <w:t>（招标文件中明确的所属行业）</w:t>
      </w:r>
      <w:r>
        <w:rPr>
          <w:rFonts w:hint="eastAsia" w:ascii="宋体" w:hAnsi="宋体" w:cs="宋体"/>
          <w:color w:val="auto"/>
          <w:kern w:val="0"/>
          <w:sz w:val="24"/>
          <w:szCs w:val="24"/>
          <w:highlight w:val="none"/>
        </w:rPr>
        <w:t>；制造商为</w:t>
      </w:r>
      <w:r>
        <w:rPr>
          <w:rFonts w:hint="eastAsia" w:ascii="宋体" w:hAnsi="宋体" w:cs="宋体"/>
          <w:color w:val="auto"/>
          <w:kern w:val="0"/>
          <w:sz w:val="24"/>
          <w:szCs w:val="24"/>
          <w:highlight w:val="none"/>
          <w:u w:val="single"/>
        </w:rPr>
        <w:t>（企业名称）</w:t>
      </w:r>
      <w:r>
        <w:rPr>
          <w:rFonts w:hint="eastAsia" w:ascii="宋体" w:hAnsi="宋体" w:cs="宋体"/>
          <w:color w:val="auto"/>
          <w:kern w:val="0"/>
          <w:sz w:val="24"/>
          <w:szCs w:val="24"/>
          <w:highlight w:val="none"/>
        </w:rPr>
        <w:t>，从业人员</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rPr>
        <w:t>人，营业收入为</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rPr>
        <w:t>万元，资产总额为</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rPr>
        <w:t>万元，属于</w:t>
      </w:r>
      <w:r>
        <w:rPr>
          <w:rFonts w:hint="eastAsia" w:ascii="宋体" w:hAnsi="宋体" w:cs="宋体"/>
          <w:color w:val="auto"/>
          <w:kern w:val="0"/>
          <w:sz w:val="24"/>
          <w:szCs w:val="24"/>
          <w:highlight w:val="none"/>
          <w:u w:val="single"/>
        </w:rPr>
        <w:t>（中型企业、小型企业、微型企业）</w:t>
      </w:r>
      <w:r>
        <w:rPr>
          <w:rFonts w:hint="eastAsia" w:ascii="宋体" w:hAnsi="宋体" w:cs="宋体"/>
          <w:color w:val="auto"/>
          <w:kern w:val="0"/>
          <w:sz w:val="24"/>
          <w:szCs w:val="24"/>
          <w:highlight w:val="none"/>
        </w:rPr>
        <w:t>；</w:t>
      </w:r>
    </w:p>
    <w:p w14:paraId="1CF87A02">
      <w:pPr>
        <w:widowControl/>
        <w:snapToGrid w:val="0"/>
        <w:spacing w:before="75" w:after="75"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w:t>
      </w:r>
    </w:p>
    <w:p w14:paraId="66C095E7">
      <w:pPr>
        <w:widowControl/>
        <w:snapToGrid w:val="0"/>
        <w:spacing w:before="75" w:after="75"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以上企业，不属于大企业的分支机构，不存在控股股东为大企业的情形，也不存在与大企业的负责人为同一人的情形。</w:t>
      </w:r>
    </w:p>
    <w:p w14:paraId="7FC27AFC">
      <w:pPr>
        <w:widowControl/>
        <w:snapToGrid w:val="0"/>
        <w:spacing w:before="75" w:after="75" w:line="40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本企业对上述声明内容的真实性负责。如有虚假，将依法承担相应责任。</w:t>
      </w:r>
    </w:p>
    <w:p w14:paraId="56857D8C">
      <w:pPr>
        <w:widowControl/>
        <w:snapToGrid w:val="0"/>
        <w:spacing w:before="75" w:after="75" w:line="400" w:lineRule="exact"/>
        <w:ind w:firstLine="480" w:firstLineChars="200"/>
        <w:rPr>
          <w:rFonts w:ascii="宋体" w:hAnsi="宋体" w:cs="宋体"/>
          <w:color w:val="auto"/>
          <w:kern w:val="0"/>
          <w:sz w:val="24"/>
          <w:szCs w:val="24"/>
          <w:highlight w:val="none"/>
        </w:rPr>
      </w:pPr>
    </w:p>
    <w:p w14:paraId="55B89C92">
      <w:pPr>
        <w:widowControl/>
        <w:snapToGrid w:val="0"/>
        <w:spacing w:before="75" w:after="75" w:line="400" w:lineRule="exact"/>
        <w:ind w:firstLine="480" w:firstLineChars="200"/>
        <w:rPr>
          <w:rFonts w:ascii="宋体" w:hAnsi="宋体" w:cs="宋体"/>
          <w:color w:val="auto"/>
          <w:kern w:val="0"/>
          <w:sz w:val="24"/>
          <w:szCs w:val="24"/>
          <w:highlight w:val="none"/>
        </w:rPr>
      </w:pPr>
    </w:p>
    <w:p w14:paraId="3BCF32D0">
      <w:pPr>
        <w:widowControl/>
        <w:snapToGrid w:val="0"/>
        <w:spacing w:before="75" w:after="75" w:line="400" w:lineRule="exact"/>
        <w:ind w:firstLine="4677" w:firstLineChars="1949"/>
        <w:rPr>
          <w:rFonts w:ascii="宋体" w:hAnsi="宋体" w:cs="宋体"/>
          <w:color w:val="auto"/>
          <w:kern w:val="0"/>
          <w:sz w:val="24"/>
          <w:szCs w:val="24"/>
          <w:highlight w:val="none"/>
        </w:rPr>
      </w:pPr>
      <w:r>
        <w:rPr>
          <w:rFonts w:hint="eastAsia" w:ascii="宋体" w:hAnsi="宋体" w:cs="宋体"/>
          <w:color w:val="auto"/>
          <w:kern w:val="0"/>
          <w:sz w:val="24"/>
          <w:szCs w:val="24"/>
          <w:highlight w:val="none"/>
        </w:rPr>
        <w:t>企业名称（盖章）：</w:t>
      </w:r>
    </w:p>
    <w:p w14:paraId="05AB2325">
      <w:pPr>
        <w:pStyle w:val="22"/>
        <w:snapToGrid w:val="0"/>
        <w:spacing w:before="156" w:after="156"/>
        <w:ind w:firstLine="4305" w:firstLineChars="2050"/>
        <w:rPr>
          <w:rFonts w:hAnsi="宋体" w:cs="宋体"/>
          <w:color w:val="auto"/>
          <w:highlight w:val="none"/>
        </w:rPr>
      </w:pPr>
      <w:r>
        <w:rPr>
          <w:rFonts w:hint="eastAsia" w:hAnsi="宋体" w:cs="宋体"/>
          <w:color w:val="auto"/>
          <w:kern w:val="0"/>
          <w:highlight w:val="none"/>
        </w:rPr>
        <w:t>日期：</w:t>
      </w:r>
    </w:p>
    <w:p w14:paraId="2B075E39">
      <w:pPr>
        <w:snapToGrid w:val="0"/>
        <w:spacing w:line="400" w:lineRule="exact"/>
        <w:ind w:firstLine="480" w:firstLineChars="200"/>
        <w:rPr>
          <w:rFonts w:hint="eastAsia" w:ascii="宋体" w:hAnsi="宋体" w:cs="宋体"/>
          <w:color w:val="auto"/>
          <w:sz w:val="24"/>
          <w:highlight w:val="none"/>
        </w:rPr>
      </w:pPr>
    </w:p>
    <w:p w14:paraId="2110FDFC">
      <w:pPr>
        <w:snapToGrid w:val="0"/>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中小企业参加政府采购活动，应当出具本办法规定的《中小企业声明函》，须提供制造商属于小微企业的声明函,否则不得享受相关中小企业扶持政策。任何单位和个人不得要求供应商提供《中小企业声明函》之外的中小企业身份证明文件。</w:t>
      </w:r>
    </w:p>
    <w:p w14:paraId="0448B8E8">
      <w:pPr>
        <w:tabs>
          <w:tab w:val="left" w:pos="3777"/>
          <w:tab w:val="center" w:pos="4819"/>
        </w:tabs>
        <w:snapToGrid w:val="0"/>
        <w:spacing w:line="400" w:lineRule="exact"/>
        <w:ind w:firstLine="3337" w:firstLineChars="1385"/>
        <w:rPr>
          <w:rFonts w:ascii="宋体" w:hAnsi="宋体" w:cs="宋体"/>
          <w:b/>
          <w:color w:val="auto"/>
          <w:sz w:val="24"/>
          <w:szCs w:val="24"/>
          <w:highlight w:val="none"/>
        </w:rPr>
      </w:pPr>
    </w:p>
    <w:p w14:paraId="4EBE49DB">
      <w:pPr>
        <w:tabs>
          <w:tab w:val="left" w:pos="3777"/>
          <w:tab w:val="center" w:pos="4819"/>
        </w:tabs>
        <w:snapToGrid w:val="0"/>
        <w:spacing w:line="400" w:lineRule="exact"/>
        <w:ind w:firstLine="3337" w:firstLineChars="1385"/>
        <w:rPr>
          <w:rFonts w:ascii="宋体" w:hAnsi="宋体" w:cs="宋体"/>
          <w:b/>
          <w:color w:val="auto"/>
          <w:sz w:val="24"/>
          <w:szCs w:val="24"/>
          <w:highlight w:val="none"/>
        </w:rPr>
      </w:pPr>
    </w:p>
    <w:p w14:paraId="2F1C19AF">
      <w:pPr>
        <w:tabs>
          <w:tab w:val="left" w:pos="3777"/>
          <w:tab w:val="center" w:pos="4819"/>
        </w:tabs>
        <w:snapToGrid w:val="0"/>
        <w:spacing w:line="400" w:lineRule="exact"/>
        <w:ind w:firstLine="3337" w:firstLineChars="1385"/>
        <w:rPr>
          <w:rFonts w:ascii="宋体" w:hAnsi="宋体" w:cs="宋体"/>
          <w:b/>
          <w:color w:val="auto"/>
          <w:sz w:val="24"/>
          <w:szCs w:val="24"/>
          <w:highlight w:val="none"/>
        </w:rPr>
      </w:pPr>
    </w:p>
    <w:p w14:paraId="2758033D">
      <w:pPr>
        <w:tabs>
          <w:tab w:val="left" w:pos="3777"/>
          <w:tab w:val="center" w:pos="4819"/>
        </w:tabs>
        <w:snapToGrid w:val="0"/>
        <w:spacing w:line="400" w:lineRule="exact"/>
        <w:ind w:firstLine="3337" w:firstLineChars="1385"/>
        <w:rPr>
          <w:rFonts w:ascii="宋体" w:hAnsi="宋体" w:cs="宋体"/>
          <w:b/>
          <w:color w:val="auto"/>
          <w:sz w:val="24"/>
          <w:szCs w:val="24"/>
          <w:highlight w:val="none"/>
        </w:rPr>
      </w:pPr>
    </w:p>
    <w:p w14:paraId="3BDFBDFD">
      <w:pPr>
        <w:tabs>
          <w:tab w:val="left" w:pos="3777"/>
          <w:tab w:val="center" w:pos="4819"/>
        </w:tabs>
        <w:snapToGrid w:val="0"/>
        <w:spacing w:line="400" w:lineRule="exact"/>
        <w:ind w:firstLine="3337" w:firstLineChars="1385"/>
        <w:rPr>
          <w:rFonts w:ascii="宋体" w:hAnsi="宋体" w:cs="宋体"/>
          <w:b/>
          <w:color w:val="auto"/>
          <w:sz w:val="24"/>
          <w:szCs w:val="24"/>
          <w:highlight w:val="none"/>
        </w:rPr>
      </w:pPr>
    </w:p>
    <w:p w14:paraId="7CF5DE83">
      <w:pPr>
        <w:rPr>
          <w:rFonts w:ascii="宋体" w:hAnsi="宋体" w:cs="宋体"/>
          <w:b/>
          <w:color w:val="auto"/>
          <w:sz w:val="24"/>
          <w:szCs w:val="24"/>
          <w:highlight w:val="none"/>
        </w:rPr>
      </w:pPr>
    </w:p>
    <w:p w14:paraId="766FC974">
      <w:pPr>
        <w:tabs>
          <w:tab w:val="left" w:pos="3777"/>
          <w:tab w:val="center" w:pos="4819"/>
        </w:tabs>
        <w:snapToGrid w:val="0"/>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监狱企业声明函</w:t>
      </w:r>
    </w:p>
    <w:p w14:paraId="73F446B6">
      <w:pPr>
        <w:snapToGrid w:val="0"/>
        <w:spacing w:line="400" w:lineRule="exact"/>
        <w:jc w:val="center"/>
        <w:rPr>
          <w:rFonts w:ascii="宋体" w:hAnsi="宋体" w:cs="宋体"/>
          <w:color w:val="auto"/>
          <w:sz w:val="24"/>
          <w:highlight w:val="none"/>
        </w:rPr>
      </w:pPr>
      <w:r>
        <w:rPr>
          <w:rFonts w:hint="eastAsia" w:ascii="宋体" w:hAnsi="宋体" w:cs="宋体"/>
          <w:color w:val="auto"/>
          <w:sz w:val="24"/>
          <w:highlight w:val="none"/>
        </w:rPr>
        <w:t>（监狱企业适用）</w:t>
      </w:r>
    </w:p>
    <w:p w14:paraId="1D7DF190">
      <w:pPr>
        <w:snapToGrid w:val="0"/>
        <w:spacing w:line="400" w:lineRule="exact"/>
        <w:ind w:firstLine="540" w:firstLineChars="225"/>
        <w:rPr>
          <w:rFonts w:ascii="宋体" w:hAnsi="宋体" w:cs="宋体"/>
          <w:color w:val="auto"/>
          <w:sz w:val="24"/>
          <w:highlight w:val="none"/>
        </w:rPr>
      </w:pPr>
      <w:r>
        <w:rPr>
          <w:rFonts w:hint="eastAsia" w:ascii="宋体" w:hAnsi="宋体" w:cs="宋体"/>
          <w:color w:val="auto"/>
          <w:sz w:val="24"/>
          <w:highlight w:val="none"/>
        </w:rPr>
        <w:t>本公司郑重声明，根据《财政部、司法部关于政府采购支持监狱企业发展有关问题的通知》（财库[2014]68号）的规定，本公司为监狱企业。</w:t>
      </w:r>
    </w:p>
    <w:p w14:paraId="41415E16">
      <w:pPr>
        <w:snapToGrid w:val="0"/>
        <w:spacing w:line="400" w:lineRule="exact"/>
        <w:ind w:firstLine="540" w:firstLineChars="225"/>
        <w:rPr>
          <w:rFonts w:ascii="宋体" w:hAnsi="宋体" w:cs="宋体"/>
          <w:color w:val="auto"/>
          <w:sz w:val="24"/>
          <w:highlight w:val="none"/>
        </w:rPr>
      </w:pPr>
      <w:r>
        <w:rPr>
          <w:rFonts w:hint="eastAsia" w:ascii="宋体" w:hAnsi="宋体" w:cs="宋体"/>
          <w:color w:val="auto"/>
          <w:sz w:val="24"/>
          <w:highlight w:val="none"/>
        </w:rPr>
        <w:t>本公司参加______单位的______项目采购活动，采购活动提供本企业（填写制造的货物，由本企业承担工程、提供服务）。</w:t>
      </w:r>
    </w:p>
    <w:p w14:paraId="43EDA7AA">
      <w:pPr>
        <w:snapToGrid w:val="0"/>
        <w:spacing w:line="400" w:lineRule="exact"/>
        <w:ind w:firstLine="540" w:firstLineChars="225"/>
        <w:rPr>
          <w:rFonts w:ascii="宋体" w:hAnsi="宋体" w:cs="宋体"/>
          <w:color w:val="auto"/>
          <w:sz w:val="24"/>
          <w:highlight w:val="none"/>
        </w:rPr>
      </w:pPr>
      <w:r>
        <w:rPr>
          <w:rFonts w:hint="eastAsia" w:ascii="宋体" w:hAnsi="宋体" w:cs="宋体"/>
          <w:color w:val="auto"/>
          <w:sz w:val="24"/>
          <w:highlight w:val="none"/>
        </w:rPr>
        <w:t>本条所称货物不包括使用大型企业注册商标的货物和服务。</w:t>
      </w:r>
    </w:p>
    <w:p w14:paraId="7768EC6E">
      <w:pPr>
        <w:snapToGrid w:val="0"/>
        <w:spacing w:line="400" w:lineRule="exact"/>
        <w:ind w:firstLine="540" w:firstLineChars="225"/>
        <w:rPr>
          <w:rFonts w:ascii="宋体" w:hAnsi="宋体" w:cs="宋体"/>
          <w:color w:val="auto"/>
          <w:sz w:val="24"/>
          <w:highlight w:val="none"/>
        </w:rPr>
      </w:pPr>
      <w:r>
        <w:rPr>
          <w:rFonts w:hint="eastAsia" w:ascii="宋体" w:hAnsi="宋体" w:cs="宋体"/>
          <w:color w:val="auto"/>
          <w:sz w:val="24"/>
          <w:highlight w:val="none"/>
        </w:rPr>
        <w:t>本公司对上述声明的真实性负责。如有虚假，将依法承担相应责任。</w:t>
      </w:r>
    </w:p>
    <w:p w14:paraId="1A9BFD2E">
      <w:pPr>
        <w:snapToGrid w:val="0"/>
        <w:spacing w:line="400" w:lineRule="exact"/>
        <w:ind w:firstLine="4860" w:firstLineChars="2025"/>
        <w:rPr>
          <w:rFonts w:ascii="宋体" w:hAnsi="宋体" w:cs="宋体"/>
          <w:color w:val="auto"/>
          <w:sz w:val="24"/>
          <w:highlight w:val="none"/>
        </w:rPr>
      </w:pPr>
    </w:p>
    <w:p w14:paraId="69896F35">
      <w:pPr>
        <w:pStyle w:val="22"/>
        <w:snapToGrid w:val="0"/>
        <w:spacing w:before="156" w:after="156"/>
        <w:ind w:firstLine="480" w:firstLineChars="200"/>
        <w:rPr>
          <w:rFonts w:hAnsi="宋体" w:cs="宋体"/>
          <w:color w:val="auto"/>
          <w:sz w:val="24"/>
          <w:szCs w:val="24"/>
          <w:highlight w:val="none"/>
        </w:rPr>
      </w:pPr>
      <w:r>
        <w:rPr>
          <w:rFonts w:hint="eastAsia" w:hAnsi="宋体" w:cs="宋体"/>
          <w:color w:val="auto"/>
          <w:sz w:val="24"/>
          <w:szCs w:val="24"/>
          <w:highlight w:val="none"/>
        </w:rPr>
        <w:t>供应商名称(公章)：____________</w:t>
      </w:r>
      <w:r>
        <w:rPr>
          <w:rFonts w:hint="eastAsia" w:hAnsi="宋体" w:cs="宋体"/>
          <w:color w:val="auto"/>
          <w:sz w:val="24"/>
          <w:szCs w:val="24"/>
          <w:highlight w:val="none"/>
        </w:rPr>
        <w:tab/>
      </w:r>
      <w:r>
        <w:rPr>
          <w:rFonts w:hint="eastAsia" w:hAnsi="宋体" w:cs="宋体"/>
          <w:color w:val="auto"/>
          <w:sz w:val="24"/>
          <w:szCs w:val="24"/>
          <w:highlight w:val="none"/>
        </w:rPr>
        <w:tab/>
      </w:r>
    </w:p>
    <w:p w14:paraId="09ED75DF">
      <w:pPr>
        <w:pStyle w:val="22"/>
        <w:snapToGrid w:val="0"/>
        <w:spacing w:before="156" w:after="156"/>
        <w:ind w:firstLine="480" w:firstLineChars="200"/>
        <w:rPr>
          <w:rFonts w:hAnsi="宋体" w:cs="宋体"/>
          <w:b/>
          <w:color w:val="auto"/>
          <w:sz w:val="24"/>
          <w:szCs w:val="24"/>
          <w:highlight w:val="none"/>
          <w:lang w:val="zh-CN"/>
        </w:rPr>
      </w:pPr>
      <w:r>
        <w:rPr>
          <w:rFonts w:hint="eastAsia" w:hAnsi="宋体" w:cs="宋体"/>
          <w:color w:val="auto"/>
          <w:sz w:val="24"/>
          <w:szCs w:val="24"/>
          <w:highlight w:val="none"/>
        </w:rPr>
        <w:t>日期：________________________</w:t>
      </w:r>
    </w:p>
    <w:p w14:paraId="05ED0B66">
      <w:pPr>
        <w:pStyle w:val="22"/>
        <w:snapToGrid w:val="0"/>
        <w:spacing w:before="156" w:after="156"/>
        <w:ind w:firstLine="562" w:firstLineChars="200"/>
        <w:jc w:val="left"/>
        <w:rPr>
          <w:rFonts w:hAnsi="宋体" w:cs="宋体"/>
          <w:b/>
          <w:color w:val="auto"/>
          <w:sz w:val="28"/>
          <w:szCs w:val="28"/>
          <w:highlight w:val="none"/>
          <w:lang w:val="zh-CN"/>
        </w:rPr>
      </w:pPr>
    </w:p>
    <w:p w14:paraId="40AF6A21">
      <w:pPr>
        <w:pStyle w:val="22"/>
        <w:snapToGrid w:val="0"/>
        <w:spacing w:before="156" w:after="156"/>
        <w:ind w:firstLine="422" w:firstLineChars="200"/>
        <w:jc w:val="left"/>
        <w:rPr>
          <w:rFonts w:hint="eastAsia" w:hAnsi="宋体" w:cs="宋体"/>
          <w:b/>
          <w:color w:val="auto"/>
          <w:highlight w:val="none"/>
          <w:lang w:val="zh-CN"/>
        </w:rPr>
      </w:pPr>
      <w:r>
        <w:rPr>
          <w:rFonts w:hint="eastAsia" w:hAnsi="宋体" w:cs="宋体"/>
          <w:b/>
          <w:color w:val="auto"/>
          <w:highlight w:val="none"/>
          <w:lang w:val="zh-CN"/>
        </w:rPr>
        <w:t>注：</w:t>
      </w:r>
      <w:r>
        <w:rPr>
          <w:rFonts w:hint="eastAsia" w:hAnsi="宋体" w:cs="宋体"/>
          <w:b/>
          <w:color w:val="auto"/>
          <w:highlight w:val="none"/>
          <w:lang w:val="en-US" w:eastAsia="zh-CN"/>
        </w:rPr>
        <w:t>1.</w:t>
      </w:r>
      <w:r>
        <w:rPr>
          <w:rFonts w:hint="eastAsia" w:hAnsi="宋体" w:cs="宋体"/>
          <w:b/>
          <w:color w:val="auto"/>
          <w:highlight w:val="none"/>
          <w:lang w:val="zh-CN"/>
        </w:rPr>
        <w:t>应当提供由省级以上监狱管理局、戒毒管理局（含新疆生产建设兵团）出具的属于监狱企业的证明文件。</w:t>
      </w:r>
    </w:p>
    <w:p w14:paraId="6CD95223">
      <w:pPr>
        <w:pStyle w:val="22"/>
        <w:snapToGrid w:val="0"/>
        <w:spacing w:before="156" w:after="156"/>
        <w:ind w:firstLine="422" w:firstLineChars="200"/>
        <w:jc w:val="left"/>
        <w:rPr>
          <w:rFonts w:hint="default" w:hAnsi="宋体" w:eastAsia="宋体" w:cs="宋体"/>
          <w:b/>
          <w:color w:val="auto"/>
          <w:highlight w:val="none"/>
          <w:lang w:val="en-US" w:eastAsia="zh-CN"/>
        </w:rPr>
      </w:pPr>
      <w:r>
        <w:rPr>
          <w:rFonts w:hint="eastAsia" w:hAnsi="宋体" w:cs="宋体"/>
          <w:b/>
          <w:color w:val="auto"/>
          <w:highlight w:val="none"/>
          <w:lang w:val="en-US" w:eastAsia="zh-CN"/>
        </w:rPr>
        <w:t>2.若投标人不是监狱企业，需要写明我单位不是监狱企业或我单位不适用监狱企业等字样并加盖公章，不得私自将本监狱企业声明函删除。</w:t>
      </w:r>
    </w:p>
    <w:p w14:paraId="10D98168">
      <w:pPr>
        <w:pStyle w:val="22"/>
        <w:snapToGrid w:val="0"/>
        <w:spacing w:before="156" w:after="156"/>
        <w:ind w:firstLine="422" w:firstLineChars="200"/>
        <w:jc w:val="center"/>
        <w:rPr>
          <w:rFonts w:hAnsi="宋体" w:cs="宋体"/>
          <w:b/>
          <w:color w:val="auto"/>
          <w:highlight w:val="none"/>
          <w:lang w:val="zh-CN"/>
        </w:rPr>
      </w:pPr>
    </w:p>
    <w:p w14:paraId="3B9A5C84">
      <w:pPr>
        <w:pStyle w:val="22"/>
        <w:snapToGrid w:val="0"/>
        <w:spacing w:before="156" w:after="156"/>
        <w:ind w:firstLine="562" w:firstLineChars="200"/>
        <w:jc w:val="center"/>
        <w:rPr>
          <w:rFonts w:hAnsi="宋体" w:cs="宋体"/>
          <w:b/>
          <w:color w:val="auto"/>
          <w:sz w:val="28"/>
          <w:szCs w:val="28"/>
          <w:highlight w:val="none"/>
          <w:lang w:val="zh-CN"/>
        </w:rPr>
      </w:pPr>
    </w:p>
    <w:p w14:paraId="3668DDB3">
      <w:pPr>
        <w:pStyle w:val="22"/>
        <w:snapToGrid w:val="0"/>
        <w:spacing w:before="156" w:after="156"/>
        <w:ind w:firstLine="562" w:firstLineChars="200"/>
        <w:jc w:val="center"/>
        <w:rPr>
          <w:rFonts w:hAnsi="宋体" w:cs="宋体"/>
          <w:b/>
          <w:color w:val="auto"/>
          <w:sz w:val="28"/>
          <w:szCs w:val="28"/>
          <w:highlight w:val="none"/>
          <w:lang w:val="zh-CN"/>
        </w:rPr>
      </w:pPr>
    </w:p>
    <w:p w14:paraId="43FE78F8">
      <w:pPr>
        <w:pStyle w:val="22"/>
        <w:snapToGrid w:val="0"/>
        <w:spacing w:before="156" w:after="156"/>
        <w:ind w:firstLine="562" w:firstLineChars="200"/>
        <w:jc w:val="center"/>
        <w:rPr>
          <w:rFonts w:hAnsi="宋体" w:cs="宋体"/>
          <w:b/>
          <w:color w:val="auto"/>
          <w:sz w:val="28"/>
          <w:szCs w:val="28"/>
          <w:highlight w:val="none"/>
          <w:lang w:val="zh-CN"/>
        </w:rPr>
      </w:pPr>
    </w:p>
    <w:p w14:paraId="6975D6BF">
      <w:pPr>
        <w:pStyle w:val="22"/>
        <w:snapToGrid w:val="0"/>
        <w:spacing w:before="156" w:after="156"/>
        <w:ind w:firstLine="562" w:firstLineChars="200"/>
        <w:jc w:val="center"/>
        <w:rPr>
          <w:rFonts w:hAnsi="宋体" w:cs="宋体"/>
          <w:b/>
          <w:color w:val="auto"/>
          <w:sz w:val="28"/>
          <w:szCs w:val="28"/>
          <w:highlight w:val="none"/>
          <w:lang w:val="zh-CN"/>
        </w:rPr>
      </w:pPr>
    </w:p>
    <w:p w14:paraId="75F4EBA0">
      <w:pPr>
        <w:pStyle w:val="22"/>
        <w:snapToGrid w:val="0"/>
        <w:spacing w:before="156" w:after="156"/>
        <w:ind w:firstLine="562" w:firstLineChars="200"/>
        <w:jc w:val="center"/>
        <w:rPr>
          <w:rFonts w:hAnsi="宋体" w:cs="宋体"/>
          <w:b/>
          <w:color w:val="auto"/>
          <w:sz w:val="28"/>
          <w:szCs w:val="28"/>
          <w:highlight w:val="none"/>
          <w:lang w:val="zh-CN"/>
        </w:rPr>
      </w:pPr>
    </w:p>
    <w:p w14:paraId="6C1EB585">
      <w:pPr>
        <w:pStyle w:val="22"/>
        <w:snapToGrid w:val="0"/>
        <w:spacing w:before="156" w:after="156"/>
        <w:ind w:firstLine="562" w:firstLineChars="200"/>
        <w:jc w:val="center"/>
        <w:rPr>
          <w:rFonts w:hAnsi="宋体" w:cs="宋体"/>
          <w:b/>
          <w:color w:val="auto"/>
          <w:sz w:val="28"/>
          <w:szCs w:val="28"/>
          <w:highlight w:val="none"/>
          <w:lang w:val="zh-CN"/>
        </w:rPr>
      </w:pPr>
    </w:p>
    <w:p w14:paraId="0CE491A0">
      <w:pPr>
        <w:pStyle w:val="22"/>
        <w:snapToGrid w:val="0"/>
        <w:spacing w:before="156" w:after="156"/>
        <w:ind w:firstLine="562" w:firstLineChars="200"/>
        <w:jc w:val="center"/>
        <w:rPr>
          <w:rFonts w:hAnsi="宋体" w:cs="宋体"/>
          <w:b/>
          <w:color w:val="auto"/>
          <w:sz w:val="28"/>
          <w:szCs w:val="28"/>
          <w:highlight w:val="none"/>
          <w:lang w:val="zh-CN"/>
        </w:rPr>
      </w:pPr>
    </w:p>
    <w:p w14:paraId="67194FE0">
      <w:pPr>
        <w:pStyle w:val="22"/>
        <w:snapToGrid w:val="0"/>
        <w:spacing w:before="156" w:after="156"/>
        <w:ind w:firstLine="562" w:firstLineChars="200"/>
        <w:jc w:val="center"/>
        <w:rPr>
          <w:rFonts w:hAnsi="宋体" w:cs="宋体"/>
          <w:b/>
          <w:color w:val="auto"/>
          <w:sz w:val="28"/>
          <w:szCs w:val="28"/>
          <w:highlight w:val="none"/>
          <w:lang w:val="zh-CN"/>
        </w:rPr>
      </w:pPr>
    </w:p>
    <w:p w14:paraId="39ED93A0">
      <w:pPr>
        <w:pStyle w:val="22"/>
        <w:snapToGrid w:val="0"/>
        <w:spacing w:before="156" w:after="156"/>
        <w:ind w:firstLine="562" w:firstLineChars="200"/>
        <w:jc w:val="center"/>
        <w:rPr>
          <w:rFonts w:hAnsi="宋体" w:cs="宋体"/>
          <w:b/>
          <w:color w:val="auto"/>
          <w:sz w:val="28"/>
          <w:szCs w:val="28"/>
          <w:highlight w:val="none"/>
          <w:lang w:val="zh-CN"/>
        </w:rPr>
      </w:pPr>
    </w:p>
    <w:p w14:paraId="12DAADB2">
      <w:pPr>
        <w:pStyle w:val="22"/>
        <w:snapToGrid w:val="0"/>
        <w:spacing w:before="156" w:after="156"/>
        <w:ind w:firstLine="562" w:firstLineChars="200"/>
        <w:jc w:val="left"/>
        <w:rPr>
          <w:rFonts w:hAnsi="宋体" w:cs="宋体"/>
          <w:b/>
          <w:color w:val="auto"/>
          <w:sz w:val="28"/>
          <w:szCs w:val="28"/>
          <w:highlight w:val="none"/>
          <w:lang w:val="zh-CN"/>
        </w:rPr>
      </w:pPr>
    </w:p>
    <w:p w14:paraId="54B5FE70">
      <w:pPr>
        <w:widowControl/>
        <w:snapToGrid w:val="0"/>
        <w:spacing w:line="400" w:lineRule="exact"/>
        <w:jc w:val="center"/>
        <w:rPr>
          <w:rFonts w:ascii="宋体" w:hAnsi="宋体" w:cs="宋体"/>
          <w:b/>
          <w:color w:val="auto"/>
          <w:spacing w:val="6"/>
          <w:sz w:val="32"/>
          <w:szCs w:val="32"/>
          <w:highlight w:val="none"/>
        </w:rPr>
      </w:pPr>
      <w:r>
        <w:rPr>
          <w:rFonts w:hint="eastAsia" w:ascii="宋体" w:hAnsi="宋体" w:cs="宋体"/>
          <w:b/>
          <w:color w:val="auto"/>
          <w:sz w:val="24"/>
          <w:szCs w:val="24"/>
          <w:highlight w:val="none"/>
        </w:rPr>
        <w:br w:type="page"/>
      </w:r>
      <w:r>
        <w:rPr>
          <w:rFonts w:hint="eastAsia" w:ascii="宋体" w:hAnsi="宋体" w:cs="宋体"/>
          <w:b/>
          <w:color w:val="auto"/>
          <w:sz w:val="24"/>
          <w:szCs w:val="24"/>
          <w:highlight w:val="none"/>
        </w:rPr>
        <w:t>残疾人</w:t>
      </w:r>
      <w:bookmarkStart w:id="106" w:name="OLE_LINK14"/>
      <w:bookmarkStart w:id="107" w:name="OLE_LINK13"/>
      <w:r>
        <w:rPr>
          <w:rFonts w:hint="eastAsia" w:ascii="宋体" w:hAnsi="宋体" w:cs="宋体"/>
          <w:b/>
          <w:color w:val="auto"/>
          <w:sz w:val="24"/>
          <w:szCs w:val="24"/>
          <w:highlight w:val="none"/>
        </w:rPr>
        <w:t>福利性单位声明函</w:t>
      </w:r>
    </w:p>
    <w:p w14:paraId="40B5AC7E">
      <w:pPr>
        <w:snapToGrid w:val="0"/>
        <w:spacing w:line="400" w:lineRule="exact"/>
        <w:ind w:firstLine="504" w:firstLineChars="200"/>
        <w:jc w:val="center"/>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w:t>
      </w:r>
      <w:r>
        <w:rPr>
          <w:rFonts w:hint="eastAsia" w:ascii="宋体" w:hAnsi="宋体" w:cs="宋体"/>
          <w:color w:val="auto"/>
          <w:sz w:val="24"/>
          <w:highlight w:val="none"/>
        </w:rPr>
        <w:t>残疾人福</w:t>
      </w:r>
      <w:bookmarkEnd w:id="106"/>
      <w:bookmarkEnd w:id="107"/>
      <w:r>
        <w:rPr>
          <w:rFonts w:hint="eastAsia" w:ascii="宋体" w:hAnsi="宋体" w:cs="宋体"/>
          <w:color w:val="auto"/>
          <w:sz w:val="24"/>
          <w:highlight w:val="none"/>
        </w:rPr>
        <w:t>利性单位适用</w:t>
      </w:r>
      <w:r>
        <w:rPr>
          <w:rFonts w:hint="eastAsia" w:ascii="宋体" w:hAnsi="宋体" w:cs="宋体"/>
          <w:color w:val="auto"/>
          <w:spacing w:val="6"/>
          <w:sz w:val="24"/>
          <w:szCs w:val="24"/>
          <w:highlight w:val="none"/>
        </w:rPr>
        <w:t>）</w:t>
      </w:r>
    </w:p>
    <w:p w14:paraId="05A153D6">
      <w:pPr>
        <w:snapToGrid w:val="0"/>
        <w:spacing w:line="400" w:lineRule="exact"/>
        <w:ind w:firstLine="504" w:firstLineChars="200"/>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本单位郑重声明，根据《关于促进残疾人就业政府采购政策的通知》（财库</w:t>
      </w:r>
      <w:r>
        <w:rPr>
          <w:rFonts w:hint="eastAsia" w:ascii="宋体" w:hAnsi="宋体" w:cs="宋体"/>
          <w:color w:val="auto"/>
          <w:sz w:val="24"/>
          <w:szCs w:val="24"/>
          <w:highlight w:val="none"/>
        </w:rPr>
        <w:t>〔2017〕 141</w:t>
      </w:r>
      <w:r>
        <w:rPr>
          <w:rFonts w:hint="eastAsia" w:ascii="宋体" w:hAnsi="宋体" w:cs="宋体"/>
          <w:color w:val="auto"/>
          <w:spacing w:val="6"/>
          <w:sz w:val="24"/>
          <w:szCs w:val="24"/>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E6672D2">
      <w:pPr>
        <w:pStyle w:val="22"/>
        <w:snapToGrid w:val="0"/>
        <w:spacing w:before="156" w:after="156"/>
        <w:ind w:firstLine="504" w:firstLineChars="200"/>
        <w:jc w:val="center"/>
        <w:rPr>
          <w:rFonts w:hAnsi="宋体" w:cs="宋体"/>
          <w:color w:val="auto"/>
          <w:spacing w:val="6"/>
          <w:sz w:val="24"/>
          <w:szCs w:val="24"/>
          <w:highlight w:val="none"/>
        </w:rPr>
      </w:pPr>
      <w:r>
        <w:rPr>
          <w:rFonts w:hint="eastAsia" w:hAnsi="宋体" w:cs="宋体"/>
          <w:color w:val="auto"/>
          <w:spacing w:val="6"/>
          <w:sz w:val="24"/>
          <w:szCs w:val="24"/>
          <w:highlight w:val="none"/>
        </w:rPr>
        <w:t>本单位对上述声明的真实性负责。如有虚假，将依法承担相应责任。</w:t>
      </w:r>
    </w:p>
    <w:p w14:paraId="56F49872">
      <w:pPr>
        <w:pStyle w:val="22"/>
        <w:snapToGrid w:val="0"/>
        <w:spacing w:before="156" w:after="156"/>
        <w:ind w:firstLine="444" w:firstLineChars="200"/>
        <w:jc w:val="center"/>
        <w:rPr>
          <w:rFonts w:hAnsi="宋体" w:cs="宋体"/>
          <w:color w:val="auto"/>
          <w:spacing w:val="6"/>
          <w:highlight w:val="none"/>
        </w:rPr>
      </w:pPr>
    </w:p>
    <w:p w14:paraId="641DDAC0">
      <w:pPr>
        <w:pStyle w:val="22"/>
        <w:snapToGrid w:val="0"/>
        <w:spacing w:before="156" w:after="156"/>
        <w:ind w:firstLine="480" w:firstLineChars="200"/>
        <w:rPr>
          <w:rFonts w:hAnsi="宋体" w:cs="宋体"/>
          <w:color w:val="auto"/>
          <w:sz w:val="24"/>
          <w:szCs w:val="24"/>
          <w:highlight w:val="none"/>
        </w:rPr>
      </w:pPr>
      <w:r>
        <w:rPr>
          <w:rFonts w:hint="eastAsia" w:hAnsi="宋体" w:cs="宋体"/>
          <w:color w:val="auto"/>
          <w:sz w:val="24"/>
          <w:szCs w:val="24"/>
          <w:highlight w:val="none"/>
        </w:rPr>
        <w:t>供应商名称(公章)：____________</w:t>
      </w:r>
      <w:r>
        <w:rPr>
          <w:rFonts w:hint="eastAsia" w:hAnsi="宋体" w:cs="宋体"/>
          <w:color w:val="auto"/>
          <w:sz w:val="24"/>
          <w:szCs w:val="24"/>
          <w:highlight w:val="none"/>
        </w:rPr>
        <w:tab/>
      </w:r>
      <w:r>
        <w:rPr>
          <w:rFonts w:hint="eastAsia" w:hAnsi="宋体" w:cs="宋体"/>
          <w:color w:val="auto"/>
          <w:sz w:val="24"/>
          <w:szCs w:val="24"/>
          <w:highlight w:val="none"/>
        </w:rPr>
        <w:tab/>
      </w:r>
    </w:p>
    <w:p w14:paraId="5ADDF38A">
      <w:pPr>
        <w:pStyle w:val="22"/>
        <w:snapToGrid w:val="0"/>
        <w:spacing w:before="156" w:after="156"/>
        <w:ind w:firstLine="480" w:firstLineChars="200"/>
        <w:rPr>
          <w:rFonts w:hAnsi="宋体" w:cs="宋体"/>
          <w:color w:val="auto"/>
          <w:sz w:val="24"/>
          <w:szCs w:val="24"/>
          <w:highlight w:val="none"/>
        </w:rPr>
      </w:pPr>
      <w:r>
        <w:rPr>
          <w:rFonts w:hint="eastAsia" w:hAnsi="宋体" w:cs="宋体"/>
          <w:color w:val="auto"/>
          <w:sz w:val="24"/>
          <w:szCs w:val="24"/>
          <w:highlight w:val="none"/>
        </w:rPr>
        <w:t>日期：________________________</w:t>
      </w:r>
    </w:p>
    <w:p w14:paraId="51538247">
      <w:pPr>
        <w:pStyle w:val="198"/>
        <w:snapToGrid w:val="0"/>
        <w:spacing w:line="400" w:lineRule="exact"/>
        <w:ind w:right="17" w:firstLine="422" w:firstLineChars="200"/>
        <w:jc w:val="left"/>
        <w:rPr>
          <w:rFonts w:hint="eastAsia" w:hAnsi="宋体" w:cs="宋体"/>
          <w:b/>
          <w:color w:val="auto"/>
          <w:highlight w:val="none"/>
          <w:lang w:val="en-US" w:eastAsia="zh-CN"/>
        </w:rPr>
      </w:pPr>
    </w:p>
    <w:p w14:paraId="0644B37A">
      <w:pPr>
        <w:pStyle w:val="198"/>
        <w:snapToGrid w:val="0"/>
        <w:spacing w:line="400" w:lineRule="exact"/>
        <w:ind w:right="17" w:firstLine="422" w:firstLineChars="200"/>
        <w:jc w:val="left"/>
        <w:rPr>
          <w:rFonts w:ascii="宋体" w:hAnsi="宋体" w:cs="宋体"/>
          <w:color w:val="auto"/>
          <w:sz w:val="24"/>
          <w:highlight w:val="none"/>
        </w:rPr>
      </w:pPr>
      <w:r>
        <w:rPr>
          <w:rFonts w:hint="eastAsia" w:hAnsi="宋体" w:cs="宋体"/>
          <w:b/>
          <w:color w:val="auto"/>
          <w:highlight w:val="none"/>
          <w:lang w:val="en-US" w:eastAsia="zh-CN"/>
        </w:rPr>
        <w:t>注：若投标人不是残疾人福利性单位，需要写明我单位不是残疾人福利性单位或我单位不适用残疾人福利性单位等字样并加盖公章，不得私自将本残疾人福利性单位声明函删除。</w:t>
      </w:r>
      <w:r>
        <w:rPr>
          <w:rFonts w:hint="eastAsia" w:hAnsi="宋体" w:cs="宋体"/>
          <w:color w:val="auto"/>
          <w:highlight w:val="none"/>
        </w:rPr>
        <w:br w:type="page"/>
      </w:r>
    </w:p>
    <w:p w14:paraId="25BD28B3">
      <w:pPr>
        <w:adjustRightInd w:val="0"/>
        <w:snapToGrid w:val="0"/>
        <w:spacing w:line="400" w:lineRule="exact"/>
        <w:jc w:val="left"/>
        <w:rPr>
          <w:rFonts w:hint="eastAsia" w:ascii="宋体" w:hAnsi="宋体" w:cs="宋体"/>
          <w:b/>
          <w:color w:val="auto"/>
          <w:sz w:val="24"/>
          <w:szCs w:val="24"/>
          <w:highlight w:val="none"/>
        </w:rPr>
      </w:pPr>
      <w:r>
        <w:rPr>
          <w:rFonts w:hint="eastAsia" w:ascii="宋体" w:hAnsi="宋体" w:cs="宋体"/>
          <w:b/>
          <w:color w:val="auto"/>
          <w:sz w:val="24"/>
          <w:szCs w:val="24"/>
          <w:highlight w:val="none"/>
        </w:rPr>
        <w:t>1</w:t>
      </w:r>
      <w:r>
        <w:rPr>
          <w:rFonts w:hint="eastAsia" w:ascii="宋体" w:hAnsi="宋体" w:cs="宋体"/>
          <w:b/>
          <w:color w:val="auto"/>
          <w:sz w:val="24"/>
          <w:szCs w:val="24"/>
          <w:highlight w:val="none"/>
          <w:lang w:val="en-US" w:eastAsia="zh-CN"/>
        </w:rPr>
        <w:t>3</w:t>
      </w:r>
      <w:r>
        <w:rPr>
          <w:rFonts w:hint="eastAsia" w:ascii="宋体" w:hAnsi="宋体" w:cs="宋体"/>
          <w:b/>
          <w:color w:val="auto"/>
          <w:sz w:val="24"/>
          <w:szCs w:val="24"/>
          <w:highlight w:val="none"/>
        </w:rPr>
        <w:t>、其他证明文件或</w:t>
      </w:r>
      <w:r>
        <w:rPr>
          <w:rFonts w:hint="eastAsia" w:ascii="宋体" w:hAnsi="宋体" w:cs="宋体"/>
          <w:b/>
          <w:color w:val="auto"/>
          <w:sz w:val="24"/>
          <w:szCs w:val="24"/>
          <w:highlight w:val="none"/>
          <w:lang w:eastAsia="zh-CN"/>
        </w:rPr>
        <w:t>供应商</w:t>
      </w:r>
      <w:r>
        <w:rPr>
          <w:rFonts w:hint="eastAsia" w:ascii="宋体" w:hAnsi="宋体" w:cs="宋体"/>
          <w:b/>
          <w:color w:val="auto"/>
          <w:sz w:val="24"/>
          <w:szCs w:val="24"/>
          <w:highlight w:val="none"/>
        </w:rPr>
        <w:t>认为应提交的商务文件</w:t>
      </w:r>
    </w:p>
    <w:p w14:paraId="0BA61574">
      <w:pPr>
        <w:adjustRightInd w:val="0"/>
        <w:snapToGrid w:val="0"/>
        <w:spacing w:line="4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（1）其他生产经营该产品所必需的证明文件、制造商授权书等（如有）；</w:t>
      </w:r>
    </w:p>
    <w:p w14:paraId="23430E96">
      <w:pPr>
        <w:adjustRightInd w:val="0"/>
        <w:snapToGrid w:val="0"/>
        <w:spacing w:line="4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（2）其他</w:t>
      </w:r>
    </w:p>
    <w:p w14:paraId="024999F8">
      <w:pPr>
        <w:widowControl/>
        <w:snapToGrid w:val="0"/>
        <w:spacing w:line="400" w:lineRule="exact"/>
        <w:jc w:val="left"/>
        <w:rPr>
          <w:rFonts w:hint="eastAsia" w:ascii="宋体" w:hAnsi="宋体" w:cs="宋体"/>
          <w:b/>
          <w:bCs/>
          <w:color w:val="auto"/>
          <w:sz w:val="24"/>
          <w:szCs w:val="24"/>
          <w:highlight w:val="none"/>
        </w:rPr>
      </w:pPr>
    </w:p>
    <w:p w14:paraId="691358EA">
      <w:pPr>
        <w:snapToGrid w:val="0"/>
        <w:spacing w:line="400" w:lineRule="exact"/>
        <w:rPr>
          <w:rFonts w:ascii="宋体" w:hAnsi="宋体" w:cs="宋体"/>
          <w:color w:val="auto"/>
          <w:sz w:val="24"/>
          <w:szCs w:val="24"/>
          <w:highlight w:val="none"/>
        </w:rPr>
      </w:pPr>
      <w:r>
        <w:rPr>
          <w:rFonts w:hint="eastAsia" w:ascii="宋体" w:hAnsi="宋体" w:cs="宋体"/>
          <w:b/>
          <w:color w:val="auto"/>
          <w:sz w:val="24"/>
          <w:szCs w:val="24"/>
          <w:highlight w:val="none"/>
        </w:rPr>
        <w:t>1</w:t>
      </w:r>
      <w:r>
        <w:rPr>
          <w:rFonts w:hint="eastAsia" w:ascii="宋体" w:hAnsi="宋体" w:cs="宋体"/>
          <w:b/>
          <w:color w:val="auto"/>
          <w:sz w:val="24"/>
          <w:szCs w:val="24"/>
          <w:highlight w:val="none"/>
          <w:lang w:val="en-US" w:eastAsia="zh-CN"/>
        </w:rPr>
        <w:t>4</w:t>
      </w:r>
      <w:r>
        <w:rPr>
          <w:rFonts w:hint="eastAsia" w:ascii="宋体" w:hAnsi="宋体" w:cs="宋体"/>
          <w:b/>
          <w:color w:val="auto"/>
          <w:sz w:val="24"/>
          <w:szCs w:val="24"/>
          <w:highlight w:val="none"/>
        </w:rPr>
        <w:t>、技术偏离表格式：</w:t>
      </w:r>
    </w:p>
    <w:p w14:paraId="086DC83C">
      <w:pPr>
        <w:adjustRightInd w:val="0"/>
        <w:snapToGrid w:val="0"/>
        <w:spacing w:line="400" w:lineRule="exact"/>
        <w:jc w:val="center"/>
        <w:rPr>
          <w:rFonts w:ascii="宋体" w:hAnsi="宋体" w:cs="宋体"/>
          <w:color w:val="auto"/>
          <w:sz w:val="24"/>
          <w:szCs w:val="24"/>
          <w:highlight w:val="none"/>
        </w:rPr>
      </w:pPr>
      <w:r>
        <w:rPr>
          <w:rFonts w:hint="eastAsia" w:ascii="宋体" w:hAnsi="宋体" w:cs="宋体"/>
          <w:b/>
          <w:bCs/>
          <w:color w:val="auto"/>
          <w:sz w:val="24"/>
          <w:szCs w:val="24"/>
          <w:highlight w:val="none"/>
        </w:rPr>
        <w:t>技术偏离表</w:t>
      </w:r>
    </w:p>
    <w:p w14:paraId="2678F314">
      <w:pPr>
        <w:adjustRightInd w:val="0"/>
        <w:snapToGrid w:val="0"/>
        <w:spacing w:line="400" w:lineRule="exact"/>
        <w:jc w:val="left"/>
        <w:rPr>
          <w:rFonts w:ascii="宋体" w:hAnsi="宋体" w:cs="宋体"/>
          <w:b/>
          <w:color w:val="auto"/>
          <w:sz w:val="24"/>
          <w:szCs w:val="24"/>
          <w:highlight w:val="none"/>
        </w:rPr>
      </w:pPr>
      <w:r>
        <w:rPr>
          <w:rFonts w:hint="eastAsia" w:ascii="宋体" w:hAnsi="宋体" w:cs="宋体"/>
          <w:color w:val="auto"/>
          <w:sz w:val="24"/>
          <w:szCs w:val="24"/>
          <w:highlight w:val="none"/>
        </w:rPr>
        <w:t>项目名称：</w:t>
      </w:r>
    </w:p>
    <w:p w14:paraId="630EAF90">
      <w:pPr>
        <w:adjustRightInd w:val="0"/>
        <w:snapToGrid w:val="0"/>
        <w:spacing w:line="400" w:lineRule="exact"/>
        <w:jc w:val="left"/>
        <w:rPr>
          <w:rFonts w:ascii="宋体" w:hAnsi="宋体" w:cs="宋体"/>
          <w:color w:val="auto"/>
          <w:sz w:val="24"/>
          <w:szCs w:val="24"/>
          <w:highlight w:val="none"/>
          <w:u w:val="single"/>
        </w:rPr>
      </w:pPr>
      <w:r>
        <w:rPr>
          <w:rFonts w:hint="eastAsia" w:ascii="宋体" w:hAnsi="宋体" w:cs="宋体"/>
          <w:color w:val="auto"/>
          <w:sz w:val="24"/>
          <w:szCs w:val="24"/>
          <w:highlight w:val="none"/>
        </w:rPr>
        <w:t>项目编号：</w:t>
      </w:r>
    </w:p>
    <w:p w14:paraId="5CBFE6C8">
      <w:pPr>
        <w:adjustRightInd w:val="0"/>
        <w:snapToGrid w:val="0"/>
        <w:spacing w:line="400" w:lineRule="exact"/>
        <w:jc w:val="left"/>
        <w:rPr>
          <w:rFonts w:ascii="宋体" w:hAnsi="宋体" w:cs="宋体"/>
          <w:color w:val="auto"/>
          <w:sz w:val="24"/>
          <w:szCs w:val="24"/>
          <w:highlight w:val="none"/>
        </w:rPr>
      </w:pPr>
      <w:r>
        <w:rPr>
          <w:rFonts w:hint="eastAsia" w:ascii="宋体" w:hAnsi="宋体" w:cs="宋体"/>
          <w:color w:val="auto"/>
          <w:sz w:val="24"/>
          <w:szCs w:val="24"/>
          <w:highlight w:val="none"/>
        </w:rPr>
        <w:t xml:space="preserve">标包编号及内容： </w:t>
      </w:r>
    </w:p>
    <w:tbl>
      <w:tblPr>
        <w:tblStyle w:val="38"/>
        <w:tblW w:w="861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92"/>
        <w:gridCol w:w="1836"/>
        <w:gridCol w:w="1994"/>
        <w:gridCol w:w="2030"/>
        <w:gridCol w:w="1264"/>
      </w:tblGrid>
      <w:tr w14:paraId="3B601F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9" w:hRule="atLeast"/>
          <w:jc w:val="center"/>
        </w:trPr>
        <w:tc>
          <w:tcPr>
            <w:tcW w:w="3328" w:type="dxa"/>
            <w:gridSpan w:val="2"/>
            <w:tcBorders>
              <w:top w:val="single" w:color="auto" w:sz="4" w:space="0"/>
              <w:left w:val="single" w:color="auto" w:sz="4" w:space="0"/>
              <w:bottom w:val="single" w:color="auto" w:sz="4" w:space="0"/>
              <w:right w:val="single" w:color="auto" w:sz="4" w:space="0"/>
            </w:tcBorders>
            <w:vAlign w:val="center"/>
          </w:tcPr>
          <w:p w14:paraId="0E18C6D4">
            <w:pPr>
              <w:adjustRightInd w:val="0"/>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招标文件要求</w:t>
            </w:r>
          </w:p>
        </w:tc>
        <w:tc>
          <w:tcPr>
            <w:tcW w:w="4024" w:type="dxa"/>
            <w:gridSpan w:val="2"/>
            <w:tcBorders>
              <w:top w:val="single" w:color="auto" w:sz="4" w:space="0"/>
              <w:left w:val="single" w:color="auto" w:sz="4" w:space="0"/>
              <w:bottom w:val="single" w:color="auto" w:sz="4" w:space="0"/>
              <w:right w:val="single" w:color="auto" w:sz="4" w:space="0"/>
            </w:tcBorders>
            <w:vAlign w:val="center"/>
          </w:tcPr>
          <w:p w14:paraId="4F53B770">
            <w:pPr>
              <w:adjustRightInd w:val="0"/>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投标文件响应</w:t>
            </w:r>
          </w:p>
        </w:tc>
        <w:tc>
          <w:tcPr>
            <w:tcW w:w="1264" w:type="dxa"/>
            <w:vMerge w:val="restart"/>
            <w:tcBorders>
              <w:top w:val="single" w:color="auto" w:sz="4" w:space="0"/>
              <w:left w:val="single" w:color="auto" w:sz="4" w:space="0"/>
              <w:bottom w:val="single" w:color="auto" w:sz="4" w:space="0"/>
              <w:right w:val="single" w:color="auto" w:sz="4" w:space="0"/>
            </w:tcBorders>
            <w:vAlign w:val="center"/>
          </w:tcPr>
          <w:p w14:paraId="2FB1B595">
            <w:pPr>
              <w:adjustRightInd w:val="0"/>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偏离情况</w:t>
            </w:r>
          </w:p>
        </w:tc>
      </w:tr>
      <w:tr w14:paraId="43A616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6"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14:paraId="10606554">
            <w:pPr>
              <w:adjustRightInd w:val="0"/>
              <w:snapToGrid w:val="0"/>
              <w:spacing w:line="40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装备名称</w:t>
            </w:r>
          </w:p>
        </w:tc>
        <w:tc>
          <w:tcPr>
            <w:tcW w:w="1836" w:type="dxa"/>
            <w:tcBorders>
              <w:top w:val="single" w:color="auto" w:sz="4" w:space="0"/>
              <w:left w:val="single" w:color="auto" w:sz="4" w:space="0"/>
              <w:bottom w:val="single" w:color="auto" w:sz="4" w:space="0"/>
              <w:right w:val="single" w:color="auto" w:sz="4" w:space="0"/>
            </w:tcBorders>
            <w:vAlign w:val="center"/>
          </w:tcPr>
          <w:p w14:paraId="7CF55057">
            <w:pPr>
              <w:adjustRightInd w:val="0"/>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参数</w:t>
            </w:r>
            <w:r>
              <w:rPr>
                <w:rFonts w:hint="eastAsia" w:ascii="宋体" w:hAnsi="宋体" w:cs="宋体"/>
                <w:color w:val="auto"/>
                <w:sz w:val="24"/>
                <w:szCs w:val="24"/>
                <w:highlight w:val="none"/>
              </w:rPr>
              <w:t>要求</w:t>
            </w:r>
          </w:p>
        </w:tc>
        <w:tc>
          <w:tcPr>
            <w:tcW w:w="1994" w:type="dxa"/>
            <w:tcBorders>
              <w:top w:val="single" w:color="auto" w:sz="4" w:space="0"/>
              <w:left w:val="single" w:color="auto" w:sz="4" w:space="0"/>
              <w:bottom w:val="single" w:color="auto" w:sz="4" w:space="0"/>
              <w:right w:val="single" w:color="auto" w:sz="4" w:space="0"/>
            </w:tcBorders>
            <w:vAlign w:val="center"/>
          </w:tcPr>
          <w:p w14:paraId="1F1BC5F9">
            <w:pPr>
              <w:adjustRightInd w:val="0"/>
              <w:snapToGrid w:val="0"/>
              <w:spacing w:line="40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投标装备名称</w:t>
            </w:r>
          </w:p>
        </w:tc>
        <w:tc>
          <w:tcPr>
            <w:tcW w:w="2030" w:type="dxa"/>
            <w:tcBorders>
              <w:top w:val="single" w:color="auto" w:sz="4" w:space="0"/>
              <w:left w:val="single" w:color="auto" w:sz="4" w:space="0"/>
              <w:bottom w:val="single" w:color="auto" w:sz="4" w:space="0"/>
              <w:right w:val="single" w:color="auto" w:sz="4" w:space="0"/>
            </w:tcBorders>
            <w:vAlign w:val="center"/>
          </w:tcPr>
          <w:p w14:paraId="51E71969">
            <w:pPr>
              <w:adjustRightInd w:val="0"/>
              <w:snapToGrid w:val="0"/>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性能及指标</w:t>
            </w:r>
          </w:p>
        </w:tc>
        <w:tc>
          <w:tcPr>
            <w:tcW w:w="1264" w:type="dxa"/>
            <w:vMerge w:val="continue"/>
            <w:tcBorders>
              <w:top w:val="single" w:color="auto" w:sz="4" w:space="0"/>
              <w:left w:val="single" w:color="auto" w:sz="4" w:space="0"/>
              <w:bottom w:val="single" w:color="auto" w:sz="4" w:space="0"/>
              <w:right w:val="single" w:color="auto" w:sz="4" w:space="0"/>
            </w:tcBorders>
            <w:vAlign w:val="center"/>
          </w:tcPr>
          <w:p w14:paraId="633171D1">
            <w:pPr>
              <w:widowControl/>
              <w:adjustRightInd w:val="0"/>
              <w:snapToGrid w:val="0"/>
              <w:spacing w:line="400" w:lineRule="exact"/>
              <w:jc w:val="center"/>
              <w:rPr>
                <w:rFonts w:ascii="宋体" w:hAnsi="宋体" w:cs="宋体"/>
                <w:color w:val="auto"/>
                <w:sz w:val="24"/>
                <w:szCs w:val="24"/>
                <w:highlight w:val="none"/>
              </w:rPr>
            </w:pPr>
          </w:p>
        </w:tc>
      </w:tr>
      <w:tr w14:paraId="354E2B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14:paraId="68785463">
            <w:pPr>
              <w:adjustRightInd w:val="0"/>
              <w:snapToGrid w:val="0"/>
              <w:spacing w:line="400" w:lineRule="exact"/>
              <w:jc w:val="center"/>
              <w:rPr>
                <w:rFonts w:ascii="宋体" w:hAnsi="宋体" w:cs="宋体"/>
                <w:color w:val="auto"/>
                <w:sz w:val="24"/>
                <w:szCs w:val="24"/>
                <w:highlight w:val="none"/>
              </w:rPr>
            </w:pPr>
          </w:p>
        </w:tc>
        <w:tc>
          <w:tcPr>
            <w:tcW w:w="1836" w:type="dxa"/>
            <w:tcBorders>
              <w:top w:val="single" w:color="auto" w:sz="4" w:space="0"/>
              <w:left w:val="single" w:color="auto" w:sz="4" w:space="0"/>
              <w:bottom w:val="single" w:color="auto" w:sz="4" w:space="0"/>
              <w:right w:val="single" w:color="auto" w:sz="4" w:space="0"/>
            </w:tcBorders>
            <w:vAlign w:val="center"/>
          </w:tcPr>
          <w:p w14:paraId="103E3F89">
            <w:pPr>
              <w:adjustRightInd w:val="0"/>
              <w:snapToGrid w:val="0"/>
              <w:spacing w:line="400" w:lineRule="exact"/>
              <w:jc w:val="center"/>
              <w:rPr>
                <w:rFonts w:ascii="宋体" w:hAnsi="宋体" w:cs="宋体"/>
                <w:color w:val="auto"/>
                <w:sz w:val="24"/>
                <w:szCs w:val="24"/>
                <w:highlight w:val="none"/>
              </w:rPr>
            </w:pPr>
          </w:p>
        </w:tc>
        <w:tc>
          <w:tcPr>
            <w:tcW w:w="1994" w:type="dxa"/>
            <w:tcBorders>
              <w:top w:val="single" w:color="auto" w:sz="4" w:space="0"/>
              <w:left w:val="single" w:color="auto" w:sz="4" w:space="0"/>
              <w:bottom w:val="single" w:color="auto" w:sz="4" w:space="0"/>
              <w:right w:val="single" w:color="auto" w:sz="4" w:space="0"/>
            </w:tcBorders>
            <w:vAlign w:val="center"/>
          </w:tcPr>
          <w:p w14:paraId="00884FBD">
            <w:pPr>
              <w:adjustRightInd w:val="0"/>
              <w:snapToGrid w:val="0"/>
              <w:spacing w:line="400" w:lineRule="exact"/>
              <w:jc w:val="center"/>
              <w:rPr>
                <w:rFonts w:ascii="宋体" w:hAnsi="宋体" w:cs="宋体"/>
                <w:color w:val="auto"/>
                <w:sz w:val="24"/>
                <w:szCs w:val="24"/>
                <w:highlight w:val="none"/>
              </w:rPr>
            </w:pPr>
          </w:p>
        </w:tc>
        <w:tc>
          <w:tcPr>
            <w:tcW w:w="2030" w:type="dxa"/>
            <w:tcBorders>
              <w:top w:val="single" w:color="auto" w:sz="4" w:space="0"/>
              <w:left w:val="single" w:color="auto" w:sz="4" w:space="0"/>
              <w:bottom w:val="single" w:color="auto" w:sz="4" w:space="0"/>
              <w:right w:val="single" w:color="auto" w:sz="4" w:space="0"/>
            </w:tcBorders>
            <w:vAlign w:val="center"/>
          </w:tcPr>
          <w:p w14:paraId="75412182">
            <w:pPr>
              <w:adjustRightInd w:val="0"/>
              <w:snapToGrid w:val="0"/>
              <w:spacing w:line="400" w:lineRule="exact"/>
              <w:jc w:val="center"/>
              <w:rPr>
                <w:rFonts w:ascii="宋体" w:hAnsi="宋体" w:cs="宋体"/>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vAlign w:val="center"/>
          </w:tcPr>
          <w:p w14:paraId="4BE543B6">
            <w:pPr>
              <w:adjustRightInd w:val="0"/>
              <w:snapToGrid w:val="0"/>
              <w:spacing w:line="400" w:lineRule="exact"/>
              <w:jc w:val="center"/>
              <w:rPr>
                <w:rFonts w:ascii="宋体" w:hAnsi="宋体" w:cs="宋体"/>
                <w:color w:val="auto"/>
                <w:sz w:val="24"/>
                <w:szCs w:val="24"/>
                <w:highlight w:val="none"/>
              </w:rPr>
            </w:pPr>
          </w:p>
        </w:tc>
      </w:tr>
      <w:tr w14:paraId="5CCE20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14:paraId="7480BB94">
            <w:pPr>
              <w:adjustRightInd w:val="0"/>
              <w:snapToGrid w:val="0"/>
              <w:spacing w:line="400" w:lineRule="exact"/>
              <w:jc w:val="center"/>
              <w:rPr>
                <w:rFonts w:ascii="宋体" w:hAnsi="宋体" w:cs="宋体"/>
                <w:color w:val="auto"/>
                <w:sz w:val="24"/>
                <w:szCs w:val="24"/>
                <w:highlight w:val="none"/>
              </w:rPr>
            </w:pPr>
          </w:p>
        </w:tc>
        <w:tc>
          <w:tcPr>
            <w:tcW w:w="1836" w:type="dxa"/>
            <w:tcBorders>
              <w:top w:val="single" w:color="auto" w:sz="4" w:space="0"/>
              <w:left w:val="single" w:color="auto" w:sz="4" w:space="0"/>
              <w:bottom w:val="single" w:color="auto" w:sz="4" w:space="0"/>
              <w:right w:val="single" w:color="auto" w:sz="4" w:space="0"/>
            </w:tcBorders>
            <w:vAlign w:val="center"/>
          </w:tcPr>
          <w:p w14:paraId="3CF0BFAB">
            <w:pPr>
              <w:adjustRightInd w:val="0"/>
              <w:snapToGrid w:val="0"/>
              <w:spacing w:line="400" w:lineRule="exact"/>
              <w:jc w:val="center"/>
              <w:rPr>
                <w:rFonts w:ascii="宋体" w:hAnsi="宋体" w:cs="宋体"/>
                <w:color w:val="auto"/>
                <w:sz w:val="24"/>
                <w:szCs w:val="24"/>
                <w:highlight w:val="none"/>
              </w:rPr>
            </w:pPr>
          </w:p>
        </w:tc>
        <w:tc>
          <w:tcPr>
            <w:tcW w:w="1994" w:type="dxa"/>
            <w:tcBorders>
              <w:top w:val="single" w:color="auto" w:sz="4" w:space="0"/>
              <w:left w:val="single" w:color="auto" w:sz="4" w:space="0"/>
              <w:bottom w:val="single" w:color="auto" w:sz="4" w:space="0"/>
              <w:right w:val="single" w:color="auto" w:sz="4" w:space="0"/>
            </w:tcBorders>
            <w:vAlign w:val="center"/>
          </w:tcPr>
          <w:p w14:paraId="11666CD0">
            <w:pPr>
              <w:adjustRightInd w:val="0"/>
              <w:snapToGrid w:val="0"/>
              <w:spacing w:line="400" w:lineRule="exact"/>
              <w:jc w:val="center"/>
              <w:rPr>
                <w:rFonts w:ascii="宋体" w:hAnsi="宋体" w:cs="宋体"/>
                <w:color w:val="auto"/>
                <w:sz w:val="24"/>
                <w:szCs w:val="24"/>
                <w:highlight w:val="none"/>
              </w:rPr>
            </w:pPr>
          </w:p>
        </w:tc>
        <w:tc>
          <w:tcPr>
            <w:tcW w:w="2030" w:type="dxa"/>
            <w:tcBorders>
              <w:top w:val="single" w:color="auto" w:sz="4" w:space="0"/>
              <w:left w:val="single" w:color="auto" w:sz="4" w:space="0"/>
              <w:bottom w:val="single" w:color="auto" w:sz="4" w:space="0"/>
              <w:right w:val="single" w:color="auto" w:sz="4" w:space="0"/>
            </w:tcBorders>
            <w:vAlign w:val="center"/>
          </w:tcPr>
          <w:p w14:paraId="3DB4058F">
            <w:pPr>
              <w:adjustRightInd w:val="0"/>
              <w:snapToGrid w:val="0"/>
              <w:spacing w:line="400" w:lineRule="exact"/>
              <w:jc w:val="center"/>
              <w:rPr>
                <w:rFonts w:ascii="宋体" w:hAnsi="宋体" w:cs="宋体"/>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vAlign w:val="center"/>
          </w:tcPr>
          <w:p w14:paraId="2D8CDF10">
            <w:pPr>
              <w:adjustRightInd w:val="0"/>
              <w:snapToGrid w:val="0"/>
              <w:spacing w:line="400" w:lineRule="exact"/>
              <w:jc w:val="center"/>
              <w:rPr>
                <w:rFonts w:ascii="宋体" w:hAnsi="宋体" w:cs="宋体"/>
                <w:color w:val="auto"/>
                <w:sz w:val="24"/>
                <w:szCs w:val="24"/>
                <w:highlight w:val="none"/>
              </w:rPr>
            </w:pPr>
          </w:p>
        </w:tc>
      </w:tr>
      <w:tr w14:paraId="223AEF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14:paraId="1AA660D6">
            <w:pPr>
              <w:adjustRightInd w:val="0"/>
              <w:snapToGrid w:val="0"/>
              <w:spacing w:line="400" w:lineRule="exact"/>
              <w:jc w:val="center"/>
              <w:rPr>
                <w:rFonts w:ascii="宋体" w:hAnsi="宋体" w:cs="宋体"/>
                <w:color w:val="auto"/>
                <w:sz w:val="24"/>
                <w:szCs w:val="24"/>
                <w:highlight w:val="none"/>
              </w:rPr>
            </w:pPr>
          </w:p>
        </w:tc>
        <w:tc>
          <w:tcPr>
            <w:tcW w:w="1836" w:type="dxa"/>
            <w:tcBorders>
              <w:top w:val="single" w:color="auto" w:sz="4" w:space="0"/>
              <w:left w:val="single" w:color="auto" w:sz="4" w:space="0"/>
              <w:bottom w:val="single" w:color="auto" w:sz="4" w:space="0"/>
              <w:right w:val="single" w:color="auto" w:sz="4" w:space="0"/>
            </w:tcBorders>
            <w:vAlign w:val="center"/>
          </w:tcPr>
          <w:p w14:paraId="2C048091">
            <w:pPr>
              <w:adjustRightInd w:val="0"/>
              <w:snapToGrid w:val="0"/>
              <w:spacing w:line="400" w:lineRule="exact"/>
              <w:jc w:val="center"/>
              <w:rPr>
                <w:rFonts w:ascii="宋体" w:hAnsi="宋体" w:cs="宋体"/>
                <w:color w:val="auto"/>
                <w:sz w:val="24"/>
                <w:szCs w:val="24"/>
                <w:highlight w:val="none"/>
              </w:rPr>
            </w:pPr>
          </w:p>
        </w:tc>
        <w:tc>
          <w:tcPr>
            <w:tcW w:w="1994" w:type="dxa"/>
            <w:tcBorders>
              <w:top w:val="single" w:color="auto" w:sz="4" w:space="0"/>
              <w:left w:val="single" w:color="auto" w:sz="4" w:space="0"/>
              <w:bottom w:val="single" w:color="auto" w:sz="4" w:space="0"/>
              <w:right w:val="single" w:color="auto" w:sz="4" w:space="0"/>
            </w:tcBorders>
            <w:vAlign w:val="center"/>
          </w:tcPr>
          <w:p w14:paraId="721B69D8">
            <w:pPr>
              <w:adjustRightInd w:val="0"/>
              <w:snapToGrid w:val="0"/>
              <w:spacing w:line="400" w:lineRule="exact"/>
              <w:jc w:val="center"/>
              <w:rPr>
                <w:rFonts w:ascii="宋体" w:hAnsi="宋体" w:cs="宋体"/>
                <w:color w:val="auto"/>
                <w:sz w:val="24"/>
                <w:szCs w:val="24"/>
                <w:highlight w:val="none"/>
              </w:rPr>
            </w:pPr>
          </w:p>
        </w:tc>
        <w:tc>
          <w:tcPr>
            <w:tcW w:w="2030" w:type="dxa"/>
            <w:tcBorders>
              <w:top w:val="single" w:color="auto" w:sz="4" w:space="0"/>
              <w:left w:val="single" w:color="auto" w:sz="4" w:space="0"/>
              <w:bottom w:val="single" w:color="auto" w:sz="4" w:space="0"/>
              <w:right w:val="single" w:color="auto" w:sz="4" w:space="0"/>
            </w:tcBorders>
            <w:vAlign w:val="center"/>
          </w:tcPr>
          <w:p w14:paraId="28F48B30">
            <w:pPr>
              <w:adjustRightInd w:val="0"/>
              <w:snapToGrid w:val="0"/>
              <w:spacing w:line="400" w:lineRule="exact"/>
              <w:jc w:val="center"/>
              <w:rPr>
                <w:rFonts w:ascii="宋体" w:hAnsi="宋体" w:cs="宋体"/>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vAlign w:val="center"/>
          </w:tcPr>
          <w:p w14:paraId="5873071B">
            <w:pPr>
              <w:adjustRightInd w:val="0"/>
              <w:snapToGrid w:val="0"/>
              <w:spacing w:line="400" w:lineRule="exact"/>
              <w:jc w:val="center"/>
              <w:rPr>
                <w:rFonts w:ascii="宋体" w:hAnsi="宋体" w:cs="宋体"/>
                <w:color w:val="auto"/>
                <w:sz w:val="24"/>
                <w:szCs w:val="24"/>
                <w:highlight w:val="none"/>
              </w:rPr>
            </w:pPr>
          </w:p>
        </w:tc>
      </w:tr>
      <w:tr w14:paraId="019A2D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14:paraId="7CFFD68B">
            <w:pPr>
              <w:adjustRightInd w:val="0"/>
              <w:snapToGrid w:val="0"/>
              <w:spacing w:line="400" w:lineRule="exact"/>
              <w:jc w:val="center"/>
              <w:rPr>
                <w:rFonts w:ascii="宋体" w:hAnsi="宋体" w:cs="宋体"/>
                <w:color w:val="auto"/>
                <w:sz w:val="24"/>
                <w:szCs w:val="24"/>
                <w:highlight w:val="none"/>
              </w:rPr>
            </w:pPr>
          </w:p>
        </w:tc>
        <w:tc>
          <w:tcPr>
            <w:tcW w:w="1836" w:type="dxa"/>
            <w:tcBorders>
              <w:top w:val="single" w:color="auto" w:sz="4" w:space="0"/>
              <w:left w:val="single" w:color="auto" w:sz="4" w:space="0"/>
              <w:bottom w:val="single" w:color="auto" w:sz="4" w:space="0"/>
              <w:right w:val="single" w:color="auto" w:sz="4" w:space="0"/>
            </w:tcBorders>
            <w:vAlign w:val="center"/>
          </w:tcPr>
          <w:p w14:paraId="3390890C">
            <w:pPr>
              <w:adjustRightInd w:val="0"/>
              <w:snapToGrid w:val="0"/>
              <w:spacing w:line="400" w:lineRule="exact"/>
              <w:jc w:val="center"/>
              <w:rPr>
                <w:rFonts w:ascii="宋体" w:hAnsi="宋体" w:cs="宋体"/>
                <w:color w:val="auto"/>
                <w:sz w:val="24"/>
                <w:szCs w:val="24"/>
                <w:highlight w:val="none"/>
              </w:rPr>
            </w:pPr>
          </w:p>
        </w:tc>
        <w:tc>
          <w:tcPr>
            <w:tcW w:w="1994" w:type="dxa"/>
            <w:tcBorders>
              <w:top w:val="single" w:color="auto" w:sz="4" w:space="0"/>
              <w:left w:val="single" w:color="auto" w:sz="4" w:space="0"/>
              <w:bottom w:val="single" w:color="auto" w:sz="4" w:space="0"/>
              <w:right w:val="single" w:color="auto" w:sz="4" w:space="0"/>
            </w:tcBorders>
            <w:vAlign w:val="center"/>
          </w:tcPr>
          <w:p w14:paraId="57E9092D">
            <w:pPr>
              <w:adjustRightInd w:val="0"/>
              <w:snapToGrid w:val="0"/>
              <w:spacing w:line="400" w:lineRule="exact"/>
              <w:jc w:val="center"/>
              <w:rPr>
                <w:rFonts w:ascii="宋体" w:hAnsi="宋体" w:cs="宋体"/>
                <w:color w:val="auto"/>
                <w:sz w:val="24"/>
                <w:szCs w:val="24"/>
                <w:highlight w:val="none"/>
              </w:rPr>
            </w:pPr>
          </w:p>
        </w:tc>
        <w:tc>
          <w:tcPr>
            <w:tcW w:w="2030" w:type="dxa"/>
            <w:tcBorders>
              <w:top w:val="single" w:color="auto" w:sz="4" w:space="0"/>
              <w:left w:val="single" w:color="auto" w:sz="4" w:space="0"/>
              <w:bottom w:val="single" w:color="auto" w:sz="4" w:space="0"/>
              <w:right w:val="single" w:color="auto" w:sz="4" w:space="0"/>
            </w:tcBorders>
            <w:vAlign w:val="center"/>
          </w:tcPr>
          <w:p w14:paraId="6EAB1F9A">
            <w:pPr>
              <w:adjustRightInd w:val="0"/>
              <w:snapToGrid w:val="0"/>
              <w:spacing w:line="400" w:lineRule="exact"/>
              <w:jc w:val="center"/>
              <w:rPr>
                <w:rFonts w:ascii="宋体" w:hAnsi="宋体" w:cs="宋体"/>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vAlign w:val="center"/>
          </w:tcPr>
          <w:p w14:paraId="2D4A0758">
            <w:pPr>
              <w:adjustRightInd w:val="0"/>
              <w:snapToGrid w:val="0"/>
              <w:spacing w:line="400" w:lineRule="exact"/>
              <w:jc w:val="center"/>
              <w:rPr>
                <w:rFonts w:ascii="宋体" w:hAnsi="宋体" w:cs="宋体"/>
                <w:color w:val="auto"/>
                <w:sz w:val="24"/>
                <w:szCs w:val="24"/>
                <w:highlight w:val="none"/>
              </w:rPr>
            </w:pPr>
          </w:p>
        </w:tc>
      </w:tr>
      <w:tr w14:paraId="75904A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492" w:type="dxa"/>
            <w:tcBorders>
              <w:top w:val="single" w:color="auto" w:sz="4" w:space="0"/>
              <w:left w:val="single" w:color="auto" w:sz="4" w:space="0"/>
              <w:bottom w:val="single" w:color="auto" w:sz="4" w:space="0"/>
              <w:right w:val="single" w:color="auto" w:sz="4" w:space="0"/>
            </w:tcBorders>
            <w:vAlign w:val="center"/>
          </w:tcPr>
          <w:p w14:paraId="46F7C903">
            <w:pPr>
              <w:adjustRightInd w:val="0"/>
              <w:snapToGrid w:val="0"/>
              <w:spacing w:line="400" w:lineRule="exact"/>
              <w:jc w:val="center"/>
              <w:rPr>
                <w:rFonts w:ascii="宋体" w:hAnsi="宋体" w:cs="宋体"/>
                <w:color w:val="auto"/>
                <w:sz w:val="24"/>
                <w:szCs w:val="24"/>
                <w:highlight w:val="none"/>
              </w:rPr>
            </w:pPr>
          </w:p>
        </w:tc>
        <w:tc>
          <w:tcPr>
            <w:tcW w:w="1836" w:type="dxa"/>
            <w:tcBorders>
              <w:top w:val="single" w:color="auto" w:sz="4" w:space="0"/>
              <w:left w:val="single" w:color="auto" w:sz="4" w:space="0"/>
              <w:bottom w:val="single" w:color="auto" w:sz="4" w:space="0"/>
              <w:right w:val="single" w:color="auto" w:sz="4" w:space="0"/>
            </w:tcBorders>
            <w:vAlign w:val="center"/>
          </w:tcPr>
          <w:p w14:paraId="38E1D12D">
            <w:pPr>
              <w:adjustRightInd w:val="0"/>
              <w:snapToGrid w:val="0"/>
              <w:spacing w:line="400" w:lineRule="exact"/>
              <w:jc w:val="center"/>
              <w:rPr>
                <w:rFonts w:ascii="宋体" w:hAnsi="宋体" w:cs="宋体"/>
                <w:color w:val="auto"/>
                <w:sz w:val="24"/>
                <w:szCs w:val="24"/>
                <w:highlight w:val="none"/>
              </w:rPr>
            </w:pPr>
          </w:p>
        </w:tc>
        <w:tc>
          <w:tcPr>
            <w:tcW w:w="1994" w:type="dxa"/>
            <w:tcBorders>
              <w:top w:val="single" w:color="auto" w:sz="4" w:space="0"/>
              <w:left w:val="single" w:color="auto" w:sz="4" w:space="0"/>
              <w:bottom w:val="single" w:color="auto" w:sz="4" w:space="0"/>
              <w:right w:val="single" w:color="auto" w:sz="4" w:space="0"/>
            </w:tcBorders>
            <w:vAlign w:val="center"/>
          </w:tcPr>
          <w:p w14:paraId="738FFF52">
            <w:pPr>
              <w:adjustRightInd w:val="0"/>
              <w:snapToGrid w:val="0"/>
              <w:spacing w:line="400" w:lineRule="exact"/>
              <w:jc w:val="center"/>
              <w:rPr>
                <w:rFonts w:ascii="宋体" w:hAnsi="宋体" w:cs="宋体"/>
                <w:color w:val="auto"/>
                <w:sz w:val="24"/>
                <w:szCs w:val="24"/>
                <w:highlight w:val="none"/>
              </w:rPr>
            </w:pPr>
          </w:p>
        </w:tc>
        <w:tc>
          <w:tcPr>
            <w:tcW w:w="2030" w:type="dxa"/>
            <w:tcBorders>
              <w:top w:val="single" w:color="auto" w:sz="4" w:space="0"/>
              <w:left w:val="single" w:color="auto" w:sz="4" w:space="0"/>
              <w:bottom w:val="single" w:color="auto" w:sz="4" w:space="0"/>
              <w:right w:val="single" w:color="auto" w:sz="4" w:space="0"/>
            </w:tcBorders>
            <w:vAlign w:val="center"/>
          </w:tcPr>
          <w:p w14:paraId="65B2A1C2">
            <w:pPr>
              <w:adjustRightInd w:val="0"/>
              <w:snapToGrid w:val="0"/>
              <w:spacing w:line="400" w:lineRule="exact"/>
              <w:jc w:val="center"/>
              <w:rPr>
                <w:rFonts w:ascii="宋体" w:hAnsi="宋体" w:cs="宋体"/>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vAlign w:val="center"/>
          </w:tcPr>
          <w:p w14:paraId="095E3CB1">
            <w:pPr>
              <w:adjustRightInd w:val="0"/>
              <w:snapToGrid w:val="0"/>
              <w:spacing w:line="400" w:lineRule="exact"/>
              <w:jc w:val="center"/>
              <w:rPr>
                <w:rFonts w:ascii="宋体" w:hAnsi="宋体" w:cs="宋体"/>
                <w:color w:val="auto"/>
                <w:sz w:val="24"/>
                <w:szCs w:val="24"/>
                <w:highlight w:val="none"/>
              </w:rPr>
            </w:pPr>
          </w:p>
        </w:tc>
      </w:tr>
    </w:tbl>
    <w:p w14:paraId="04E0B7E7">
      <w:pPr>
        <w:adjustRightInd w:val="0"/>
        <w:snapToGrid w:val="0"/>
        <w:spacing w:line="4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rPr>
        <w:t>注：1、投标人应根据投标设备的性能指标、对照招标文件要求在“偏离情况”栏注明“正偏离”、“负偏离”或“无偏离”。</w:t>
      </w:r>
    </w:p>
    <w:p w14:paraId="53611564">
      <w:pPr>
        <w:adjustRightInd w:val="0"/>
        <w:snapToGrid w:val="0"/>
        <w:spacing w:line="400" w:lineRule="exact"/>
        <w:rPr>
          <w:rFonts w:ascii="宋体" w:hAnsi="宋体" w:cs="宋体"/>
          <w:b/>
          <w:bCs/>
          <w:color w:val="auto"/>
          <w:sz w:val="24"/>
          <w:szCs w:val="24"/>
          <w:highlight w:val="none"/>
        </w:rPr>
      </w:pPr>
      <w:r>
        <w:rPr>
          <w:rFonts w:hint="eastAsia" w:ascii="宋体" w:hAnsi="宋体" w:cs="宋体"/>
          <w:b/>
          <w:bCs/>
          <w:color w:val="auto"/>
          <w:sz w:val="24"/>
          <w:szCs w:val="24"/>
          <w:highlight w:val="none"/>
        </w:rPr>
        <w:t>2、每项技术参数须针对项目需求提供相关佐证材料（包括但不限于检测报告、技术规格书等）。</w:t>
      </w:r>
    </w:p>
    <w:p w14:paraId="29CF61C7">
      <w:pPr>
        <w:adjustRightInd w:val="0"/>
        <w:snapToGrid w:val="0"/>
        <w:spacing w:line="400" w:lineRule="exact"/>
        <w:rPr>
          <w:rFonts w:ascii="宋体" w:hAnsi="宋体" w:cs="宋体"/>
          <w:b/>
          <w:bCs/>
          <w:color w:val="auto"/>
          <w:spacing w:val="20"/>
          <w:sz w:val="24"/>
          <w:szCs w:val="24"/>
          <w:highlight w:val="none"/>
        </w:rPr>
      </w:pPr>
      <w:r>
        <w:rPr>
          <w:rFonts w:hint="eastAsia" w:ascii="宋体" w:hAnsi="宋体" w:cs="宋体"/>
          <w:b/>
          <w:bCs/>
          <w:color w:val="auto"/>
          <w:sz w:val="24"/>
          <w:szCs w:val="24"/>
          <w:highlight w:val="none"/>
        </w:rPr>
        <w:t>3、投标人提供投标设备的性能指标与实际不符的且产生偏离的，评标委员会有权认定该投标文件为无效响应。</w:t>
      </w:r>
    </w:p>
    <w:p w14:paraId="038941B0">
      <w:pPr>
        <w:adjustRightInd w:val="0"/>
        <w:snapToGrid w:val="0"/>
        <w:spacing w:line="400" w:lineRule="exact"/>
        <w:ind w:right="-817" w:rightChars="-389"/>
        <w:rPr>
          <w:rFonts w:ascii="宋体" w:hAnsi="宋体" w:cs="宋体"/>
          <w:color w:val="auto"/>
          <w:sz w:val="24"/>
          <w:szCs w:val="24"/>
          <w:highlight w:val="none"/>
        </w:rPr>
      </w:pPr>
    </w:p>
    <w:p w14:paraId="2EC562DA">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投标人名称（盖章）：</w:t>
      </w:r>
    </w:p>
    <w:p w14:paraId="1FF0D3D1">
      <w:pPr>
        <w:adjustRightInd w:val="0"/>
        <w:snapToGrid w:val="0"/>
        <w:spacing w:line="400" w:lineRule="exact"/>
        <w:ind w:left="-4" w:leftChars="-2" w:right="-817" w:rightChars="-389" w:firstLine="2"/>
        <w:rPr>
          <w:rFonts w:ascii="宋体" w:hAnsi="宋体" w:cs="宋体"/>
          <w:color w:val="auto"/>
          <w:sz w:val="24"/>
          <w:szCs w:val="24"/>
          <w:highlight w:val="none"/>
        </w:rPr>
      </w:pPr>
      <w:r>
        <w:rPr>
          <w:rFonts w:hint="eastAsia" w:ascii="宋体" w:hAnsi="宋体" w:cs="宋体"/>
          <w:color w:val="auto"/>
          <w:sz w:val="24"/>
          <w:szCs w:val="24"/>
          <w:highlight w:val="none"/>
        </w:rPr>
        <w:t>法定代表人（负责人、自然人）或授权代表（签字）：</w:t>
      </w:r>
    </w:p>
    <w:p w14:paraId="0216C9C0">
      <w:pPr>
        <w:adjustRightInd w:val="0"/>
        <w:snapToGrid w:val="0"/>
        <w:spacing w:line="400" w:lineRule="exact"/>
        <w:ind w:left="-2" w:leftChars="-1" w:right="-817" w:rightChars="-389" w:firstLine="2"/>
        <w:jc w:val="left"/>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14:paraId="1DA53562">
      <w:pPr>
        <w:pStyle w:val="30"/>
        <w:rPr>
          <w:rFonts w:hint="eastAsia"/>
          <w:color w:val="auto"/>
          <w:highlight w:val="none"/>
        </w:rPr>
      </w:pPr>
    </w:p>
    <w:p w14:paraId="696550E8">
      <w:pPr>
        <w:pStyle w:val="30"/>
        <w:rPr>
          <w:rFonts w:hint="eastAsia" w:ascii="宋体" w:hAnsi="宋体" w:cs="宋体"/>
          <w:b/>
          <w:bCs/>
          <w:color w:val="auto"/>
          <w:sz w:val="24"/>
          <w:szCs w:val="24"/>
          <w:highlight w:val="none"/>
        </w:rPr>
      </w:pPr>
    </w:p>
    <w:p w14:paraId="38028266">
      <w:pPr>
        <w:pStyle w:val="30"/>
        <w:rPr>
          <w:rFonts w:hint="eastAsia" w:ascii="宋体" w:hAnsi="宋体" w:cs="宋体"/>
          <w:b/>
          <w:bCs/>
          <w:color w:val="auto"/>
          <w:sz w:val="24"/>
          <w:szCs w:val="24"/>
          <w:highlight w:val="none"/>
        </w:rPr>
      </w:pPr>
    </w:p>
    <w:p w14:paraId="7F9D5A9C">
      <w:pPr>
        <w:pStyle w:val="30"/>
        <w:rPr>
          <w:rFonts w:hint="eastAsia" w:ascii="宋体" w:hAnsi="宋体" w:cs="宋体"/>
          <w:b/>
          <w:bCs/>
          <w:color w:val="auto"/>
          <w:sz w:val="24"/>
          <w:szCs w:val="24"/>
          <w:highlight w:val="none"/>
        </w:rPr>
      </w:pPr>
    </w:p>
    <w:p w14:paraId="1622F43A">
      <w:pPr>
        <w:pStyle w:val="30"/>
        <w:rPr>
          <w:rFonts w:hint="eastAsia" w:ascii="宋体" w:hAnsi="宋体" w:cs="宋体"/>
          <w:b/>
          <w:bCs/>
          <w:color w:val="auto"/>
          <w:sz w:val="24"/>
          <w:szCs w:val="24"/>
          <w:highlight w:val="none"/>
        </w:rPr>
      </w:pPr>
    </w:p>
    <w:p w14:paraId="0B94D698">
      <w:pPr>
        <w:pStyle w:val="30"/>
        <w:rPr>
          <w:rFonts w:hint="eastAsia" w:ascii="宋体" w:hAnsi="宋体" w:cs="宋体"/>
          <w:b/>
          <w:bCs/>
          <w:color w:val="auto"/>
          <w:sz w:val="24"/>
          <w:szCs w:val="24"/>
          <w:highlight w:val="none"/>
        </w:rPr>
      </w:pPr>
    </w:p>
    <w:p w14:paraId="517C550E">
      <w:pPr>
        <w:pStyle w:val="30"/>
        <w:rPr>
          <w:rFonts w:hint="eastAsia" w:ascii="宋体" w:hAnsi="宋体" w:cs="宋体"/>
          <w:b/>
          <w:bCs/>
          <w:color w:val="auto"/>
          <w:sz w:val="24"/>
          <w:szCs w:val="24"/>
          <w:highlight w:val="none"/>
        </w:rPr>
      </w:pPr>
    </w:p>
    <w:p w14:paraId="2560E593">
      <w:pPr>
        <w:pStyle w:val="30"/>
        <w:rPr>
          <w:rFonts w:hint="eastAsia" w:ascii="宋体" w:hAnsi="宋体" w:cs="宋体"/>
          <w:b/>
          <w:bCs/>
          <w:color w:val="auto"/>
          <w:sz w:val="24"/>
          <w:szCs w:val="24"/>
          <w:highlight w:val="none"/>
        </w:rPr>
      </w:pPr>
    </w:p>
    <w:p w14:paraId="0BE79427">
      <w:pPr>
        <w:pStyle w:val="30"/>
        <w:rPr>
          <w:rFonts w:hint="eastAsia" w:ascii="宋体" w:hAnsi="宋体" w:cs="宋体"/>
          <w:b/>
          <w:bCs/>
          <w:color w:val="auto"/>
          <w:sz w:val="24"/>
          <w:szCs w:val="24"/>
          <w:highlight w:val="none"/>
        </w:rPr>
      </w:pPr>
    </w:p>
    <w:p w14:paraId="4370EF78">
      <w:pPr>
        <w:pStyle w:val="30"/>
        <w:rPr>
          <w:rFonts w:hint="eastAsia" w:ascii="宋体" w:hAnsi="宋体" w:cs="宋体"/>
          <w:b/>
          <w:bCs/>
          <w:color w:val="auto"/>
          <w:sz w:val="24"/>
          <w:szCs w:val="24"/>
          <w:highlight w:val="none"/>
        </w:rPr>
      </w:pPr>
    </w:p>
    <w:p w14:paraId="5A364C6F">
      <w:pPr>
        <w:widowControl/>
        <w:snapToGrid w:val="0"/>
        <w:spacing w:line="400" w:lineRule="exact"/>
        <w:jc w:val="left"/>
        <w:rPr>
          <w:rFonts w:hint="eastAsia" w:ascii="宋体" w:hAnsi="宋体" w:eastAsia="宋体" w:cs="宋体"/>
          <w:b/>
          <w:color w:val="auto"/>
          <w:sz w:val="24"/>
          <w:szCs w:val="24"/>
          <w:highlight w:val="none"/>
          <w:lang w:eastAsia="zh-CN"/>
        </w:rPr>
      </w:pPr>
      <w:r>
        <w:rPr>
          <w:rFonts w:hint="eastAsia" w:ascii="宋体" w:hAnsi="宋体" w:cs="宋体"/>
          <w:b/>
          <w:bCs/>
          <w:color w:val="auto"/>
          <w:sz w:val="24"/>
          <w:szCs w:val="24"/>
          <w:highlight w:val="none"/>
        </w:rPr>
        <w:t>1</w:t>
      </w:r>
      <w:r>
        <w:rPr>
          <w:rFonts w:hint="eastAsia" w:ascii="宋体" w:hAnsi="宋体" w:cs="宋体"/>
          <w:b/>
          <w:bCs/>
          <w:color w:val="auto"/>
          <w:sz w:val="24"/>
          <w:szCs w:val="24"/>
          <w:highlight w:val="none"/>
          <w:lang w:val="en-US" w:eastAsia="zh-CN"/>
        </w:rPr>
        <w:t>5</w:t>
      </w:r>
      <w:r>
        <w:rPr>
          <w:rFonts w:hint="eastAsia" w:ascii="宋体" w:hAnsi="宋体" w:cs="宋体"/>
          <w:b/>
          <w:bCs/>
          <w:color w:val="auto"/>
          <w:sz w:val="24"/>
          <w:szCs w:val="24"/>
          <w:highlight w:val="none"/>
        </w:rPr>
        <w:t>、</w:t>
      </w:r>
      <w:r>
        <w:rPr>
          <w:rFonts w:hint="eastAsia" w:ascii="宋体" w:hAnsi="宋体" w:cs="宋体"/>
          <w:b/>
          <w:color w:val="auto"/>
          <w:sz w:val="24"/>
          <w:szCs w:val="24"/>
          <w:highlight w:val="none"/>
          <w:lang w:eastAsia="zh-CN"/>
        </w:rPr>
        <w:t>产品详细技术规格书</w:t>
      </w:r>
    </w:p>
    <w:p w14:paraId="14D3C211">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货物说明包括：</w:t>
      </w:r>
    </w:p>
    <w:p w14:paraId="17B811D9">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(1)产品技术参数（指标）、功能等性能描述；（产品技术参数（指标）、功能等性能描述内容必须为可编辑Word版本）</w:t>
      </w:r>
    </w:p>
    <w:p w14:paraId="5F38260D">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(2)产品的规范资料、外观彩图及尺寸等描述（要求提供复印件）；</w:t>
      </w:r>
    </w:p>
    <w:p w14:paraId="73AB7D08">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(3)配置先进合理，技术成熟，安全可靠；</w:t>
      </w:r>
    </w:p>
    <w:p w14:paraId="38727D7D">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(4)货物优势介绍；</w:t>
      </w:r>
    </w:p>
    <w:p w14:paraId="2A2D14EE">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(5)产品耐用性及使用功能安全性、采用新技术、新工艺或选用新材料情况；</w:t>
      </w:r>
    </w:p>
    <w:p w14:paraId="1C705CD9">
      <w:pPr>
        <w:snapToGrid w:val="0"/>
        <w:spacing w:line="400" w:lineRule="exact"/>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(6)投标人认为有必要提供的其他说明材料。</w:t>
      </w:r>
    </w:p>
    <w:p w14:paraId="36F04D51">
      <w:pPr>
        <w:pStyle w:val="30"/>
        <w:rPr>
          <w:rFonts w:hint="eastAsia" w:ascii="宋体" w:hAnsi="宋体" w:cs="宋体"/>
          <w:b/>
          <w:bCs/>
          <w:color w:val="auto"/>
          <w:sz w:val="24"/>
          <w:szCs w:val="24"/>
          <w:highlight w:val="none"/>
        </w:rPr>
      </w:pPr>
    </w:p>
    <w:p w14:paraId="68BFBC9F">
      <w:pPr>
        <w:widowControl/>
        <w:snapToGrid w:val="0"/>
        <w:spacing w:line="400" w:lineRule="exact"/>
        <w:jc w:val="left"/>
        <w:rPr>
          <w:rFonts w:hint="default"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16、</w:t>
      </w:r>
      <w:r>
        <w:rPr>
          <w:rFonts w:hint="eastAsia" w:ascii="宋体" w:hAnsi="宋体" w:eastAsia="宋体" w:cs="宋体"/>
          <w:b/>
          <w:color w:val="auto"/>
          <w:sz w:val="24"/>
          <w:szCs w:val="24"/>
          <w:highlight w:val="none"/>
          <w:lang w:eastAsia="zh-CN"/>
        </w:rPr>
        <w:t>与产品相关的由国家认可的检测机构出具的检测报告</w:t>
      </w:r>
      <w:r>
        <w:rPr>
          <w:rFonts w:hint="eastAsia" w:ascii="宋体" w:hAnsi="宋体" w:cs="宋体"/>
          <w:b/>
          <w:color w:val="auto"/>
          <w:sz w:val="24"/>
          <w:szCs w:val="24"/>
          <w:highlight w:val="none"/>
          <w:lang w:eastAsia="zh-CN"/>
        </w:rPr>
        <w:t>（如有）。</w:t>
      </w:r>
    </w:p>
    <w:p w14:paraId="11084BED">
      <w:pPr>
        <w:pStyle w:val="30"/>
        <w:rPr>
          <w:rFonts w:hint="eastAsia" w:ascii="宋体" w:hAnsi="宋体" w:cs="宋体"/>
          <w:b/>
          <w:bCs/>
          <w:color w:val="auto"/>
          <w:sz w:val="24"/>
          <w:szCs w:val="24"/>
          <w:highlight w:val="none"/>
        </w:rPr>
      </w:pPr>
    </w:p>
    <w:p w14:paraId="0731AA82">
      <w:pPr>
        <w:pStyle w:val="30"/>
        <w:rPr>
          <w:rFonts w:hint="eastAsia" w:ascii="宋体" w:hAnsi="宋体" w:cs="宋体"/>
          <w:b/>
          <w:bCs/>
          <w:color w:val="auto"/>
          <w:sz w:val="24"/>
          <w:szCs w:val="24"/>
          <w:highlight w:val="none"/>
        </w:rPr>
      </w:pPr>
    </w:p>
    <w:p w14:paraId="6A414D36">
      <w:pPr>
        <w:widowControl/>
        <w:snapToGrid w:val="0"/>
        <w:spacing w:line="400" w:lineRule="exact"/>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17、针对项目的详细组织实施方案：包括（但不限于）项目人员安排、项目供货方案、质量管控方案、测试（调试）方案等内容（格式自拟）；</w:t>
      </w:r>
    </w:p>
    <w:p w14:paraId="767AAB0B">
      <w:pPr>
        <w:adjustRightInd w:val="0"/>
        <w:snapToGrid w:val="0"/>
        <w:spacing w:line="500" w:lineRule="exact"/>
        <w:ind w:firstLine="470" w:firstLineChars="196"/>
        <w:jc w:val="left"/>
        <w:rPr>
          <w:rFonts w:hint="eastAsia" w:asciiTheme="majorEastAsia" w:hAnsiTheme="majorEastAsia" w:eastAsiaTheme="majorEastAsia" w:cstheme="majorEastAsia"/>
          <w:color w:val="auto"/>
          <w:sz w:val="24"/>
          <w:szCs w:val="24"/>
          <w:highlight w:val="none"/>
          <w:lang w:val="en-US" w:eastAsia="zh-CN"/>
        </w:rPr>
      </w:pPr>
    </w:p>
    <w:p w14:paraId="61DA7630">
      <w:pPr>
        <w:widowControl/>
        <w:snapToGrid w:val="0"/>
        <w:spacing w:line="400" w:lineRule="exact"/>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18、针对本项目的详细技术培训方案：包括（但不限于）</w:t>
      </w:r>
      <w:r>
        <w:rPr>
          <w:rFonts w:hint="default" w:ascii="宋体" w:hAnsi="宋体" w:eastAsia="宋体" w:cs="宋体"/>
          <w:b/>
          <w:color w:val="auto"/>
          <w:sz w:val="24"/>
          <w:szCs w:val="24"/>
          <w:highlight w:val="none"/>
          <w:lang w:val="en-US" w:eastAsia="zh-CN"/>
        </w:rPr>
        <w:t>培训内容</w:t>
      </w:r>
      <w:r>
        <w:rPr>
          <w:rFonts w:hint="eastAsia" w:ascii="宋体" w:hAnsi="宋体" w:eastAsia="宋体" w:cs="宋体"/>
          <w:b/>
          <w:color w:val="auto"/>
          <w:sz w:val="24"/>
          <w:szCs w:val="24"/>
          <w:highlight w:val="none"/>
          <w:lang w:val="en-US" w:eastAsia="zh-CN"/>
        </w:rPr>
        <w:t>、</w:t>
      </w:r>
      <w:r>
        <w:rPr>
          <w:rFonts w:hint="default" w:ascii="宋体" w:hAnsi="宋体" w:eastAsia="宋体" w:cs="宋体"/>
          <w:b/>
          <w:color w:val="auto"/>
          <w:sz w:val="24"/>
          <w:szCs w:val="24"/>
          <w:highlight w:val="none"/>
          <w:lang w:val="en-US" w:eastAsia="zh-CN"/>
        </w:rPr>
        <w:t>培训方式</w:t>
      </w:r>
      <w:r>
        <w:rPr>
          <w:rFonts w:hint="eastAsia" w:ascii="宋体" w:hAnsi="宋体" w:eastAsia="宋体" w:cs="宋体"/>
          <w:b/>
          <w:color w:val="auto"/>
          <w:sz w:val="24"/>
          <w:szCs w:val="24"/>
          <w:highlight w:val="none"/>
          <w:lang w:val="en-US" w:eastAsia="zh-CN"/>
        </w:rPr>
        <w:t>、</w:t>
      </w:r>
      <w:r>
        <w:rPr>
          <w:rFonts w:hint="default" w:ascii="宋体" w:hAnsi="宋体" w:eastAsia="宋体" w:cs="宋体"/>
          <w:b/>
          <w:color w:val="auto"/>
          <w:sz w:val="24"/>
          <w:szCs w:val="24"/>
          <w:highlight w:val="none"/>
          <w:lang w:val="en-US" w:eastAsia="zh-CN"/>
        </w:rPr>
        <w:t>培训计划</w:t>
      </w:r>
      <w:r>
        <w:rPr>
          <w:rFonts w:hint="eastAsia" w:ascii="宋体" w:hAnsi="宋体" w:eastAsia="宋体" w:cs="宋体"/>
          <w:b/>
          <w:color w:val="auto"/>
          <w:sz w:val="24"/>
          <w:szCs w:val="24"/>
          <w:highlight w:val="none"/>
          <w:lang w:val="en-US" w:eastAsia="zh-CN"/>
        </w:rPr>
        <w:t>、</w:t>
      </w:r>
      <w:r>
        <w:rPr>
          <w:rFonts w:hint="default" w:ascii="宋体" w:hAnsi="宋体" w:eastAsia="宋体" w:cs="宋体"/>
          <w:b/>
          <w:color w:val="auto"/>
          <w:sz w:val="24"/>
          <w:szCs w:val="24"/>
          <w:highlight w:val="none"/>
          <w:lang w:val="en-US" w:eastAsia="zh-CN"/>
        </w:rPr>
        <w:t>培训团队人员配置等</w:t>
      </w:r>
      <w:r>
        <w:rPr>
          <w:rFonts w:hint="eastAsia" w:ascii="宋体" w:hAnsi="宋体" w:eastAsia="宋体" w:cs="宋体"/>
          <w:b/>
          <w:color w:val="auto"/>
          <w:sz w:val="24"/>
          <w:szCs w:val="24"/>
          <w:highlight w:val="none"/>
          <w:lang w:val="en-US" w:eastAsia="zh-CN"/>
        </w:rPr>
        <w:t>内容。</w:t>
      </w:r>
    </w:p>
    <w:p w14:paraId="038C2116">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438CBA7F">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08313572">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4B7E0FC8">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31FE6455">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4F4F52AE">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0E0F2F42">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74CAABC9">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5EDA1F30">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3D37E3D0">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65DAD9C8">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34B4EC27">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3CB2DB6A">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2A58A885">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46DEF283">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59FA4298">
      <w:pPr>
        <w:widowControl/>
        <w:snapToGrid w:val="0"/>
        <w:spacing w:line="400" w:lineRule="exact"/>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19、针对本项目的售后服务方案：包括（但不限于）售后</w:t>
      </w:r>
      <w:r>
        <w:rPr>
          <w:rFonts w:hint="default" w:ascii="宋体" w:hAnsi="宋体" w:eastAsia="宋体" w:cs="宋体"/>
          <w:b/>
          <w:color w:val="auto"/>
          <w:sz w:val="24"/>
          <w:szCs w:val="24"/>
          <w:highlight w:val="none"/>
          <w:lang w:val="en-US" w:eastAsia="zh-CN"/>
        </w:rPr>
        <w:t>服务承诺</w:t>
      </w:r>
      <w:r>
        <w:rPr>
          <w:rFonts w:hint="eastAsia" w:ascii="宋体" w:hAnsi="宋体" w:eastAsia="宋体" w:cs="宋体"/>
          <w:b/>
          <w:color w:val="auto"/>
          <w:sz w:val="24"/>
          <w:szCs w:val="24"/>
          <w:highlight w:val="none"/>
          <w:lang w:val="en-US" w:eastAsia="zh-CN"/>
        </w:rPr>
        <w:t>、</w:t>
      </w:r>
      <w:r>
        <w:rPr>
          <w:rFonts w:hint="default" w:ascii="宋体" w:hAnsi="宋体" w:eastAsia="宋体" w:cs="宋体"/>
          <w:b/>
          <w:color w:val="auto"/>
          <w:sz w:val="24"/>
          <w:szCs w:val="24"/>
          <w:highlight w:val="none"/>
          <w:lang w:val="en-US" w:eastAsia="zh-CN"/>
        </w:rPr>
        <w:t>服务响应方案</w:t>
      </w:r>
      <w:r>
        <w:rPr>
          <w:rFonts w:hint="eastAsia" w:ascii="宋体" w:hAnsi="宋体" w:eastAsia="宋体" w:cs="宋体"/>
          <w:b/>
          <w:color w:val="auto"/>
          <w:sz w:val="24"/>
          <w:szCs w:val="24"/>
          <w:highlight w:val="none"/>
          <w:lang w:val="en-US" w:eastAsia="zh-CN"/>
        </w:rPr>
        <w:t>、</w:t>
      </w:r>
      <w:r>
        <w:rPr>
          <w:rFonts w:hint="default" w:ascii="宋体" w:hAnsi="宋体" w:eastAsia="宋体" w:cs="宋体"/>
          <w:b/>
          <w:color w:val="auto"/>
          <w:sz w:val="24"/>
          <w:szCs w:val="24"/>
          <w:highlight w:val="none"/>
          <w:lang w:val="en-US" w:eastAsia="zh-CN"/>
        </w:rPr>
        <w:t>备件（易耗品）供应方案</w:t>
      </w:r>
      <w:r>
        <w:rPr>
          <w:rFonts w:hint="eastAsia" w:ascii="宋体" w:hAnsi="宋体" w:eastAsia="宋体" w:cs="宋体"/>
          <w:b/>
          <w:color w:val="auto"/>
          <w:sz w:val="24"/>
          <w:szCs w:val="24"/>
          <w:highlight w:val="none"/>
          <w:lang w:val="en-US" w:eastAsia="zh-CN"/>
        </w:rPr>
        <w:t>（含备件价格）、</w:t>
      </w:r>
      <w:r>
        <w:rPr>
          <w:rFonts w:hint="default" w:ascii="宋体" w:hAnsi="宋体" w:eastAsia="宋体" w:cs="宋体"/>
          <w:b/>
          <w:color w:val="auto"/>
          <w:sz w:val="24"/>
          <w:szCs w:val="24"/>
          <w:highlight w:val="none"/>
          <w:lang w:val="en-US" w:eastAsia="zh-CN"/>
        </w:rPr>
        <w:t>服务人员配备</w:t>
      </w:r>
      <w:r>
        <w:rPr>
          <w:rFonts w:hint="eastAsia" w:ascii="宋体" w:hAnsi="宋体" w:eastAsia="宋体" w:cs="宋体"/>
          <w:b/>
          <w:color w:val="auto"/>
          <w:sz w:val="24"/>
          <w:szCs w:val="24"/>
          <w:highlight w:val="none"/>
          <w:lang w:val="en-US" w:eastAsia="zh-CN"/>
        </w:rPr>
        <w:t>、</w:t>
      </w:r>
      <w:r>
        <w:rPr>
          <w:rFonts w:hint="default" w:ascii="宋体" w:hAnsi="宋体" w:eastAsia="宋体" w:cs="宋体"/>
          <w:b/>
          <w:color w:val="auto"/>
          <w:sz w:val="24"/>
          <w:szCs w:val="24"/>
          <w:highlight w:val="none"/>
          <w:lang w:val="en-US" w:eastAsia="zh-CN"/>
        </w:rPr>
        <w:t>故障响应</w:t>
      </w:r>
      <w:r>
        <w:rPr>
          <w:rFonts w:hint="eastAsia" w:ascii="宋体" w:hAnsi="宋体" w:eastAsia="宋体" w:cs="宋体"/>
          <w:b/>
          <w:color w:val="auto"/>
          <w:sz w:val="24"/>
          <w:szCs w:val="24"/>
          <w:highlight w:val="none"/>
          <w:lang w:val="en-US" w:eastAsia="zh-CN"/>
        </w:rPr>
        <w:t>措施、</w:t>
      </w:r>
      <w:r>
        <w:rPr>
          <w:rFonts w:hint="default" w:ascii="宋体" w:hAnsi="宋体" w:eastAsia="宋体" w:cs="宋体"/>
          <w:b/>
          <w:color w:val="auto"/>
          <w:sz w:val="24"/>
          <w:szCs w:val="24"/>
          <w:highlight w:val="none"/>
          <w:lang w:val="en-US" w:eastAsia="zh-CN"/>
        </w:rPr>
        <w:t>质保外服务措施等</w:t>
      </w:r>
      <w:r>
        <w:rPr>
          <w:rFonts w:hint="eastAsia" w:ascii="宋体" w:hAnsi="宋体" w:eastAsia="宋体" w:cs="宋体"/>
          <w:b/>
          <w:color w:val="auto"/>
          <w:sz w:val="24"/>
          <w:szCs w:val="24"/>
          <w:highlight w:val="none"/>
          <w:lang w:val="en-US" w:eastAsia="zh-CN"/>
        </w:rPr>
        <w:t>内容。</w:t>
      </w:r>
    </w:p>
    <w:p w14:paraId="11DE82D5">
      <w:pPr>
        <w:widowControl/>
        <w:snapToGrid w:val="0"/>
        <w:spacing w:line="400" w:lineRule="exact"/>
        <w:jc w:val="center"/>
        <w:rPr>
          <w:rFonts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售后服务附表</w:t>
      </w:r>
    </w:p>
    <w:p w14:paraId="0D0D0CE6">
      <w:pPr>
        <w:snapToGrid w:val="0"/>
        <w:spacing w:line="400" w:lineRule="exact"/>
        <w:jc w:val="left"/>
        <w:rPr>
          <w:rFonts w:asciiTheme="minorEastAsia" w:hAnsiTheme="minorEastAsia" w:eastAsiaTheme="minorEastAsia" w:cstheme="minorEastAsia"/>
          <w:color w:val="auto"/>
          <w:spacing w:val="1"/>
          <w:kern w:val="0"/>
          <w:sz w:val="24"/>
          <w:szCs w:val="24"/>
          <w:highlight w:val="none"/>
          <w:u w:val="single"/>
        </w:rPr>
      </w:pPr>
      <w:r>
        <w:rPr>
          <w:rFonts w:hint="eastAsia" w:asciiTheme="minorEastAsia" w:hAnsiTheme="minorEastAsia" w:eastAsiaTheme="minorEastAsia" w:cstheme="minorEastAsia"/>
          <w:color w:val="auto"/>
          <w:spacing w:val="1"/>
          <w:kern w:val="0"/>
          <w:sz w:val="24"/>
          <w:szCs w:val="24"/>
          <w:highlight w:val="none"/>
        </w:rPr>
        <w:t>项目名称：</w:t>
      </w:r>
    </w:p>
    <w:p w14:paraId="6D7E2BA9">
      <w:pPr>
        <w:snapToGrid w:val="0"/>
        <w:spacing w:line="400" w:lineRule="exact"/>
        <w:jc w:val="left"/>
        <w:rPr>
          <w:rFonts w:asciiTheme="minorEastAsia" w:hAnsiTheme="minorEastAsia" w:eastAsiaTheme="minorEastAsia" w:cstheme="minorEastAsia"/>
          <w:color w:val="auto"/>
          <w:spacing w:val="1"/>
          <w:kern w:val="0"/>
          <w:sz w:val="24"/>
          <w:szCs w:val="24"/>
          <w:highlight w:val="none"/>
          <w:u w:val="single"/>
        </w:rPr>
      </w:pPr>
      <w:r>
        <w:rPr>
          <w:rFonts w:hint="eastAsia" w:asciiTheme="minorEastAsia" w:hAnsiTheme="minorEastAsia" w:eastAsiaTheme="minorEastAsia" w:cstheme="minorEastAsia"/>
          <w:color w:val="auto"/>
          <w:spacing w:val="1"/>
          <w:kern w:val="0"/>
          <w:sz w:val="24"/>
          <w:szCs w:val="24"/>
          <w:highlight w:val="none"/>
        </w:rPr>
        <w:t>标包编号：</w:t>
      </w:r>
    </w:p>
    <w:p w14:paraId="4FFB546B">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 xml:space="preserve">标包编号及内容： </w:t>
      </w:r>
    </w:p>
    <w:tbl>
      <w:tblPr>
        <w:tblStyle w:val="38"/>
        <w:tblW w:w="83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8"/>
        <w:gridCol w:w="1046"/>
        <w:gridCol w:w="2151"/>
        <w:gridCol w:w="1253"/>
        <w:gridCol w:w="2242"/>
      </w:tblGrid>
      <w:tr w14:paraId="124DD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1658" w:type="dxa"/>
            <w:vAlign w:val="center"/>
          </w:tcPr>
          <w:p w14:paraId="41915A95">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服务网点名称</w:t>
            </w:r>
          </w:p>
        </w:tc>
        <w:tc>
          <w:tcPr>
            <w:tcW w:w="4450" w:type="dxa"/>
            <w:gridSpan w:val="3"/>
            <w:vAlign w:val="center"/>
          </w:tcPr>
          <w:p w14:paraId="7C2FA372">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restart"/>
            <w:vAlign w:val="center"/>
          </w:tcPr>
          <w:p w14:paraId="5C7D3556">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备注</w:t>
            </w:r>
          </w:p>
        </w:tc>
      </w:tr>
      <w:tr w14:paraId="632E7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1658" w:type="dxa"/>
            <w:vAlign w:val="center"/>
          </w:tcPr>
          <w:p w14:paraId="6F617254">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地址</w:t>
            </w:r>
          </w:p>
        </w:tc>
        <w:tc>
          <w:tcPr>
            <w:tcW w:w="4450" w:type="dxa"/>
            <w:gridSpan w:val="3"/>
            <w:vAlign w:val="center"/>
          </w:tcPr>
          <w:p w14:paraId="3D0D2DF5">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continue"/>
            <w:vAlign w:val="center"/>
          </w:tcPr>
          <w:p w14:paraId="2FF15161">
            <w:pPr>
              <w:snapToGrid w:val="0"/>
              <w:spacing w:line="400" w:lineRule="exact"/>
              <w:jc w:val="center"/>
              <w:rPr>
                <w:rFonts w:asciiTheme="minorEastAsia" w:hAnsiTheme="minorEastAsia" w:eastAsiaTheme="minorEastAsia" w:cstheme="minorEastAsia"/>
                <w:color w:val="auto"/>
                <w:kern w:val="0"/>
                <w:sz w:val="24"/>
                <w:szCs w:val="24"/>
                <w:highlight w:val="none"/>
              </w:rPr>
            </w:pPr>
          </w:p>
        </w:tc>
      </w:tr>
      <w:tr w14:paraId="32B8B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jc w:val="center"/>
        </w:trPr>
        <w:tc>
          <w:tcPr>
            <w:tcW w:w="1658" w:type="dxa"/>
            <w:vAlign w:val="center"/>
          </w:tcPr>
          <w:p w14:paraId="141EDBA8">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注册资本金</w:t>
            </w:r>
          </w:p>
        </w:tc>
        <w:tc>
          <w:tcPr>
            <w:tcW w:w="1046" w:type="dxa"/>
            <w:vAlign w:val="center"/>
          </w:tcPr>
          <w:p w14:paraId="5AF2FF7F">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151" w:type="dxa"/>
            <w:vAlign w:val="center"/>
          </w:tcPr>
          <w:p w14:paraId="29913411">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其中：投标人出资比例</w:t>
            </w:r>
          </w:p>
        </w:tc>
        <w:tc>
          <w:tcPr>
            <w:tcW w:w="1253" w:type="dxa"/>
            <w:vAlign w:val="center"/>
          </w:tcPr>
          <w:p w14:paraId="77B4765A">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restart"/>
            <w:vAlign w:val="center"/>
          </w:tcPr>
          <w:p w14:paraId="211FE740">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提供相关证明材料（如：营业执照或租房合同等）</w:t>
            </w:r>
          </w:p>
        </w:tc>
      </w:tr>
      <w:tr w14:paraId="257DB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1658" w:type="dxa"/>
            <w:vAlign w:val="center"/>
          </w:tcPr>
          <w:p w14:paraId="009BBDED">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员工总人数</w:t>
            </w:r>
          </w:p>
        </w:tc>
        <w:tc>
          <w:tcPr>
            <w:tcW w:w="1046" w:type="dxa"/>
            <w:vAlign w:val="center"/>
          </w:tcPr>
          <w:p w14:paraId="21377E0A">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151" w:type="dxa"/>
            <w:vAlign w:val="center"/>
          </w:tcPr>
          <w:p w14:paraId="33670AC4">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其中：技术人员数</w:t>
            </w:r>
          </w:p>
        </w:tc>
        <w:tc>
          <w:tcPr>
            <w:tcW w:w="1253" w:type="dxa"/>
            <w:vAlign w:val="center"/>
          </w:tcPr>
          <w:p w14:paraId="399E683C">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continue"/>
            <w:vAlign w:val="center"/>
          </w:tcPr>
          <w:p w14:paraId="5DA9AA48">
            <w:pPr>
              <w:snapToGrid w:val="0"/>
              <w:spacing w:line="400" w:lineRule="exact"/>
              <w:jc w:val="center"/>
              <w:rPr>
                <w:rFonts w:asciiTheme="minorEastAsia" w:hAnsiTheme="minorEastAsia" w:eastAsiaTheme="minorEastAsia" w:cstheme="minorEastAsia"/>
                <w:color w:val="auto"/>
                <w:kern w:val="0"/>
                <w:sz w:val="24"/>
                <w:szCs w:val="24"/>
                <w:highlight w:val="none"/>
              </w:rPr>
            </w:pPr>
          </w:p>
        </w:tc>
      </w:tr>
      <w:tr w14:paraId="40AAA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1658" w:type="dxa"/>
            <w:vAlign w:val="center"/>
          </w:tcPr>
          <w:p w14:paraId="10DFF2CC">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经营期限</w:t>
            </w:r>
          </w:p>
        </w:tc>
        <w:tc>
          <w:tcPr>
            <w:tcW w:w="4450" w:type="dxa"/>
            <w:gridSpan w:val="3"/>
            <w:vAlign w:val="center"/>
          </w:tcPr>
          <w:p w14:paraId="2271DAAE">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continue"/>
            <w:vAlign w:val="center"/>
          </w:tcPr>
          <w:p w14:paraId="094B7651">
            <w:pPr>
              <w:snapToGrid w:val="0"/>
              <w:spacing w:line="400" w:lineRule="exact"/>
              <w:jc w:val="center"/>
              <w:rPr>
                <w:rFonts w:asciiTheme="minorEastAsia" w:hAnsiTheme="minorEastAsia" w:eastAsiaTheme="minorEastAsia" w:cstheme="minorEastAsia"/>
                <w:color w:val="auto"/>
                <w:kern w:val="0"/>
                <w:sz w:val="24"/>
                <w:szCs w:val="24"/>
                <w:highlight w:val="none"/>
              </w:rPr>
            </w:pPr>
          </w:p>
        </w:tc>
      </w:tr>
      <w:tr w14:paraId="3D158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jc w:val="center"/>
        </w:trPr>
        <w:tc>
          <w:tcPr>
            <w:tcW w:w="1658" w:type="dxa"/>
            <w:vAlign w:val="center"/>
          </w:tcPr>
          <w:p w14:paraId="39851CAC">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售后服务协议</w:t>
            </w:r>
          </w:p>
        </w:tc>
        <w:tc>
          <w:tcPr>
            <w:tcW w:w="4450" w:type="dxa"/>
            <w:gridSpan w:val="3"/>
            <w:vAlign w:val="center"/>
          </w:tcPr>
          <w:p w14:paraId="1FB9E68B">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Align w:val="center"/>
          </w:tcPr>
          <w:p w14:paraId="176554B0">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提供相关</w:t>
            </w:r>
          </w:p>
          <w:p w14:paraId="1C9EA8E9">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证明材料</w:t>
            </w:r>
          </w:p>
        </w:tc>
      </w:tr>
      <w:tr w14:paraId="0A68A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1658" w:type="dxa"/>
            <w:vAlign w:val="center"/>
          </w:tcPr>
          <w:p w14:paraId="5DCA73B3">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售后服务内容</w:t>
            </w:r>
          </w:p>
        </w:tc>
        <w:tc>
          <w:tcPr>
            <w:tcW w:w="4450" w:type="dxa"/>
            <w:gridSpan w:val="3"/>
            <w:vAlign w:val="center"/>
          </w:tcPr>
          <w:p w14:paraId="0D8EE079">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restart"/>
            <w:vAlign w:val="center"/>
          </w:tcPr>
          <w:p w14:paraId="41C30768">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此部分内容做附件进行详细说明</w:t>
            </w:r>
          </w:p>
        </w:tc>
      </w:tr>
      <w:tr w14:paraId="5965C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1658" w:type="dxa"/>
            <w:vAlign w:val="center"/>
          </w:tcPr>
          <w:p w14:paraId="4DB81330">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服务承诺</w:t>
            </w:r>
          </w:p>
        </w:tc>
        <w:tc>
          <w:tcPr>
            <w:tcW w:w="4450" w:type="dxa"/>
            <w:gridSpan w:val="3"/>
            <w:vAlign w:val="center"/>
          </w:tcPr>
          <w:p w14:paraId="73CA8376">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continue"/>
            <w:vAlign w:val="center"/>
          </w:tcPr>
          <w:p w14:paraId="39112F20">
            <w:pPr>
              <w:snapToGrid w:val="0"/>
              <w:spacing w:line="400" w:lineRule="exact"/>
              <w:jc w:val="center"/>
              <w:rPr>
                <w:rFonts w:asciiTheme="minorEastAsia" w:hAnsiTheme="minorEastAsia" w:eastAsiaTheme="minorEastAsia" w:cstheme="minorEastAsia"/>
                <w:color w:val="auto"/>
                <w:kern w:val="0"/>
                <w:sz w:val="24"/>
                <w:szCs w:val="24"/>
                <w:highlight w:val="none"/>
              </w:rPr>
            </w:pPr>
          </w:p>
        </w:tc>
      </w:tr>
      <w:tr w14:paraId="6A2B0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1658" w:type="dxa"/>
            <w:vAlign w:val="center"/>
          </w:tcPr>
          <w:p w14:paraId="30098709">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业务咨询电话</w:t>
            </w:r>
          </w:p>
        </w:tc>
        <w:tc>
          <w:tcPr>
            <w:tcW w:w="1046" w:type="dxa"/>
            <w:vAlign w:val="center"/>
          </w:tcPr>
          <w:p w14:paraId="167FE704">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151" w:type="dxa"/>
            <w:vAlign w:val="center"/>
          </w:tcPr>
          <w:p w14:paraId="06C38DB3">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传真</w:t>
            </w:r>
          </w:p>
        </w:tc>
        <w:tc>
          <w:tcPr>
            <w:tcW w:w="1253" w:type="dxa"/>
            <w:vAlign w:val="center"/>
          </w:tcPr>
          <w:p w14:paraId="74917B06">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restart"/>
            <w:vAlign w:val="center"/>
          </w:tcPr>
          <w:p w14:paraId="0D62DF61">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附人员身份证等相关证件</w:t>
            </w:r>
          </w:p>
        </w:tc>
      </w:tr>
      <w:tr w14:paraId="7317D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1658" w:type="dxa"/>
            <w:vAlign w:val="center"/>
          </w:tcPr>
          <w:p w14:paraId="7C26B94E">
            <w:pPr>
              <w:snapToGrid w:val="0"/>
              <w:spacing w:line="400" w:lineRule="exact"/>
              <w:jc w:val="left"/>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负责人</w:t>
            </w:r>
          </w:p>
        </w:tc>
        <w:tc>
          <w:tcPr>
            <w:tcW w:w="1046" w:type="dxa"/>
            <w:vAlign w:val="center"/>
          </w:tcPr>
          <w:p w14:paraId="1AF74AC3">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151" w:type="dxa"/>
            <w:vAlign w:val="center"/>
          </w:tcPr>
          <w:p w14:paraId="685EB78A">
            <w:pPr>
              <w:snapToGrid w:val="0"/>
              <w:spacing w:line="400" w:lineRule="exact"/>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联系电话</w:t>
            </w:r>
          </w:p>
        </w:tc>
        <w:tc>
          <w:tcPr>
            <w:tcW w:w="1253" w:type="dxa"/>
            <w:vAlign w:val="center"/>
          </w:tcPr>
          <w:p w14:paraId="7855BD78">
            <w:pPr>
              <w:snapToGrid w:val="0"/>
              <w:spacing w:line="400" w:lineRule="exact"/>
              <w:jc w:val="center"/>
              <w:rPr>
                <w:rFonts w:asciiTheme="minorEastAsia" w:hAnsiTheme="minorEastAsia" w:eastAsiaTheme="minorEastAsia" w:cstheme="minorEastAsia"/>
                <w:color w:val="auto"/>
                <w:kern w:val="0"/>
                <w:sz w:val="24"/>
                <w:szCs w:val="24"/>
                <w:highlight w:val="none"/>
              </w:rPr>
            </w:pPr>
          </w:p>
        </w:tc>
        <w:tc>
          <w:tcPr>
            <w:tcW w:w="2242" w:type="dxa"/>
            <w:vMerge w:val="continue"/>
            <w:vAlign w:val="center"/>
          </w:tcPr>
          <w:p w14:paraId="2192419D">
            <w:pPr>
              <w:snapToGrid w:val="0"/>
              <w:spacing w:line="400" w:lineRule="exact"/>
              <w:jc w:val="center"/>
              <w:rPr>
                <w:rFonts w:asciiTheme="minorEastAsia" w:hAnsiTheme="minorEastAsia" w:eastAsiaTheme="minorEastAsia" w:cstheme="minorEastAsia"/>
                <w:color w:val="auto"/>
                <w:kern w:val="0"/>
                <w:sz w:val="24"/>
                <w:szCs w:val="24"/>
                <w:highlight w:val="none"/>
              </w:rPr>
            </w:pPr>
          </w:p>
        </w:tc>
      </w:tr>
    </w:tbl>
    <w:p w14:paraId="49A47D07">
      <w:pPr>
        <w:snapToGrid w:val="0"/>
        <w:spacing w:line="400" w:lineRule="exact"/>
        <w:jc w:val="left"/>
        <w:rPr>
          <w:rFonts w:asciiTheme="minorEastAsia" w:hAnsiTheme="minorEastAsia" w:eastAsiaTheme="minorEastAsia" w:cstheme="minorEastAsia"/>
          <w:color w:val="auto"/>
          <w:kern w:val="0"/>
          <w:sz w:val="24"/>
          <w:szCs w:val="24"/>
          <w:highlight w:val="none"/>
        </w:rPr>
      </w:pPr>
    </w:p>
    <w:p w14:paraId="6A90DEC5">
      <w:pPr>
        <w:pStyle w:val="196"/>
        <w:adjustRightInd w:val="0"/>
        <w:snapToGrid w:val="0"/>
        <w:spacing w:line="400" w:lineRule="exact"/>
        <w:ind w:left="1747" w:firstLine="470"/>
        <w:rPr>
          <w:rFonts w:ascii="宋体" w:hAnsi="宋体" w:cs="宋体"/>
          <w:color w:val="auto"/>
          <w:sz w:val="24"/>
          <w:szCs w:val="24"/>
          <w:highlight w:val="none"/>
        </w:rPr>
      </w:pPr>
      <w:r>
        <w:rPr>
          <w:rFonts w:hint="eastAsia" w:ascii="宋体" w:hAnsi="宋体" w:cs="宋体"/>
          <w:color w:val="auto"/>
          <w:sz w:val="24"/>
          <w:szCs w:val="24"/>
          <w:highlight w:val="none"/>
        </w:rPr>
        <w:t>投标人（盖单位章）：</w:t>
      </w:r>
    </w:p>
    <w:p w14:paraId="44B7468D">
      <w:pPr>
        <w:snapToGrid w:val="0"/>
        <w:spacing w:line="400" w:lineRule="exact"/>
        <w:jc w:val="left"/>
        <w:rPr>
          <w:rFonts w:asciiTheme="minorEastAsia" w:hAnsiTheme="minorEastAsia" w:eastAsiaTheme="minorEastAsia" w:cstheme="minorEastAsia"/>
          <w:color w:val="auto"/>
          <w:sz w:val="24"/>
          <w:szCs w:val="24"/>
          <w:highlight w:val="none"/>
        </w:rPr>
      </w:pPr>
      <w:r>
        <w:rPr>
          <w:rFonts w:hint="eastAsia" w:ascii="宋体" w:hAnsi="宋体" w:cs="宋体"/>
          <w:color w:val="auto"/>
          <w:sz w:val="24"/>
          <w:szCs w:val="24"/>
          <w:highlight w:val="none"/>
        </w:rPr>
        <w:t>法定代表人或其委托代理人（签字或盖章）：</w:t>
      </w:r>
    </w:p>
    <w:p w14:paraId="02F73325">
      <w:pPr>
        <w:snapToGrid w:val="0"/>
        <w:spacing w:line="400" w:lineRule="exact"/>
        <w:jc w:val="left"/>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日期：        年    月    日</w:t>
      </w:r>
    </w:p>
    <w:p w14:paraId="71B908E8">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2F7B46B6">
      <w:pPr>
        <w:pStyle w:val="30"/>
        <w:rPr>
          <w:rFonts w:hint="eastAsia" w:ascii="宋体" w:hAnsi="宋体" w:eastAsia="宋体" w:cs="宋体"/>
          <w:b/>
          <w:color w:val="auto"/>
          <w:sz w:val="24"/>
          <w:szCs w:val="24"/>
          <w:highlight w:val="none"/>
          <w:lang w:val="en-US" w:eastAsia="zh-CN"/>
        </w:rPr>
      </w:pPr>
    </w:p>
    <w:p w14:paraId="4B5DDB08">
      <w:pPr>
        <w:pStyle w:val="30"/>
        <w:rPr>
          <w:rFonts w:hint="eastAsia" w:ascii="宋体" w:hAnsi="宋体" w:eastAsia="宋体" w:cs="宋体"/>
          <w:b/>
          <w:color w:val="auto"/>
          <w:sz w:val="24"/>
          <w:szCs w:val="24"/>
          <w:highlight w:val="none"/>
          <w:lang w:val="en-US" w:eastAsia="zh-CN"/>
        </w:rPr>
      </w:pPr>
    </w:p>
    <w:p w14:paraId="4514DB0D">
      <w:pPr>
        <w:widowControl/>
        <w:snapToGrid w:val="0"/>
        <w:spacing w:line="400" w:lineRule="exact"/>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20、其他优惠条件（如有）：投标人承诺给予采购人的各种优惠条件，包括备品备件、专用耗材等；</w:t>
      </w:r>
    </w:p>
    <w:p w14:paraId="0A55EF8F">
      <w:pPr>
        <w:widowControl/>
        <w:snapToGrid w:val="0"/>
        <w:spacing w:line="400" w:lineRule="exact"/>
        <w:jc w:val="left"/>
        <w:rPr>
          <w:rFonts w:hint="eastAsia" w:ascii="宋体" w:hAnsi="宋体" w:eastAsia="宋体" w:cs="宋体"/>
          <w:b/>
          <w:color w:val="auto"/>
          <w:sz w:val="24"/>
          <w:szCs w:val="24"/>
          <w:highlight w:val="none"/>
          <w:lang w:val="en-US" w:eastAsia="zh-CN"/>
        </w:rPr>
      </w:pPr>
    </w:p>
    <w:p w14:paraId="2FB23697">
      <w:pPr>
        <w:widowControl/>
        <w:snapToGrid w:val="0"/>
        <w:spacing w:line="400" w:lineRule="exact"/>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21、投标人需要提供的其他文件或资料（如有）。</w:t>
      </w:r>
    </w:p>
    <w:p w14:paraId="1D2AB391">
      <w:pPr>
        <w:pStyle w:val="30"/>
        <w:rPr>
          <w:rFonts w:hint="eastAsia" w:ascii="宋体" w:hAnsi="宋体" w:cs="宋体"/>
          <w:b/>
          <w:bCs/>
          <w:color w:val="auto"/>
          <w:sz w:val="24"/>
          <w:szCs w:val="24"/>
          <w:highlight w:val="none"/>
        </w:rPr>
      </w:pPr>
    </w:p>
    <w:p w14:paraId="00AE780E">
      <w:pPr>
        <w:pStyle w:val="30"/>
        <w:rPr>
          <w:rFonts w:hint="eastAsia" w:ascii="宋体" w:hAnsi="宋体" w:cs="宋体"/>
          <w:b/>
          <w:bCs/>
          <w:color w:val="auto"/>
          <w:sz w:val="24"/>
          <w:szCs w:val="24"/>
          <w:highlight w:val="none"/>
        </w:rPr>
      </w:pPr>
    </w:p>
    <w:p w14:paraId="274D185B">
      <w:pPr>
        <w:pStyle w:val="30"/>
        <w:rPr>
          <w:rFonts w:hint="eastAsia" w:ascii="宋体" w:hAnsi="宋体" w:cs="宋体"/>
          <w:b/>
          <w:bCs/>
          <w:color w:val="auto"/>
          <w:sz w:val="24"/>
          <w:szCs w:val="24"/>
          <w:highlight w:val="none"/>
        </w:rPr>
      </w:pPr>
    </w:p>
    <w:p w14:paraId="43678B5F">
      <w:pPr>
        <w:pStyle w:val="30"/>
        <w:rPr>
          <w:rFonts w:hint="eastAsia" w:ascii="宋体" w:hAnsi="宋体" w:cs="宋体"/>
          <w:b/>
          <w:bCs/>
          <w:color w:val="auto"/>
          <w:sz w:val="24"/>
          <w:szCs w:val="24"/>
          <w:highlight w:val="none"/>
        </w:rPr>
      </w:pPr>
    </w:p>
    <w:p w14:paraId="057265D1">
      <w:pPr>
        <w:pStyle w:val="30"/>
        <w:rPr>
          <w:rFonts w:hint="eastAsia" w:ascii="宋体" w:hAnsi="宋体" w:cs="宋体"/>
          <w:b/>
          <w:bCs/>
          <w:color w:val="auto"/>
          <w:sz w:val="24"/>
          <w:szCs w:val="24"/>
          <w:highlight w:val="none"/>
        </w:rPr>
      </w:pPr>
    </w:p>
    <w:p w14:paraId="7F10CD37">
      <w:pPr>
        <w:pStyle w:val="30"/>
        <w:rPr>
          <w:rFonts w:hint="eastAsia" w:ascii="宋体" w:hAnsi="宋体" w:cs="宋体"/>
          <w:b/>
          <w:bCs/>
          <w:color w:val="auto"/>
          <w:sz w:val="24"/>
          <w:szCs w:val="24"/>
          <w:highlight w:val="none"/>
        </w:rPr>
      </w:pPr>
    </w:p>
    <w:p w14:paraId="471D2C7D">
      <w:pPr>
        <w:pStyle w:val="30"/>
        <w:rPr>
          <w:rFonts w:hint="eastAsia" w:ascii="宋体" w:hAnsi="宋体" w:cs="宋体"/>
          <w:b/>
          <w:bCs/>
          <w:color w:val="auto"/>
          <w:sz w:val="24"/>
          <w:szCs w:val="24"/>
          <w:highlight w:val="none"/>
        </w:rPr>
      </w:pPr>
    </w:p>
    <w:p w14:paraId="31D00EB2">
      <w:pPr>
        <w:pStyle w:val="30"/>
        <w:rPr>
          <w:rFonts w:hint="eastAsia" w:ascii="宋体" w:hAnsi="宋体" w:cs="宋体"/>
          <w:b/>
          <w:bCs/>
          <w:color w:val="auto"/>
          <w:sz w:val="24"/>
          <w:szCs w:val="24"/>
          <w:highlight w:val="none"/>
        </w:rPr>
      </w:pPr>
    </w:p>
    <w:p w14:paraId="35719B5C">
      <w:pPr>
        <w:pStyle w:val="30"/>
        <w:rPr>
          <w:rFonts w:hint="eastAsia" w:ascii="宋体" w:hAnsi="宋体" w:cs="宋体"/>
          <w:b/>
          <w:bCs/>
          <w:color w:val="auto"/>
          <w:sz w:val="24"/>
          <w:szCs w:val="24"/>
          <w:highlight w:val="none"/>
        </w:rPr>
      </w:pPr>
    </w:p>
    <w:p w14:paraId="354FDC5E">
      <w:pPr>
        <w:pStyle w:val="30"/>
        <w:rPr>
          <w:rFonts w:hint="eastAsia" w:ascii="宋体" w:hAnsi="宋体" w:cs="宋体"/>
          <w:b/>
          <w:bCs/>
          <w:color w:val="auto"/>
          <w:sz w:val="24"/>
          <w:szCs w:val="24"/>
          <w:highlight w:val="none"/>
        </w:rPr>
      </w:pPr>
    </w:p>
    <w:p w14:paraId="321F2EDF">
      <w:pPr>
        <w:pStyle w:val="30"/>
        <w:rPr>
          <w:rFonts w:hint="eastAsia" w:ascii="宋体" w:hAnsi="宋体" w:cs="宋体"/>
          <w:b/>
          <w:bCs/>
          <w:color w:val="auto"/>
          <w:sz w:val="24"/>
          <w:szCs w:val="24"/>
          <w:highlight w:val="none"/>
        </w:rPr>
      </w:pPr>
    </w:p>
    <w:p w14:paraId="21023189">
      <w:pPr>
        <w:pStyle w:val="30"/>
        <w:rPr>
          <w:rFonts w:hint="eastAsia" w:ascii="宋体" w:hAnsi="宋体" w:cs="宋体"/>
          <w:b/>
          <w:bCs/>
          <w:color w:val="auto"/>
          <w:sz w:val="24"/>
          <w:szCs w:val="24"/>
          <w:highlight w:val="none"/>
        </w:rPr>
      </w:pPr>
    </w:p>
    <w:p w14:paraId="2AFBB56F">
      <w:pPr>
        <w:pStyle w:val="30"/>
        <w:rPr>
          <w:rFonts w:hint="eastAsia" w:ascii="宋体" w:hAnsi="宋体" w:cs="宋体"/>
          <w:b/>
          <w:bCs/>
          <w:color w:val="auto"/>
          <w:sz w:val="24"/>
          <w:szCs w:val="24"/>
          <w:highlight w:val="none"/>
        </w:rPr>
      </w:pPr>
    </w:p>
    <w:p w14:paraId="646936E8">
      <w:pPr>
        <w:pStyle w:val="30"/>
        <w:rPr>
          <w:rFonts w:hint="eastAsia" w:ascii="宋体" w:hAnsi="宋体" w:cs="宋体"/>
          <w:b/>
          <w:bCs/>
          <w:color w:val="auto"/>
          <w:sz w:val="24"/>
          <w:szCs w:val="24"/>
          <w:highlight w:val="none"/>
        </w:rPr>
      </w:pPr>
    </w:p>
    <w:p w14:paraId="0042C4C6">
      <w:pPr>
        <w:pStyle w:val="30"/>
        <w:rPr>
          <w:rFonts w:hint="eastAsia" w:ascii="宋体" w:hAnsi="宋体" w:cs="宋体"/>
          <w:b/>
          <w:bCs/>
          <w:color w:val="auto"/>
          <w:sz w:val="24"/>
          <w:szCs w:val="24"/>
          <w:highlight w:val="none"/>
        </w:rPr>
      </w:pPr>
    </w:p>
    <w:p w14:paraId="4270D765">
      <w:pPr>
        <w:pStyle w:val="30"/>
        <w:rPr>
          <w:rFonts w:hint="eastAsia" w:ascii="宋体" w:hAnsi="宋体" w:cs="宋体"/>
          <w:b/>
          <w:bCs/>
          <w:color w:val="auto"/>
          <w:sz w:val="24"/>
          <w:szCs w:val="24"/>
          <w:highlight w:val="none"/>
        </w:rPr>
      </w:pPr>
    </w:p>
    <w:p w14:paraId="6437434C">
      <w:pPr>
        <w:pStyle w:val="30"/>
        <w:rPr>
          <w:rFonts w:hint="eastAsia" w:ascii="宋体" w:hAnsi="宋体" w:cs="宋体"/>
          <w:b/>
          <w:bCs/>
          <w:color w:val="auto"/>
          <w:sz w:val="24"/>
          <w:szCs w:val="24"/>
          <w:highlight w:val="none"/>
        </w:rPr>
      </w:pPr>
    </w:p>
    <w:p w14:paraId="023BB301">
      <w:pPr>
        <w:pStyle w:val="30"/>
        <w:rPr>
          <w:rFonts w:hint="eastAsia" w:ascii="宋体" w:hAnsi="宋体" w:cs="宋体"/>
          <w:b/>
          <w:bCs/>
          <w:color w:val="auto"/>
          <w:sz w:val="24"/>
          <w:szCs w:val="24"/>
          <w:highlight w:val="none"/>
        </w:rPr>
      </w:pPr>
    </w:p>
    <w:p w14:paraId="01EE8F66">
      <w:pPr>
        <w:pStyle w:val="30"/>
        <w:rPr>
          <w:rFonts w:hint="eastAsia" w:ascii="宋体" w:hAnsi="宋体" w:cs="宋体"/>
          <w:b/>
          <w:bCs/>
          <w:color w:val="auto"/>
          <w:sz w:val="24"/>
          <w:szCs w:val="24"/>
          <w:highlight w:val="none"/>
        </w:rPr>
      </w:pPr>
    </w:p>
    <w:p w14:paraId="2BAAC7CD">
      <w:pPr>
        <w:pStyle w:val="30"/>
        <w:rPr>
          <w:rFonts w:hint="eastAsia" w:ascii="宋体" w:hAnsi="宋体" w:cs="宋体"/>
          <w:b/>
          <w:bCs/>
          <w:color w:val="auto"/>
          <w:sz w:val="24"/>
          <w:szCs w:val="24"/>
          <w:highlight w:val="none"/>
        </w:rPr>
      </w:pPr>
    </w:p>
    <w:p w14:paraId="4B065C24">
      <w:pPr>
        <w:pStyle w:val="30"/>
        <w:rPr>
          <w:rFonts w:hint="eastAsia" w:ascii="宋体" w:hAnsi="宋体" w:cs="宋体"/>
          <w:b/>
          <w:bCs/>
          <w:color w:val="auto"/>
          <w:sz w:val="24"/>
          <w:szCs w:val="24"/>
          <w:highlight w:val="none"/>
        </w:rPr>
      </w:pPr>
    </w:p>
    <w:p w14:paraId="3CA00789">
      <w:pPr>
        <w:pStyle w:val="30"/>
        <w:rPr>
          <w:rFonts w:hint="eastAsia" w:ascii="宋体" w:hAnsi="宋体" w:cs="宋体"/>
          <w:b/>
          <w:bCs/>
          <w:color w:val="auto"/>
          <w:sz w:val="24"/>
          <w:szCs w:val="24"/>
          <w:highlight w:val="none"/>
        </w:rPr>
      </w:pPr>
    </w:p>
    <w:p w14:paraId="1E98CCC3">
      <w:pPr>
        <w:pStyle w:val="30"/>
        <w:rPr>
          <w:rFonts w:hint="eastAsia" w:ascii="宋体" w:hAnsi="宋体" w:cs="宋体"/>
          <w:b/>
          <w:bCs/>
          <w:color w:val="auto"/>
          <w:sz w:val="24"/>
          <w:szCs w:val="24"/>
          <w:highlight w:val="none"/>
        </w:rPr>
      </w:pPr>
    </w:p>
    <w:p w14:paraId="17CB125E">
      <w:pPr>
        <w:pStyle w:val="30"/>
        <w:rPr>
          <w:rFonts w:hint="eastAsia" w:ascii="宋体" w:hAnsi="宋体" w:cs="宋体"/>
          <w:b/>
          <w:bCs/>
          <w:color w:val="auto"/>
          <w:sz w:val="24"/>
          <w:szCs w:val="24"/>
          <w:highlight w:val="none"/>
        </w:rPr>
      </w:pPr>
    </w:p>
    <w:p w14:paraId="04DB22A1">
      <w:pPr>
        <w:pStyle w:val="30"/>
        <w:rPr>
          <w:rFonts w:hint="eastAsia" w:ascii="宋体" w:hAnsi="宋体" w:cs="宋体"/>
          <w:b/>
          <w:bCs/>
          <w:color w:val="auto"/>
          <w:sz w:val="24"/>
          <w:szCs w:val="24"/>
          <w:highlight w:val="none"/>
        </w:rPr>
      </w:pPr>
    </w:p>
    <w:p w14:paraId="79A9E564">
      <w:pPr>
        <w:pStyle w:val="30"/>
        <w:rPr>
          <w:rFonts w:hint="eastAsia" w:ascii="宋体" w:hAnsi="宋体" w:cs="宋体"/>
          <w:b/>
          <w:bCs/>
          <w:color w:val="auto"/>
          <w:sz w:val="24"/>
          <w:szCs w:val="24"/>
          <w:highlight w:val="none"/>
        </w:rPr>
      </w:pPr>
    </w:p>
    <w:p w14:paraId="572491E6">
      <w:pPr>
        <w:pStyle w:val="30"/>
        <w:rPr>
          <w:rFonts w:hint="eastAsia" w:ascii="宋体" w:hAnsi="宋体" w:cs="宋体"/>
          <w:b/>
          <w:bCs/>
          <w:color w:val="auto"/>
          <w:sz w:val="24"/>
          <w:szCs w:val="24"/>
          <w:highlight w:val="none"/>
        </w:rPr>
      </w:pPr>
    </w:p>
    <w:p w14:paraId="32BA4868">
      <w:pPr>
        <w:widowControl/>
        <w:snapToGrid w:val="0"/>
        <w:spacing w:line="400" w:lineRule="exact"/>
        <w:jc w:val="left"/>
        <w:rPr>
          <w:rFonts w:hint="eastAsia" w:ascii="宋体" w:hAnsi="宋体" w:cs="宋体"/>
          <w:b/>
          <w:bCs/>
          <w:color w:val="auto"/>
          <w:sz w:val="24"/>
          <w:szCs w:val="24"/>
          <w:highlight w:val="none"/>
        </w:rPr>
      </w:pPr>
    </w:p>
    <w:p w14:paraId="29BF1678">
      <w:pPr>
        <w:adjustRightInd w:val="0"/>
        <w:snapToGrid w:val="0"/>
        <w:spacing w:line="400" w:lineRule="exact"/>
        <w:jc w:val="left"/>
        <w:rPr>
          <w:rFonts w:ascii="宋体" w:hAnsi="宋体" w:cs="宋体"/>
          <w:b/>
          <w:color w:val="auto"/>
          <w:sz w:val="24"/>
          <w:szCs w:val="24"/>
          <w:highlight w:val="none"/>
        </w:rPr>
      </w:pPr>
    </w:p>
    <w:p w14:paraId="62F8E37B">
      <w:pPr>
        <w:pStyle w:val="17"/>
        <w:spacing w:line="480" w:lineRule="exact"/>
        <w:rPr>
          <w:rFonts w:ascii="仿宋" w:hAnsi="仿宋" w:eastAsia="仿宋" w:cs="仿宋"/>
          <w:b/>
          <w:bCs/>
          <w:color w:val="auto"/>
          <w:kern w:val="0"/>
          <w:sz w:val="24"/>
          <w:szCs w:val="24"/>
          <w:highlight w:val="none"/>
        </w:rPr>
      </w:pPr>
    </w:p>
    <w:p w14:paraId="3FD081BF">
      <w:pPr>
        <w:pStyle w:val="17"/>
        <w:spacing w:line="480" w:lineRule="exact"/>
        <w:jc w:val="center"/>
        <w:rPr>
          <w:rFonts w:ascii="仿宋" w:hAnsi="仿宋" w:eastAsia="仿宋" w:cs="仿宋"/>
          <w:b/>
          <w:bCs/>
          <w:color w:val="auto"/>
          <w:kern w:val="0"/>
          <w:sz w:val="24"/>
          <w:szCs w:val="24"/>
          <w:highlight w:val="none"/>
        </w:rPr>
      </w:pPr>
    </w:p>
    <w:p w14:paraId="639B30A1">
      <w:pPr>
        <w:pStyle w:val="37"/>
        <w:ind w:firstLine="0" w:firstLineChars="0"/>
        <w:rPr>
          <w:rFonts w:hint="eastAsia"/>
          <w:color w:val="auto"/>
          <w:sz w:val="24"/>
          <w:szCs w:val="22"/>
          <w:highlight w:val="none"/>
        </w:rPr>
      </w:pPr>
    </w:p>
    <w:p w14:paraId="333D7C02">
      <w:pPr>
        <w:pStyle w:val="37"/>
        <w:ind w:firstLine="0" w:firstLineChars="0"/>
        <w:rPr>
          <w:rFonts w:hint="eastAsia"/>
          <w:color w:val="auto"/>
          <w:sz w:val="24"/>
          <w:szCs w:val="22"/>
          <w:highlight w:val="none"/>
        </w:rPr>
      </w:pPr>
    </w:p>
    <w:p w14:paraId="7A1CF1D1">
      <w:pPr>
        <w:pStyle w:val="37"/>
        <w:ind w:firstLine="0" w:firstLineChars="0"/>
        <w:rPr>
          <w:rFonts w:hint="eastAsia"/>
          <w:color w:val="auto"/>
          <w:sz w:val="24"/>
          <w:szCs w:val="22"/>
          <w:highlight w:val="none"/>
        </w:rPr>
      </w:pPr>
    </w:p>
    <w:p w14:paraId="62D1A16E">
      <w:pPr>
        <w:pStyle w:val="37"/>
        <w:ind w:firstLine="0" w:firstLineChars="0"/>
        <w:rPr>
          <w:rFonts w:hint="eastAsia"/>
          <w:color w:val="auto"/>
          <w:sz w:val="24"/>
          <w:szCs w:val="22"/>
          <w:highlight w:val="none"/>
        </w:rPr>
      </w:pPr>
    </w:p>
    <w:p w14:paraId="64A1F261">
      <w:pPr>
        <w:pStyle w:val="37"/>
        <w:ind w:firstLine="0" w:firstLineChars="0"/>
        <w:rPr>
          <w:color w:val="auto"/>
          <w:sz w:val="24"/>
          <w:szCs w:val="22"/>
          <w:highlight w:val="none"/>
        </w:rPr>
      </w:pPr>
      <w:r>
        <w:rPr>
          <w:rFonts w:hint="eastAsia"/>
          <w:color w:val="auto"/>
          <w:sz w:val="24"/>
          <w:szCs w:val="22"/>
          <w:highlight w:val="none"/>
        </w:rPr>
        <w:t>附：</w:t>
      </w:r>
    </w:p>
    <w:p w14:paraId="3EE42440">
      <w:pPr>
        <w:pStyle w:val="37"/>
        <w:ind w:firstLine="0" w:firstLineChars="0"/>
        <w:jc w:val="center"/>
        <w:rPr>
          <w:color w:val="auto"/>
          <w:sz w:val="24"/>
          <w:szCs w:val="22"/>
          <w:highlight w:val="none"/>
        </w:rPr>
      </w:pPr>
      <w:r>
        <w:rPr>
          <w:rFonts w:hint="eastAsia"/>
          <w:color w:val="auto"/>
          <w:sz w:val="24"/>
          <w:szCs w:val="22"/>
          <w:highlight w:val="none"/>
        </w:rPr>
        <w:t>质疑函范本</w:t>
      </w:r>
    </w:p>
    <w:p w14:paraId="64F1049C">
      <w:pPr>
        <w:pStyle w:val="37"/>
        <w:ind w:firstLine="480"/>
        <w:rPr>
          <w:color w:val="auto"/>
          <w:sz w:val="24"/>
          <w:szCs w:val="22"/>
          <w:highlight w:val="none"/>
        </w:rPr>
      </w:pPr>
      <w:r>
        <w:rPr>
          <w:rFonts w:hint="eastAsia"/>
          <w:color w:val="auto"/>
          <w:sz w:val="24"/>
          <w:szCs w:val="22"/>
          <w:highlight w:val="none"/>
        </w:rPr>
        <w:t>一、质疑供应商基本信息</w:t>
      </w:r>
    </w:p>
    <w:p w14:paraId="6FB3239F">
      <w:pPr>
        <w:pStyle w:val="37"/>
        <w:ind w:firstLine="480"/>
        <w:rPr>
          <w:color w:val="auto"/>
          <w:sz w:val="24"/>
          <w:szCs w:val="22"/>
          <w:highlight w:val="none"/>
          <w:u w:val="single"/>
        </w:rPr>
      </w:pPr>
      <w:r>
        <w:rPr>
          <w:rFonts w:hint="eastAsia"/>
          <w:color w:val="auto"/>
          <w:sz w:val="24"/>
          <w:szCs w:val="22"/>
          <w:highlight w:val="none"/>
        </w:rPr>
        <w:t xml:space="preserve">质疑供应商：  </w:t>
      </w:r>
    </w:p>
    <w:p w14:paraId="3057950C">
      <w:pPr>
        <w:pStyle w:val="37"/>
        <w:ind w:firstLine="480"/>
        <w:rPr>
          <w:color w:val="auto"/>
          <w:sz w:val="24"/>
          <w:szCs w:val="22"/>
          <w:highlight w:val="none"/>
        </w:rPr>
      </w:pPr>
      <w:r>
        <w:rPr>
          <w:rFonts w:hint="eastAsia"/>
          <w:color w:val="auto"/>
          <w:sz w:val="24"/>
          <w:szCs w:val="22"/>
          <w:highlight w:val="none"/>
        </w:rPr>
        <w:t xml:space="preserve">地址：                          邮编：                  </w:t>
      </w:r>
    </w:p>
    <w:p w14:paraId="0A8F30F9">
      <w:pPr>
        <w:pStyle w:val="37"/>
        <w:ind w:firstLine="480"/>
        <w:rPr>
          <w:color w:val="auto"/>
          <w:sz w:val="24"/>
          <w:szCs w:val="22"/>
          <w:highlight w:val="none"/>
        </w:rPr>
      </w:pPr>
      <w:r>
        <w:rPr>
          <w:rFonts w:hint="eastAsia"/>
          <w:color w:val="auto"/>
          <w:sz w:val="24"/>
          <w:szCs w:val="22"/>
          <w:highlight w:val="none"/>
        </w:rPr>
        <w:t xml:space="preserve">联系人：                      联系电话：                 </w:t>
      </w:r>
    </w:p>
    <w:p w14:paraId="2A4E5B21">
      <w:pPr>
        <w:pStyle w:val="37"/>
        <w:ind w:firstLine="480"/>
        <w:rPr>
          <w:color w:val="auto"/>
          <w:sz w:val="24"/>
          <w:szCs w:val="22"/>
          <w:highlight w:val="none"/>
        </w:rPr>
      </w:pPr>
      <w:r>
        <w:rPr>
          <w:rFonts w:hint="eastAsia"/>
          <w:color w:val="auto"/>
          <w:sz w:val="24"/>
          <w:szCs w:val="22"/>
          <w:highlight w:val="none"/>
        </w:rPr>
        <w:t xml:space="preserve">授权代表：                                          </w:t>
      </w:r>
    </w:p>
    <w:p w14:paraId="694FFDC2">
      <w:pPr>
        <w:pStyle w:val="37"/>
        <w:ind w:firstLine="480"/>
        <w:rPr>
          <w:color w:val="auto"/>
          <w:sz w:val="24"/>
          <w:szCs w:val="22"/>
          <w:highlight w:val="none"/>
        </w:rPr>
      </w:pPr>
      <w:r>
        <w:rPr>
          <w:rFonts w:hint="eastAsia"/>
          <w:color w:val="auto"/>
          <w:sz w:val="24"/>
          <w:szCs w:val="22"/>
          <w:highlight w:val="none"/>
        </w:rPr>
        <w:t xml:space="preserve">联系电话：                                            </w:t>
      </w:r>
    </w:p>
    <w:p w14:paraId="32C86DC1">
      <w:pPr>
        <w:pStyle w:val="37"/>
        <w:ind w:firstLine="480"/>
        <w:rPr>
          <w:color w:val="auto"/>
          <w:sz w:val="24"/>
          <w:szCs w:val="22"/>
          <w:highlight w:val="none"/>
        </w:rPr>
      </w:pPr>
      <w:r>
        <w:rPr>
          <w:rFonts w:hint="eastAsia"/>
          <w:color w:val="auto"/>
          <w:sz w:val="24"/>
          <w:szCs w:val="22"/>
          <w:highlight w:val="none"/>
        </w:rPr>
        <w:t xml:space="preserve">地址：                         邮编：                    </w:t>
      </w:r>
    </w:p>
    <w:p w14:paraId="16E92890">
      <w:pPr>
        <w:pStyle w:val="37"/>
        <w:ind w:firstLine="480"/>
        <w:rPr>
          <w:color w:val="auto"/>
          <w:sz w:val="24"/>
          <w:szCs w:val="22"/>
          <w:highlight w:val="none"/>
        </w:rPr>
      </w:pPr>
      <w:r>
        <w:rPr>
          <w:rFonts w:hint="eastAsia"/>
          <w:color w:val="auto"/>
          <w:sz w:val="24"/>
          <w:szCs w:val="22"/>
          <w:highlight w:val="none"/>
        </w:rPr>
        <w:t>二、质疑项目基本情况</w:t>
      </w:r>
    </w:p>
    <w:p w14:paraId="54C0256F">
      <w:pPr>
        <w:pStyle w:val="37"/>
        <w:ind w:firstLine="480"/>
        <w:rPr>
          <w:color w:val="auto"/>
          <w:sz w:val="24"/>
          <w:szCs w:val="22"/>
          <w:highlight w:val="none"/>
        </w:rPr>
      </w:pPr>
      <w:r>
        <w:rPr>
          <w:rFonts w:hint="eastAsia"/>
          <w:color w:val="auto"/>
          <w:sz w:val="24"/>
          <w:szCs w:val="22"/>
          <w:highlight w:val="none"/>
        </w:rPr>
        <w:t xml:space="preserve">质疑项目的名称：                                      </w:t>
      </w:r>
    </w:p>
    <w:p w14:paraId="1287B196">
      <w:pPr>
        <w:pStyle w:val="37"/>
        <w:ind w:firstLine="480"/>
        <w:rPr>
          <w:color w:val="auto"/>
          <w:sz w:val="24"/>
          <w:szCs w:val="22"/>
          <w:highlight w:val="none"/>
        </w:rPr>
      </w:pPr>
      <w:r>
        <w:rPr>
          <w:rFonts w:hint="eastAsia"/>
          <w:color w:val="auto"/>
          <w:sz w:val="24"/>
          <w:szCs w:val="22"/>
          <w:highlight w:val="none"/>
        </w:rPr>
        <w:t xml:space="preserve">质疑项目的编号：               包号：                 </w:t>
      </w:r>
    </w:p>
    <w:p w14:paraId="698D3209">
      <w:pPr>
        <w:pStyle w:val="37"/>
        <w:ind w:firstLine="480"/>
        <w:rPr>
          <w:color w:val="auto"/>
          <w:sz w:val="24"/>
          <w:szCs w:val="22"/>
          <w:highlight w:val="none"/>
        </w:rPr>
      </w:pPr>
      <w:r>
        <w:rPr>
          <w:rFonts w:hint="eastAsia"/>
          <w:color w:val="auto"/>
          <w:sz w:val="24"/>
          <w:szCs w:val="22"/>
          <w:highlight w:val="none"/>
        </w:rPr>
        <w:t xml:space="preserve">采购人名称：                                         </w:t>
      </w:r>
    </w:p>
    <w:p w14:paraId="14BC8A8C">
      <w:pPr>
        <w:pStyle w:val="37"/>
        <w:ind w:firstLine="480"/>
        <w:rPr>
          <w:color w:val="auto"/>
          <w:sz w:val="24"/>
          <w:szCs w:val="22"/>
          <w:highlight w:val="none"/>
        </w:rPr>
      </w:pPr>
      <w:r>
        <w:rPr>
          <w:rFonts w:hint="eastAsia"/>
          <w:color w:val="auto"/>
          <w:sz w:val="24"/>
          <w:szCs w:val="22"/>
          <w:highlight w:val="none"/>
        </w:rPr>
        <w:t xml:space="preserve">招标文件获取日期：                                           </w:t>
      </w:r>
    </w:p>
    <w:p w14:paraId="11C2C89A">
      <w:pPr>
        <w:pStyle w:val="37"/>
        <w:ind w:firstLine="480"/>
        <w:rPr>
          <w:color w:val="auto"/>
          <w:sz w:val="24"/>
          <w:szCs w:val="22"/>
          <w:highlight w:val="none"/>
        </w:rPr>
      </w:pPr>
      <w:r>
        <w:rPr>
          <w:rFonts w:hint="eastAsia"/>
          <w:color w:val="auto"/>
          <w:sz w:val="24"/>
          <w:szCs w:val="22"/>
          <w:highlight w:val="none"/>
        </w:rPr>
        <w:t>三、质疑事项具体内容</w:t>
      </w:r>
    </w:p>
    <w:p w14:paraId="4F14996E">
      <w:pPr>
        <w:pStyle w:val="37"/>
        <w:ind w:firstLine="480"/>
        <w:rPr>
          <w:color w:val="auto"/>
          <w:sz w:val="24"/>
          <w:szCs w:val="22"/>
          <w:highlight w:val="none"/>
        </w:rPr>
      </w:pPr>
      <w:r>
        <w:rPr>
          <w:rFonts w:hint="eastAsia"/>
          <w:color w:val="auto"/>
          <w:sz w:val="24"/>
          <w:szCs w:val="22"/>
          <w:highlight w:val="none"/>
        </w:rPr>
        <w:t xml:space="preserve">质疑事项1：                                         </w:t>
      </w:r>
    </w:p>
    <w:p w14:paraId="66AC8E9F">
      <w:pPr>
        <w:pStyle w:val="37"/>
        <w:ind w:firstLine="480"/>
        <w:rPr>
          <w:color w:val="auto"/>
          <w:sz w:val="24"/>
          <w:szCs w:val="22"/>
          <w:highlight w:val="none"/>
        </w:rPr>
      </w:pPr>
      <w:r>
        <w:rPr>
          <w:rFonts w:hint="eastAsia"/>
          <w:color w:val="auto"/>
          <w:sz w:val="24"/>
          <w:szCs w:val="22"/>
          <w:highlight w:val="none"/>
        </w:rPr>
        <w:t xml:space="preserve">事实依据：                                          </w:t>
      </w:r>
    </w:p>
    <w:p w14:paraId="794EBD3B">
      <w:pPr>
        <w:pStyle w:val="37"/>
        <w:ind w:firstLine="480"/>
        <w:rPr>
          <w:color w:val="auto"/>
          <w:sz w:val="24"/>
          <w:szCs w:val="22"/>
          <w:highlight w:val="none"/>
        </w:rPr>
      </w:pPr>
    </w:p>
    <w:p w14:paraId="2F00DB35">
      <w:pPr>
        <w:pStyle w:val="37"/>
        <w:ind w:firstLine="480"/>
        <w:rPr>
          <w:color w:val="auto"/>
          <w:sz w:val="24"/>
          <w:szCs w:val="22"/>
          <w:highlight w:val="none"/>
        </w:rPr>
      </w:pPr>
      <w:r>
        <w:rPr>
          <w:rFonts w:hint="eastAsia"/>
          <w:color w:val="auto"/>
          <w:sz w:val="24"/>
          <w:szCs w:val="22"/>
          <w:highlight w:val="none"/>
        </w:rPr>
        <w:t xml:space="preserve">法律依据：                                          </w:t>
      </w:r>
    </w:p>
    <w:p w14:paraId="2EBE7A66">
      <w:pPr>
        <w:pStyle w:val="37"/>
        <w:ind w:firstLine="480"/>
        <w:rPr>
          <w:color w:val="auto"/>
          <w:sz w:val="24"/>
          <w:szCs w:val="22"/>
          <w:highlight w:val="none"/>
        </w:rPr>
      </w:pPr>
    </w:p>
    <w:p w14:paraId="68CAD284">
      <w:pPr>
        <w:pStyle w:val="37"/>
        <w:ind w:firstLine="480"/>
        <w:rPr>
          <w:color w:val="auto"/>
          <w:sz w:val="24"/>
          <w:szCs w:val="22"/>
          <w:highlight w:val="none"/>
        </w:rPr>
      </w:pPr>
      <w:r>
        <w:rPr>
          <w:rFonts w:hint="eastAsia"/>
          <w:color w:val="auto"/>
          <w:sz w:val="24"/>
          <w:szCs w:val="22"/>
          <w:highlight w:val="none"/>
        </w:rPr>
        <w:t>质疑事项2</w:t>
      </w:r>
    </w:p>
    <w:p w14:paraId="45097ED9">
      <w:pPr>
        <w:pStyle w:val="37"/>
        <w:ind w:firstLine="480"/>
        <w:rPr>
          <w:color w:val="auto"/>
          <w:sz w:val="24"/>
          <w:szCs w:val="22"/>
          <w:highlight w:val="none"/>
        </w:rPr>
      </w:pPr>
      <w:r>
        <w:rPr>
          <w:rFonts w:hint="eastAsia"/>
          <w:color w:val="auto"/>
          <w:sz w:val="24"/>
          <w:szCs w:val="22"/>
          <w:highlight w:val="none"/>
        </w:rPr>
        <w:t>……</w:t>
      </w:r>
    </w:p>
    <w:p w14:paraId="6C394B79">
      <w:pPr>
        <w:pStyle w:val="37"/>
        <w:ind w:firstLine="480"/>
        <w:rPr>
          <w:color w:val="auto"/>
          <w:sz w:val="24"/>
          <w:szCs w:val="22"/>
          <w:highlight w:val="none"/>
        </w:rPr>
      </w:pPr>
      <w:r>
        <w:rPr>
          <w:rFonts w:hint="eastAsia"/>
          <w:color w:val="auto"/>
          <w:sz w:val="24"/>
          <w:szCs w:val="22"/>
          <w:highlight w:val="none"/>
        </w:rPr>
        <w:t>四、与质疑事项相关的质疑请求</w:t>
      </w:r>
    </w:p>
    <w:p w14:paraId="643DB51E">
      <w:pPr>
        <w:pStyle w:val="37"/>
        <w:ind w:firstLine="480"/>
        <w:rPr>
          <w:color w:val="auto"/>
          <w:sz w:val="24"/>
          <w:szCs w:val="22"/>
          <w:highlight w:val="none"/>
        </w:rPr>
      </w:pPr>
      <w:r>
        <w:rPr>
          <w:rFonts w:hint="eastAsia"/>
          <w:color w:val="auto"/>
          <w:sz w:val="24"/>
          <w:szCs w:val="22"/>
          <w:highlight w:val="none"/>
        </w:rPr>
        <w:t xml:space="preserve">请求：                                               </w:t>
      </w:r>
    </w:p>
    <w:p w14:paraId="7E7867B7">
      <w:pPr>
        <w:pStyle w:val="37"/>
        <w:ind w:firstLine="480"/>
        <w:rPr>
          <w:color w:val="auto"/>
          <w:sz w:val="24"/>
          <w:szCs w:val="22"/>
          <w:highlight w:val="none"/>
        </w:rPr>
      </w:pPr>
      <w:r>
        <w:rPr>
          <w:rFonts w:hint="eastAsia"/>
          <w:color w:val="auto"/>
          <w:sz w:val="24"/>
          <w:szCs w:val="22"/>
          <w:highlight w:val="none"/>
        </w:rPr>
        <w:t xml:space="preserve">签字(签章)：                   公章：                      </w:t>
      </w:r>
    </w:p>
    <w:p w14:paraId="6AFF3FA3">
      <w:pPr>
        <w:pStyle w:val="37"/>
        <w:ind w:firstLine="480"/>
        <w:rPr>
          <w:color w:val="auto"/>
          <w:sz w:val="24"/>
          <w:szCs w:val="22"/>
          <w:highlight w:val="none"/>
        </w:rPr>
      </w:pPr>
      <w:r>
        <w:rPr>
          <w:rFonts w:hint="eastAsia"/>
          <w:color w:val="auto"/>
          <w:sz w:val="24"/>
          <w:szCs w:val="22"/>
          <w:highlight w:val="none"/>
        </w:rPr>
        <w:t xml:space="preserve">日期：    </w:t>
      </w:r>
    </w:p>
    <w:p w14:paraId="2DF4CB8B">
      <w:pPr>
        <w:rPr>
          <w:color w:val="auto"/>
          <w:sz w:val="24"/>
          <w:szCs w:val="22"/>
          <w:highlight w:val="none"/>
        </w:rPr>
      </w:pPr>
      <w:r>
        <w:rPr>
          <w:rFonts w:hint="eastAsia"/>
          <w:color w:val="auto"/>
          <w:sz w:val="24"/>
          <w:szCs w:val="22"/>
          <w:highlight w:val="none"/>
        </w:rPr>
        <w:br w:type="page"/>
      </w:r>
    </w:p>
    <w:p w14:paraId="311162FF">
      <w:pPr>
        <w:pStyle w:val="37"/>
        <w:ind w:firstLine="480"/>
        <w:rPr>
          <w:color w:val="auto"/>
          <w:sz w:val="24"/>
          <w:szCs w:val="22"/>
          <w:highlight w:val="none"/>
        </w:rPr>
      </w:pPr>
      <w:r>
        <w:rPr>
          <w:rFonts w:hint="eastAsia"/>
          <w:color w:val="auto"/>
          <w:sz w:val="24"/>
          <w:szCs w:val="22"/>
          <w:highlight w:val="none"/>
        </w:rPr>
        <w:t>质疑函制作说明：</w:t>
      </w:r>
    </w:p>
    <w:p w14:paraId="0F6FE544">
      <w:pPr>
        <w:pStyle w:val="37"/>
        <w:ind w:firstLine="480"/>
        <w:rPr>
          <w:color w:val="auto"/>
          <w:sz w:val="24"/>
          <w:szCs w:val="22"/>
          <w:highlight w:val="none"/>
        </w:rPr>
      </w:pPr>
      <w:r>
        <w:rPr>
          <w:rFonts w:hint="eastAsia"/>
          <w:color w:val="auto"/>
          <w:sz w:val="24"/>
          <w:szCs w:val="22"/>
          <w:highlight w:val="none"/>
        </w:rPr>
        <w:t>1.供应商提出质疑时，应提交质疑函和必要的证明材料。</w:t>
      </w:r>
    </w:p>
    <w:p w14:paraId="5C283D18">
      <w:pPr>
        <w:pStyle w:val="37"/>
        <w:ind w:firstLine="480"/>
        <w:rPr>
          <w:color w:val="auto"/>
          <w:sz w:val="24"/>
          <w:szCs w:val="22"/>
          <w:highlight w:val="none"/>
        </w:rPr>
      </w:pPr>
      <w:r>
        <w:rPr>
          <w:rFonts w:hint="eastAsia"/>
          <w:color w:val="auto"/>
          <w:sz w:val="24"/>
          <w:szCs w:val="22"/>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5BFFC075">
      <w:pPr>
        <w:pStyle w:val="37"/>
        <w:ind w:firstLine="480"/>
        <w:rPr>
          <w:color w:val="auto"/>
          <w:sz w:val="24"/>
          <w:szCs w:val="22"/>
          <w:highlight w:val="none"/>
        </w:rPr>
      </w:pPr>
      <w:r>
        <w:rPr>
          <w:rFonts w:hint="eastAsia"/>
          <w:color w:val="auto"/>
          <w:sz w:val="24"/>
          <w:szCs w:val="22"/>
          <w:highlight w:val="none"/>
        </w:rPr>
        <w:t>3.质疑供应商若对项目的某一分包进行质疑，质疑函中应列明具体分包号。</w:t>
      </w:r>
    </w:p>
    <w:p w14:paraId="41D22B32">
      <w:pPr>
        <w:pStyle w:val="37"/>
        <w:ind w:firstLine="480"/>
        <w:rPr>
          <w:color w:val="auto"/>
          <w:sz w:val="24"/>
          <w:szCs w:val="22"/>
          <w:highlight w:val="none"/>
        </w:rPr>
      </w:pPr>
      <w:r>
        <w:rPr>
          <w:rFonts w:hint="eastAsia"/>
          <w:color w:val="auto"/>
          <w:sz w:val="24"/>
          <w:szCs w:val="22"/>
          <w:highlight w:val="none"/>
        </w:rPr>
        <w:t>4.质疑函的质疑事项应具体、明确，并有必要的事实依据和法律依据。</w:t>
      </w:r>
    </w:p>
    <w:p w14:paraId="404A5C2F">
      <w:pPr>
        <w:pStyle w:val="37"/>
        <w:ind w:firstLine="480"/>
        <w:rPr>
          <w:color w:val="auto"/>
          <w:sz w:val="24"/>
          <w:szCs w:val="22"/>
          <w:highlight w:val="none"/>
        </w:rPr>
      </w:pPr>
      <w:r>
        <w:rPr>
          <w:rFonts w:hint="eastAsia"/>
          <w:color w:val="auto"/>
          <w:sz w:val="24"/>
          <w:szCs w:val="22"/>
          <w:highlight w:val="none"/>
        </w:rPr>
        <w:t>5.质疑函的质疑请求应与质疑事项相关。</w:t>
      </w:r>
    </w:p>
    <w:p w14:paraId="237981EE">
      <w:pPr>
        <w:pStyle w:val="37"/>
        <w:ind w:firstLine="480"/>
        <w:rPr>
          <w:sz w:val="24"/>
          <w:szCs w:val="22"/>
        </w:rPr>
        <w:sectPr>
          <w:footerReference r:id="rId9" w:type="default"/>
          <w:pgSz w:w="11906" w:h="16838"/>
          <w:pgMar w:top="1440" w:right="1800" w:bottom="1440" w:left="1800" w:header="851" w:footer="992" w:gutter="0"/>
          <w:pgNumType w:fmt="decimal"/>
          <w:cols w:space="720" w:num="1"/>
          <w:docGrid w:type="lines" w:linePitch="312" w:charSpace="0"/>
        </w:sectPr>
      </w:pPr>
      <w:r>
        <w:rPr>
          <w:rFonts w:hint="eastAsia"/>
          <w:color w:val="auto"/>
          <w:sz w:val="24"/>
          <w:szCs w:val="22"/>
          <w:highlight w:val="none"/>
        </w:rPr>
        <w:t>6.质疑供应商为自然人的，质疑函应由本人签字；质疑供应商为法人或者其他组织的，质疑函应由法定代表人、主要负责人，或者其授权代表签字或者盖章，并加盖公章。</w:t>
      </w:r>
    </w:p>
    <w:p w14:paraId="6BB19A67">
      <w:pPr>
        <w:numPr>
          <w:ilvl w:val="0"/>
          <w:numId w:val="13"/>
        </w:numPr>
        <w:ind w:left="0" w:leftChars="0" w:firstLine="0" w:firstLineChars="0"/>
        <w:jc w:val="center"/>
        <w:rPr>
          <w:rFonts w:hint="eastAsia" w:ascii="宋体" w:hAnsi="宋体" w:eastAsia="宋体" w:cs="宋体"/>
          <w:b/>
          <w:bCs/>
          <w:kern w:val="2"/>
          <w:sz w:val="36"/>
          <w:szCs w:val="36"/>
          <w:lang w:val="en-US" w:eastAsia="zh-CN" w:bidi="ar-SA"/>
        </w:rPr>
      </w:pPr>
      <w:bookmarkStart w:id="108" w:name="项目需求"/>
      <w:r>
        <w:rPr>
          <w:rFonts w:hint="eastAsia" w:ascii="宋体" w:hAnsi="宋体" w:eastAsia="宋体" w:cs="宋体"/>
          <w:b/>
          <w:bCs/>
          <w:kern w:val="2"/>
          <w:sz w:val="36"/>
          <w:szCs w:val="36"/>
          <w:lang w:val="en-US" w:eastAsia="zh-CN" w:bidi="ar-SA"/>
        </w:rPr>
        <w:t xml:space="preserve"> 项目需求</w:t>
      </w:r>
    </w:p>
    <w:bookmarkEnd w:id="108"/>
    <w:tbl>
      <w:tblPr>
        <w:tblStyle w:val="38"/>
        <w:tblpPr w:leftFromText="180" w:rightFromText="180" w:vertAnchor="text" w:horzAnchor="page" w:tblpX="1239" w:tblpY="625"/>
        <w:tblOverlap w:val="never"/>
        <w:tblW w:w="10065" w:type="dxa"/>
        <w:tblInd w:w="0" w:type="dxa"/>
        <w:shd w:val="clear" w:color="auto" w:fill="auto"/>
        <w:tblLayout w:type="fixed"/>
        <w:tblCellMar>
          <w:top w:w="0" w:type="dxa"/>
          <w:left w:w="0" w:type="dxa"/>
          <w:bottom w:w="0" w:type="dxa"/>
          <w:right w:w="0" w:type="dxa"/>
        </w:tblCellMar>
      </w:tblPr>
      <w:tblGrid>
        <w:gridCol w:w="516"/>
        <w:gridCol w:w="1584"/>
        <w:gridCol w:w="1080"/>
        <w:gridCol w:w="1080"/>
        <w:gridCol w:w="1080"/>
        <w:gridCol w:w="1080"/>
        <w:gridCol w:w="3645"/>
      </w:tblGrid>
      <w:tr w14:paraId="2CFC2C5A">
        <w:tblPrEx>
          <w:tblCellMar>
            <w:top w:w="0" w:type="dxa"/>
            <w:left w:w="0" w:type="dxa"/>
            <w:bottom w:w="0" w:type="dxa"/>
            <w:right w:w="0" w:type="dxa"/>
          </w:tblCellMar>
        </w:tblPrEx>
        <w:trPr>
          <w:trHeight w:val="520" w:hRule="atLeast"/>
        </w:trPr>
        <w:tc>
          <w:tcPr>
            <w:tcW w:w="516" w:type="dxa"/>
            <w:tcBorders>
              <w:top w:val="single" w:color="000000" w:sz="8"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4BD5CF49">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包号</w:t>
            </w:r>
          </w:p>
        </w:tc>
        <w:tc>
          <w:tcPr>
            <w:tcW w:w="1584"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299ADA">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标的名称</w:t>
            </w:r>
          </w:p>
        </w:tc>
        <w:tc>
          <w:tcPr>
            <w:tcW w:w="1080"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0EDB52">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购置单位</w:t>
            </w:r>
          </w:p>
        </w:tc>
        <w:tc>
          <w:tcPr>
            <w:tcW w:w="1080"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A30A95">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载液量（吨）</w:t>
            </w:r>
          </w:p>
        </w:tc>
        <w:tc>
          <w:tcPr>
            <w:tcW w:w="1080"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53C642">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无人机数量</w:t>
            </w:r>
          </w:p>
        </w:tc>
        <w:tc>
          <w:tcPr>
            <w:tcW w:w="1080"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10C9B3">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预算价格（万元）</w:t>
            </w:r>
          </w:p>
        </w:tc>
        <w:tc>
          <w:tcPr>
            <w:tcW w:w="3645" w:type="dxa"/>
            <w:tcBorders>
              <w:top w:val="single" w:color="000000" w:sz="8"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7BBD6980">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数量</w:t>
            </w:r>
          </w:p>
        </w:tc>
      </w:tr>
      <w:tr w14:paraId="22871EED">
        <w:tblPrEx>
          <w:shd w:val="clear" w:color="auto" w:fill="auto"/>
          <w:tblCellMar>
            <w:top w:w="0" w:type="dxa"/>
            <w:left w:w="0" w:type="dxa"/>
            <w:bottom w:w="0" w:type="dxa"/>
            <w:right w:w="0" w:type="dxa"/>
          </w:tblCellMar>
        </w:tblPrEx>
        <w:trPr>
          <w:trHeight w:val="520" w:hRule="atLeast"/>
        </w:trPr>
        <w:tc>
          <w:tcPr>
            <w:tcW w:w="516"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D873F2B">
            <w:pPr>
              <w:jc w:val="center"/>
              <w:rPr>
                <w:rFonts w:hint="eastAsia" w:ascii="宋体" w:hAnsi="宋体" w:eastAsia="宋体" w:cs="宋体"/>
                <w:i w:val="0"/>
                <w:color w:val="000000"/>
                <w:sz w:val="16"/>
                <w:szCs w:val="16"/>
                <w:u w:val="none"/>
              </w:rPr>
            </w:pPr>
          </w:p>
        </w:tc>
        <w:tc>
          <w:tcPr>
            <w:tcW w:w="1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985ABE2">
            <w:pPr>
              <w:keepNext w:val="0"/>
              <w:keepLines w:val="0"/>
              <w:widowControl/>
              <w:suppressLineNumbers w:val="0"/>
              <w:jc w:val="center"/>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灭火无人机作战系统</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E671BD">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2FD7F2">
            <w:pPr>
              <w:keepNext w:val="0"/>
              <w:keepLines w:val="0"/>
              <w:widowControl/>
              <w:suppressLineNumbers w:val="0"/>
              <w:ind w:firstLine="240" w:firstLineChars="10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3A3006">
            <w:pPr>
              <w:keepNext w:val="0"/>
              <w:keepLines w:val="0"/>
              <w:widowControl/>
              <w:suppressLineNumbers w:val="0"/>
              <w:ind w:firstLine="480" w:firstLineChars="20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BE7A30">
            <w:pPr>
              <w:keepNext w:val="0"/>
              <w:keepLines w:val="0"/>
              <w:widowControl/>
              <w:suppressLineNumbers w:val="0"/>
              <w:ind w:firstLine="240" w:firstLineChars="100"/>
              <w:jc w:val="left"/>
              <w:textAlignment w:val="center"/>
              <w:rPr>
                <w:rFonts w:hint="default" w:ascii="宋体" w:hAnsi="宋体" w:eastAsia="宋体" w:cs="Times New Roman"/>
                <w:color w:val="auto"/>
                <w:kern w:val="2"/>
                <w:sz w:val="24"/>
                <w:szCs w:val="22"/>
                <w:highlight w:val="none"/>
                <w:lang w:val="en-US" w:eastAsia="zh-CN" w:bidi="ar-SA"/>
              </w:rPr>
            </w:pPr>
            <w:r>
              <w:rPr>
                <w:rFonts w:hint="eastAsia" w:ascii="宋体" w:hAnsi="宋体" w:cs="Times New Roman"/>
                <w:color w:val="auto"/>
                <w:kern w:val="2"/>
                <w:sz w:val="24"/>
                <w:szCs w:val="22"/>
                <w:highlight w:val="none"/>
                <w:lang w:val="en-US" w:eastAsia="zh-CN" w:bidi="ar-SA"/>
              </w:rPr>
              <w:t>575</w:t>
            </w:r>
          </w:p>
        </w:tc>
        <w:tc>
          <w:tcPr>
            <w:tcW w:w="3645" w:type="dxa"/>
            <w:tcBorders>
              <w:top w:val="single" w:color="000000"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DCEA784">
            <w:pPr>
              <w:keepNext w:val="0"/>
              <w:keepLines w:val="0"/>
              <w:widowControl/>
              <w:suppressLineNumbers w:val="0"/>
              <w:jc w:val="center"/>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w:t>
            </w:r>
          </w:p>
        </w:tc>
      </w:tr>
      <w:tr w14:paraId="5D850EC6">
        <w:tblPrEx>
          <w:tblCellMar>
            <w:top w:w="0" w:type="dxa"/>
            <w:left w:w="0" w:type="dxa"/>
            <w:bottom w:w="0" w:type="dxa"/>
            <w:right w:w="0" w:type="dxa"/>
          </w:tblCellMar>
        </w:tblPrEx>
        <w:trPr>
          <w:trHeight w:val="555" w:hRule="atLeast"/>
        </w:trPr>
        <w:tc>
          <w:tcPr>
            <w:tcW w:w="516" w:type="dxa"/>
            <w:tcBorders>
              <w:top w:val="nil"/>
              <w:left w:val="single" w:color="000000" w:sz="8" w:space="0"/>
              <w:bottom w:val="nil"/>
              <w:right w:val="nil"/>
            </w:tcBorders>
            <w:shd w:val="clear" w:color="auto" w:fill="auto"/>
            <w:noWrap/>
            <w:tcMar>
              <w:top w:w="15" w:type="dxa"/>
              <w:left w:w="15" w:type="dxa"/>
              <w:right w:w="15" w:type="dxa"/>
            </w:tcMar>
            <w:vAlign w:val="bottom"/>
          </w:tcPr>
          <w:p w14:paraId="15B09CC7">
            <w:pPr>
              <w:rPr>
                <w:rFonts w:hint="eastAsia" w:ascii="宋体" w:hAnsi="宋体" w:eastAsia="宋体" w:cs="宋体"/>
                <w:b/>
                <w:i w:val="0"/>
                <w:color w:val="000000"/>
                <w:sz w:val="16"/>
                <w:szCs w:val="16"/>
                <w:u w:val="none"/>
              </w:rPr>
            </w:pPr>
          </w:p>
        </w:tc>
        <w:tc>
          <w:tcPr>
            <w:tcW w:w="158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6FD812">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r>
              <w:rPr>
                <w:rFonts w:hint="eastAsia" w:ascii="宋体" w:hAnsi="宋体" w:eastAsia="宋体" w:cs="宋体"/>
                <w:b/>
                <w:i w:val="0"/>
                <w:color w:val="000000"/>
                <w:kern w:val="0"/>
                <w:sz w:val="20"/>
                <w:szCs w:val="20"/>
                <w:u w:val="none"/>
                <w:lang w:val="en-US" w:eastAsia="zh-CN" w:bidi="ar"/>
              </w:rPr>
              <w:t>名称</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436A1297">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r>
              <w:rPr>
                <w:rFonts w:hint="eastAsia" w:ascii="宋体" w:hAnsi="宋体" w:eastAsia="宋体" w:cs="宋体"/>
                <w:b/>
                <w:i w:val="0"/>
                <w:color w:val="000000"/>
                <w:kern w:val="0"/>
                <w:sz w:val="20"/>
                <w:szCs w:val="20"/>
                <w:u w:val="none"/>
                <w:lang w:val="en-US" w:eastAsia="zh-CN" w:bidi="ar"/>
              </w:rPr>
              <w:t>技术参数及规格</w:t>
            </w:r>
          </w:p>
        </w:tc>
      </w:tr>
      <w:tr w14:paraId="10D4F7D6">
        <w:tblPrEx>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6439E0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A9FEE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底盘</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3B8C090D">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★1、驱动形式：4*2；手动或自动变速箱。</w:t>
            </w:r>
          </w:p>
        </w:tc>
      </w:tr>
      <w:tr w14:paraId="609A450D">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58BCACB">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55256B">
            <w:pPr>
              <w:jc w:val="center"/>
              <w:rPr>
                <w:rFonts w:hint="eastAsia" w:ascii="宋体" w:hAnsi="宋体" w:eastAsia="宋体" w:cs="宋体"/>
                <w:i w:val="0"/>
                <w:color w:val="000000"/>
                <w:sz w:val="22"/>
                <w:szCs w:val="22"/>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1CBCE164">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▲2、发动机功率≥230kW；使用原装脚踏板。</w:t>
            </w:r>
          </w:p>
        </w:tc>
      </w:tr>
      <w:tr w14:paraId="1BE1F37B">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60BCB157">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D59135">
            <w:pPr>
              <w:jc w:val="center"/>
              <w:rPr>
                <w:rFonts w:hint="eastAsia" w:ascii="宋体" w:hAnsi="宋体" w:eastAsia="宋体" w:cs="宋体"/>
                <w:i w:val="0"/>
                <w:color w:val="000000"/>
                <w:sz w:val="22"/>
                <w:szCs w:val="22"/>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792BE2D1">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3、尾气排放满足国VI或国VIb标准；轮胎均为钢丝胎，并配有原装、原尺寸备胎。</w:t>
            </w:r>
          </w:p>
        </w:tc>
      </w:tr>
      <w:tr w14:paraId="0DC7EED4">
        <w:tblPrEx>
          <w:shd w:val="clear" w:color="auto" w:fill="auto"/>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68B39E4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33A26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驾驶室</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6523213C">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1、原装驾驶室，座位数≥6。</w:t>
            </w:r>
          </w:p>
        </w:tc>
      </w:tr>
      <w:tr w14:paraId="4282246D">
        <w:tblPrEx>
          <w:shd w:val="clear" w:color="auto" w:fill="auto"/>
          <w:tblCellMar>
            <w:top w:w="0" w:type="dxa"/>
            <w:left w:w="0" w:type="dxa"/>
            <w:bottom w:w="0" w:type="dxa"/>
            <w:right w:w="0" w:type="dxa"/>
          </w:tblCellMar>
        </w:tblPrEx>
        <w:trPr>
          <w:trHeight w:val="128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6484F053">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06131D">
            <w:pPr>
              <w:jc w:val="center"/>
              <w:rPr>
                <w:rFonts w:hint="eastAsia" w:ascii="宋体" w:hAnsi="宋体" w:eastAsia="宋体" w:cs="宋体"/>
                <w:i w:val="0"/>
                <w:color w:val="000000"/>
                <w:sz w:val="22"/>
                <w:szCs w:val="22"/>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10623A17">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电源总开关安装在驾驶员坐在驾驶位置可以操作的位置，总开关切换时有声音提示；除原车设备外，加装取力器控制开关、液压油泵开关、水泵开关、上装电源开关，预留GPS电源接口、(12V、24V、220v)电源接口逆变器。安装全景式行车记录仪辅助系统，360°全景监控系统可通过车头、两侧及车尾的四个摄像头检测周围环境状态，形成360°全景影像，并具有行车记录功能；配备不小于10寸彩色显示屏，支持分屏和单屏，存储卡≥128G，电动车窗。</w:t>
            </w:r>
          </w:p>
        </w:tc>
      </w:tr>
      <w:tr w14:paraId="00771709">
        <w:tblPrEx>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74D1A4E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98142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取力器</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6B391598">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1、类    型：底盘原装全功率取力器；电磁阀、气动控制。</w:t>
            </w:r>
          </w:p>
        </w:tc>
      </w:tr>
      <w:tr w14:paraId="32454062">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noWrap/>
            <w:tcMar>
              <w:top w:w="15" w:type="dxa"/>
              <w:left w:w="15" w:type="dxa"/>
              <w:right w:w="15" w:type="dxa"/>
            </w:tcMar>
            <w:vAlign w:val="center"/>
          </w:tcPr>
          <w:p w14:paraId="3CEDAD93">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083FFF">
            <w:pPr>
              <w:jc w:val="center"/>
              <w:rPr>
                <w:rFonts w:hint="eastAsia" w:ascii="宋体" w:hAnsi="宋体" w:eastAsia="宋体" w:cs="宋体"/>
                <w:i w:val="0"/>
                <w:color w:val="000000"/>
                <w:sz w:val="22"/>
                <w:szCs w:val="22"/>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2B650065">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2、控制方式：驾驶室及上装操作台设有控制开关及工作指示灯。</w:t>
            </w:r>
          </w:p>
        </w:tc>
      </w:tr>
      <w:tr w14:paraId="0E71877E">
        <w:tblPrEx>
          <w:tblCellMar>
            <w:top w:w="0" w:type="dxa"/>
            <w:left w:w="0" w:type="dxa"/>
            <w:bottom w:w="0" w:type="dxa"/>
            <w:right w:w="0" w:type="dxa"/>
          </w:tblCellMar>
        </w:tblPrEx>
        <w:trPr>
          <w:trHeight w:val="4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07C163A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5B227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水液罐 </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36107163">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▲1、总载液量≥3吨（优先选用总载液量大、供液时间长的罐体）；罐体采用304不锈钢或更优材质，罐体质保期十年。</w:t>
            </w:r>
          </w:p>
        </w:tc>
      </w:tr>
      <w:tr w14:paraId="0FFDBB30">
        <w:tblPrEx>
          <w:tblCellMar>
            <w:top w:w="0" w:type="dxa"/>
            <w:left w:w="0" w:type="dxa"/>
            <w:bottom w:w="0" w:type="dxa"/>
            <w:right w:w="0" w:type="dxa"/>
          </w:tblCellMar>
        </w:tblPrEx>
        <w:trPr>
          <w:trHeight w:val="64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7B538C3A">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465DCE">
            <w:pPr>
              <w:jc w:val="center"/>
              <w:rPr>
                <w:rFonts w:hint="eastAsia" w:ascii="宋体" w:hAnsi="宋体" w:eastAsia="宋体" w:cs="宋体"/>
                <w:i w:val="0"/>
                <w:color w:val="000000"/>
                <w:sz w:val="22"/>
                <w:szCs w:val="22"/>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4ABD6CF1">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2、罐体上方设有人孔，并带有快速锁紧和开启装置，内设纵、横防荡板；罐体设有溢水口及带单向阀的补水口；设有排污口及不锈钢球阀；设有罐体液位指示器。</w:t>
            </w:r>
          </w:p>
        </w:tc>
      </w:tr>
      <w:tr w14:paraId="22786302">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5FD0650">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4A04A3">
            <w:pPr>
              <w:jc w:val="center"/>
              <w:rPr>
                <w:rFonts w:hint="eastAsia" w:ascii="宋体" w:hAnsi="宋体" w:eastAsia="宋体" w:cs="宋体"/>
                <w:i w:val="0"/>
                <w:color w:val="000000"/>
                <w:sz w:val="22"/>
                <w:szCs w:val="22"/>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9A6847B">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3、水罐顶部喷涂防滑颗粒，并设置锚点固定装置，用于车顶作业人员安全固定。</w:t>
            </w:r>
          </w:p>
        </w:tc>
      </w:tr>
      <w:tr w14:paraId="0EF88527">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683F578A">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98352F">
            <w:pPr>
              <w:jc w:val="center"/>
              <w:rPr>
                <w:rFonts w:hint="eastAsia" w:ascii="宋体" w:hAnsi="宋体" w:eastAsia="宋体" w:cs="宋体"/>
                <w:i w:val="0"/>
                <w:color w:val="000000"/>
                <w:sz w:val="22"/>
                <w:szCs w:val="22"/>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3D0E8C0E">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4、泡沫出水口≥2个，水罐注水口≥1个80mm，泡沫加注口≥1个，带单向阀及闷盖。</w:t>
            </w:r>
          </w:p>
        </w:tc>
      </w:tr>
      <w:tr w14:paraId="6A55A062">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FD164C1">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83EA94">
            <w:pPr>
              <w:jc w:val="center"/>
              <w:rPr>
                <w:rFonts w:hint="eastAsia" w:ascii="宋体" w:hAnsi="宋体" w:eastAsia="宋体" w:cs="宋体"/>
                <w:i w:val="0"/>
                <w:color w:val="000000"/>
                <w:sz w:val="22"/>
                <w:szCs w:val="22"/>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B28D0E2">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5、全车采用内扣式接口，附带不少于8个异径接口（不少于4个80转65、不少于4个40转65）</w:t>
            </w:r>
          </w:p>
        </w:tc>
      </w:tr>
      <w:tr w14:paraId="501E3D04">
        <w:tblPrEx>
          <w:shd w:val="clear" w:color="auto" w:fill="auto"/>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03A7A32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991CA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消防泵</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62D7E089">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★1、消防泵流量：≥60L／s 额定压力≥1.0Mpa，全自动泡沫比例混合系统可在0.3-10%无级自动调节。</w:t>
            </w:r>
          </w:p>
        </w:tc>
      </w:tr>
      <w:tr w14:paraId="663CA89C">
        <w:tblPrEx>
          <w:shd w:val="clear" w:color="auto" w:fill="auto"/>
          <w:tblCellMar>
            <w:top w:w="0" w:type="dxa"/>
            <w:left w:w="0" w:type="dxa"/>
            <w:bottom w:w="0" w:type="dxa"/>
            <w:right w:w="0" w:type="dxa"/>
          </w:tblCellMar>
        </w:tblPrEx>
        <w:trPr>
          <w:trHeight w:val="69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1F065AC">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A8AC23">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44331D7C">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▲2、泵室加装燃油式暖风机，暖风机功率≥8kW，燃油通过车辆底盘油箱供给，可在驾驶室操作控制；泵室采用密封保温措施，并预留可拆卸式检修口；所有管路须进行防冻处理，可满足-30℃室外作战需求。</w:t>
            </w:r>
          </w:p>
        </w:tc>
      </w:tr>
      <w:tr w14:paraId="020E697B">
        <w:tblPrEx>
          <w:tblCellMar>
            <w:top w:w="0" w:type="dxa"/>
            <w:left w:w="0" w:type="dxa"/>
            <w:bottom w:w="0" w:type="dxa"/>
            <w:right w:w="0" w:type="dxa"/>
          </w:tblCellMar>
        </w:tblPrEx>
        <w:trPr>
          <w:trHeight w:val="4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784AE5C1">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A883F4">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27BC3F21">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3、泵室设置电脑控制面板，防护等级≥IP68，并设中文讲解说明，同时在控制面板上设置，取力器、一侧启动按键。</w:t>
            </w:r>
          </w:p>
        </w:tc>
      </w:tr>
      <w:tr w14:paraId="2192BA9A">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557E756C">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504564">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auto" w:sz="4" w:space="0"/>
              <w:right w:val="single" w:color="000000" w:sz="8" w:space="0"/>
            </w:tcBorders>
            <w:shd w:val="clear" w:color="auto" w:fill="auto"/>
            <w:tcMar>
              <w:top w:w="15" w:type="dxa"/>
              <w:left w:w="15" w:type="dxa"/>
              <w:right w:w="15" w:type="dxa"/>
            </w:tcMar>
            <w:vAlign w:val="center"/>
          </w:tcPr>
          <w:p w14:paraId="4AE8C077">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4、水泵底部设置气动排余水阀。</w:t>
            </w:r>
          </w:p>
        </w:tc>
      </w:tr>
      <w:tr w14:paraId="154D0CFB">
        <w:tblPrEx>
          <w:shd w:val="clear" w:color="auto" w:fill="auto"/>
          <w:tblCellMar>
            <w:top w:w="0" w:type="dxa"/>
            <w:left w:w="0" w:type="dxa"/>
            <w:bottom w:w="0" w:type="dxa"/>
            <w:right w:w="0" w:type="dxa"/>
          </w:tblCellMar>
        </w:tblPrEx>
        <w:trPr>
          <w:trHeight w:val="106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60B7359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w:t>
            </w:r>
          </w:p>
        </w:tc>
        <w:tc>
          <w:tcPr>
            <w:tcW w:w="1584" w:type="dxa"/>
            <w:vMerge w:val="restart"/>
            <w:tcBorders>
              <w:top w:val="single" w:color="000000" w:sz="4" w:space="0"/>
              <w:left w:val="single" w:color="000000" w:sz="4" w:space="0"/>
              <w:bottom w:val="nil"/>
              <w:right w:val="single" w:color="auto" w:sz="4" w:space="0"/>
            </w:tcBorders>
            <w:shd w:val="clear" w:color="auto" w:fill="auto"/>
            <w:tcMar>
              <w:top w:w="15" w:type="dxa"/>
              <w:left w:w="15" w:type="dxa"/>
              <w:right w:w="15" w:type="dxa"/>
            </w:tcMar>
            <w:vAlign w:val="center"/>
          </w:tcPr>
          <w:p w14:paraId="04B92B4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器材箱</w:t>
            </w:r>
          </w:p>
        </w:tc>
        <w:tc>
          <w:tcPr>
            <w:tcW w:w="7965" w:type="dxa"/>
            <w:gridSpan w:val="5"/>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8FF3C01">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车厢（器材箱、泵室及内骨架）全部采用高强度铝合金型材或更优，内饰板采用光面拉丝氧化铝板或更优。车厢的骨架为全铝合金或更优框架焊接式结构，外蒙皮需采用铝合金板或更优粘接技术；车厢内器材骨架需采用铝合金或更优型材搭接结构，内饰板和底板需采用光面拉丝铝合金或更优板材，内设LED照明灯，并设计有箱门开启时照明感应开关。</w:t>
            </w:r>
          </w:p>
        </w:tc>
      </w:tr>
      <w:tr w14:paraId="70D1523F">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0DB1A37E">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nil"/>
              <w:right w:val="single" w:color="auto" w:sz="4" w:space="0"/>
            </w:tcBorders>
            <w:shd w:val="clear" w:color="auto" w:fill="auto"/>
            <w:tcMar>
              <w:top w:w="15" w:type="dxa"/>
              <w:left w:w="15" w:type="dxa"/>
              <w:right w:w="15" w:type="dxa"/>
            </w:tcMar>
            <w:vAlign w:val="center"/>
          </w:tcPr>
          <w:p w14:paraId="2FC76068">
            <w:pPr>
              <w:jc w:val="center"/>
              <w:rPr>
                <w:rFonts w:hint="eastAsia" w:ascii="宋体" w:hAnsi="宋体" w:eastAsia="宋体" w:cs="宋体"/>
                <w:i w:val="0"/>
                <w:color w:val="000000"/>
                <w:sz w:val="20"/>
                <w:szCs w:val="20"/>
                <w:u w:val="none"/>
              </w:rPr>
            </w:pPr>
          </w:p>
        </w:tc>
        <w:tc>
          <w:tcPr>
            <w:tcW w:w="7965" w:type="dxa"/>
            <w:gridSpan w:val="5"/>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777F739">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2、车顶护围：铝合金或更优整体拉制成型，外侧安装频闪警灯及车外照明灯等；</w:t>
            </w:r>
          </w:p>
        </w:tc>
      </w:tr>
      <w:tr w14:paraId="06D4AC29">
        <w:tblPrEx>
          <w:shd w:val="clear" w:color="auto" w:fill="auto"/>
          <w:tblCellMar>
            <w:top w:w="0" w:type="dxa"/>
            <w:left w:w="0" w:type="dxa"/>
            <w:bottom w:w="0" w:type="dxa"/>
            <w:right w:w="0" w:type="dxa"/>
          </w:tblCellMar>
        </w:tblPrEx>
        <w:trPr>
          <w:trHeight w:val="78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049DB1CF">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7DE58613">
            <w:pPr>
              <w:jc w:val="center"/>
              <w:rPr>
                <w:rFonts w:hint="eastAsia" w:ascii="宋体" w:hAnsi="宋体" w:eastAsia="宋体" w:cs="宋体"/>
                <w:i w:val="0"/>
                <w:color w:val="000000"/>
                <w:sz w:val="20"/>
                <w:szCs w:val="20"/>
                <w:u w:val="none"/>
              </w:rPr>
            </w:pPr>
          </w:p>
        </w:tc>
        <w:tc>
          <w:tcPr>
            <w:tcW w:w="7965" w:type="dxa"/>
            <w:gridSpan w:val="5"/>
            <w:tcBorders>
              <w:top w:val="single" w:color="auto"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AEE3B42">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卷帘门：铝合金或更优材质，顶部设有导流槽，四周装有密封条，具有良好的防雨、防尘密封性能。配备拉杆式条锁把手、一点式拉带及两点式固定座；安装有传感器，可通过驾驶室内的指示灯了解卷帘门开闭状态。</w:t>
            </w:r>
          </w:p>
        </w:tc>
      </w:tr>
      <w:tr w14:paraId="12EFBD49">
        <w:tblPrEx>
          <w:shd w:val="clear" w:color="auto" w:fill="auto"/>
          <w:tblCellMar>
            <w:top w:w="0" w:type="dxa"/>
            <w:left w:w="0" w:type="dxa"/>
            <w:bottom w:w="0" w:type="dxa"/>
            <w:right w:w="0" w:type="dxa"/>
          </w:tblCellMar>
        </w:tblPrEx>
        <w:trPr>
          <w:trHeight w:val="44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F7C6787">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4104E61F">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6659A585">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4、卷帘门下裙部设置外翻式踏板，铝合金或更优型材，可承重≥300Kg，优先采用机械弹簧加锁销在内锁紧，开合可靠。</w:t>
            </w:r>
          </w:p>
        </w:tc>
      </w:tr>
      <w:tr w14:paraId="7C932ECB">
        <w:tblPrEx>
          <w:tblCellMar>
            <w:top w:w="0" w:type="dxa"/>
            <w:left w:w="0" w:type="dxa"/>
            <w:bottom w:w="0" w:type="dxa"/>
            <w:right w:w="0" w:type="dxa"/>
          </w:tblCellMar>
        </w:tblPrEx>
        <w:trPr>
          <w:trHeight w:val="64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4AB14F5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87257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电气系统</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286E5D52">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1、驾驶室顶部前端装配有红色LED警灯；两侧及尾部装配红色频闪警灯；车辆两侧上方配有外照明灯及LED灯带，下方安装安全标志灯，均带金属或更优材质防撞保护罩。</w:t>
            </w:r>
          </w:p>
        </w:tc>
      </w:tr>
      <w:tr w14:paraId="55DD3869">
        <w:tblPrEx>
          <w:shd w:val="clear" w:color="auto" w:fill="auto"/>
          <w:tblCellMar>
            <w:top w:w="0" w:type="dxa"/>
            <w:left w:w="0" w:type="dxa"/>
            <w:bottom w:w="0" w:type="dxa"/>
            <w:right w:w="0" w:type="dxa"/>
          </w:tblCellMar>
        </w:tblPrEx>
        <w:trPr>
          <w:trHeight w:val="8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59138BBA">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44EDE9">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224BA4AB">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警报器、警灯、电台、器材箱照明等上装部分电气为独立式附加电路，控制器件安装在驾驶室内，所有操作按钮有中文防水标识。配备发电机，发电机功率≥3.2kw，根据采购方需求加装车载对讲机，并与现有系统兼容连通。</w:t>
            </w:r>
          </w:p>
        </w:tc>
      </w:tr>
      <w:tr w14:paraId="220CCAA0">
        <w:tblPrEx>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6DC2DA7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1B362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液压系统</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00FD15A7">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1、液压尾板称重量≥2t。</w:t>
            </w:r>
          </w:p>
        </w:tc>
      </w:tr>
      <w:tr w14:paraId="150ACE23">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0557D057">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7A0BDD">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2A12CF6C">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2、操作方式≥2种。</w:t>
            </w:r>
          </w:p>
        </w:tc>
      </w:tr>
      <w:tr w14:paraId="2F374D40">
        <w:tblPrEx>
          <w:tblCellMar>
            <w:top w:w="0" w:type="dxa"/>
            <w:left w:w="0" w:type="dxa"/>
            <w:bottom w:w="0" w:type="dxa"/>
            <w:right w:w="0" w:type="dxa"/>
          </w:tblCellMar>
        </w:tblPrEx>
        <w:trPr>
          <w:trHeight w:val="1080" w:hRule="atLeast"/>
        </w:trPr>
        <w:tc>
          <w:tcPr>
            <w:tcW w:w="516"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C82584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w:t>
            </w:r>
          </w:p>
        </w:tc>
        <w:tc>
          <w:tcPr>
            <w:tcW w:w="15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117EF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随车器材</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992DC90">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随车配备：50mm水带≥500m、异径转换接口≥8个、异形转换接口≥8个、町野式内扣分水器≥2个（三分水、两分水）、不少于2副轮楔，不少于2个20L汽油桶、泡沫输转泵（大于等于10L/S）及配套水带、吸液管，支腿垫板、集水器不少于2个、不少于4个吸水管扳手、不少于1个橡皮锤、不少于1个地上消火栓扳手、不少于1个地下消火栓扳手、不少于2件水带护桥、滤水器、防滑链不少于1套、泡沫炮头不少于1个。</w:t>
            </w:r>
          </w:p>
        </w:tc>
      </w:tr>
      <w:tr w14:paraId="18B26FD7">
        <w:tblPrEx>
          <w:shd w:val="clear" w:color="auto" w:fill="auto"/>
          <w:tblCellMar>
            <w:top w:w="0" w:type="dxa"/>
            <w:left w:w="0" w:type="dxa"/>
            <w:bottom w:w="0" w:type="dxa"/>
            <w:right w:w="0" w:type="dxa"/>
          </w:tblCellMar>
        </w:tblPrEx>
        <w:trPr>
          <w:trHeight w:val="945" w:hRule="atLeast"/>
        </w:trPr>
        <w:tc>
          <w:tcPr>
            <w:tcW w:w="516"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13709C4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w:t>
            </w:r>
          </w:p>
        </w:tc>
        <w:tc>
          <w:tcPr>
            <w:tcW w:w="1584" w:type="dxa"/>
            <w:tcBorders>
              <w:top w:val="nil"/>
              <w:left w:val="single" w:color="000000" w:sz="4" w:space="0"/>
              <w:bottom w:val="nil"/>
              <w:right w:val="single" w:color="000000" w:sz="4" w:space="0"/>
            </w:tcBorders>
            <w:shd w:val="clear" w:color="auto" w:fill="auto"/>
            <w:tcMar>
              <w:top w:w="15" w:type="dxa"/>
              <w:left w:w="15" w:type="dxa"/>
              <w:right w:w="15" w:type="dxa"/>
            </w:tcMar>
            <w:vAlign w:val="center"/>
          </w:tcPr>
          <w:p w14:paraId="6F80F63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随车资料</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7284EFE6">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国家工信部认证证书、整车使用说明书、消防车使用说明书及电子版光盘、维修保养手册、整车合格证、消防泵、消防炮使用说明书、底盘随车工具和随车器材及易损件清单、操作培训视频，消防车VIN码及发动机号拓印件、所有资料为中文。</w:t>
            </w:r>
          </w:p>
        </w:tc>
      </w:tr>
      <w:tr w14:paraId="1F2B7E02">
        <w:tblPrEx>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5806AE9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5915F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总体要求</w:t>
            </w:r>
          </w:p>
        </w:tc>
        <w:tc>
          <w:tcPr>
            <w:tcW w:w="7965"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14E9D0">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1、所有操作开关、仪表、器材架及车辆均有符合规范的中文防水标识铭牌；加装应急充电、充气装置。</w:t>
            </w:r>
          </w:p>
        </w:tc>
      </w:tr>
      <w:tr w14:paraId="07EC8F33">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0629BE56">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6BD012">
            <w:pPr>
              <w:jc w:val="center"/>
              <w:rPr>
                <w:rFonts w:hint="eastAsia" w:ascii="宋体" w:hAnsi="宋体" w:eastAsia="宋体" w:cs="宋体"/>
                <w:i w:val="0"/>
                <w:color w:val="000000"/>
                <w:sz w:val="20"/>
                <w:szCs w:val="20"/>
                <w:u w:val="none"/>
              </w:rPr>
            </w:pPr>
          </w:p>
        </w:tc>
        <w:tc>
          <w:tcPr>
            <w:tcW w:w="7965"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DAFE50">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2、车顶设有高度为150mm～200mm的防护栏板，车辆设有铝合金或更优爬梯。</w:t>
            </w:r>
          </w:p>
        </w:tc>
      </w:tr>
      <w:tr w14:paraId="6FF73AFB">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02F00026">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858389">
            <w:pPr>
              <w:jc w:val="center"/>
              <w:rPr>
                <w:rFonts w:hint="eastAsia" w:ascii="宋体" w:hAnsi="宋体" w:eastAsia="宋体" w:cs="宋体"/>
                <w:i w:val="0"/>
                <w:color w:val="000000"/>
                <w:sz w:val="20"/>
                <w:szCs w:val="20"/>
                <w:u w:val="none"/>
              </w:rPr>
            </w:pPr>
          </w:p>
        </w:tc>
        <w:tc>
          <w:tcPr>
            <w:tcW w:w="7965"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C0329A">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3、车用易损件按照不少于1:2随车配备，交车时油水电气处于满载状态。</w:t>
            </w:r>
          </w:p>
        </w:tc>
      </w:tr>
      <w:tr w14:paraId="00DA08F1">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36F0759F">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8C49AB">
            <w:pPr>
              <w:jc w:val="center"/>
              <w:rPr>
                <w:rFonts w:hint="eastAsia" w:ascii="宋体" w:hAnsi="宋体" w:eastAsia="宋体" w:cs="宋体"/>
                <w:i w:val="0"/>
                <w:color w:val="000000"/>
                <w:sz w:val="20"/>
                <w:szCs w:val="20"/>
                <w:u w:val="none"/>
              </w:rPr>
            </w:pPr>
          </w:p>
        </w:tc>
        <w:tc>
          <w:tcPr>
            <w:tcW w:w="7965"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136C84">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4、整车质保期5年，水罐质保10年以上，质保期间免费维修及更换配件，底盘出厂日期不早于202</w:t>
            </w:r>
            <w:r>
              <w:rPr>
                <w:rFonts w:hint="eastAsia" w:ascii="宋体" w:hAnsi="宋体" w:cs="Times New Roman"/>
                <w:color w:val="auto"/>
                <w:kern w:val="2"/>
                <w:sz w:val="24"/>
                <w:szCs w:val="22"/>
                <w:highlight w:val="none"/>
                <w:lang w:val="en-US" w:eastAsia="zh-CN" w:bidi="ar-SA"/>
              </w:rPr>
              <w:t>5</w:t>
            </w:r>
            <w:r>
              <w:rPr>
                <w:rFonts w:hint="eastAsia" w:ascii="宋体" w:hAnsi="宋体" w:eastAsia="宋体" w:cs="Times New Roman"/>
                <w:color w:val="auto"/>
                <w:kern w:val="2"/>
                <w:sz w:val="24"/>
                <w:szCs w:val="22"/>
                <w:highlight w:val="none"/>
                <w:lang w:val="en-US" w:eastAsia="zh-CN" w:bidi="ar-SA"/>
              </w:rPr>
              <w:t>年</w:t>
            </w:r>
            <w:r>
              <w:rPr>
                <w:rFonts w:hint="eastAsia" w:ascii="宋体" w:hAnsi="宋体" w:cs="Times New Roman"/>
                <w:color w:val="auto"/>
                <w:kern w:val="2"/>
                <w:sz w:val="24"/>
                <w:szCs w:val="22"/>
                <w:highlight w:val="none"/>
                <w:lang w:val="en-US" w:eastAsia="zh-CN" w:bidi="ar-SA"/>
              </w:rPr>
              <w:t>1</w:t>
            </w:r>
            <w:r>
              <w:rPr>
                <w:rFonts w:hint="eastAsia" w:ascii="宋体" w:hAnsi="宋体" w:eastAsia="宋体" w:cs="Times New Roman"/>
                <w:color w:val="auto"/>
                <w:kern w:val="2"/>
                <w:sz w:val="24"/>
                <w:szCs w:val="22"/>
                <w:highlight w:val="none"/>
                <w:lang w:val="en-US" w:eastAsia="zh-CN" w:bidi="ar-SA"/>
              </w:rPr>
              <w:t>月。</w:t>
            </w:r>
          </w:p>
        </w:tc>
      </w:tr>
      <w:tr w14:paraId="586DC1C5">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4D3636A1">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A93C3B">
            <w:pPr>
              <w:jc w:val="center"/>
              <w:rPr>
                <w:rFonts w:hint="eastAsia" w:ascii="宋体" w:hAnsi="宋体" w:eastAsia="宋体" w:cs="宋体"/>
                <w:i w:val="0"/>
                <w:color w:val="000000"/>
                <w:sz w:val="20"/>
                <w:szCs w:val="20"/>
                <w:u w:val="none"/>
              </w:rPr>
            </w:pPr>
          </w:p>
        </w:tc>
        <w:tc>
          <w:tcPr>
            <w:tcW w:w="7965"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0B804B">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5、投标时，投标商要提供整车设计效果图，包括整体结构图、三维效果图等。</w:t>
            </w:r>
          </w:p>
        </w:tc>
      </w:tr>
      <w:tr w14:paraId="27446742">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6929F9F0">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734284">
            <w:pPr>
              <w:jc w:val="center"/>
              <w:rPr>
                <w:rFonts w:hint="eastAsia" w:ascii="宋体" w:hAnsi="宋体" w:eastAsia="宋体" w:cs="宋体"/>
                <w:i w:val="0"/>
                <w:color w:val="000000"/>
                <w:sz w:val="20"/>
                <w:szCs w:val="20"/>
                <w:u w:val="none"/>
              </w:rPr>
            </w:pPr>
          </w:p>
        </w:tc>
        <w:tc>
          <w:tcPr>
            <w:tcW w:w="7965"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3A59F3">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6、按照国家消防救援局最新车辆喷涂标识规定对车身进行喷涂。</w:t>
            </w:r>
          </w:p>
        </w:tc>
      </w:tr>
      <w:tr w14:paraId="2EA5C7BA">
        <w:tblPrEx>
          <w:shd w:val="clear" w:color="auto" w:fill="auto"/>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65BAC7D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AA84A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无人机平台要求</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629FDFB6">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1、机型结构：一体式多旋翼，旋翼数≤8</w:t>
            </w:r>
          </w:p>
        </w:tc>
      </w:tr>
      <w:tr w14:paraId="75436474">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39ACC439">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3E5170">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7098E874">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★2、对角轴距：≤2000m</w:t>
            </w:r>
          </w:p>
        </w:tc>
      </w:tr>
      <w:tr w14:paraId="50AD5394">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3D2E6CF3">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7286FB">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4CEB09EA">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★3、机身材质：金属或碳纤维机身</w:t>
            </w:r>
          </w:p>
        </w:tc>
      </w:tr>
      <w:tr w14:paraId="77FCD5D9">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04EADA37">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F41CE8">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auto" w:sz="4" w:space="0"/>
              <w:right w:val="single" w:color="000000" w:sz="8" w:space="0"/>
            </w:tcBorders>
            <w:shd w:val="clear" w:color="auto" w:fill="auto"/>
            <w:tcMar>
              <w:top w:w="15" w:type="dxa"/>
              <w:left w:w="15" w:type="dxa"/>
              <w:right w:w="15" w:type="dxa"/>
            </w:tcMar>
            <w:vAlign w:val="center"/>
          </w:tcPr>
          <w:p w14:paraId="29F23839">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4、无人机展开时间≤1min</w:t>
            </w:r>
          </w:p>
        </w:tc>
      </w:tr>
      <w:tr w14:paraId="10274902">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73E22A64">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14:paraId="799155D5">
            <w:pPr>
              <w:jc w:val="center"/>
              <w:rPr>
                <w:rFonts w:hint="eastAsia" w:ascii="宋体" w:hAnsi="宋体" w:eastAsia="宋体" w:cs="宋体"/>
                <w:i w:val="0"/>
                <w:color w:val="000000"/>
                <w:sz w:val="16"/>
                <w:szCs w:val="16"/>
                <w:u w:val="none"/>
              </w:rPr>
            </w:pPr>
          </w:p>
        </w:tc>
        <w:tc>
          <w:tcPr>
            <w:tcW w:w="7965" w:type="dxa"/>
            <w:gridSpan w:val="5"/>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A1709C8">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5、具备实时差分定位+双天线定向+备用卫导配置导航定位系统，悬停定位误差≤0.5m</w:t>
            </w:r>
          </w:p>
        </w:tc>
      </w:tr>
      <w:tr w14:paraId="506F116F">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05A19DAC">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14:paraId="2B5EE1D4">
            <w:pPr>
              <w:jc w:val="center"/>
              <w:rPr>
                <w:rFonts w:hint="eastAsia" w:ascii="宋体" w:hAnsi="宋体" w:eastAsia="宋体" w:cs="宋体"/>
                <w:i w:val="0"/>
                <w:color w:val="000000"/>
                <w:sz w:val="16"/>
                <w:szCs w:val="16"/>
                <w:u w:val="none"/>
              </w:rPr>
            </w:pPr>
          </w:p>
        </w:tc>
        <w:tc>
          <w:tcPr>
            <w:tcW w:w="7965" w:type="dxa"/>
            <w:gridSpan w:val="5"/>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98A4D00">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6、具有专业级飞行控制系统，有三种以上飞行模式并且可在飞行过程中切换飞行模式</w:t>
            </w:r>
          </w:p>
        </w:tc>
      </w:tr>
      <w:tr w14:paraId="349480C5">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3F359B6">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A40EEE">
            <w:pPr>
              <w:jc w:val="center"/>
              <w:rPr>
                <w:rFonts w:hint="eastAsia" w:ascii="宋体" w:hAnsi="宋体" w:eastAsia="宋体" w:cs="宋体"/>
                <w:i w:val="0"/>
                <w:color w:val="000000"/>
                <w:sz w:val="16"/>
                <w:szCs w:val="16"/>
                <w:u w:val="none"/>
              </w:rPr>
            </w:pPr>
          </w:p>
        </w:tc>
        <w:tc>
          <w:tcPr>
            <w:tcW w:w="7965" w:type="dxa"/>
            <w:gridSpan w:val="5"/>
            <w:tcBorders>
              <w:top w:val="single" w:color="auto"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34DA844D">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7、数据通信链路控制半径≥5km；图像视频链路传输距离≥5km</w:t>
            </w:r>
          </w:p>
        </w:tc>
      </w:tr>
      <w:tr w14:paraId="74B259A5">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718C3796">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60A326">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2C4E463C">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8、实用升限≥500米</w:t>
            </w:r>
          </w:p>
        </w:tc>
      </w:tr>
      <w:tr w14:paraId="1B52D67F">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11735319">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A89D4C">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4D40403">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★9、最大载荷≥100kg，最大起飞重量≥160kg，标准载荷≥50kg，标准载荷续航时间≥13min</w:t>
            </w:r>
          </w:p>
        </w:tc>
      </w:tr>
      <w:tr w14:paraId="1BB76CAE">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1A70EBC3">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E21027">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0FF7192D">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★10、安全悬停抗风≥16m/s（7级）</w:t>
            </w:r>
          </w:p>
        </w:tc>
      </w:tr>
      <w:tr w14:paraId="489D1F4D">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7C697B41">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D47FA9">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CDD4D21">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11、工作环境温度-20℃~55℃，具备≥IP44级别防雨防尘功能</w:t>
            </w:r>
          </w:p>
        </w:tc>
      </w:tr>
      <w:tr w14:paraId="3AB630A4">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1DF0C9A8">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F16761">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6A9E964D">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12、配备三轴稳定云台，摄像头像素≥400万,变焦倍数≥10倍，激光辅助瞄准装置</w:t>
            </w:r>
          </w:p>
        </w:tc>
      </w:tr>
      <w:tr w14:paraId="16CFFFA2">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B20BB1F">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D22BA4">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020D1A3">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★13、最大飞行速度：≥28m/s，最大爬升速度：≥12m/s，最大降落速度：≥6m/s</w:t>
            </w:r>
          </w:p>
        </w:tc>
      </w:tr>
      <w:tr w14:paraId="7849C941">
        <w:tblPrEx>
          <w:shd w:val="clear" w:color="auto" w:fill="auto"/>
          <w:tblCellMar>
            <w:top w:w="0" w:type="dxa"/>
            <w:left w:w="0" w:type="dxa"/>
            <w:bottom w:w="0" w:type="dxa"/>
            <w:right w:w="0" w:type="dxa"/>
          </w:tblCellMar>
        </w:tblPrEx>
        <w:trPr>
          <w:trHeight w:val="44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086ADEE0">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5C1A66">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67A6CF5F">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★14、动力电池有led灯组可显示电池电量、电池寿命、电池高低温警告。可自动记录储存充放电电压、电流、次数等数据</w:t>
            </w:r>
          </w:p>
        </w:tc>
      </w:tr>
      <w:tr w14:paraId="58564DE7">
        <w:tblPrEx>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E89A07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CA104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地面站要求</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18F73A76">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1、地面站遥控器二合一设计，重量≤1.1kg，数量≥3个</w:t>
            </w:r>
          </w:p>
        </w:tc>
      </w:tr>
      <w:tr w14:paraId="7C66059C">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0EAC3688">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FA6CE9">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45FEDEA4">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2、支持无人机飞行所有操作和灭火救援功能负载的所有控制</w:t>
            </w:r>
          </w:p>
        </w:tc>
      </w:tr>
      <w:tr w14:paraId="0080DB8B">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580DAFA3">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F67D2C">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0C7E7E41">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3、显示屏大小≥7英寸，分辨率≥1920*1200，屏幕亮度≥800CCD</w:t>
            </w:r>
          </w:p>
        </w:tc>
      </w:tr>
      <w:tr w14:paraId="472C38D1">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3161DC1C">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80C006">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16A25CB9">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4、控制距离≥5km，图像距离≥5km</w:t>
            </w:r>
          </w:p>
        </w:tc>
      </w:tr>
      <w:tr w14:paraId="3BC66EED">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816B5F2">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3A71D6">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1494E9B9">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5、地面站续航时间≥4h，防护等级≥IP53</w:t>
            </w:r>
          </w:p>
        </w:tc>
      </w:tr>
      <w:tr w14:paraId="4731DEBD">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04E0F2C6">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332E05">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0F5200B4">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6、具有警报功能，提示电池电量、通信链路、无人机状态提示等</w:t>
            </w:r>
          </w:p>
        </w:tc>
      </w:tr>
      <w:tr w14:paraId="46EFCC5B">
        <w:tblPrEx>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3B1CEF2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E150C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机载灭火剂灭火功能要求</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FF9542A">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1、配备快速换装灭火剂罐，灌装灭火剂后单个灭火剂罐重量≥40kg</w:t>
            </w:r>
          </w:p>
        </w:tc>
      </w:tr>
      <w:tr w14:paraId="68B6EB9B">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780916D7">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3F3198">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6E3B5C82">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2、灭火剂罐工作压力≥2.0Mpa</w:t>
            </w:r>
          </w:p>
        </w:tc>
      </w:tr>
      <w:tr w14:paraId="386ED10F">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14B4B75B">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31CE24">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A784F78">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3、配备可伸缩式辅助喷管，喷管展开长度≥2.5m，喷管喷口直径≥10mm，喷射有效射程≥10m</w:t>
            </w:r>
          </w:p>
        </w:tc>
      </w:tr>
      <w:tr w14:paraId="7FE15105">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0D01453">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4BC01F3">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2A1A0208">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w:t>
            </w:r>
            <w:r>
              <w:rPr>
                <w:rFonts w:hint="eastAsia" w:ascii="宋体" w:hAnsi="宋体" w:cs="Times New Roman"/>
                <w:color w:val="auto"/>
                <w:kern w:val="2"/>
                <w:sz w:val="24"/>
                <w:szCs w:val="22"/>
                <w:highlight w:val="none"/>
                <w:lang w:val="en-US" w:eastAsia="zh-CN" w:bidi="ar-SA"/>
              </w:rPr>
              <w:t>、</w:t>
            </w:r>
            <w:r>
              <w:rPr>
                <w:rFonts w:hint="eastAsia" w:ascii="宋体" w:hAnsi="宋体" w:eastAsia="宋体" w:cs="Times New Roman"/>
                <w:color w:val="auto"/>
                <w:kern w:val="2"/>
                <w:sz w:val="24"/>
                <w:szCs w:val="22"/>
                <w:highlight w:val="none"/>
                <w:lang w:val="en-US" w:eastAsia="zh-CN" w:bidi="ar-SA"/>
              </w:rPr>
              <w:t>可使用的灭火剂种类≥2种</w:t>
            </w:r>
          </w:p>
        </w:tc>
      </w:tr>
      <w:tr w14:paraId="1023EBAF">
        <w:tblPrEx>
          <w:shd w:val="clear" w:color="auto" w:fill="auto"/>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4F3BF19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A9287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提拉水带灭火功能要求</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441E3CCE">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★1、水带口径≥50mm，水带工作压力≥2.0Mpa</w:t>
            </w:r>
          </w:p>
        </w:tc>
      </w:tr>
      <w:tr w14:paraId="2198AFAF">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3FAB6D00">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68FB75">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14CDAA54">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★2、提拉水带灭火作业高度≥100m，100m高度时灭火剂流量≥1500L/min</w:t>
            </w:r>
          </w:p>
        </w:tc>
      </w:tr>
      <w:tr w14:paraId="2CA3F271">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5D77EC69">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F53BA1">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44E7354F">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3、配备可伸缩式辅助喷管，喷管展开长度≥2.5m，喷管口直径≤55mm，喷射有效射程≥10m</w:t>
            </w:r>
          </w:p>
        </w:tc>
      </w:tr>
      <w:tr w14:paraId="631D2A89">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12001A35">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9AE53E">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385483A6">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★4、水带与无人机之间具备遥控分离装置，紧急状态下可远程遥控分离水带，确保飞行安全</w:t>
            </w:r>
          </w:p>
        </w:tc>
      </w:tr>
      <w:tr w14:paraId="09320673">
        <w:tblPrEx>
          <w:shd w:val="clear" w:color="auto" w:fill="auto"/>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5412FB7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w:t>
            </w:r>
          </w:p>
        </w:tc>
        <w:tc>
          <w:tcPr>
            <w:tcW w:w="1584" w:type="dxa"/>
            <w:vMerge w:val="restart"/>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75BEDF2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抛投灭火弹要求</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242F848E">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1、抛投灭火弹灭火剂净重：≥30kg</w:t>
            </w:r>
          </w:p>
        </w:tc>
      </w:tr>
      <w:tr w14:paraId="590A5E89">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79491C18">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40A9E37D">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6E261A89">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★2、释放后有效覆盖直径≥18m</w:t>
            </w:r>
          </w:p>
        </w:tc>
      </w:tr>
      <w:tr w14:paraId="18599EA9">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4539BEC0">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14:paraId="7A0DC2C9">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10801E2D">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3、延时引爆，可装填粉剂或水剂灭火剂</w:t>
            </w:r>
          </w:p>
        </w:tc>
      </w:tr>
      <w:tr w14:paraId="49EAF1A5">
        <w:tblPrEx>
          <w:tblCellMar>
            <w:top w:w="0" w:type="dxa"/>
            <w:left w:w="0" w:type="dxa"/>
            <w:bottom w:w="0" w:type="dxa"/>
            <w:right w:w="0" w:type="dxa"/>
          </w:tblCellMar>
        </w:tblPrEx>
        <w:trPr>
          <w:trHeight w:val="44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700DBB0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53966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破窗功能要求</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0472B8F5">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★1、破窗功能组件为无人机机架固定装置，可与其他如机载灭火剂灭火功能或提拉水带灭火功能同时使用。装置数量：≥2枚</w:t>
            </w:r>
          </w:p>
        </w:tc>
      </w:tr>
      <w:tr w14:paraId="59E5EB38">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4CB2EF62">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78EFC1">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6578A57A">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2、破窗性能：≥12mm+6A+12mm，双层中空钢化玻璃</w:t>
            </w:r>
          </w:p>
        </w:tc>
      </w:tr>
      <w:tr w14:paraId="2BE6B036">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0944120">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BE3187">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1C4CCC2C">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3、击发方式：机械+电子双重组合开关，具有误触发保护</w:t>
            </w:r>
          </w:p>
        </w:tc>
      </w:tr>
      <w:tr w14:paraId="7290B58E">
        <w:tblPrEx>
          <w:shd w:val="clear" w:color="auto" w:fill="auto"/>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1C11E9E1">
            <w:pPr>
              <w:keepNext w:val="0"/>
              <w:keepLines w:val="0"/>
              <w:widowControl/>
              <w:suppressLineNumbers w:val="0"/>
              <w:jc w:val="center"/>
              <w:textAlignment w:val="center"/>
              <w:rPr>
                <w:rFonts w:hint="eastAsia" w:ascii="宋体" w:hAnsi="宋体" w:eastAsia="宋体" w:cs="宋体"/>
                <w:i w:val="0"/>
                <w:color w:val="000000"/>
                <w:sz w:val="16"/>
                <w:szCs w:val="16"/>
                <w:u w:val="none"/>
              </w:rPr>
            </w:pPr>
            <w:r>
              <w:rPr>
                <w:rFonts w:hint="eastAsia" w:ascii="宋体" w:hAnsi="宋体" w:eastAsia="宋体" w:cs="宋体"/>
                <w:i w:val="0"/>
                <w:color w:val="000000"/>
                <w:kern w:val="0"/>
                <w:sz w:val="16"/>
                <w:szCs w:val="16"/>
                <w:u w:val="none"/>
                <w:lang w:val="en-US" w:eastAsia="zh-CN" w:bidi="ar"/>
              </w:rPr>
              <w:t>18</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7A4D0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抛投功能要求</w:t>
            </w:r>
          </w:p>
        </w:tc>
        <w:tc>
          <w:tcPr>
            <w:tcW w:w="7965" w:type="dxa"/>
            <w:gridSpan w:val="5"/>
            <w:tcBorders>
              <w:top w:val="nil"/>
              <w:left w:val="single" w:color="000000" w:sz="4" w:space="0"/>
              <w:bottom w:val="single" w:color="auto" w:sz="4" w:space="0"/>
              <w:right w:val="single" w:color="000000" w:sz="8" w:space="0"/>
            </w:tcBorders>
            <w:shd w:val="clear" w:color="auto" w:fill="auto"/>
            <w:tcMar>
              <w:top w:w="15" w:type="dxa"/>
              <w:left w:w="15" w:type="dxa"/>
              <w:right w:w="15" w:type="dxa"/>
            </w:tcMar>
            <w:vAlign w:val="center"/>
          </w:tcPr>
          <w:p w14:paraId="106A9389">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1、抛投最大承重：≥50kg</w:t>
            </w:r>
          </w:p>
        </w:tc>
      </w:tr>
      <w:tr w14:paraId="1E2E0A7C">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12E696F">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14:paraId="08AE9077">
            <w:pPr>
              <w:jc w:val="center"/>
              <w:rPr>
                <w:rFonts w:hint="eastAsia" w:ascii="宋体" w:hAnsi="宋体" w:eastAsia="宋体" w:cs="宋体"/>
                <w:i w:val="0"/>
                <w:color w:val="000000"/>
                <w:sz w:val="16"/>
                <w:szCs w:val="16"/>
                <w:u w:val="none"/>
              </w:rPr>
            </w:pPr>
          </w:p>
        </w:tc>
        <w:tc>
          <w:tcPr>
            <w:tcW w:w="7965" w:type="dxa"/>
            <w:gridSpan w:val="5"/>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823A00B">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2、快挂式结构，便于迅速拆卸和物资挂载</w:t>
            </w:r>
          </w:p>
        </w:tc>
      </w:tr>
      <w:tr w14:paraId="462E7522">
        <w:tblPrEx>
          <w:shd w:val="clear" w:color="auto" w:fill="auto"/>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57A2FC3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w:t>
            </w:r>
          </w:p>
        </w:tc>
        <w:tc>
          <w:tcPr>
            <w:tcW w:w="1584" w:type="dxa"/>
            <w:vMerge w:val="restart"/>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14:paraId="7159258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水平物资弹要求</w:t>
            </w:r>
          </w:p>
        </w:tc>
        <w:tc>
          <w:tcPr>
            <w:tcW w:w="7965" w:type="dxa"/>
            <w:gridSpan w:val="5"/>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8C65A18">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1、有效载荷重量：≥7kg，单次携带数量：≥2枚</w:t>
            </w:r>
          </w:p>
        </w:tc>
      </w:tr>
      <w:tr w14:paraId="22D27C7B">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1F6E6DA7">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0B3813">
            <w:pPr>
              <w:jc w:val="center"/>
              <w:rPr>
                <w:rFonts w:hint="eastAsia" w:ascii="宋体" w:hAnsi="宋体" w:eastAsia="宋体" w:cs="宋体"/>
                <w:i w:val="0"/>
                <w:color w:val="000000"/>
                <w:sz w:val="20"/>
                <w:szCs w:val="20"/>
                <w:u w:val="none"/>
              </w:rPr>
            </w:pPr>
          </w:p>
        </w:tc>
        <w:tc>
          <w:tcPr>
            <w:tcW w:w="7965" w:type="dxa"/>
            <w:gridSpan w:val="5"/>
            <w:tcBorders>
              <w:top w:val="single" w:color="auto" w:sz="4"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3A9AD24D">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2、发射距离≥20m</w:t>
            </w:r>
          </w:p>
        </w:tc>
      </w:tr>
      <w:tr w14:paraId="59975AC1">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0757BC75">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08498B">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63DDCEED">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3、可投送食品、药品、物资、救援装备等多类型物品</w:t>
            </w:r>
          </w:p>
        </w:tc>
      </w:tr>
      <w:tr w14:paraId="323908A8">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83E1E23">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E72A2B">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EB7E122">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★4、无人机需提供国家消防装备质量监督检验中心（上消所）或其他第三方检测机构出具的产品检验报告</w:t>
            </w:r>
          </w:p>
        </w:tc>
      </w:tr>
      <w:tr w14:paraId="1099B8CA">
        <w:tblPrEx>
          <w:shd w:val="clear" w:color="auto" w:fill="auto"/>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61C720B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DCEA1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设备存放要求</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6498DE18">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★1、可装载两台消防无人机，无人机状态为战备待命状态（非运输折叠收纳状态），通电后即可起飞</w:t>
            </w:r>
          </w:p>
        </w:tc>
      </w:tr>
      <w:tr w14:paraId="1E2B5B0E">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5A79BF61">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92357E">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09E0F9B5">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2、无人机动力电池存放≥4组</w:t>
            </w:r>
          </w:p>
        </w:tc>
      </w:tr>
      <w:tr w14:paraId="56407231">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29FBDB8">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735C81">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D1749D3">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★3、机载储压式灭火剂罐/抛投式灭火弹共用存放位置≥10个</w:t>
            </w:r>
          </w:p>
        </w:tc>
      </w:tr>
      <w:tr w14:paraId="2DB50FBA">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7D3304CE">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3210D9">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2C962A4B">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4、物资救援弹存放位置≥4个</w:t>
            </w:r>
          </w:p>
        </w:tc>
      </w:tr>
      <w:tr w14:paraId="034F0BA4">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0E6A2119">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2F1DA9">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8A6C44A">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5、无人机配件设备均有对应专用存放位置</w:t>
            </w:r>
          </w:p>
        </w:tc>
      </w:tr>
      <w:tr w14:paraId="27E5E6AD">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6432C549">
            <w:pPr>
              <w:jc w:val="center"/>
              <w:rPr>
                <w:rFonts w:hint="eastAsia" w:ascii="宋体" w:hAnsi="宋体" w:eastAsia="宋体" w:cs="宋体"/>
                <w:i w:val="0"/>
                <w:color w:val="000000"/>
                <w:sz w:val="21"/>
                <w:szCs w:val="21"/>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9CC917">
            <w:pPr>
              <w:jc w:val="center"/>
              <w:rPr>
                <w:rFonts w:hint="eastAsia" w:ascii="宋体" w:hAnsi="宋体" w:eastAsia="宋体" w:cs="宋体"/>
                <w:i w:val="0"/>
                <w:color w:val="000000"/>
                <w:sz w:val="20"/>
                <w:szCs w:val="20"/>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444AD827">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6、不少于2处通用消防器材如消防水带、分水器存放仓</w:t>
            </w:r>
          </w:p>
        </w:tc>
      </w:tr>
      <w:tr w14:paraId="566C6269">
        <w:tblPrEx>
          <w:shd w:val="clear" w:color="auto" w:fill="auto"/>
          <w:tblCellMar>
            <w:top w:w="0" w:type="dxa"/>
            <w:left w:w="0" w:type="dxa"/>
            <w:bottom w:w="0" w:type="dxa"/>
            <w:right w:w="0" w:type="dxa"/>
          </w:tblCellMar>
        </w:tblPrEx>
        <w:trPr>
          <w:trHeight w:val="320" w:hRule="atLeast"/>
        </w:trPr>
        <w:tc>
          <w:tcPr>
            <w:tcW w:w="516"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472FE13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w:t>
            </w:r>
          </w:p>
        </w:tc>
        <w:tc>
          <w:tcPr>
            <w:tcW w:w="15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45BC5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无人机服务配件</w:t>
            </w: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11CA8475">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1、每台无人机提供保额200万保险1年</w:t>
            </w:r>
          </w:p>
        </w:tc>
      </w:tr>
      <w:tr w14:paraId="61F1215F">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7E66DBA9">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D63A93">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11884F8B">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2、无人机操作人员培训≥6人，投标时，投标商要提供包括所有硬件、软件的使用培训，考取无人机驾驶执照。</w:t>
            </w:r>
          </w:p>
        </w:tc>
      </w:tr>
      <w:tr w14:paraId="3803D220">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6C2A23EA">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D53A9B">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0207BDE6">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3、无人机动力电池不少于6组</w:t>
            </w:r>
          </w:p>
        </w:tc>
      </w:tr>
      <w:tr w14:paraId="4269A9D6">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41CB7B3C">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76567B">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734C3F3C">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4、电池充电器不少于6组</w:t>
            </w:r>
          </w:p>
        </w:tc>
      </w:tr>
      <w:tr w14:paraId="0DF71732">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5DAE4DA2">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4EB112D">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4252D068">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5、快速换装灭火剂罐不少于10个</w:t>
            </w:r>
          </w:p>
        </w:tc>
      </w:tr>
      <w:tr w14:paraId="0F739CD6">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6046DAE5">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22468B">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36BBA8EF">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6、破窗弹不少于10枚</w:t>
            </w:r>
          </w:p>
        </w:tc>
      </w:tr>
      <w:tr w14:paraId="1D04C79C">
        <w:tblPrEx>
          <w:shd w:val="clear" w:color="auto" w:fill="auto"/>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6279D76C">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B5E6D6">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7877BDBC">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7、水平物资弹不少于6枚</w:t>
            </w:r>
          </w:p>
        </w:tc>
      </w:tr>
      <w:tr w14:paraId="6CF446D6">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159BCBB7">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B5289E">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6E286D83">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8、电池保温设备不少于2套</w:t>
            </w:r>
          </w:p>
        </w:tc>
      </w:tr>
      <w:tr w14:paraId="008C9213">
        <w:tblPrEx>
          <w:tblCellMar>
            <w:top w:w="0" w:type="dxa"/>
            <w:left w:w="0" w:type="dxa"/>
            <w:bottom w:w="0" w:type="dxa"/>
            <w:right w:w="0" w:type="dxa"/>
          </w:tblCellMar>
        </w:tblPrEx>
        <w:trPr>
          <w:trHeight w:val="320" w:hRule="atLeast"/>
        </w:trPr>
        <w:tc>
          <w:tcPr>
            <w:tcW w:w="516"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0CAE05DE">
            <w:pPr>
              <w:jc w:val="center"/>
              <w:rPr>
                <w:rFonts w:hint="eastAsia" w:ascii="宋体" w:hAnsi="宋体" w:eastAsia="宋体" w:cs="宋体"/>
                <w:i w:val="0"/>
                <w:color w:val="000000"/>
                <w:sz w:val="16"/>
                <w:szCs w:val="16"/>
                <w:u w:val="none"/>
              </w:rPr>
            </w:pPr>
          </w:p>
        </w:tc>
        <w:tc>
          <w:tcPr>
            <w:tcW w:w="15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E07F21">
            <w:pPr>
              <w:jc w:val="center"/>
              <w:rPr>
                <w:rFonts w:hint="eastAsia" w:ascii="宋体" w:hAnsi="宋体" w:eastAsia="宋体" w:cs="宋体"/>
                <w:i w:val="0"/>
                <w:color w:val="000000"/>
                <w:sz w:val="16"/>
                <w:szCs w:val="16"/>
                <w:u w:val="none"/>
              </w:rPr>
            </w:pPr>
          </w:p>
        </w:tc>
        <w:tc>
          <w:tcPr>
            <w:tcW w:w="7965" w:type="dxa"/>
            <w:gridSpan w:val="5"/>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9939A93">
            <w:pPr>
              <w:keepNext w:val="0"/>
              <w:keepLines w:val="0"/>
              <w:widowControl/>
              <w:suppressLineNumbers w:val="0"/>
              <w:jc w:val="left"/>
              <w:textAlignment w:val="center"/>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9、抛投灭火弹不少于10枚</w:t>
            </w:r>
          </w:p>
        </w:tc>
      </w:tr>
    </w:tbl>
    <w:p w14:paraId="10D1D985">
      <w:pPr>
        <w:widowControl w:val="0"/>
        <w:numPr>
          <w:ilvl w:val="0"/>
          <w:numId w:val="0"/>
        </w:numPr>
        <w:jc w:val="center"/>
        <w:rPr>
          <w:rFonts w:hint="eastAsia" w:ascii="宋体" w:hAnsi="宋体" w:eastAsia="宋体" w:cs="宋体"/>
          <w:b/>
          <w:bCs/>
          <w:kern w:val="2"/>
          <w:sz w:val="36"/>
          <w:szCs w:val="36"/>
          <w:lang w:val="en-US" w:eastAsia="zh-CN" w:bidi="ar-SA"/>
        </w:rPr>
      </w:pPr>
    </w:p>
    <w:sectPr>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F252C015-9A25-45C1-B2EC-CF0CD9D9875A}"/>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embedRegular r:id="rId2" w:fontKey="{87E40CC0-FF17-4D25-BE86-525ACEA80008}"/>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embedRegular r:id="rId3" w:fontKey="{10946225-4211-413C-B98D-7DDF245740A5}"/>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Helvetica Neue">
    <w:altName w:val="Corbel"/>
    <w:panose1 w:val="00000000000000000000"/>
    <w:charset w:val="00"/>
    <w:family w:val="auto"/>
    <w:pitch w:val="default"/>
    <w:sig w:usb0="00000000" w:usb1="00000000" w:usb2="00000000" w:usb3="00000000" w:csb0="00040001" w:csb1="00000000"/>
  </w:font>
  <w:font w:name="Corbel">
    <w:panose1 w:val="020B0503020204020204"/>
    <w:charset w:val="00"/>
    <w:family w:val="auto"/>
    <w:pitch w:val="default"/>
    <w:sig w:usb0="A00002EF" w:usb1="4000A44B" w:usb2="00000000" w:usb3="00000000" w:csb0="2000019F" w:csb1="00000000"/>
  </w:font>
  <w:font w:name="方正黑体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Arial Unicode MS">
    <w:altName w:val="Arial"/>
    <w:panose1 w:val="020B0604020202020204"/>
    <w:charset w:val="00"/>
    <w:family w:val="roman"/>
    <w:pitch w:val="default"/>
    <w:sig w:usb0="00000000" w:usb1="00000000" w:usb2="00000000" w:usb3="00000000" w:csb0="00000001" w:csb1="00000000"/>
  </w:font>
  <w:font w:name="方正小标宋_GBK">
    <w:altName w:val="微软雅黑"/>
    <w:panose1 w:val="03000509000000000000"/>
    <w:charset w:val="86"/>
    <w:family w:val="script"/>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方正仿宋简体">
    <w:altName w:val="微软雅黑"/>
    <w:panose1 w:val="00000000000000000000"/>
    <w:charset w:val="86"/>
    <w:family w:val="auto"/>
    <w:pitch w:val="default"/>
    <w:sig w:usb0="00000000" w:usb1="00000000" w:usb2="00000010" w:usb3="00000000" w:csb0="00040000" w:csb1="00000000"/>
  </w:font>
  <w:font w:name="方正小标宋简体">
    <w:altName w:val="黑体"/>
    <w:panose1 w:val="02000000000000000000"/>
    <w:charset w:val="86"/>
    <w:family w:val="auto"/>
    <w:pitch w:val="default"/>
    <w:sig w:usb0="00000000" w:usb1="00000000" w:usb2="00000012" w:usb3="00000000" w:csb0="00040001" w:csb1="00000000"/>
    <w:embedRegular r:id="rId4" w:fontKey="{39CD5C59-DB34-4565-A9E6-DEDE9F2531C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081D1B">
    <w:pPr>
      <w:pStyle w:val="26"/>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DC609F">
    <w:pPr>
      <w:pStyle w:val="2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78924E">
    <w:pPr>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96D5E7">
    <w:pPr>
      <w:ind w:right="360"/>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5354CE">
                          <w:pPr>
                            <w:pStyle w:val="2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05354CE">
                    <w:pPr>
                      <w:pStyle w:val="2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0AABFF">
    <w:pPr>
      <w:ind w:right="360"/>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B0C48D">
                          <w:pPr>
                            <w:pStyle w:val="26"/>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53B0C48D">
                    <w:pPr>
                      <w:pStyle w:val="26"/>
                    </w:pPr>
                    <w:r>
                      <w:fldChar w:fldCharType="begin"/>
                    </w:r>
                    <w:r>
                      <w:instrText xml:space="preserve"> PAGE  \* MERGEFORMAT </w:instrText>
                    </w:r>
                    <w:r>
                      <w:fldChar w:fldCharType="separate"/>
                    </w:r>
                    <w:r>
                      <w:t>48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1856C0">
    <w:pPr>
      <w:pStyle w:val="2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D3491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CAF878"/>
    <w:multiLevelType w:val="singleLevel"/>
    <w:tmpl w:val="85CAF878"/>
    <w:lvl w:ilvl="0" w:tentative="0">
      <w:start w:val="2"/>
      <w:numFmt w:val="chineseCounting"/>
      <w:suff w:val="nothing"/>
      <w:lvlText w:val="%1、"/>
      <w:lvlJc w:val="left"/>
      <w:rPr>
        <w:rFonts w:hint="eastAsia"/>
      </w:rPr>
    </w:lvl>
  </w:abstractNum>
  <w:abstractNum w:abstractNumId="1">
    <w:nsid w:val="FEC1CC46"/>
    <w:multiLevelType w:val="singleLevel"/>
    <w:tmpl w:val="FEC1CC46"/>
    <w:lvl w:ilvl="0" w:tentative="0">
      <w:start w:val="7"/>
      <w:numFmt w:val="chineseCounting"/>
      <w:suff w:val="nothing"/>
      <w:lvlText w:val="%1、"/>
      <w:lvlJc w:val="left"/>
      <w:rPr>
        <w:rFonts w:hint="eastAsia"/>
      </w:rPr>
    </w:lvl>
  </w:abstractNum>
  <w:abstractNum w:abstractNumId="2">
    <w:nsid w:val="01E557D3"/>
    <w:multiLevelType w:val="singleLevel"/>
    <w:tmpl w:val="01E557D3"/>
    <w:lvl w:ilvl="0" w:tentative="0">
      <w:start w:val="1"/>
      <w:numFmt w:val="decimal"/>
      <w:suff w:val="space"/>
      <w:lvlText w:val="%1."/>
      <w:lvlJc w:val="left"/>
    </w:lvl>
  </w:abstractNum>
  <w:abstractNum w:abstractNumId="3">
    <w:nsid w:val="06784D56"/>
    <w:multiLevelType w:val="singleLevel"/>
    <w:tmpl w:val="06784D56"/>
    <w:lvl w:ilvl="0" w:tentative="0">
      <w:start w:val="1"/>
      <w:numFmt w:val="upperLetter"/>
      <w:pStyle w:val="117"/>
      <w:lvlText w:val="附录%1."/>
      <w:lvlJc w:val="left"/>
      <w:pPr>
        <w:tabs>
          <w:tab w:val="left" w:pos="907"/>
        </w:tabs>
        <w:ind w:left="907" w:hanging="907"/>
      </w:pPr>
      <w:rPr>
        <w:rFonts w:hint="eastAsia"/>
      </w:rPr>
    </w:lvl>
  </w:abstractNum>
  <w:abstractNum w:abstractNumId="4">
    <w:nsid w:val="253E05EF"/>
    <w:multiLevelType w:val="multilevel"/>
    <w:tmpl w:val="253E05EF"/>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5">
    <w:nsid w:val="2BC170F9"/>
    <w:multiLevelType w:val="multilevel"/>
    <w:tmpl w:val="2BC170F9"/>
    <w:lvl w:ilvl="0" w:tentative="0">
      <w:start w:val="2"/>
      <w:numFmt w:val="decimal"/>
      <w:suff w:val="space"/>
      <w:lvlText w:val="%1."/>
      <w:lvlJc w:val="left"/>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6">
    <w:nsid w:val="3A15682F"/>
    <w:multiLevelType w:val="singleLevel"/>
    <w:tmpl w:val="3A15682F"/>
    <w:lvl w:ilvl="0" w:tentative="0">
      <w:start w:val="0"/>
      <w:numFmt w:val="none"/>
      <w:lvlText w:val=""/>
      <w:lvlJc w:val="left"/>
      <w:pPr>
        <w:tabs>
          <w:tab w:val="left" w:pos="360"/>
        </w:tabs>
      </w:pPr>
    </w:lvl>
  </w:abstractNum>
  <w:abstractNum w:abstractNumId="7">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58"/>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8">
    <w:nsid w:val="420C153B"/>
    <w:multiLevelType w:val="multilevel"/>
    <w:tmpl w:val="420C153B"/>
    <w:lvl w:ilvl="0" w:tentative="0">
      <w:start w:val="1"/>
      <w:numFmt w:val="decimal"/>
      <w:pStyle w:val="96"/>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9">
    <w:nsid w:val="46137EDD"/>
    <w:multiLevelType w:val="multilevel"/>
    <w:tmpl w:val="46137EDD"/>
    <w:lvl w:ilvl="0" w:tentative="0">
      <w:start w:val="1"/>
      <w:numFmt w:val="decimal"/>
      <w:lvlText w:val="%1"/>
      <w:lvlJc w:val="left"/>
      <w:pPr>
        <w:tabs>
          <w:tab w:val="left" w:pos="432"/>
        </w:tabs>
        <w:ind w:left="432" w:hanging="432"/>
        <w:textAlignment w:val="baseline"/>
      </w:pPr>
    </w:lvl>
    <w:lvl w:ilvl="1" w:tentative="0">
      <w:start w:val="1"/>
      <w:numFmt w:val="decimal"/>
      <w:pStyle w:val="55"/>
      <w:lvlText w:val="%1.%2"/>
      <w:lvlJc w:val="left"/>
      <w:pPr>
        <w:tabs>
          <w:tab w:val="left" w:pos="1002"/>
        </w:tabs>
        <w:ind w:left="1002" w:hanging="576"/>
        <w:textAlignment w:val="baseline"/>
      </w:pPr>
    </w:lvl>
    <w:lvl w:ilvl="2" w:tentative="0">
      <w:start w:val="1"/>
      <w:numFmt w:val="decimal"/>
      <w:lvlText w:val="%1.%2.%3"/>
      <w:lvlJc w:val="left"/>
      <w:pPr>
        <w:tabs>
          <w:tab w:val="left" w:pos="720"/>
        </w:tabs>
        <w:ind w:left="720" w:hanging="720"/>
        <w:textAlignment w:val="baseline"/>
      </w:pPr>
    </w:lvl>
    <w:lvl w:ilvl="3" w:tentative="0">
      <w:start w:val="1"/>
      <w:numFmt w:val="decimal"/>
      <w:lvlText w:val="%1.%2.%3.%4"/>
      <w:lvlJc w:val="left"/>
      <w:pPr>
        <w:tabs>
          <w:tab w:val="left" w:pos="864"/>
        </w:tabs>
        <w:ind w:left="864" w:hanging="864"/>
        <w:textAlignment w:val="baseline"/>
      </w:pPr>
    </w:lvl>
    <w:lvl w:ilvl="4" w:tentative="0">
      <w:start w:val="1"/>
      <w:numFmt w:val="decimal"/>
      <w:lvlText w:val="%1.%2.%3.%4.%5"/>
      <w:lvlJc w:val="left"/>
      <w:pPr>
        <w:tabs>
          <w:tab w:val="left" w:pos="1008"/>
        </w:tabs>
        <w:ind w:left="1008" w:hanging="1008"/>
        <w:textAlignment w:val="baseline"/>
      </w:pPr>
    </w:lvl>
    <w:lvl w:ilvl="5" w:tentative="0">
      <w:start w:val="1"/>
      <w:numFmt w:val="decimal"/>
      <w:lvlText w:val="%1.%2.%3.%4.%5.%6"/>
      <w:lvlJc w:val="left"/>
      <w:pPr>
        <w:tabs>
          <w:tab w:val="left" w:pos="1152"/>
        </w:tabs>
        <w:ind w:left="1152" w:hanging="1152"/>
        <w:textAlignment w:val="baseline"/>
      </w:pPr>
    </w:lvl>
    <w:lvl w:ilvl="6" w:tentative="0">
      <w:start w:val="1"/>
      <w:numFmt w:val="decimal"/>
      <w:lvlText w:val="%1.%2.%3.%4.%5.%6.%7"/>
      <w:lvlJc w:val="left"/>
      <w:pPr>
        <w:tabs>
          <w:tab w:val="left" w:pos="1296"/>
        </w:tabs>
        <w:ind w:left="1296" w:hanging="1296"/>
        <w:textAlignment w:val="baseline"/>
      </w:pPr>
    </w:lvl>
    <w:lvl w:ilvl="7" w:tentative="0">
      <w:start w:val="1"/>
      <w:numFmt w:val="decimal"/>
      <w:lvlText w:val="%1.%2.%3.%4.%5.%6.%7.%8"/>
      <w:lvlJc w:val="left"/>
      <w:pPr>
        <w:tabs>
          <w:tab w:val="left" w:pos="1440"/>
        </w:tabs>
        <w:ind w:left="1440" w:hanging="1440"/>
        <w:textAlignment w:val="baseline"/>
      </w:pPr>
    </w:lvl>
    <w:lvl w:ilvl="8" w:tentative="0">
      <w:start w:val="1"/>
      <w:numFmt w:val="decimal"/>
      <w:lvlText w:val="%1.%2.%3.%4.%5.%6.%7.%8.%9"/>
      <w:lvlJc w:val="left"/>
      <w:pPr>
        <w:tabs>
          <w:tab w:val="left" w:pos="1584"/>
        </w:tabs>
        <w:ind w:left="1584" w:hanging="1584"/>
        <w:textAlignment w:val="baseline"/>
      </w:pPr>
    </w:lvl>
  </w:abstractNum>
  <w:abstractNum w:abstractNumId="10">
    <w:nsid w:val="4C0C1BFB"/>
    <w:multiLevelType w:val="singleLevel"/>
    <w:tmpl w:val="4C0C1BFB"/>
    <w:lvl w:ilvl="0" w:tentative="0">
      <w:start w:val="1"/>
      <w:numFmt w:val="decimal"/>
      <w:pStyle w:val="122"/>
      <w:lvlText w:val="（%1）"/>
      <w:lvlJc w:val="left"/>
      <w:pPr>
        <w:tabs>
          <w:tab w:val="left" w:pos="810"/>
        </w:tabs>
        <w:ind w:left="810" w:hanging="810"/>
      </w:pPr>
      <w:rPr>
        <w:rFonts w:hint="eastAsia"/>
      </w:rPr>
    </w:lvl>
  </w:abstractNum>
  <w:abstractNum w:abstractNumId="11">
    <w:nsid w:val="5C7E0EE5"/>
    <w:multiLevelType w:val="multilevel"/>
    <w:tmpl w:val="5C7E0EE5"/>
    <w:lvl w:ilvl="0" w:tentative="0">
      <w:start w:val="1"/>
      <w:numFmt w:val="chineseCountingThousand"/>
      <w:suff w:val="nothing"/>
      <w:lvlText w:val="第%1章 "/>
      <w:lvlJc w:val="left"/>
      <w:pPr>
        <w:ind w:left="0" w:firstLine="0"/>
      </w:pPr>
      <w:rPr>
        <w:rFonts w:hint="eastAsia"/>
      </w:rPr>
    </w:lvl>
    <w:lvl w:ilvl="1" w:tentative="0">
      <w:start w:val="1"/>
      <w:numFmt w:val="decimal"/>
      <w:suff w:val="nothing"/>
      <w:lvlText w:val="%2、"/>
      <w:lvlJc w:val="left"/>
      <w:pPr>
        <w:ind w:left="0" w:firstLine="0"/>
      </w:pPr>
      <w:rPr>
        <w:rFonts w:hint="eastAsia"/>
      </w:rPr>
    </w:lvl>
    <w:lvl w:ilvl="2" w:tentative="0">
      <w:start w:val="1"/>
      <w:numFmt w:val="decimal"/>
      <w:suff w:val="nothing"/>
      <w:lvlText w:val="%2.%3 "/>
      <w:lvlJc w:val="left"/>
      <w:pPr>
        <w:ind w:left="0" w:firstLine="0"/>
      </w:pPr>
      <w:rPr>
        <w:rFonts w:hint="eastAsia"/>
      </w:rPr>
    </w:lvl>
    <w:lvl w:ilvl="3" w:tentative="0">
      <w:start w:val="1"/>
      <w:numFmt w:val="decimal"/>
      <w:suff w:val="nothing"/>
      <w:lvlText w:val="%2.%3.%4 "/>
      <w:lvlJc w:val="left"/>
      <w:pPr>
        <w:ind w:left="0" w:firstLine="0"/>
      </w:pPr>
      <w:rPr>
        <w:rFonts w:hint="eastAsia"/>
      </w:rPr>
    </w:lvl>
    <w:lvl w:ilvl="4" w:tentative="0">
      <w:start w:val="1"/>
      <w:numFmt w:val="decimal"/>
      <w:suff w:val="nothing"/>
      <w:lvlText w:val="%2.%3.%4.%5 "/>
      <w:lvlJc w:val="left"/>
      <w:pPr>
        <w:ind w:left="0" w:firstLine="0"/>
      </w:pPr>
      <w:rPr>
        <w:rFonts w:hint="eastAsia"/>
      </w:rPr>
    </w:lvl>
    <w:lvl w:ilvl="5" w:tentative="0">
      <w:start w:val="1"/>
      <w:numFmt w:val="none"/>
      <w:pStyle w:val="8"/>
      <w:suff w:val="nothing"/>
      <w:lvlText w:val=""/>
      <w:lvlJc w:val="left"/>
      <w:pPr>
        <w:ind w:left="0" w:firstLine="0"/>
      </w:pPr>
      <w:rPr>
        <w:rFonts w:hint="eastAsia"/>
      </w:rPr>
    </w:lvl>
    <w:lvl w:ilvl="6" w:tentative="0">
      <w:start w:val="1"/>
      <w:numFmt w:val="none"/>
      <w:pStyle w:val="9"/>
      <w:suff w:val="nothing"/>
      <w:lvlText w:val=""/>
      <w:lvlJc w:val="left"/>
      <w:pPr>
        <w:ind w:left="0" w:firstLine="0"/>
      </w:pPr>
      <w:rPr>
        <w:rFonts w:hint="eastAsia"/>
      </w:rPr>
    </w:lvl>
    <w:lvl w:ilvl="7" w:tentative="0">
      <w:start w:val="1"/>
      <w:numFmt w:val="none"/>
      <w:pStyle w:val="10"/>
      <w:suff w:val="nothing"/>
      <w:lvlText w:val=""/>
      <w:lvlJc w:val="left"/>
      <w:pPr>
        <w:ind w:left="0" w:firstLine="0"/>
      </w:pPr>
      <w:rPr>
        <w:rFonts w:hint="eastAsia"/>
      </w:rPr>
    </w:lvl>
    <w:lvl w:ilvl="8" w:tentative="0">
      <w:start w:val="1"/>
      <w:numFmt w:val="none"/>
      <w:pStyle w:val="11"/>
      <w:suff w:val="nothing"/>
      <w:lvlText w:val=""/>
      <w:lvlJc w:val="left"/>
      <w:pPr>
        <w:ind w:left="0" w:firstLine="0"/>
      </w:pPr>
      <w:rPr>
        <w:rFonts w:hint="eastAsia"/>
      </w:rPr>
    </w:lvl>
  </w:abstractNum>
  <w:abstractNum w:abstractNumId="12">
    <w:nsid w:val="7DD41AE7"/>
    <w:multiLevelType w:val="singleLevel"/>
    <w:tmpl w:val="7DD41AE7"/>
    <w:lvl w:ilvl="0" w:tentative="0">
      <w:start w:val="6"/>
      <w:numFmt w:val="chineseCounting"/>
      <w:suff w:val="space"/>
      <w:lvlText w:val="第%1章"/>
      <w:lvlJc w:val="left"/>
      <w:rPr>
        <w:rFonts w:hint="eastAsia"/>
      </w:rPr>
    </w:lvl>
  </w:abstractNum>
  <w:num w:numId="1">
    <w:abstractNumId w:val="11"/>
  </w:num>
  <w:num w:numId="2">
    <w:abstractNumId w:val="9"/>
  </w:num>
  <w:num w:numId="3">
    <w:abstractNumId w:val="7"/>
  </w:num>
  <w:num w:numId="4">
    <w:abstractNumId w:val="8"/>
  </w:num>
  <w:num w:numId="5">
    <w:abstractNumId w:val="3"/>
  </w:num>
  <w:num w:numId="6">
    <w:abstractNumId w:val="10"/>
  </w:num>
  <w:num w:numId="7">
    <w:abstractNumId w:val="1"/>
  </w:num>
  <w:num w:numId="8">
    <w:abstractNumId w:val="2"/>
  </w:num>
  <w:num w:numId="9">
    <w:abstractNumId w:val="5"/>
  </w:num>
  <w:num w:numId="10">
    <w:abstractNumId w:val="0"/>
  </w:num>
  <w:num w:numId="11">
    <w:abstractNumId w:val="4"/>
  </w:num>
  <w:num w:numId="12">
    <w:abstractNumId w:val="6"/>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Q1NWU1YjQ4ZGQ3N2I4MTU0ZWI5ODBjOTI4ZjJkNWMifQ=="/>
    <w:docVar w:name="KSO_WPS_MARK_KEY" w:val="e5144b24-22bc-4c3a-8077-c6956a968263"/>
  </w:docVars>
  <w:rsids>
    <w:rsidRoot w:val="00172A27"/>
    <w:rsid w:val="00000B50"/>
    <w:rsid w:val="000012AD"/>
    <w:rsid w:val="00002023"/>
    <w:rsid w:val="00002A41"/>
    <w:rsid w:val="00003038"/>
    <w:rsid w:val="000036FB"/>
    <w:rsid w:val="00003E3B"/>
    <w:rsid w:val="000040E6"/>
    <w:rsid w:val="000044C5"/>
    <w:rsid w:val="00004833"/>
    <w:rsid w:val="00004C7F"/>
    <w:rsid w:val="00005A61"/>
    <w:rsid w:val="00005C0D"/>
    <w:rsid w:val="00006327"/>
    <w:rsid w:val="00006AA3"/>
    <w:rsid w:val="00006E32"/>
    <w:rsid w:val="00010521"/>
    <w:rsid w:val="00010E39"/>
    <w:rsid w:val="00010EC6"/>
    <w:rsid w:val="00011619"/>
    <w:rsid w:val="00011FF2"/>
    <w:rsid w:val="00012BC2"/>
    <w:rsid w:val="0001340E"/>
    <w:rsid w:val="000144A3"/>
    <w:rsid w:val="00015CBB"/>
    <w:rsid w:val="000178E0"/>
    <w:rsid w:val="00017D33"/>
    <w:rsid w:val="000209DD"/>
    <w:rsid w:val="000214BA"/>
    <w:rsid w:val="000217F4"/>
    <w:rsid w:val="00023805"/>
    <w:rsid w:val="0002607A"/>
    <w:rsid w:val="00026720"/>
    <w:rsid w:val="000269AE"/>
    <w:rsid w:val="00026D40"/>
    <w:rsid w:val="0002771F"/>
    <w:rsid w:val="000300C7"/>
    <w:rsid w:val="00031135"/>
    <w:rsid w:val="000313D5"/>
    <w:rsid w:val="00031400"/>
    <w:rsid w:val="00033D51"/>
    <w:rsid w:val="0003423E"/>
    <w:rsid w:val="00034EE1"/>
    <w:rsid w:val="00035B84"/>
    <w:rsid w:val="00035DB5"/>
    <w:rsid w:val="00035FD3"/>
    <w:rsid w:val="0003628F"/>
    <w:rsid w:val="00036464"/>
    <w:rsid w:val="000368D5"/>
    <w:rsid w:val="000404B4"/>
    <w:rsid w:val="00041C0C"/>
    <w:rsid w:val="000426B0"/>
    <w:rsid w:val="00045FCC"/>
    <w:rsid w:val="0004682D"/>
    <w:rsid w:val="00047D80"/>
    <w:rsid w:val="00050598"/>
    <w:rsid w:val="000523C9"/>
    <w:rsid w:val="000527CA"/>
    <w:rsid w:val="00052F6E"/>
    <w:rsid w:val="000533AB"/>
    <w:rsid w:val="00054001"/>
    <w:rsid w:val="00055613"/>
    <w:rsid w:val="00055942"/>
    <w:rsid w:val="00055E74"/>
    <w:rsid w:val="000574F5"/>
    <w:rsid w:val="0006136C"/>
    <w:rsid w:val="00063CEE"/>
    <w:rsid w:val="00063F19"/>
    <w:rsid w:val="00063F82"/>
    <w:rsid w:val="00064391"/>
    <w:rsid w:val="0006639D"/>
    <w:rsid w:val="000664B9"/>
    <w:rsid w:val="0006714F"/>
    <w:rsid w:val="00071811"/>
    <w:rsid w:val="00071CEE"/>
    <w:rsid w:val="0007307E"/>
    <w:rsid w:val="00073596"/>
    <w:rsid w:val="000749E3"/>
    <w:rsid w:val="00075DBF"/>
    <w:rsid w:val="000760C9"/>
    <w:rsid w:val="00076D7B"/>
    <w:rsid w:val="00076DB5"/>
    <w:rsid w:val="0007732F"/>
    <w:rsid w:val="00077725"/>
    <w:rsid w:val="000814E2"/>
    <w:rsid w:val="00082FDE"/>
    <w:rsid w:val="0008349C"/>
    <w:rsid w:val="00083A9A"/>
    <w:rsid w:val="00083E1C"/>
    <w:rsid w:val="00083F9C"/>
    <w:rsid w:val="00084F92"/>
    <w:rsid w:val="000874A6"/>
    <w:rsid w:val="00087583"/>
    <w:rsid w:val="00087AC3"/>
    <w:rsid w:val="00087F97"/>
    <w:rsid w:val="00091368"/>
    <w:rsid w:val="00091374"/>
    <w:rsid w:val="0009190E"/>
    <w:rsid w:val="000920C7"/>
    <w:rsid w:val="00094CF9"/>
    <w:rsid w:val="0009585A"/>
    <w:rsid w:val="00095E05"/>
    <w:rsid w:val="00097697"/>
    <w:rsid w:val="000A1DC0"/>
    <w:rsid w:val="000A437C"/>
    <w:rsid w:val="000B09F2"/>
    <w:rsid w:val="000B0F3D"/>
    <w:rsid w:val="000B1318"/>
    <w:rsid w:val="000B2104"/>
    <w:rsid w:val="000B2ADE"/>
    <w:rsid w:val="000B51A5"/>
    <w:rsid w:val="000B6C52"/>
    <w:rsid w:val="000C024B"/>
    <w:rsid w:val="000C095E"/>
    <w:rsid w:val="000C0CB7"/>
    <w:rsid w:val="000C26EA"/>
    <w:rsid w:val="000C4195"/>
    <w:rsid w:val="000C42B7"/>
    <w:rsid w:val="000C5411"/>
    <w:rsid w:val="000C54F2"/>
    <w:rsid w:val="000C676C"/>
    <w:rsid w:val="000C77A1"/>
    <w:rsid w:val="000D0BBA"/>
    <w:rsid w:val="000D1950"/>
    <w:rsid w:val="000D2400"/>
    <w:rsid w:val="000D26C1"/>
    <w:rsid w:val="000D26D8"/>
    <w:rsid w:val="000D3A32"/>
    <w:rsid w:val="000D3CF7"/>
    <w:rsid w:val="000D3EE4"/>
    <w:rsid w:val="000D4D2B"/>
    <w:rsid w:val="000D6565"/>
    <w:rsid w:val="000D7692"/>
    <w:rsid w:val="000E0173"/>
    <w:rsid w:val="000E0F51"/>
    <w:rsid w:val="000E157E"/>
    <w:rsid w:val="000E1A22"/>
    <w:rsid w:val="000E5078"/>
    <w:rsid w:val="000F0EB5"/>
    <w:rsid w:val="000F3923"/>
    <w:rsid w:val="000F4D9E"/>
    <w:rsid w:val="000F5CDE"/>
    <w:rsid w:val="000F7537"/>
    <w:rsid w:val="00100053"/>
    <w:rsid w:val="00100A5E"/>
    <w:rsid w:val="00101DB7"/>
    <w:rsid w:val="00102619"/>
    <w:rsid w:val="00102D5E"/>
    <w:rsid w:val="00103454"/>
    <w:rsid w:val="00105903"/>
    <w:rsid w:val="00107536"/>
    <w:rsid w:val="001101E9"/>
    <w:rsid w:val="00111226"/>
    <w:rsid w:val="00111F3D"/>
    <w:rsid w:val="00114CA6"/>
    <w:rsid w:val="001160D7"/>
    <w:rsid w:val="001170D2"/>
    <w:rsid w:val="00120209"/>
    <w:rsid w:val="00120A69"/>
    <w:rsid w:val="00121CC9"/>
    <w:rsid w:val="00124CD5"/>
    <w:rsid w:val="00124F52"/>
    <w:rsid w:val="001252B0"/>
    <w:rsid w:val="00126FD7"/>
    <w:rsid w:val="00127A72"/>
    <w:rsid w:val="00127C63"/>
    <w:rsid w:val="00131277"/>
    <w:rsid w:val="00131881"/>
    <w:rsid w:val="00131A58"/>
    <w:rsid w:val="001333E9"/>
    <w:rsid w:val="001341E6"/>
    <w:rsid w:val="0013433C"/>
    <w:rsid w:val="00134831"/>
    <w:rsid w:val="001372D8"/>
    <w:rsid w:val="00140DFA"/>
    <w:rsid w:val="00141F88"/>
    <w:rsid w:val="0014204A"/>
    <w:rsid w:val="00143575"/>
    <w:rsid w:val="0014483C"/>
    <w:rsid w:val="00146F7C"/>
    <w:rsid w:val="001477FB"/>
    <w:rsid w:val="001510B7"/>
    <w:rsid w:val="0015158B"/>
    <w:rsid w:val="00151C50"/>
    <w:rsid w:val="00152F20"/>
    <w:rsid w:val="00152FA5"/>
    <w:rsid w:val="001541B9"/>
    <w:rsid w:val="001544A4"/>
    <w:rsid w:val="0015497E"/>
    <w:rsid w:val="00154CA1"/>
    <w:rsid w:val="001551BF"/>
    <w:rsid w:val="0015531C"/>
    <w:rsid w:val="00155D52"/>
    <w:rsid w:val="00157E5B"/>
    <w:rsid w:val="00160AE5"/>
    <w:rsid w:val="00161FD4"/>
    <w:rsid w:val="001637D2"/>
    <w:rsid w:val="0016437E"/>
    <w:rsid w:val="00164C69"/>
    <w:rsid w:val="001667D0"/>
    <w:rsid w:val="00166EFF"/>
    <w:rsid w:val="00170749"/>
    <w:rsid w:val="00170A2D"/>
    <w:rsid w:val="00171360"/>
    <w:rsid w:val="00171D87"/>
    <w:rsid w:val="00172A27"/>
    <w:rsid w:val="00173033"/>
    <w:rsid w:val="001749B6"/>
    <w:rsid w:val="0017505E"/>
    <w:rsid w:val="00176950"/>
    <w:rsid w:val="00181110"/>
    <w:rsid w:val="0018156A"/>
    <w:rsid w:val="00182E37"/>
    <w:rsid w:val="00183EB5"/>
    <w:rsid w:val="001864A5"/>
    <w:rsid w:val="00186705"/>
    <w:rsid w:val="00187B49"/>
    <w:rsid w:val="00187C1F"/>
    <w:rsid w:val="00187DC4"/>
    <w:rsid w:val="0019076F"/>
    <w:rsid w:val="00193274"/>
    <w:rsid w:val="00193DAC"/>
    <w:rsid w:val="00194202"/>
    <w:rsid w:val="001946FF"/>
    <w:rsid w:val="001947C5"/>
    <w:rsid w:val="001953B0"/>
    <w:rsid w:val="00195808"/>
    <w:rsid w:val="00195A83"/>
    <w:rsid w:val="001A1033"/>
    <w:rsid w:val="001A187D"/>
    <w:rsid w:val="001A18C0"/>
    <w:rsid w:val="001A1D99"/>
    <w:rsid w:val="001A26B5"/>
    <w:rsid w:val="001A57FF"/>
    <w:rsid w:val="001A6C7F"/>
    <w:rsid w:val="001A7BA0"/>
    <w:rsid w:val="001A7F3C"/>
    <w:rsid w:val="001B1D18"/>
    <w:rsid w:val="001B2822"/>
    <w:rsid w:val="001B34C4"/>
    <w:rsid w:val="001B37C7"/>
    <w:rsid w:val="001B4172"/>
    <w:rsid w:val="001B452D"/>
    <w:rsid w:val="001B4A8B"/>
    <w:rsid w:val="001B52A8"/>
    <w:rsid w:val="001B5378"/>
    <w:rsid w:val="001B6B93"/>
    <w:rsid w:val="001B79B5"/>
    <w:rsid w:val="001B7A15"/>
    <w:rsid w:val="001C02D6"/>
    <w:rsid w:val="001C21EF"/>
    <w:rsid w:val="001C2404"/>
    <w:rsid w:val="001C2454"/>
    <w:rsid w:val="001C3136"/>
    <w:rsid w:val="001C37D3"/>
    <w:rsid w:val="001C3F88"/>
    <w:rsid w:val="001C573D"/>
    <w:rsid w:val="001C6670"/>
    <w:rsid w:val="001C7269"/>
    <w:rsid w:val="001D03CD"/>
    <w:rsid w:val="001D0B04"/>
    <w:rsid w:val="001D1063"/>
    <w:rsid w:val="001D1087"/>
    <w:rsid w:val="001D1E13"/>
    <w:rsid w:val="001D3DF4"/>
    <w:rsid w:val="001D4B6D"/>
    <w:rsid w:val="001D5588"/>
    <w:rsid w:val="001D6F14"/>
    <w:rsid w:val="001E1785"/>
    <w:rsid w:val="001E19C0"/>
    <w:rsid w:val="001E2A27"/>
    <w:rsid w:val="001E3212"/>
    <w:rsid w:val="001E48AF"/>
    <w:rsid w:val="001E4C69"/>
    <w:rsid w:val="001E6CFD"/>
    <w:rsid w:val="001F35A1"/>
    <w:rsid w:val="001F4946"/>
    <w:rsid w:val="001F4B41"/>
    <w:rsid w:val="001F58DB"/>
    <w:rsid w:val="001F64B1"/>
    <w:rsid w:val="001F6652"/>
    <w:rsid w:val="00200726"/>
    <w:rsid w:val="00201570"/>
    <w:rsid w:val="00201AAD"/>
    <w:rsid w:val="00201B5C"/>
    <w:rsid w:val="002026FD"/>
    <w:rsid w:val="002029A0"/>
    <w:rsid w:val="00203FDB"/>
    <w:rsid w:val="00204503"/>
    <w:rsid w:val="00204B0E"/>
    <w:rsid w:val="00207854"/>
    <w:rsid w:val="00207E43"/>
    <w:rsid w:val="002114C5"/>
    <w:rsid w:val="0021150E"/>
    <w:rsid w:val="00211D84"/>
    <w:rsid w:val="002129B4"/>
    <w:rsid w:val="00213554"/>
    <w:rsid w:val="002135F1"/>
    <w:rsid w:val="00213952"/>
    <w:rsid w:val="0021413E"/>
    <w:rsid w:val="002150AA"/>
    <w:rsid w:val="00215D7A"/>
    <w:rsid w:val="0021681C"/>
    <w:rsid w:val="00216D78"/>
    <w:rsid w:val="0022068B"/>
    <w:rsid w:val="0022183A"/>
    <w:rsid w:val="00224BF6"/>
    <w:rsid w:val="00224D56"/>
    <w:rsid w:val="002250E1"/>
    <w:rsid w:val="0022514B"/>
    <w:rsid w:val="002251B2"/>
    <w:rsid w:val="00225592"/>
    <w:rsid w:val="00225C8B"/>
    <w:rsid w:val="00225CD5"/>
    <w:rsid w:val="00227982"/>
    <w:rsid w:val="00227C43"/>
    <w:rsid w:val="0023202D"/>
    <w:rsid w:val="00232077"/>
    <w:rsid w:val="0023283A"/>
    <w:rsid w:val="00232BF5"/>
    <w:rsid w:val="002331F2"/>
    <w:rsid w:val="00235603"/>
    <w:rsid w:val="002369AF"/>
    <w:rsid w:val="00236A1C"/>
    <w:rsid w:val="00241187"/>
    <w:rsid w:val="00241203"/>
    <w:rsid w:val="002412FF"/>
    <w:rsid w:val="002414E0"/>
    <w:rsid w:val="00241671"/>
    <w:rsid w:val="00243079"/>
    <w:rsid w:val="00243975"/>
    <w:rsid w:val="002447BD"/>
    <w:rsid w:val="00246C19"/>
    <w:rsid w:val="002479DC"/>
    <w:rsid w:val="00250E77"/>
    <w:rsid w:val="002514DA"/>
    <w:rsid w:val="00252722"/>
    <w:rsid w:val="002537B2"/>
    <w:rsid w:val="00254207"/>
    <w:rsid w:val="00254B9B"/>
    <w:rsid w:val="00255C8D"/>
    <w:rsid w:val="00255FEB"/>
    <w:rsid w:val="00257A01"/>
    <w:rsid w:val="00261A7E"/>
    <w:rsid w:val="002623E9"/>
    <w:rsid w:val="002640B2"/>
    <w:rsid w:val="00264902"/>
    <w:rsid w:val="00264B13"/>
    <w:rsid w:val="00264FAC"/>
    <w:rsid w:val="002657FF"/>
    <w:rsid w:val="00266329"/>
    <w:rsid w:val="002665DA"/>
    <w:rsid w:val="00267D06"/>
    <w:rsid w:val="00267D13"/>
    <w:rsid w:val="002702B6"/>
    <w:rsid w:val="00270609"/>
    <w:rsid w:val="002706C2"/>
    <w:rsid w:val="002707A9"/>
    <w:rsid w:val="00270858"/>
    <w:rsid w:val="00270E78"/>
    <w:rsid w:val="00270EEE"/>
    <w:rsid w:val="00270F7A"/>
    <w:rsid w:val="0027159B"/>
    <w:rsid w:val="002750C2"/>
    <w:rsid w:val="00275F24"/>
    <w:rsid w:val="0027611E"/>
    <w:rsid w:val="00276467"/>
    <w:rsid w:val="002767AF"/>
    <w:rsid w:val="00276C85"/>
    <w:rsid w:val="002773BE"/>
    <w:rsid w:val="00280CC5"/>
    <w:rsid w:val="00280F9F"/>
    <w:rsid w:val="00281C6E"/>
    <w:rsid w:val="00282FDE"/>
    <w:rsid w:val="0028368D"/>
    <w:rsid w:val="00284A73"/>
    <w:rsid w:val="00284F56"/>
    <w:rsid w:val="0028524A"/>
    <w:rsid w:val="00285266"/>
    <w:rsid w:val="0028532D"/>
    <w:rsid w:val="002854C9"/>
    <w:rsid w:val="00286E46"/>
    <w:rsid w:val="00287A23"/>
    <w:rsid w:val="0029224A"/>
    <w:rsid w:val="0029269B"/>
    <w:rsid w:val="00293DBF"/>
    <w:rsid w:val="00293ED7"/>
    <w:rsid w:val="00296520"/>
    <w:rsid w:val="00296EE7"/>
    <w:rsid w:val="00297C93"/>
    <w:rsid w:val="002A006D"/>
    <w:rsid w:val="002A1B0C"/>
    <w:rsid w:val="002A35C8"/>
    <w:rsid w:val="002A67A6"/>
    <w:rsid w:val="002A693A"/>
    <w:rsid w:val="002A7962"/>
    <w:rsid w:val="002B084C"/>
    <w:rsid w:val="002B11E6"/>
    <w:rsid w:val="002B1B75"/>
    <w:rsid w:val="002B3E53"/>
    <w:rsid w:val="002B4BAB"/>
    <w:rsid w:val="002B6716"/>
    <w:rsid w:val="002B70EF"/>
    <w:rsid w:val="002C00C1"/>
    <w:rsid w:val="002C067B"/>
    <w:rsid w:val="002C29A7"/>
    <w:rsid w:val="002C3863"/>
    <w:rsid w:val="002C4418"/>
    <w:rsid w:val="002C5B63"/>
    <w:rsid w:val="002C75A7"/>
    <w:rsid w:val="002D046F"/>
    <w:rsid w:val="002D1163"/>
    <w:rsid w:val="002D15D0"/>
    <w:rsid w:val="002D3E1D"/>
    <w:rsid w:val="002D4138"/>
    <w:rsid w:val="002D44AA"/>
    <w:rsid w:val="002D6759"/>
    <w:rsid w:val="002D703B"/>
    <w:rsid w:val="002D78A6"/>
    <w:rsid w:val="002D7B1C"/>
    <w:rsid w:val="002E0200"/>
    <w:rsid w:val="002E0546"/>
    <w:rsid w:val="002E1397"/>
    <w:rsid w:val="002E192A"/>
    <w:rsid w:val="002E2B69"/>
    <w:rsid w:val="002E3028"/>
    <w:rsid w:val="002E4A67"/>
    <w:rsid w:val="002E4B77"/>
    <w:rsid w:val="002E4D8D"/>
    <w:rsid w:val="002E717B"/>
    <w:rsid w:val="002E7638"/>
    <w:rsid w:val="002E7821"/>
    <w:rsid w:val="002E7FEC"/>
    <w:rsid w:val="002F017E"/>
    <w:rsid w:val="002F080F"/>
    <w:rsid w:val="002F0B59"/>
    <w:rsid w:val="002F0E29"/>
    <w:rsid w:val="002F2018"/>
    <w:rsid w:val="002F2C31"/>
    <w:rsid w:val="002F3084"/>
    <w:rsid w:val="002F3C42"/>
    <w:rsid w:val="002F3DAA"/>
    <w:rsid w:val="002F45B0"/>
    <w:rsid w:val="002F56BB"/>
    <w:rsid w:val="002F57C5"/>
    <w:rsid w:val="002F5A9D"/>
    <w:rsid w:val="002F7C78"/>
    <w:rsid w:val="002F7F15"/>
    <w:rsid w:val="00302002"/>
    <w:rsid w:val="00303AB3"/>
    <w:rsid w:val="00303E18"/>
    <w:rsid w:val="00304294"/>
    <w:rsid w:val="003065CE"/>
    <w:rsid w:val="003077D7"/>
    <w:rsid w:val="00310052"/>
    <w:rsid w:val="003105BC"/>
    <w:rsid w:val="00310924"/>
    <w:rsid w:val="00310A49"/>
    <w:rsid w:val="003119DF"/>
    <w:rsid w:val="00313D00"/>
    <w:rsid w:val="003146AA"/>
    <w:rsid w:val="00314D7A"/>
    <w:rsid w:val="00315BB3"/>
    <w:rsid w:val="00315D25"/>
    <w:rsid w:val="00316838"/>
    <w:rsid w:val="003176F0"/>
    <w:rsid w:val="00317A43"/>
    <w:rsid w:val="00317CA3"/>
    <w:rsid w:val="003203FB"/>
    <w:rsid w:val="00320A43"/>
    <w:rsid w:val="00320F55"/>
    <w:rsid w:val="00321DA1"/>
    <w:rsid w:val="003238EE"/>
    <w:rsid w:val="003267CD"/>
    <w:rsid w:val="00326BC1"/>
    <w:rsid w:val="003306B8"/>
    <w:rsid w:val="003306B9"/>
    <w:rsid w:val="003313D8"/>
    <w:rsid w:val="003320F3"/>
    <w:rsid w:val="003323B2"/>
    <w:rsid w:val="00332D6E"/>
    <w:rsid w:val="003346DE"/>
    <w:rsid w:val="00334AA9"/>
    <w:rsid w:val="00336151"/>
    <w:rsid w:val="0033681E"/>
    <w:rsid w:val="0034142F"/>
    <w:rsid w:val="00341757"/>
    <w:rsid w:val="00341E0E"/>
    <w:rsid w:val="00342DCC"/>
    <w:rsid w:val="00343BB6"/>
    <w:rsid w:val="00344805"/>
    <w:rsid w:val="00344B6D"/>
    <w:rsid w:val="0034542F"/>
    <w:rsid w:val="003458F9"/>
    <w:rsid w:val="0034648C"/>
    <w:rsid w:val="0034699A"/>
    <w:rsid w:val="00346D70"/>
    <w:rsid w:val="00347AB6"/>
    <w:rsid w:val="0035011B"/>
    <w:rsid w:val="00350189"/>
    <w:rsid w:val="003508CE"/>
    <w:rsid w:val="0035183D"/>
    <w:rsid w:val="00351988"/>
    <w:rsid w:val="00351C56"/>
    <w:rsid w:val="00352EFB"/>
    <w:rsid w:val="003543A9"/>
    <w:rsid w:val="003545FF"/>
    <w:rsid w:val="00356239"/>
    <w:rsid w:val="003570D2"/>
    <w:rsid w:val="00357549"/>
    <w:rsid w:val="00357654"/>
    <w:rsid w:val="00357F4D"/>
    <w:rsid w:val="00361201"/>
    <w:rsid w:val="00361C5C"/>
    <w:rsid w:val="00362C38"/>
    <w:rsid w:val="00363F37"/>
    <w:rsid w:val="003643E2"/>
    <w:rsid w:val="003646CC"/>
    <w:rsid w:val="00364EDB"/>
    <w:rsid w:val="00365983"/>
    <w:rsid w:val="00366A96"/>
    <w:rsid w:val="003670B2"/>
    <w:rsid w:val="0036776C"/>
    <w:rsid w:val="0037024A"/>
    <w:rsid w:val="00370A2C"/>
    <w:rsid w:val="003715B6"/>
    <w:rsid w:val="00373601"/>
    <w:rsid w:val="00373708"/>
    <w:rsid w:val="00373911"/>
    <w:rsid w:val="003758D1"/>
    <w:rsid w:val="00375F18"/>
    <w:rsid w:val="0037721C"/>
    <w:rsid w:val="00377CC7"/>
    <w:rsid w:val="00381306"/>
    <w:rsid w:val="00381464"/>
    <w:rsid w:val="0038282F"/>
    <w:rsid w:val="00382FB7"/>
    <w:rsid w:val="003849D4"/>
    <w:rsid w:val="003850FB"/>
    <w:rsid w:val="00385814"/>
    <w:rsid w:val="00385B86"/>
    <w:rsid w:val="00386ACE"/>
    <w:rsid w:val="003872C9"/>
    <w:rsid w:val="00391270"/>
    <w:rsid w:val="003919D8"/>
    <w:rsid w:val="00391DF3"/>
    <w:rsid w:val="003931D2"/>
    <w:rsid w:val="00393A1F"/>
    <w:rsid w:val="00394D4B"/>
    <w:rsid w:val="003957DF"/>
    <w:rsid w:val="0039611D"/>
    <w:rsid w:val="00396232"/>
    <w:rsid w:val="00396B6D"/>
    <w:rsid w:val="00396C2C"/>
    <w:rsid w:val="0039729F"/>
    <w:rsid w:val="003979B3"/>
    <w:rsid w:val="003A0F75"/>
    <w:rsid w:val="003A201F"/>
    <w:rsid w:val="003A2A26"/>
    <w:rsid w:val="003A359F"/>
    <w:rsid w:val="003A3E40"/>
    <w:rsid w:val="003A543B"/>
    <w:rsid w:val="003A6696"/>
    <w:rsid w:val="003A787B"/>
    <w:rsid w:val="003B1B8D"/>
    <w:rsid w:val="003B2DBA"/>
    <w:rsid w:val="003B3157"/>
    <w:rsid w:val="003B4334"/>
    <w:rsid w:val="003B43AD"/>
    <w:rsid w:val="003B515E"/>
    <w:rsid w:val="003B529D"/>
    <w:rsid w:val="003B5AD2"/>
    <w:rsid w:val="003B5EF0"/>
    <w:rsid w:val="003B7727"/>
    <w:rsid w:val="003C0167"/>
    <w:rsid w:val="003C1167"/>
    <w:rsid w:val="003C1CD0"/>
    <w:rsid w:val="003C2871"/>
    <w:rsid w:val="003C2A77"/>
    <w:rsid w:val="003C351A"/>
    <w:rsid w:val="003C3568"/>
    <w:rsid w:val="003C3C93"/>
    <w:rsid w:val="003C45FD"/>
    <w:rsid w:val="003C4D5A"/>
    <w:rsid w:val="003C56E8"/>
    <w:rsid w:val="003C5927"/>
    <w:rsid w:val="003C5C27"/>
    <w:rsid w:val="003C70E2"/>
    <w:rsid w:val="003C71C6"/>
    <w:rsid w:val="003D2469"/>
    <w:rsid w:val="003D3332"/>
    <w:rsid w:val="003D3B66"/>
    <w:rsid w:val="003D784D"/>
    <w:rsid w:val="003E1622"/>
    <w:rsid w:val="003E18FC"/>
    <w:rsid w:val="003E1E7B"/>
    <w:rsid w:val="003E2237"/>
    <w:rsid w:val="003E264C"/>
    <w:rsid w:val="003E2E2E"/>
    <w:rsid w:val="003E33E7"/>
    <w:rsid w:val="003E3E53"/>
    <w:rsid w:val="003E4E2B"/>
    <w:rsid w:val="003E6E5D"/>
    <w:rsid w:val="003E7B57"/>
    <w:rsid w:val="003F0211"/>
    <w:rsid w:val="003F121A"/>
    <w:rsid w:val="003F28E4"/>
    <w:rsid w:val="003F421A"/>
    <w:rsid w:val="003F4303"/>
    <w:rsid w:val="003F4C69"/>
    <w:rsid w:val="003F518D"/>
    <w:rsid w:val="003F564E"/>
    <w:rsid w:val="003F5F28"/>
    <w:rsid w:val="00401CB7"/>
    <w:rsid w:val="00401E65"/>
    <w:rsid w:val="0040243C"/>
    <w:rsid w:val="00402F1F"/>
    <w:rsid w:val="0040487A"/>
    <w:rsid w:val="00406032"/>
    <w:rsid w:val="00407C08"/>
    <w:rsid w:val="00411EE8"/>
    <w:rsid w:val="00412DDC"/>
    <w:rsid w:val="004132F7"/>
    <w:rsid w:val="00413748"/>
    <w:rsid w:val="004159DA"/>
    <w:rsid w:val="004177AB"/>
    <w:rsid w:val="00417D89"/>
    <w:rsid w:val="00420F30"/>
    <w:rsid w:val="0042107D"/>
    <w:rsid w:val="00422896"/>
    <w:rsid w:val="004241F1"/>
    <w:rsid w:val="00424246"/>
    <w:rsid w:val="0042442B"/>
    <w:rsid w:val="00425878"/>
    <w:rsid w:val="00426093"/>
    <w:rsid w:val="004263B3"/>
    <w:rsid w:val="00426987"/>
    <w:rsid w:val="0043085D"/>
    <w:rsid w:val="00430CEA"/>
    <w:rsid w:val="0043137F"/>
    <w:rsid w:val="00432B25"/>
    <w:rsid w:val="00432CC5"/>
    <w:rsid w:val="00433E58"/>
    <w:rsid w:val="004342CE"/>
    <w:rsid w:val="004365F0"/>
    <w:rsid w:val="004372D1"/>
    <w:rsid w:val="00437676"/>
    <w:rsid w:val="00441C99"/>
    <w:rsid w:val="00442013"/>
    <w:rsid w:val="0044504A"/>
    <w:rsid w:val="0044618B"/>
    <w:rsid w:val="004472F6"/>
    <w:rsid w:val="004474F1"/>
    <w:rsid w:val="004508AB"/>
    <w:rsid w:val="00451204"/>
    <w:rsid w:val="00451285"/>
    <w:rsid w:val="004519BB"/>
    <w:rsid w:val="00451C2C"/>
    <w:rsid w:val="00454102"/>
    <w:rsid w:val="00455551"/>
    <w:rsid w:val="004559D5"/>
    <w:rsid w:val="00457712"/>
    <w:rsid w:val="00460782"/>
    <w:rsid w:val="00461077"/>
    <w:rsid w:val="004613FD"/>
    <w:rsid w:val="0046161D"/>
    <w:rsid w:val="00461967"/>
    <w:rsid w:val="00461A67"/>
    <w:rsid w:val="004629B0"/>
    <w:rsid w:val="004639B1"/>
    <w:rsid w:val="00463AFA"/>
    <w:rsid w:val="004710C4"/>
    <w:rsid w:val="00471489"/>
    <w:rsid w:val="0047189B"/>
    <w:rsid w:val="00472217"/>
    <w:rsid w:val="0047253D"/>
    <w:rsid w:val="00472CBE"/>
    <w:rsid w:val="00473367"/>
    <w:rsid w:val="0047381F"/>
    <w:rsid w:val="00473C95"/>
    <w:rsid w:val="00474D40"/>
    <w:rsid w:val="00476ACD"/>
    <w:rsid w:val="0047734E"/>
    <w:rsid w:val="00477ADD"/>
    <w:rsid w:val="00477F45"/>
    <w:rsid w:val="00480225"/>
    <w:rsid w:val="00480325"/>
    <w:rsid w:val="004803B5"/>
    <w:rsid w:val="00480999"/>
    <w:rsid w:val="00482268"/>
    <w:rsid w:val="00482632"/>
    <w:rsid w:val="00482710"/>
    <w:rsid w:val="00482774"/>
    <w:rsid w:val="00482FBB"/>
    <w:rsid w:val="004839CA"/>
    <w:rsid w:val="004839E9"/>
    <w:rsid w:val="00484112"/>
    <w:rsid w:val="00484166"/>
    <w:rsid w:val="00484277"/>
    <w:rsid w:val="004852FF"/>
    <w:rsid w:val="0048538E"/>
    <w:rsid w:val="00486582"/>
    <w:rsid w:val="00486E6C"/>
    <w:rsid w:val="00486FDA"/>
    <w:rsid w:val="00487BD0"/>
    <w:rsid w:val="00487C85"/>
    <w:rsid w:val="00490194"/>
    <w:rsid w:val="00491209"/>
    <w:rsid w:val="004917D5"/>
    <w:rsid w:val="00491927"/>
    <w:rsid w:val="0049277B"/>
    <w:rsid w:val="00492C84"/>
    <w:rsid w:val="0049420D"/>
    <w:rsid w:val="00495FD5"/>
    <w:rsid w:val="00496C5F"/>
    <w:rsid w:val="004A00A9"/>
    <w:rsid w:val="004A147C"/>
    <w:rsid w:val="004A1507"/>
    <w:rsid w:val="004A16D9"/>
    <w:rsid w:val="004A1865"/>
    <w:rsid w:val="004A21EF"/>
    <w:rsid w:val="004A23FD"/>
    <w:rsid w:val="004A2DA5"/>
    <w:rsid w:val="004A5003"/>
    <w:rsid w:val="004A58A4"/>
    <w:rsid w:val="004A6C60"/>
    <w:rsid w:val="004B246E"/>
    <w:rsid w:val="004B4AF9"/>
    <w:rsid w:val="004B4CC3"/>
    <w:rsid w:val="004B6D38"/>
    <w:rsid w:val="004B6FBF"/>
    <w:rsid w:val="004C0C79"/>
    <w:rsid w:val="004C1391"/>
    <w:rsid w:val="004C1EDB"/>
    <w:rsid w:val="004C35DD"/>
    <w:rsid w:val="004C3779"/>
    <w:rsid w:val="004C44BC"/>
    <w:rsid w:val="004C481A"/>
    <w:rsid w:val="004C5E96"/>
    <w:rsid w:val="004C64CB"/>
    <w:rsid w:val="004C674A"/>
    <w:rsid w:val="004C6900"/>
    <w:rsid w:val="004C6B7A"/>
    <w:rsid w:val="004C70CE"/>
    <w:rsid w:val="004C71F0"/>
    <w:rsid w:val="004C774A"/>
    <w:rsid w:val="004C7A80"/>
    <w:rsid w:val="004D10CE"/>
    <w:rsid w:val="004D1DAE"/>
    <w:rsid w:val="004D20D8"/>
    <w:rsid w:val="004D3D3B"/>
    <w:rsid w:val="004D4416"/>
    <w:rsid w:val="004D5A75"/>
    <w:rsid w:val="004D6F55"/>
    <w:rsid w:val="004E03BC"/>
    <w:rsid w:val="004E1641"/>
    <w:rsid w:val="004E1780"/>
    <w:rsid w:val="004E241E"/>
    <w:rsid w:val="004E2B96"/>
    <w:rsid w:val="004E3C48"/>
    <w:rsid w:val="004E3C8C"/>
    <w:rsid w:val="004E4069"/>
    <w:rsid w:val="004E42B6"/>
    <w:rsid w:val="004E59D5"/>
    <w:rsid w:val="004E7DFC"/>
    <w:rsid w:val="004F05EC"/>
    <w:rsid w:val="004F0B8C"/>
    <w:rsid w:val="004F1130"/>
    <w:rsid w:val="004F2D73"/>
    <w:rsid w:val="004F2FEF"/>
    <w:rsid w:val="004F3277"/>
    <w:rsid w:val="004F4320"/>
    <w:rsid w:val="004F43CA"/>
    <w:rsid w:val="004F4FE8"/>
    <w:rsid w:val="004F543A"/>
    <w:rsid w:val="004F5FE8"/>
    <w:rsid w:val="004F6692"/>
    <w:rsid w:val="004F76A4"/>
    <w:rsid w:val="005000AE"/>
    <w:rsid w:val="00500F24"/>
    <w:rsid w:val="0050144C"/>
    <w:rsid w:val="00501573"/>
    <w:rsid w:val="00502618"/>
    <w:rsid w:val="00503278"/>
    <w:rsid w:val="00503D2C"/>
    <w:rsid w:val="00504022"/>
    <w:rsid w:val="005056C0"/>
    <w:rsid w:val="005069E2"/>
    <w:rsid w:val="00506DCB"/>
    <w:rsid w:val="005116ED"/>
    <w:rsid w:val="00512587"/>
    <w:rsid w:val="005130CC"/>
    <w:rsid w:val="005140BE"/>
    <w:rsid w:val="0051457B"/>
    <w:rsid w:val="0051588C"/>
    <w:rsid w:val="00516F0A"/>
    <w:rsid w:val="00517791"/>
    <w:rsid w:val="00517F84"/>
    <w:rsid w:val="00520B4F"/>
    <w:rsid w:val="0052372F"/>
    <w:rsid w:val="005241ED"/>
    <w:rsid w:val="00524999"/>
    <w:rsid w:val="00525ABC"/>
    <w:rsid w:val="005274DB"/>
    <w:rsid w:val="0052786A"/>
    <w:rsid w:val="00530081"/>
    <w:rsid w:val="005303F9"/>
    <w:rsid w:val="00531126"/>
    <w:rsid w:val="00531461"/>
    <w:rsid w:val="00532144"/>
    <w:rsid w:val="00532583"/>
    <w:rsid w:val="00533C4E"/>
    <w:rsid w:val="00534E21"/>
    <w:rsid w:val="0053652A"/>
    <w:rsid w:val="00536C3C"/>
    <w:rsid w:val="005370DA"/>
    <w:rsid w:val="00537C9F"/>
    <w:rsid w:val="00540FEA"/>
    <w:rsid w:val="00541234"/>
    <w:rsid w:val="005413F9"/>
    <w:rsid w:val="00541D72"/>
    <w:rsid w:val="00542948"/>
    <w:rsid w:val="00544C26"/>
    <w:rsid w:val="0054560C"/>
    <w:rsid w:val="0055051E"/>
    <w:rsid w:val="00550E5A"/>
    <w:rsid w:val="00551CC7"/>
    <w:rsid w:val="00551FA0"/>
    <w:rsid w:val="005542B5"/>
    <w:rsid w:val="00555955"/>
    <w:rsid w:val="00557558"/>
    <w:rsid w:val="00560104"/>
    <w:rsid w:val="0056019B"/>
    <w:rsid w:val="00560D0C"/>
    <w:rsid w:val="00560E9F"/>
    <w:rsid w:val="00561076"/>
    <w:rsid w:val="0056140C"/>
    <w:rsid w:val="00562990"/>
    <w:rsid w:val="00562C82"/>
    <w:rsid w:val="00562D2C"/>
    <w:rsid w:val="00563224"/>
    <w:rsid w:val="0056324E"/>
    <w:rsid w:val="005641A4"/>
    <w:rsid w:val="005644FD"/>
    <w:rsid w:val="00564883"/>
    <w:rsid w:val="00564F7B"/>
    <w:rsid w:val="00564F9A"/>
    <w:rsid w:val="00570226"/>
    <w:rsid w:val="00570533"/>
    <w:rsid w:val="00571918"/>
    <w:rsid w:val="0057213D"/>
    <w:rsid w:val="00573D5C"/>
    <w:rsid w:val="00574032"/>
    <w:rsid w:val="0057530D"/>
    <w:rsid w:val="00576232"/>
    <w:rsid w:val="0057660D"/>
    <w:rsid w:val="00580612"/>
    <w:rsid w:val="00580814"/>
    <w:rsid w:val="00580A8F"/>
    <w:rsid w:val="005814EE"/>
    <w:rsid w:val="00581985"/>
    <w:rsid w:val="00581A36"/>
    <w:rsid w:val="00581CC3"/>
    <w:rsid w:val="00581D84"/>
    <w:rsid w:val="005821DF"/>
    <w:rsid w:val="00583D3B"/>
    <w:rsid w:val="00584298"/>
    <w:rsid w:val="005862F7"/>
    <w:rsid w:val="00587127"/>
    <w:rsid w:val="005879B9"/>
    <w:rsid w:val="00587EC6"/>
    <w:rsid w:val="00590EE1"/>
    <w:rsid w:val="00594762"/>
    <w:rsid w:val="00594C98"/>
    <w:rsid w:val="005957FD"/>
    <w:rsid w:val="00595D5A"/>
    <w:rsid w:val="00597277"/>
    <w:rsid w:val="00597C31"/>
    <w:rsid w:val="005A1802"/>
    <w:rsid w:val="005A1FD8"/>
    <w:rsid w:val="005A4AC9"/>
    <w:rsid w:val="005A4DAF"/>
    <w:rsid w:val="005B0D40"/>
    <w:rsid w:val="005B0D5A"/>
    <w:rsid w:val="005B1A8B"/>
    <w:rsid w:val="005B20EB"/>
    <w:rsid w:val="005B2186"/>
    <w:rsid w:val="005B2208"/>
    <w:rsid w:val="005B25E7"/>
    <w:rsid w:val="005B284F"/>
    <w:rsid w:val="005B3EE0"/>
    <w:rsid w:val="005B3F4A"/>
    <w:rsid w:val="005B41AD"/>
    <w:rsid w:val="005B520E"/>
    <w:rsid w:val="005B6BCB"/>
    <w:rsid w:val="005C02DA"/>
    <w:rsid w:val="005C19D0"/>
    <w:rsid w:val="005C2806"/>
    <w:rsid w:val="005C2941"/>
    <w:rsid w:val="005C526F"/>
    <w:rsid w:val="005C6801"/>
    <w:rsid w:val="005C7A3E"/>
    <w:rsid w:val="005C7DD2"/>
    <w:rsid w:val="005D197A"/>
    <w:rsid w:val="005D1C6C"/>
    <w:rsid w:val="005D2592"/>
    <w:rsid w:val="005D27E4"/>
    <w:rsid w:val="005D2838"/>
    <w:rsid w:val="005D34D5"/>
    <w:rsid w:val="005D452A"/>
    <w:rsid w:val="005D59C2"/>
    <w:rsid w:val="005D7200"/>
    <w:rsid w:val="005E1A40"/>
    <w:rsid w:val="005E22B7"/>
    <w:rsid w:val="005E232E"/>
    <w:rsid w:val="005E6055"/>
    <w:rsid w:val="005E79EF"/>
    <w:rsid w:val="005E7D55"/>
    <w:rsid w:val="005F0CA7"/>
    <w:rsid w:val="005F3081"/>
    <w:rsid w:val="005F4E1F"/>
    <w:rsid w:val="005F50AA"/>
    <w:rsid w:val="005F61E0"/>
    <w:rsid w:val="005F6E74"/>
    <w:rsid w:val="005F7393"/>
    <w:rsid w:val="005F754E"/>
    <w:rsid w:val="00601800"/>
    <w:rsid w:val="006026CF"/>
    <w:rsid w:val="006037E7"/>
    <w:rsid w:val="00604122"/>
    <w:rsid w:val="00604EE1"/>
    <w:rsid w:val="0060514E"/>
    <w:rsid w:val="00605499"/>
    <w:rsid w:val="00606153"/>
    <w:rsid w:val="00606829"/>
    <w:rsid w:val="00607BDE"/>
    <w:rsid w:val="00610478"/>
    <w:rsid w:val="00611B7B"/>
    <w:rsid w:val="006125F6"/>
    <w:rsid w:val="00613EC9"/>
    <w:rsid w:val="00615C60"/>
    <w:rsid w:val="00616B9A"/>
    <w:rsid w:val="006176D8"/>
    <w:rsid w:val="00617D76"/>
    <w:rsid w:val="00620798"/>
    <w:rsid w:val="00620A02"/>
    <w:rsid w:val="00620FB8"/>
    <w:rsid w:val="0062161E"/>
    <w:rsid w:val="00622100"/>
    <w:rsid w:val="00622BBE"/>
    <w:rsid w:val="006233F1"/>
    <w:rsid w:val="006235A4"/>
    <w:rsid w:val="006264C0"/>
    <w:rsid w:val="0063168A"/>
    <w:rsid w:val="006334DB"/>
    <w:rsid w:val="0063359A"/>
    <w:rsid w:val="0063389F"/>
    <w:rsid w:val="0063484A"/>
    <w:rsid w:val="0063494B"/>
    <w:rsid w:val="00635FBA"/>
    <w:rsid w:val="006366D3"/>
    <w:rsid w:val="00636D68"/>
    <w:rsid w:val="00636F10"/>
    <w:rsid w:val="006375B9"/>
    <w:rsid w:val="0063764D"/>
    <w:rsid w:val="00637F29"/>
    <w:rsid w:val="00640A52"/>
    <w:rsid w:val="006414AE"/>
    <w:rsid w:val="00641D5B"/>
    <w:rsid w:val="00642C5D"/>
    <w:rsid w:val="00643113"/>
    <w:rsid w:val="00643235"/>
    <w:rsid w:val="00644264"/>
    <w:rsid w:val="006444FB"/>
    <w:rsid w:val="00644F9E"/>
    <w:rsid w:val="00646E6B"/>
    <w:rsid w:val="006470D3"/>
    <w:rsid w:val="00647B5F"/>
    <w:rsid w:val="00650DAE"/>
    <w:rsid w:val="00652D1E"/>
    <w:rsid w:val="0065333B"/>
    <w:rsid w:val="00654EC5"/>
    <w:rsid w:val="00656E91"/>
    <w:rsid w:val="006602B2"/>
    <w:rsid w:val="006625D5"/>
    <w:rsid w:val="00662AA0"/>
    <w:rsid w:val="006666E7"/>
    <w:rsid w:val="006669B9"/>
    <w:rsid w:val="00666AA4"/>
    <w:rsid w:val="00666D45"/>
    <w:rsid w:val="00666E2E"/>
    <w:rsid w:val="00667933"/>
    <w:rsid w:val="0067155D"/>
    <w:rsid w:val="00671D55"/>
    <w:rsid w:val="00672174"/>
    <w:rsid w:val="00672511"/>
    <w:rsid w:val="006727DB"/>
    <w:rsid w:val="00672AC0"/>
    <w:rsid w:val="0067457D"/>
    <w:rsid w:val="00677215"/>
    <w:rsid w:val="00677D3C"/>
    <w:rsid w:val="006806A0"/>
    <w:rsid w:val="00680FBF"/>
    <w:rsid w:val="00680FD5"/>
    <w:rsid w:val="006821F1"/>
    <w:rsid w:val="0068231F"/>
    <w:rsid w:val="00682BB2"/>
    <w:rsid w:val="006835EF"/>
    <w:rsid w:val="00683881"/>
    <w:rsid w:val="006838D3"/>
    <w:rsid w:val="00683D2C"/>
    <w:rsid w:val="00684443"/>
    <w:rsid w:val="00684688"/>
    <w:rsid w:val="0068608D"/>
    <w:rsid w:val="00691E5A"/>
    <w:rsid w:val="00692790"/>
    <w:rsid w:val="006932A6"/>
    <w:rsid w:val="00693B8D"/>
    <w:rsid w:val="00693E0F"/>
    <w:rsid w:val="006952FE"/>
    <w:rsid w:val="0069530B"/>
    <w:rsid w:val="006965B4"/>
    <w:rsid w:val="0069777E"/>
    <w:rsid w:val="00697F18"/>
    <w:rsid w:val="006A0DFB"/>
    <w:rsid w:val="006A2053"/>
    <w:rsid w:val="006A20A7"/>
    <w:rsid w:val="006A2213"/>
    <w:rsid w:val="006A2E48"/>
    <w:rsid w:val="006A3865"/>
    <w:rsid w:val="006A41F7"/>
    <w:rsid w:val="006A530E"/>
    <w:rsid w:val="006A6AE0"/>
    <w:rsid w:val="006A7659"/>
    <w:rsid w:val="006A77B9"/>
    <w:rsid w:val="006A7E1D"/>
    <w:rsid w:val="006B014A"/>
    <w:rsid w:val="006B2566"/>
    <w:rsid w:val="006B2E16"/>
    <w:rsid w:val="006B39DB"/>
    <w:rsid w:val="006B442F"/>
    <w:rsid w:val="006B57E8"/>
    <w:rsid w:val="006B66B1"/>
    <w:rsid w:val="006B79C6"/>
    <w:rsid w:val="006C010E"/>
    <w:rsid w:val="006C0263"/>
    <w:rsid w:val="006C1436"/>
    <w:rsid w:val="006C24A6"/>
    <w:rsid w:val="006C29A8"/>
    <w:rsid w:val="006C3527"/>
    <w:rsid w:val="006C3D35"/>
    <w:rsid w:val="006C6406"/>
    <w:rsid w:val="006C7F12"/>
    <w:rsid w:val="006D16AB"/>
    <w:rsid w:val="006D1BFF"/>
    <w:rsid w:val="006D2BBC"/>
    <w:rsid w:val="006D2E1F"/>
    <w:rsid w:val="006D2FBF"/>
    <w:rsid w:val="006D3A19"/>
    <w:rsid w:val="006D577B"/>
    <w:rsid w:val="006D5D29"/>
    <w:rsid w:val="006D5E0C"/>
    <w:rsid w:val="006D6BB0"/>
    <w:rsid w:val="006D6D4D"/>
    <w:rsid w:val="006D7AC8"/>
    <w:rsid w:val="006E1B1C"/>
    <w:rsid w:val="006E1E98"/>
    <w:rsid w:val="006E2AB6"/>
    <w:rsid w:val="006E311E"/>
    <w:rsid w:val="006E48D6"/>
    <w:rsid w:val="006E62B8"/>
    <w:rsid w:val="006E74AB"/>
    <w:rsid w:val="006F0737"/>
    <w:rsid w:val="006F0BB9"/>
    <w:rsid w:val="006F109E"/>
    <w:rsid w:val="006F1814"/>
    <w:rsid w:val="006F2BF0"/>
    <w:rsid w:val="006F4417"/>
    <w:rsid w:val="006F4A43"/>
    <w:rsid w:val="006F4C11"/>
    <w:rsid w:val="006F5368"/>
    <w:rsid w:val="006F60F7"/>
    <w:rsid w:val="006F7BDC"/>
    <w:rsid w:val="007000A4"/>
    <w:rsid w:val="00700D6D"/>
    <w:rsid w:val="00702618"/>
    <w:rsid w:val="00703E9E"/>
    <w:rsid w:val="00704E67"/>
    <w:rsid w:val="00705115"/>
    <w:rsid w:val="0070651C"/>
    <w:rsid w:val="007069A2"/>
    <w:rsid w:val="0070752E"/>
    <w:rsid w:val="00707755"/>
    <w:rsid w:val="00711C3B"/>
    <w:rsid w:val="00711E18"/>
    <w:rsid w:val="00713F73"/>
    <w:rsid w:val="00713FFA"/>
    <w:rsid w:val="0071427C"/>
    <w:rsid w:val="007146F7"/>
    <w:rsid w:val="007149B2"/>
    <w:rsid w:val="007158EF"/>
    <w:rsid w:val="0071631E"/>
    <w:rsid w:val="00716632"/>
    <w:rsid w:val="00716702"/>
    <w:rsid w:val="00720115"/>
    <w:rsid w:val="007210EF"/>
    <w:rsid w:val="007227FE"/>
    <w:rsid w:val="00722A7B"/>
    <w:rsid w:val="007250CA"/>
    <w:rsid w:val="00725731"/>
    <w:rsid w:val="0072667B"/>
    <w:rsid w:val="00726C14"/>
    <w:rsid w:val="007277F0"/>
    <w:rsid w:val="00727A7D"/>
    <w:rsid w:val="00727D39"/>
    <w:rsid w:val="00733908"/>
    <w:rsid w:val="00734AA6"/>
    <w:rsid w:val="00735288"/>
    <w:rsid w:val="00737EBA"/>
    <w:rsid w:val="007406DB"/>
    <w:rsid w:val="00740C8C"/>
    <w:rsid w:val="00741C51"/>
    <w:rsid w:val="007439BF"/>
    <w:rsid w:val="0074531B"/>
    <w:rsid w:val="0074572F"/>
    <w:rsid w:val="00745CA2"/>
    <w:rsid w:val="007501AF"/>
    <w:rsid w:val="00751574"/>
    <w:rsid w:val="007515CC"/>
    <w:rsid w:val="00752B83"/>
    <w:rsid w:val="00753568"/>
    <w:rsid w:val="00753D56"/>
    <w:rsid w:val="00755371"/>
    <w:rsid w:val="00761DEC"/>
    <w:rsid w:val="00762CE9"/>
    <w:rsid w:val="007638CF"/>
    <w:rsid w:val="007644B3"/>
    <w:rsid w:val="0076480E"/>
    <w:rsid w:val="00766346"/>
    <w:rsid w:val="00766A0D"/>
    <w:rsid w:val="0076701E"/>
    <w:rsid w:val="00767FBB"/>
    <w:rsid w:val="007700D4"/>
    <w:rsid w:val="00770869"/>
    <w:rsid w:val="007721EB"/>
    <w:rsid w:val="00772810"/>
    <w:rsid w:val="00774164"/>
    <w:rsid w:val="00775A41"/>
    <w:rsid w:val="00777D52"/>
    <w:rsid w:val="00780CDB"/>
    <w:rsid w:val="00781A33"/>
    <w:rsid w:val="0078474D"/>
    <w:rsid w:val="00784763"/>
    <w:rsid w:val="00785A40"/>
    <w:rsid w:val="00790661"/>
    <w:rsid w:val="00791230"/>
    <w:rsid w:val="00791649"/>
    <w:rsid w:val="00791888"/>
    <w:rsid w:val="00794260"/>
    <w:rsid w:val="00794C51"/>
    <w:rsid w:val="007952DF"/>
    <w:rsid w:val="00795557"/>
    <w:rsid w:val="00795A57"/>
    <w:rsid w:val="007969C1"/>
    <w:rsid w:val="007A08E7"/>
    <w:rsid w:val="007A2791"/>
    <w:rsid w:val="007A383E"/>
    <w:rsid w:val="007A7A18"/>
    <w:rsid w:val="007B14B1"/>
    <w:rsid w:val="007B16DD"/>
    <w:rsid w:val="007B2ECE"/>
    <w:rsid w:val="007B383E"/>
    <w:rsid w:val="007B708C"/>
    <w:rsid w:val="007B7ABF"/>
    <w:rsid w:val="007C1569"/>
    <w:rsid w:val="007C4A2C"/>
    <w:rsid w:val="007D1506"/>
    <w:rsid w:val="007D1AFF"/>
    <w:rsid w:val="007D40E2"/>
    <w:rsid w:val="007D490C"/>
    <w:rsid w:val="007D5132"/>
    <w:rsid w:val="007D5221"/>
    <w:rsid w:val="007D6351"/>
    <w:rsid w:val="007D68FB"/>
    <w:rsid w:val="007E1466"/>
    <w:rsid w:val="007E2571"/>
    <w:rsid w:val="007E325F"/>
    <w:rsid w:val="007E4185"/>
    <w:rsid w:val="007E4A08"/>
    <w:rsid w:val="007E4FAB"/>
    <w:rsid w:val="007E5799"/>
    <w:rsid w:val="007E5A1C"/>
    <w:rsid w:val="007E5CFD"/>
    <w:rsid w:val="007E5DE0"/>
    <w:rsid w:val="007E675C"/>
    <w:rsid w:val="007E7CC0"/>
    <w:rsid w:val="007E7E9F"/>
    <w:rsid w:val="007F2020"/>
    <w:rsid w:val="007F2FB0"/>
    <w:rsid w:val="007F4C3B"/>
    <w:rsid w:val="007F53E2"/>
    <w:rsid w:val="007F561B"/>
    <w:rsid w:val="007F5749"/>
    <w:rsid w:val="007F6F33"/>
    <w:rsid w:val="00800BAC"/>
    <w:rsid w:val="00801272"/>
    <w:rsid w:val="0080467D"/>
    <w:rsid w:val="00805C95"/>
    <w:rsid w:val="00806153"/>
    <w:rsid w:val="008063C6"/>
    <w:rsid w:val="008063CB"/>
    <w:rsid w:val="00810100"/>
    <w:rsid w:val="008109B0"/>
    <w:rsid w:val="00810C91"/>
    <w:rsid w:val="00814E5A"/>
    <w:rsid w:val="00815852"/>
    <w:rsid w:val="008158EF"/>
    <w:rsid w:val="00816EE6"/>
    <w:rsid w:val="0081732B"/>
    <w:rsid w:val="00820D79"/>
    <w:rsid w:val="008210D4"/>
    <w:rsid w:val="00821AEF"/>
    <w:rsid w:val="00821FA6"/>
    <w:rsid w:val="00822573"/>
    <w:rsid w:val="008227E2"/>
    <w:rsid w:val="00822AC8"/>
    <w:rsid w:val="00822B35"/>
    <w:rsid w:val="00823272"/>
    <w:rsid w:val="008232BD"/>
    <w:rsid w:val="00826134"/>
    <w:rsid w:val="008263E2"/>
    <w:rsid w:val="00830585"/>
    <w:rsid w:val="00831B06"/>
    <w:rsid w:val="00832016"/>
    <w:rsid w:val="00832B8C"/>
    <w:rsid w:val="00832E5D"/>
    <w:rsid w:val="0083356B"/>
    <w:rsid w:val="008338D8"/>
    <w:rsid w:val="008355D4"/>
    <w:rsid w:val="008370C1"/>
    <w:rsid w:val="00843EED"/>
    <w:rsid w:val="0084407C"/>
    <w:rsid w:val="00844875"/>
    <w:rsid w:val="00845A4C"/>
    <w:rsid w:val="00846062"/>
    <w:rsid w:val="0084647B"/>
    <w:rsid w:val="0084796E"/>
    <w:rsid w:val="00850B80"/>
    <w:rsid w:val="00851E51"/>
    <w:rsid w:val="008520C9"/>
    <w:rsid w:val="008539C7"/>
    <w:rsid w:val="008547DC"/>
    <w:rsid w:val="00854A2D"/>
    <w:rsid w:val="00854A8D"/>
    <w:rsid w:val="008568AC"/>
    <w:rsid w:val="00860E5C"/>
    <w:rsid w:val="00861F00"/>
    <w:rsid w:val="0086232B"/>
    <w:rsid w:val="00863D85"/>
    <w:rsid w:val="00864C9C"/>
    <w:rsid w:val="008659D6"/>
    <w:rsid w:val="00866672"/>
    <w:rsid w:val="008668CC"/>
    <w:rsid w:val="0086712E"/>
    <w:rsid w:val="00870AAD"/>
    <w:rsid w:val="008715E0"/>
    <w:rsid w:val="00872EC1"/>
    <w:rsid w:val="00874BAB"/>
    <w:rsid w:val="00875931"/>
    <w:rsid w:val="00876248"/>
    <w:rsid w:val="0087713C"/>
    <w:rsid w:val="0087740E"/>
    <w:rsid w:val="008829EA"/>
    <w:rsid w:val="00885FC4"/>
    <w:rsid w:val="00886D12"/>
    <w:rsid w:val="00886F84"/>
    <w:rsid w:val="00887E94"/>
    <w:rsid w:val="00892DC1"/>
    <w:rsid w:val="0089354A"/>
    <w:rsid w:val="00894558"/>
    <w:rsid w:val="0089738C"/>
    <w:rsid w:val="008A004C"/>
    <w:rsid w:val="008A067E"/>
    <w:rsid w:val="008A0C4A"/>
    <w:rsid w:val="008A1810"/>
    <w:rsid w:val="008A212F"/>
    <w:rsid w:val="008A21EC"/>
    <w:rsid w:val="008A291B"/>
    <w:rsid w:val="008A318E"/>
    <w:rsid w:val="008A70C8"/>
    <w:rsid w:val="008A793D"/>
    <w:rsid w:val="008A7B56"/>
    <w:rsid w:val="008B0885"/>
    <w:rsid w:val="008B3B09"/>
    <w:rsid w:val="008B4097"/>
    <w:rsid w:val="008B45DD"/>
    <w:rsid w:val="008B48DE"/>
    <w:rsid w:val="008C0EFC"/>
    <w:rsid w:val="008C1620"/>
    <w:rsid w:val="008C294F"/>
    <w:rsid w:val="008C2A57"/>
    <w:rsid w:val="008C399B"/>
    <w:rsid w:val="008C4171"/>
    <w:rsid w:val="008C429A"/>
    <w:rsid w:val="008C675A"/>
    <w:rsid w:val="008C70A7"/>
    <w:rsid w:val="008C7BF9"/>
    <w:rsid w:val="008D055B"/>
    <w:rsid w:val="008D199A"/>
    <w:rsid w:val="008D29E2"/>
    <w:rsid w:val="008D4366"/>
    <w:rsid w:val="008D46B1"/>
    <w:rsid w:val="008D7C24"/>
    <w:rsid w:val="008E206E"/>
    <w:rsid w:val="008E211B"/>
    <w:rsid w:val="008E22E9"/>
    <w:rsid w:val="008E296A"/>
    <w:rsid w:val="008E35A7"/>
    <w:rsid w:val="008E3E12"/>
    <w:rsid w:val="008E4BC0"/>
    <w:rsid w:val="008E538F"/>
    <w:rsid w:val="008E5B0E"/>
    <w:rsid w:val="008E5E3A"/>
    <w:rsid w:val="008E72FC"/>
    <w:rsid w:val="008F00AF"/>
    <w:rsid w:val="008F01A8"/>
    <w:rsid w:val="008F1CB9"/>
    <w:rsid w:val="008F2197"/>
    <w:rsid w:val="008F3B99"/>
    <w:rsid w:val="008F445F"/>
    <w:rsid w:val="008F5128"/>
    <w:rsid w:val="008F5184"/>
    <w:rsid w:val="008F5D65"/>
    <w:rsid w:val="008F628A"/>
    <w:rsid w:val="008F67D0"/>
    <w:rsid w:val="008F6BC2"/>
    <w:rsid w:val="008F6F05"/>
    <w:rsid w:val="00902139"/>
    <w:rsid w:val="00902860"/>
    <w:rsid w:val="00902D61"/>
    <w:rsid w:val="00907908"/>
    <w:rsid w:val="00910D58"/>
    <w:rsid w:val="009124E3"/>
    <w:rsid w:val="00912C3E"/>
    <w:rsid w:val="0091343D"/>
    <w:rsid w:val="00915D17"/>
    <w:rsid w:val="00917031"/>
    <w:rsid w:val="009171C9"/>
    <w:rsid w:val="00917A79"/>
    <w:rsid w:val="0092024E"/>
    <w:rsid w:val="00920842"/>
    <w:rsid w:val="00920FE4"/>
    <w:rsid w:val="00921D77"/>
    <w:rsid w:val="00923406"/>
    <w:rsid w:val="0092428A"/>
    <w:rsid w:val="009249B4"/>
    <w:rsid w:val="00927DDF"/>
    <w:rsid w:val="00927FE6"/>
    <w:rsid w:val="009316D2"/>
    <w:rsid w:val="00931CE7"/>
    <w:rsid w:val="009334EE"/>
    <w:rsid w:val="00935971"/>
    <w:rsid w:val="009364DE"/>
    <w:rsid w:val="00936B2E"/>
    <w:rsid w:val="00937108"/>
    <w:rsid w:val="00937B24"/>
    <w:rsid w:val="00941790"/>
    <w:rsid w:val="009438EB"/>
    <w:rsid w:val="00943A59"/>
    <w:rsid w:val="00943F44"/>
    <w:rsid w:val="009446B1"/>
    <w:rsid w:val="009448EB"/>
    <w:rsid w:val="00945114"/>
    <w:rsid w:val="00945370"/>
    <w:rsid w:val="00946ABA"/>
    <w:rsid w:val="00946C15"/>
    <w:rsid w:val="00947663"/>
    <w:rsid w:val="00947E99"/>
    <w:rsid w:val="009525C3"/>
    <w:rsid w:val="0095341B"/>
    <w:rsid w:val="00953BBB"/>
    <w:rsid w:val="00954BFE"/>
    <w:rsid w:val="00954E69"/>
    <w:rsid w:val="009554AC"/>
    <w:rsid w:val="00956694"/>
    <w:rsid w:val="0095690A"/>
    <w:rsid w:val="009625D4"/>
    <w:rsid w:val="009631FA"/>
    <w:rsid w:val="0096362C"/>
    <w:rsid w:val="00965AEC"/>
    <w:rsid w:val="009668C2"/>
    <w:rsid w:val="00967B62"/>
    <w:rsid w:val="0097077D"/>
    <w:rsid w:val="00971E52"/>
    <w:rsid w:val="00971FF7"/>
    <w:rsid w:val="00972AF9"/>
    <w:rsid w:val="009737DF"/>
    <w:rsid w:val="00974F8C"/>
    <w:rsid w:val="00975A18"/>
    <w:rsid w:val="00976082"/>
    <w:rsid w:val="00976359"/>
    <w:rsid w:val="009770AB"/>
    <w:rsid w:val="009803F5"/>
    <w:rsid w:val="009810FC"/>
    <w:rsid w:val="00981AED"/>
    <w:rsid w:val="0098223A"/>
    <w:rsid w:val="00982397"/>
    <w:rsid w:val="009828F8"/>
    <w:rsid w:val="00982C4F"/>
    <w:rsid w:val="009835BB"/>
    <w:rsid w:val="00983904"/>
    <w:rsid w:val="0098642B"/>
    <w:rsid w:val="00987188"/>
    <w:rsid w:val="00987369"/>
    <w:rsid w:val="00987EEB"/>
    <w:rsid w:val="00990589"/>
    <w:rsid w:val="00990672"/>
    <w:rsid w:val="00990CF7"/>
    <w:rsid w:val="00992D59"/>
    <w:rsid w:val="00994812"/>
    <w:rsid w:val="009948ED"/>
    <w:rsid w:val="00995AF3"/>
    <w:rsid w:val="00995B1C"/>
    <w:rsid w:val="0099603D"/>
    <w:rsid w:val="009A0FE1"/>
    <w:rsid w:val="009A1207"/>
    <w:rsid w:val="009A12CC"/>
    <w:rsid w:val="009A1E6A"/>
    <w:rsid w:val="009A322D"/>
    <w:rsid w:val="009A4021"/>
    <w:rsid w:val="009A5A12"/>
    <w:rsid w:val="009A5E63"/>
    <w:rsid w:val="009A6718"/>
    <w:rsid w:val="009A6AA0"/>
    <w:rsid w:val="009B00F8"/>
    <w:rsid w:val="009B0EBA"/>
    <w:rsid w:val="009B2512"/>
    <w:rsid w:val="009B4072"/>
    <w:rsid w:val="009B4657"/>
    <w:rsid w:val="009B5096"/>
    <w:rsid w:val="009B79E5"/>
    <w:rsid w:val="009B7E34"/>
    <w:rsid w:val="009B7FEF"/>
    <w:rsid w:val="009C2B21"/>
    <w:rsid w:val="009C3CC4"/>
    <w:rsid w:val="009C57D2"/>
    <w:rsid w:val="009C6D07"/>
    <w:rsid w:val="009C7CC2"/>
    <w:rsid w:val="009D18C4"/>
    <w:rsid w:val="009D4829"/>
    <w:rsid w:val="009D4EA6"/>
    <w:rsid w:val="009D4EB3"/>
    <w:rsid w:val="009D4F38"/>
    <w:rsid w:val="009D6298"/>
    <w:rsid w:val="009D6C9B"/>
    <w:rsid w:val="009D7D5C"/>
    <w:rsid w:val="009D7F85"/>
    <w:rsid w:val="009E50F7"/>
    <w:rsid w:val="009E7800"/>
    <w:rsid w:val="009F3B3B"/>
    <w:rsid w:val="009F512E"/>
    <w:rsid w:val="009F7CB7"/>
    <w:rsid w:val="00A00F8D"/>
    <w:rsid w:val="00A019F4"/>
    <w:rsid w:val="00A01BA0"/>
    <w:rsid w:val="00A02040"/>
    <w:rsid w:val="00A02D65"/>
    <w:rsid w:val="00A0357B"/>
    <w:rsid w:val="00A037B8"/>
    <w:rsid w:val="00A03C0A"/>
    <w:rsid w:val="00A03DE2"/>
    <w:rsid w:val="00A059FE"/>
    <w:rsid w:val="00A05F20"/>
    <w:rsid w:val="00A06AAA"/>
    <w:rsid w:val="00A10688"/>
    <w:rsid w:val="00A11095"/>
    <w:rsid w:val="00A11229"/>
    <w:rsid w:val="00A122DF"/>
    <w:rsid w:val="00A12567"/>
    <w:rsid w:val="00A13BEA"/>
    <w:rsid w:val="00A14171"/>
    <w:rsid w:val="00A15232"/>
    <w:rsid w:val="00A15EDE"/>
    <w:rsid w:val="00A16B79"/>
    <w:rsid w:val="00A16E24"/>
    <w:rsid w:val="00A20C90"/>
    <w:rsid w:val="00A20F13"/>
    <w:rsid w:val="00A22C11"/>
    <w:rsid w:val="00A237AF"/>
    <w:rsid w:val="00A24A78"/>
    <w:rsid w:val="00A25378"/>
    <w:rsid w:val="00A25803"/>
    <w:rsid w:val="00A269BE"/>
    <w:rsid w:val="00A26F02"/>
    <w:rsid w:val="00A27013"/>
    <w:rsid w:val="00A2716D"/>
    <w:rsid w:val="00A273E5"/>
    <w:rsid w:val="00A27EDD"/>
    <w:rsid w:val="00A31FDD"/>
    <w:rsid w:val="00A33A76"/>
    <w:rsid w:val="00A33BAB"/>
    <w:rsid w:val="00A34A44"/>
    <w:rsid w:val="00A35926"/>
    <w:rsid w:val="00A35BA2"/>
    <w:rsid w:val="00A35C68"/>
    <w:rsid w:val="00A37278"/>
    <w:rsid w:val="00A37D8B"/>
    <w:rsid w:val="00A40BCD"/>
    <w:rsid w:val="00A411A3"/>
    <w:rsid w:val="00A42755"/>
    <w:rsid w:val="00A438A7"/>
    <w:rsid w:val="00A43E05"/>
    <w:rsid w:val="00A44A1A"/>
    <w:rsid w:val="00A467C8"/>
    <w:rsid w:val="00A46DBC"/>
    <w:rsid w:val="00A478B1"/>
    <w:rsid w:val="00A51444"/>
    <w:rsid w:val="00A51E42"/>
    <w:rsid w:val="00A52F13"/>
    <w:rsid w:val="00A5322E"/>
    <w:rsid w:val="00A53677"/>
    <w:rsid w:val="00A548B5"/>
    <w:rsid w:val="00A5594C"/>
    <w:rsid w:val="00A56003"/>
    <w:rsid w:val="00A56D55"/>
    <w:rsid w:val="00A60265"/>
    <w:rsid w:val="00A6109B"/>
    <w:rsid w:val="00A62D0D"/>
    <w:rsid w:val="00A63987"/>
    <w:rsid w:val="00A63D7C"/>
    <w:rsid w:val="00A6507F"/>
    <w:rsid w:val="00A66FF6"/>
    <w:rsid w:val="00A70CA8"/>
    <w:rsid w:val="00A7113D"/>
    <w:rsid w:val="00A71E75"/>
    <w:rsid w:val="00A747FA"/>
    <w:rsid w:val="00A74DBB"/>
    <w:rsid w:val="00A765DF"/>
    <w:rsid w:val="00A808DD"/>
    <w:rsid w:val="00A820A8"/>
    <w:rsid w:val="00A821B5"/>
    <w:rsid w:val="00A869AC"/>
    <w:rsid w:val="00A86C3B"/>
    <w:rsid w:val="00A87912"/>
    <w:rsid w:val="00A90235"/>
    <w:rsid w:val="00A902F6"/>
    <w:rsid w:val="00A90CBF"/>
    <w:rsid w:val="00A90E4D"/>
    <w:rsid w:val="00A93324"/>
    <w:rsid w:val="00A94729"/>
    <w:rsid w:val="00A970B8"/>
    <w:rsid w:val="00A97174"/>
    <w:rsid w:val="00AA0091"/>
    <w:rsid w:val="00AA00AD"/>
    <w:rsid w:val="00AA0888"/>
    <w:rsid w:val="00AA12D7"/>
    <w:rsid w:val="00AA3408"/>
    <w:rsid w:val="00AA45A7"/>
    <w:rsid w:val="00AA46B9"/>
    <w:rsid w:val="00AA4F80"/>
    <w:rsid w:val="00AA575E"/>
    <w:rsid w:val="00AA5ADD"/>
    <w:rsid w:val="00AA5D39"/>
    <w:rsid w:val="00AB01B2"/>
    <w:rsid w:val="00AB0247"/>
    <w:rsid w:val="00AB0265"/>
    <w:rsid w:val="00AB03C2"/>
    <w:rsid w:val="00AB1105"/>
    <w:rsid w:val="00AB2564"/>
    <w:rsid w:val="00AB3BA3"/>
    <w:rsid w:val="00AB490F"/>
    <w:rsid w:val="00AB547D"/>
    <w:rsid w:val="00AC01B5"/>
    <w:rsid w:val="00AC0CA1"/>
    <w:rsid w:val="00AC13F4"/>
    <w:rsid w:val="00AC25D1"/>
    <w:rsid w:val="00AC3044"/>
    <w:rsid w:val="00AC3EAF"/>
    <w:rsid w:val="00AC5641"/>
    <w:rsid w:val="00AC6560"/>
    <w:rsid w:val="00AC70DD"/>
    <w:rsid w:val="00AD107E"/>
    <w:rsid w:val="00AD1611"/>
    <w:rsid w:val="00AD2B10"/>
    <w:rsid w:val="00AD3297"/>
    <w:rsid w:val="00AD3405"/>
    <w:rsid w:val="00AD394E"/>
    <w:rsid w:val="00AD4493"/>
    <w:rsid w:val="00AD5653"/>
    <w:rsid w:val="00AD7D87"/>
    <w:rsid w:val="00AE2384"/>
    <w:rsid w:val="00AE24D0"/>
    <w:rsid w:val="00AE666E"/>
    <w:rsid w:val="00AE6D69"/>
    <w:rsid w:val="00AF2825"/>
    <w:rsid w:val="00AF2E9A"/>
    <w:rsid w:val="00AF3FB7"/>
    <w:rsid w:val="00AF4183"/>
    <w:rsid w:val="00AF4DC6"/>
    <w:rsid w:val="00AF4DEC"/>
    <w:rsid w:val="00AF4FF8"/>
    <w:rsid w:val="00AF50B7"/>
    <w:rsid w:val="00AF5117"/>
    <w:rsid w:val="00AF6367"/>
    <w:rsid w:val="00B00498"/>
    <w:rsid w:val="00B00823"/>
    <w:rsid w:val="00B0089D"/>
    <w:rsid w:val="00B01606"/>
    <w:rsid w:val="00B02505"/>
    <w:rsid w:val="00B0452E"/>
    <w:rsid w:val="00B05012"/>
    <w:rsid w:val="00B05BB3"/>
    <w:rsid w:val="00B10DDB"/>
    <w:rsid w:val="00B10F04"/>
    <w:rsid w:val="00B1130A"/>
    <w:rsid w:val="00B11DC0"/>
    <w:rsid w:val="00B12AF7"/>
    <w:rsid w:val="00B12BDA"/>
    <w:rsid w:val="00B13827"/>
    <w:rsid w:val="00B150F7"/>
    <w:rsid w:val="00B15380"/>
    <w:rsid w:val="00B175A0"/>
    <w:rsid w:val="00B200F0"/>
    <w:rsid w:val="00B20552"/>
    <w:rsid w:val="00B214D3"/>
    <w:rsid w:val="00B2406E"/>
    <w:rsid w:val="00B24A27"/>
    <w:rsid w:val="00B25B24"/>
    <w:rsid w:val="00B27108"/>
    <w:rsid w:val="00B3037F"/>
    <w:rsid w:val="00B30769"/>
    <w:rsid w:val="00B319DD"/>
    <w:rsid w:val="00B31D2C"/>
    <w:rsid w:val="00B329B6"/>
    <w:rsid w:val="00B3349F"/>
    <w:rsid w:val="00B33DCE"/>
    <w:rsid w:val="00B34013"/>
    <w:rsid w:val="00B34F8F"/>
    <w:rsid w:val="00B353E9"/>
    <w:rsid w:val="00B3738F"/>
    <w:rsid w:val="00B37C39"/>
    <w:rsid w:val="00B4071D"/>
    <w:rsid w:val="00B41D59"/>
    <w:rsid w:val="00B42AC5"/>
    <w:rsid w:val="00B43774"/>
    <w:rsid w:val="00B43C1B"/>
    <w:rsid w:val="00B444B6"/>
    <w:rsid w:val="00B44752"/>
    <w:rsid w:val="00B447B4"/>
    <w:rsid w:val="00B45AEE"/>
    <w:rsid w:val="00B465BD"/>
    <w:rsid w:val="00B469E5"/>
    <w:rsid w:val="00B471A4"/>
    <w:rsid w:val="00B47BD3"/>
    <w:rsid w:val="00B500DB"/>
    <w:rsid w:val="00B5089C"/>
    <w:rsid w:val="00B51AA4"/>
    <w:rsid w:val="00B54EFD"/>
    <w:rsid w:val="00B555CE"/>
    <w:rsid w:val="00B55870"/>
    <w:rsid w:val="00B56214"/>
    <w:rsid w:val="00B5651F"/>
    <w:rsid w:val="00B56C7F"/>
    <w:rsid w:val="00B579E5"/>
    <w:rsid w:val="00B60093"/>
    <w:rsid w:val="00B60ECC"/>
    <w:rsid w:val="00B62EA8"/>
    <w:rsid w:val="00B63002"/>
    <w:rsid w:val="00B64F87"/>
    <w:rsid w:val="00B64FE3"/>
    <w:rsid w:val="00B66533"/>
    <w:rsid w:val="00B66B50"/>
    <w:rsid w:val="00B6704D"/>
    <w:rsid w:val="00B71427"/>
    <w:rsid w:val="00B71AD4"/>
    <w:rsid w:val="00B72829"/>
    <w:rsid w:val="00B72948"/>
    <w:rsid w:val="00B73520"/>
    <w:rsid w:val="00B7368F"/>
    <w:rsid w:val="00B745FB"/>
    <w:rsid w:val="00B74AD0"/>
    <w:rsid w:val="00B76488"/>
    <w:rsid w:val="00B764B0"/>
    <w:rsid w:val="00B77D12"/>
    <w:rsid w:val="00B8043E"/>
    <w:rsid w:val="00B80864"/>
    <w:rsid w:val="00B817CF"/>
    <w:rsid w:val="00B8269F"/>
    <w:rsid w:val="00B82EDC"/>
    <w:rsid w:val="00B830EF"/>
    <w:rsid w:val="00B83201"/>
    <w:rsid w:val="00B8338B"/>
    <w:rsid w:val="00B83A7B"/>
    <w:rsid w:val="00B83C43"/>
    <w:rsid w:val="00B83E72"/>
    <w:rsid w:val="00B851FB"/>
    <w:rsid w:val="00B908E7"/>
    <w:rsid w:val="00B93186"/>
    <w:rsid w:val="00B9472A"/>
    <w:rsid w:val="00B94780"/>
    <w:rsid w:val="00B974E5"/>
    <w:rsid w:val="00BA0A43"/>
    <w:rsid w:val="00BA2102"/>
    <w:rsid w:val="00BA4D63"/>
    <w:rsid w:val="00BA5C53"/>
    <w:rsid w:val="00BA6021"/>
    <w:rsid w:val="00BA6BC8"/>
    <w:rsid w:val="00BB0257"/>
    <w:rsid w:val="00BB0292"/>
    <w:rsid w:val="00BB02DB"/>
    <w:rsid w:val="00BB19B7"/>
    <w:rsid w:val="00BB32B8"/>
    <w:rsid w:val="00BB4322"/>
    <w:rsid w:val="00BB5B80"/>
    <w:rsid w:val="00BB60B8"/>
    <w:rsid w:val="00BC085E"/>
    <w:rsid w:val="00BC5FDF"/>
    <w:rsid w:val="00BC634D"/>
    <w:rsid w:val="00BC6E2A"/>
    <w:rsid w:val="00BC7FE9"/>
    <w:rsid w:val="00BD3E0D"/>
    <w:rsid w:val="00BD4529"/>
    <w:rsid w:val="00BD4CA2"/>
    <w:rsid w:val="00BD4E96"/>
    <w:rsid w:val="00BD589C"/>
    <w:rsid w:val="00BE095B"/>
    <w:rsid w:val="00BE1DC6"/>
    <w:rsid w:val="00BE22B6"/>
    <w:rsid w:val="00BE2857"/>
    <w:rsid w:val="00BE4C09"/>
    <w:rsid w:val="00BE4D08"/>
    <w:rsid w:val="00BE4FC8"/>
    <w:rsid w:val="00BE5551"/>
    <w:rsid w:val="00BE5DB0"/>
    <w:rsid w:val="00BE766E"/>
    <w:rsid w:val="00BE7F6A"/>
    <w:rsid w:val="00BF063B"/>
    <w:rsid w:val="00BF08F0"/>
    <w:rsid w:val="00BF195B"/>
    <w:rsid w:val="00BF289F"/>
    <w:rsid w:val="00BF2B03"/>
    <w:rsid w:val="00BF2D29"/>
    <w:rsid w:val="00BF32B7"/>
    <w:rsid w:val="00BF3DA2"/>
    <w:rsid w:val="00BF4F27"/>
    <w:rsid w:val="00BF6D0B"/>
    <w:rsid w:val="00BF7E18"/>
    <w:rsid w:val="00C008BA"/>
    <w:rsid w:val="00C00C3B"/>
    <w:rsid w:val="00C01F08"/>
    <w:rsid w:val="00C0268E"/>
    <w:rsid w:val="00C0358B"/>
    <w:rsid w:val="00C0449D"/>
    <w:rsid w:val="00C06083"/>
    <w:rsid w:val="00C064A7"/>
    <w:rsid w:val="00C102D6"/>
    <w:rsid w:val="00C103E2"/>
    <w:rsid w:val="00C110AA"/>
    <w:rsid w:val="00C11385"/>
    <w:rsid w:val="00C11843"/>
    <w:rsid w:val="00C11AF0"/>
    <w:rsid w:val="00C12152"/>
    <w:rsid w:val="00C1217A"/>
    <w:rsid w:val="00C12ED0"/>
    <w:rsid w:val="00C13613"/>
    <w:rsid w:val="00C14128"/>
    <w:rsid w:val="00C1468B"/>
    <w:rsid w:val="00C149A5"/>
    <w:rsid w:val="00C16CA0"/>
    <w:rsid w:val="00C2149B"/>
    <w:rsid w:val="00C22419"/>
    <w:rsid w:val="00C245D1"/>
    <w:rsid w:val="00C262BA"/>
    <w:rsid w:val="00C27D64"/>
    <w:rsid w:val="00C30E16"/>
    <w:rsid w:val="00C35E83"/>
    <w:rsid w:val="00C3779A"/>
    <w:rsid w:val="00C37D5E"/>
    <w:rsid w:val="00C410A8"/>
    <w:rsid w:val="00C41C1F"/>
    <w:rsid w:val="00C4245A"/>
    <w:rsid w:val="00C44C80"/>
    <w:rsid w:val="00C45335"/>
    <w:rsid w:val="00C509EA"/>
    <w:rsid w:val="00C51F9F"/>
    <w:rsid w:val="00C52130"/>
    <w:rsid w:val="00C52361"/>
    <w:rsid w:val="00C524ED"/>
    <w:rsid w:val="00C52A0B"/>
    <w:rsid w:val="00C57489"/>
    <w:rsid w:val="00C604BD"/>
    <w:rsid w:val="00C61872"/>
    <w:rsid w:val="00C61A15"/>
    <w:rsid w:val="00C631D2"/>
    <w:rsid w:val="00C63E2A"/>
    <w:rsid w:val="00C6424B"/>
    <w:rsid w:val="00C6614D"/>
    <w:rsid w:val="00C671AF"/>
    <w:rsid w:val="00C671D3"/>
    <w:rsid w:val="00C67D52"/>
    <w:rsid w:val="00C67F47"/>
    <w:rsid w:val="00C707AA"/>
    <w:rsid w:val="00C70DEB"/>
    <w:rsid w:val="00C71983"/>
    <w:rsid w:val="00C7234D"/>
    <w:rsid w:val="00C72DEB"/>
    <w:rsid w:val="00C74171"/>
    <w:rsid w:val="00C74338"/>
    <w:rsid w:val="00C74C4D"/>
    <w:rsid w:val="00C77337"/>
    <w:rsid w:val="00C774C9"/>
    <w:rsid w:val="00C801A7"/>
    <w:rsid w:val="00C8036D"/>
    <w:rsid w:val="00C80841"/>
    <w:rsid w:val="00C80A33"/>
    <w:rsid w:val="00C80DCA"/>
    <w:rsid w:val="00C84E9B"/>
    <w:rsid w:val="00C86851"/>
    <w:rsid w:val="00C86BF0"/>
    <w:rsid w:val="00C923A0"/>
    <w:rsid w:val="00C926A4"/>
    <w:rsid w:val="00C92B56"/>
    <w:rsid w:val="00C930DF"/>
    <w:rsid w:val="00C93737"/>
    <w:rsid w:val="00C9402E"/>
    <w:rsid w:val="00C9461A"/>
    <w:rsid w:val="00C94F87"/>
    <w:rsid w:val="00C969D1"/>
    <w:rsid w:val="00C9789E"/>
    <w:rsid w:val="00C97927"/>
    <w:rsid w:val="00C97A9F"/>
    <w:rsid w:val="00C97AE2"/>
    <w:rsid w:val="00CA0D6F"/>
    <w:rsid w:val="00CA33F8"/>
    <w:rsid w:val="00CA3732"/>
    <w:rsid w:val="00CA3A65"/>
    <w:rsid w:val="00CA735A"/>
    <w:rsid w:val="00CB04A4"/>
    <w:rsid w:val="00CB0C94"/>
    <w:rsid w:val="00CB28E7"/>
    <w:rsid w:val="00CB2DEE"/>
    <w:rsid w:val="00CB449E"/>
    <w:rsid w:val="00CB5475"/>
    <w:rsid w:val="00CB54F4"/>
    <w:rsid w:val="00CB649B"/>
    <w:rsid w:val="00CB6718"/>
    <w:rsid w:val="00CC0807"/>
    <w:rsid w:val="00CC0852"/>
    <w:rsid w:val="00CC09C8"/>
    <w:rsid w:val="00CC0DF1"/>
    <w:rsid w:val="00CC1DED"/>
    <w:rsid w:val="00CC1E5D"/>
    <w:rsid w:val="00CC257A"/>
    <w:rsid w:val="00CC2AA5"/>
    <w:rsid w:val="00CC48AC"/>
    <w:rsid w:val="00CC4CA4"/>
    <w:rsid w:val="00CC513F"/>
    <w:rsid w:val="00CC7B85"/>
    <w:rsid w:val="00CD17D5"/>
    <w:rsid w:val="00CD2D1F"/>
    <w:rsid w:val="00CD3B53"/>
    <w:rsid w:val="00CD5B08"/>
    <w:rsid w:val="00CD76A5"/>
    <w:rsid w:val="00CE08E1"/>
    <w:rsid w:val="00CE114E"/>
    <w:rsid w:val="00CE15BC"/>
    <w:rsid w:val="00CE3355"/>
    <w:rsid w:val="00CE36C3"/>
    <w:rsid w:val="00CE43FB"/>
    <w:rsid w:val="00CE4C1D"/>
    <w:rsid w:val="00CE55F3"/>
    <w:rsid w:val="00CE660C"/>
    <w:rsid w:val="00CE66EA"/>
    <w:rsid w:val="00CE720B"/>
    <w:rsid w:val="00CE7C56"/>
    <w:rsid w:val="00CE7ED3"/>
    <w:rsid w:val="00CF170D"/>
    <w:rsid w:val="00CF2B49"/>
    <w:rsid w:val="00CF3F63"/>
    <w:rsid w:val="00CF4C60"/>
    <w:rsid w:val="00CF60E0"/>
    <w:rsid w:val="00CF61E2"/>
    <w:rsid w:val="00CF716B"/>
    <w:rsid w:val="00D00673"/>
    <w:rsid w:val="00D0198A"/>
    <w:rsid w:val="00D0245A"/>
    <w:rsid w:val="00D03AF1"/>
    <w:rsid w:val="00D0437F"/>
    <w:rsid w:val="00D06750"/>
    <w:rsid w:val="00D06C89"/>
    <w:rsid w:val="00D06FC1"/>
    <w:rsid w:val="00D06FE4"/>
    <w:rsid w:val="00D106B9"/>
    <w:rsid w:val="00D14C64"/>
    <w:rsid w:val="00D16B57"/>
    <w:rsid w:val="00D16B59"/>
    <w:rsid w:val="00D211F0"/>
    <w:rsid w:val="00D21203"/>
    <w:rsid w:val="00D21E78"/>
    <w:rsid w:val="00D22497"/>
    <w:rsid w:val="00D224A3"/>
    <w:rsid w:val="00D2329C"/>
    <w:rsid w:val="00D23717"/>
    <w:rsid w:val="00D23D3B"/>
    <w:rsid w:val="00D24BF5"/>
    <w:rsid w:val="00D25C8B"/>
    <w:rsid w:val="00D25D12"/>
    <w:rsid w:val="00D25DC4"/>
    <w:rsid w:val="00D27188"/>
    <w:rsid w:val="00D27859"/>
    <w:rsid w:val="00D309E8"/>
    <w:rsid w:val="00D31430"/>
    <w:rsid w:val="00D33ACB"/>
    <w:rsid w:val="00D352A3"/>
    <w:rsid w:val="00D363FD"/>
    <w:rsid w:val="00D37234"/>
    <w:rsid w:val="00D37FE6"/>
    <w:rsid w:val="00D4096C"/>
    <w:rsid w:val="00D40EB1"/>
    <w:rsid w:val="00D416E3"/>
    <w:rsid w:val="00D41EDC"/>
    <w:rsid w:val="00D41F7E"/>
    <w:rsid w:val="00D428A0"/>
    <w:rsid w:val="00D43564"/>
    <w:rsid w:val="00D43750"/>
    <w:rsid w:val="00D44AF3"/>
    <w:rsid w:val="00D47001"/>
    <w:rsid w:val="00D5001E"/>
    <w:rsid w:val="00D504EE"/>
    <w:rsid w:val="00D51AFA"/>
    <w:rsid w:val="00D51B3B"/>
    <w:rsid w:val="00D52153"/>
    <w:rsid w:val="00D52403"/>
    <w:rsid w:val="00D5327B"/>
    <w:rsid w:val="00D5379A"/>
    <w:rsid w:val="00D565C9"/>
    <w:rsid w:val="00D57629"/>
    <w:rsid w:val="00D60878"/>
    <w:rsid w:val="00D60ECA"/>
    <w:rsid w:val="00D63B86"/>
    <w:rsid w:val="00D64531"/>
    <w:rsid w:val="00D647E8"/>
    <w:rsid w:val="00D64944"/>
    <w:rsid w:val="00D664E3"/>
    <w:rsid w:val="00D67710"/>
    <w:rsid w:val="00D7435C"/>
    <w:rsid w:val="00D74539"/>
    <w:rsid w:val="00D74984"/>
    <w:rsid w:val="00D750F5"/>
    <w:rsid w:val="00D775DD"/>
    <w:rsid w:val="00D775EF"/>
    <w:rsid w:val="00D77E69"/>
    <w:rsid w:val="00D803E8"/>
    <w:rsid w:val="00D805DB"/>
    <w:rsid w:val="00D819E2"/>
    <w:rsid w:val="00D822F1"/>
    <w:rsid w:val="00D824F4"/>
    <w:rsid w:val="00D8372F"/>
    <w:rsid w:val="00D90332"/>
    <w:rsid w:val="00D9073B"/>
    <w:rsid w:val="00D9264B"/>
    <w:rsid w:val="00D92988"/>
    <w:rsid w:val="00D9377B"/>
    <w:rsid w:val="00D94EAB"/>
    <w:rsid w:val="00D96031"/>
    <w:rsid w:val="00D96ABC"/>
    <w:rsid w:val="00D9727A"/>
    <w:rsid w:val="00D97622"/>
    <w:rsid w:val="00DA003A"/>
    <w:rsid w:val="00DA2415"/>
    <w:rsid w:val="00DA27AF"/>
    <w:rsid w:val="00DA3A59"/>
    <w:rsid w:val="00DA3CED"/>
    <w:rsid w:val="00DA421F"/>
    <w:rsid w:val="00DA5D20"/>
    <w:rsid w:val="00DA6586"/>
    <w:rsid w:val="00DA66CE"/>
    <w:rsid w:val="00DA6B93"/>
    <w:rsid w:val="00DB0DF4"/>
    <w:rsid w:val="00DB2DE1"/>
    <w:rsid w:val="00DB3230"/>
    <w:rsid w:val="00DB3AA4"/>
    <w:rsid w:val="00DB50FF"/>
    <w:rsid w:val="00DB5495"/>
    <w:rsid w:val="00DB5C36"/>
    <w:rsid w:val="00DB7367"/>
    <w:rsid w:val="00DC0208"/>
    <w:rsid w:val="00DC09F8"/>
    <w:rsid w:val="00DC195D"/>
    <w:rsid w:val="00DC1A7E"/>
    <w:rsid w:val="00DC25D6"/>
    <w:rsid w:val="00DC3351"/>
    <w:rsid w:val="00DC393F"/>
    <w:rsid w:val="00DC3C3D"/>
    <w:rsid w:val="00DC4761"/>
    <w:rsid w:val="00DC4B2D"/>
    <w:rsid w:val="00DC54A5"/>
    <w:rsid w:val="00DC55B3"/>
    <w:rsid w:val="00DC5853"/>
    <w:rsid w:val="00DC5DCA"/>
    <w:rsid w:val="00DC79F4"/>
    <w:rsid w:val="00DD16BB"/>
    <w:rsid w:val="00DD1D6F"/>
    <w:rsid w:val="00DD32B0"/>
    <w:rsid w:val="00DD341D"/>
    <w:rsid w:val="00DD45D1"/>
    <w:rsid w:val="00DD4895"/>
    <w:rsid w:val="00DD6E5D"/>
    <w:rsid w:val="00DD7087"/>
    <w:rsid w:val="00DD76FD"/>
    <w:rsid w:val="00DE106B"/>
    <w:rsid w:val="00DE19C0"/>
    <w:rsid w:val="00DE2F57"/>
    <w:rsid w:val="00DE30B0"/>
    <w:rsid w:val="00DE496D"/>
    <w:rsid w:val="00DE4D98"/>
    <w:rsid w:val="00DE515C"/>
    <w:rsid w:val="00DE5BB1"/>
    <w:rsid w:val="00DE60C5"/>
    <w:rsid w:val="00DE6E8A"/>
    <w:rsid w:val="00DF073F"/>
    <w:rsid w:val="00DF28B5"/>
    <w:rsid w:val="00DF2D4B"/>
    <w:rsid w:val="00DF3107"/>
    <w:rsid w:val="00DF3E3C"/>
    <w:rsid w:val="00DF3E6E"/>
    <w:rsid w:val="00DF47D8"/>
    <w:rsid w:val="00DF4A95"/>
    <w:rsid w:val="00DF4C89"/>
    <w:rsid w:val="00DF617D"/>
    <w:rsid w:val="00DF7578"/>
    <w:rsid w:val="00DF7E7B"/>
    <w:rsid w:val="00E0089B"/>
    <w:rsid w:val="00E01093"/>
    <w:rsid w:val="00E0185C"/>
    <w:rsid w:val="00E02A6B"/>
    <w:rsid w:val="00E02E0E"/>
    <w:rsid w:val="00E0302B"/>
    <w:rsid w:val="00E030E1"/>
    <w:rsid w:val="00E033BE"/>
    <w:rsid w:val="00E042A2"/>
    <w:rsid w:val="00E04CB5"/>
    <w:rsid w:val="00E06D95"/>
    <w:rsid w:val="00E075CF"/>
    <w:rsid w:val="00E10563"/>
    <w:rsid w:val="00E10FD4"/>
    <w:rsid w:val="00E118A4"/>
    <w:rsid w:val="00E11C4A"/>
    <w:rsid w:val="00E12F28"/>
    <w:rsid w:val="00E13183"/>
    <w:rsid w:val="00E1445A"/>
    <w:rsid w:val="00E160F7"/>
    <w:rsid w:val="00E1696F"/>
    <w:rsid w:val="00E17816"/>
    <w:rsid w:val="00E17F27"/>
    <w:rsid w:val="00E20A8B"/>
    <w:rsid w:val="00E2125F"/>
    <w:rsid w:val="00E21D8C"/>
    <w:rsid w:val="00E22B48"/>
    <w:rsid w:val="00E233FF"/>
    <w:rsid w:val="00E23836"/>
    <w:rsid w:val="00E25019"/>
    <w:rsid w:val="00E2511A"/>
    <w:rsid w:val="00E27092"/>
    <w:rsid w:val="00E31792"/>
    <w:rsid w:val="00E32577"/>
    <w:rsid w:val="00E33C3D"/>
    <w:rsid w:val="00E33FBD"/>
    <w:rsid w:val="00E341B6"/>
    <w:rsid w:val="00E34476"/>
    <w:rsid w:val="00E34B6C"/>
    <w:rsid w:val="00E34B93"/>
    <w:rsid w:val="00E34BB9"/>
    <w:rsid w:val="00E34C91"/>
    <w:rsid w:val="00E35C21"/>
    <w:rsid w:val="00E360F0"/>
    <w:rsid w:val="00E36B2F"/>
    <w:rsid w:val="00E370FB"/>
    <w:rsid w:val="00E37BDE"/>
    <w:rsid w:val="00E42A0C"/>
    <w:rsid w:val="00E4567F"/>
    <w:rsid w:val="00E4613C"/>
    <w:rsid w:val="00E4629B"/>
    <w:rsid w:val="00E478EE"/>
    <w:rsid w:val="00E51CE6"/>
    <w:rsid w:val="00E5230E"/>
    <w:rsid w:val="00E52D43"/>
    <w:rsid w:val="00E540B0"/>
    <w:rsid w:val="00E5551B"/>
    <w:rsid w:val="00E55610"/>
    <w:rsid w:val="00E562AB"/>
    <w:rsid w:val="00E56C8B"/>
    <w:rsid w:val="00E57705"/>
    <w:rsid w:val="00E601A3"/>
    <w:rsid w:val="00E60794"/>
    <w:rsid w:val="00E60E34"/>
    <w:rsid w:val="00E613FD"/>
    <w:rsid w:val="00E61B17"/>
    <w:rsid w:val="00E62119"/>
    <w:rsid w:val="00E6227E"/>
    <w:rsid w:val="00E62669"/>
    <w:rsid w:val="00E62CAC"/>
    <w:rsid w:val="00E638F7"/>
    <w:rsid w:val="00E65370"/>
    <w:rsid w:val="00E65BF4"/>
    <w:rsid w:val="00E663BB"/>
    <w:rsid w:val="00E664A2"/>
    <w:rsid w:val="00E669BF"/>
    <w:rsid w:val="00E72582"/>
    <w:rsid w:val="00E72D56"/>
    <w:rsid w:val="00E72F5C"/>
    <w:rsid w:val="00E73AB0"/>
    <w:rsid w:val="00E73BDB"/>
    <w:rsid w:val="00E747B3"/>
    <w:rsid w:val="00E74A51"/>
    <w:rsid w:val="00E75210"/>
    <w:rsid w:val="00E800B0"/>
    <w:rsid w:val="00E80F71"/>
    <w:rsid w:val="00E81067"/>
    <w:rsid w:val="00E810A8"/>
    <w:rsid w:val="00E82405"/>
    <w:rsid w:val="00E83644"/>
    <w:rsid w:val="00E83C7C"/>
    <w:rsid w:val="00E83CC4"/>
    <w:rsid w:val="00E84EF4"/>
    <w:rsid w:val="00E86820"/>
    <w:rsid w:val="00E87244"/>
    <w:rsid w:val="00E873DB"/>
    <w:rsid w:val="00E906F2"/>
    <w:rsid w:val="00E9077F"/>
    <w:rsid w:val="00E90895"/>
    <w:rsid w:val="00E90F03"/>
    <w:rsid w:val="00E911E7"/>
    <w:rsid w:val="00E91CB2"/>
    <w:rsid w:val="00E92641"/>
    <w:rsid w:val="00E94FF5"/>
    <w:rsid w:val="00E96E22"/>
    <w:rsid w:val="00E97C51"/>
    <w:rsid w:val="00E97D4D"/>
    <w:rsid w:val="00EA0150"/>
    <w:rsid w:val="00EA0F0F"/>
    <w:rsid w:val="00EA3015"/>
    <w:rsid w:val="00EA33D9"/>
    <w:rsid w:val="00EA3579"/>
    <w:rsid w:val="00EA3B1D"/>
    <w:rsid w:val="00EA3B91"/>
    <w:rsid w:val="00EA3FFB"/>
    <w:rsid w:val="00EA49EF"/>
    <w:rsid w:val="00EA4A0F"/>
    <w:rsid w:val="00EA6769"/>
    <w:rsid w:val="00EA6BFD"/>
    <w:rsid w:val="00EB0ADA"/>
    <w:rsid w:val="00EB18C1"/>
    <w:rsid w:val="00EB3DA1"/>
    <w:rsid w:val="00EB3ED3"/>
    <w:rsid w:val="00EB44E2"/>
    <w:rsid w:val="00EB6AB1"/>
    <w:rsid w:val="00EB6E10"/>
    <w:rsid w:val="00EB7353"/>
    <w:rsid w:val="00EB7A1B"/>
    <w:rsid w:val="00EC021F"/>
    <w:rsid w:val="00EC0C4E"/>
    <w:rsid w:val="00EC21F9"/>
    <w:rsid w:val="00EC44AB"/>
    <w:rsid w:val="00EC4A1F"/>
    <w:rsid w:val="00EC4CA9"/>
    <w:rsid w:val="00EC6204"/>
    <w:rsid w:val="00EC720C"/>
    <w:rsid w:val="00EC7C03"/>
    <w:rsid w:val="00EC7C3A"/>
    <w:rsid w:val="00ED0230"/>
    <w:rsid w:val="00ED2C73"/>
    <w:rsid w:val="00ED2D71"/>
    <w:rsid w:val="00ED498B"/>
    <w:rsid w:val="00ED58B2"/>
    <w:rsid w:val="00ED5A1C"/>
    <w:rsid w:val="00ED6A6E"/>
    <w:rsid w:val="00ED7AB9"/>
    <w:rsid w:val="00ED7FA7"/>
    <w:rsid w:val="00EE0555"/>
    <w:rsid w:val="00EE3ED6"/>
    <w:rsid w:val="00EE5504"/>
    <w:rsid w:val="00EE6C71"/>
    <w:rsid w:val="00EE7B20"/>
    <w:rsid w:val="00EF0017"/>
    <w:rsid w:val="00EF21B3"/>
    <w:rsid w:val="00EF2464"/>
    <w:rsid w:val="00EF2999"/>
    <w:rsid w:val="00EF3CEF"/>
    <w:rsid w:val="00EF4A01"/>
    <w:rsid w:val="00EF60ED"/>
    <w:rsid w:val="00EF6956"/>
    <w:rsid w:val="00EF6B64"/>
    <w:rsid w:val="00F01D2A"/>
    <w:rsid w:val="00F02034"/>
    <w:rsid w:val="00F044BE"/>
    <w:rsid w:val="00F048B9"/>
    <w:rsid w:val="00F05B56"/>
    <w:rsid w:val="00F0624B"/>
    <w:rsid w:val="00F0711A"/>
    <w:rsid w:val="00F07453"/>
    <w:rsid w:val="00F10334"/>
    <w:rsid w:val="00F1056F"/>
    <w:rsid w:val="00F11686"/>
    <w:rsid w:val="00F11EC8"/>
    <w:rsid w:val="00F12B32"/>
    <w:rsid w:val="00F1330A"/>
    <w:rsid w:val="00F14F0B"/>
    <w:rsid w:val="00F15061"/>
    <w:rsid w:val="00F150FA"/>
    <w:rsid w:val="00F15826"/>
    <w:rsid w:val="00F203D0"/>
    <w:rsid w:val="00F20A51"/>
    <w:rsid w:val="00F2131E"/>
    <w:rsid w:val="00F23C3B"/>
    <w:rsid w:val="00F26400"/>
    <w:rsid w:val="00F30066"/>
    <w:rsid w:val="00F3181A"/>
    <w:rsid w:val="00F31969"/>
    <w:rsid w:val="00F32880"/>
    <w:rsid w:val="00F32D9A"/>
    <w:rsid w:val="00F334FF"/>
    <w:rsid w:val="00F33A69"/>
    <w:rsid w:val="00F368DF"/>
    <w:rsid w:val="00F370C1"/>
    <w:rsid w:val="00F40D6E"/>
    <w:rsid w:val="00F4207B"/>
    <w:rsid w:val="00F4475E"/>
    <w:rsid w:val="00F44C48"/>
    <w:rsid w:val="00F44C84"/>
    <w:rsid w:val="00F44EF3"/>
    <w:rsid w:val="00F4581C"/>
    <w:rsid w:val="00F4684B"/>
    <w:rsid w:val="00F511B6"/>
    <w:rsid w:val="00F524CD"/>
    <w:rsid w:val="00F52998"/>
    <w:rsid w:val="00F53CA2"/>
    <w:rsid w:val="00F5401C"/>
    <w:rsid w:val="00F542CA"/>
    <w:rsid w:val="00F5466F"/>
    <w:rsid w:val="00F54DCB"/>
    <w:rsid w:val="00F56116"/>
    <w:rsid w:val="00F56661"/>
    <w:rsid w:val="00F56888"/>
    <w:rsid w:val="00F56C22"/>
    <w:rsid w:val="00F57ACD"/>
    <w:rsid w:val="00F60457"/>
    <w:rsid w:val="00F60F9B"/>
    <w:rsid w:val="00F61917"/>
    <w:rsid w:val="00F62167"/>
    <w:rsid w:val="00F62CC1"/>
    <w:rsid w:val="00F6339C"/>
    <w:rsid w:val="00F636A8"/>
    <w:rsid w:val="00F63B77"/>
    <w:rsid w:val="00F64DDC"/>
    <w:rsid w:val="00F653D7"/>
    <w:rsid w:val="00F6609A"/>
    <w:rsid w:val="00F66557"/>
    <w:rsid w:val="00F71770"/>
    <w:rsid w:val="00F717A5"/>
    <w:rsid w:val="00F72576"/>
    <w:rsid w:val="00F7304D"/>
    <w:rsid w:val="00F73C1D"/>
    <w:rsid w:val="00F748DD"/>
    <w:rsid w:val="00F753A9"/>
    <w:rsid w:val="00F75E96"/>
    <w:rsid w:val="00F766B8"/>
    <w:rsid w:val="00F77D9D"/>
    <w:rsid w:val="00F77FA4"/>
    <w:rsid w:val="00F817B4"/>
    <w:rsid w:val="00F81FFE"/>
    <w:rsid w:val="00F829A0"/>
    <w:rsid w:val="00F830BF"/>
    <w:rsid w:val="00F8496D"/>
    <w:rsid w:val="00F84F4E"/>
    <w:rsid w:val="00F855DC"/>
    <w:rsid w:val="00F908C6"/>
    <w:rsid w:val="00F90B9C"/>
    <w:rsid w:val="00F91316"/>
    <w:rsid w:val="00F91828"/>
    <w:rsid w:val="00F91D71"/>
    <w:rsid w:val="00F91DD2"/>
    <w:rsid w:val="00F92310"/>
    <w:rsid w:val="00F93137"/>
    <w:rsid w:val="00F94F34"/>
    <w:rsid w:val="00F94F3F"/>
    <w:rsid w:val="00F94F68"/>
    <w:rsid w:val="00F9567C"/>
    <w:rsid w:val="00F95967"/>
    <w:rsid w:val="00F9605D"/>
    <w:rsid w:val="00F96697"/>
    <w:rsid w:val="00F96BC7"/>
    <w:rsid w:val="00F97DE9"/>
    <w:rsid w:val="00FA09E1"/>
    <w:rsid w:val="00FA15BA"/>
    <w:rsid w:val="00FA2C0E"/>
    <w:rsid w:val="00FA3DAE"/>
    <w:rsid w:val="00FA4D54"/>
    <w:rsid w:val="00FA5745"/>
    <w:rsid w:val="00FA67C1"/>
    <w:rsid w:val="00FA7FE2"/>
    <w:rsid w:val="00FB1683"/>
    <w:rsid w:val="00FB391B"/>
    <w:rsid w:val="00FB402B"/>
    <w:rsid w:val="00FB40CB"/>
    <w:rsid w:val="00FB4175"/>
    <w:rsid w:val="00FB457A"/>
    <w:rsid w:val="00FB629C"/>
    <w:rsid w:val="00FB772E"/>
    <w:rsid w:val="00FB7E93"/>
    <w:rsid w:val="00FC0948"/>
    <w:rsid w:val="00FC188D"/>
    <w:rsid w:val="00FC4BB2"/>
    <w:rsid w:val="00FC796E"/>
    <w:rsid w:val="00FD104A"/>
    <w:rsid w:val="00FD207C"/>
    <w:rsid w:val="00FD2B77"/>
    <w:rsid w:val="00FD3E2A"/>
    <w:rsid w:val="00FD4832"/>
    <w:rsid w:val="00FD5311"/>
    <w:rsid w:val="00FD54C6"/>
    <w:rsid w:val="00FD6445"/>
    <w:rsid w:val="00FD7C18"/>
    <w:rsid w:val="00FE453C"/>
    <w:rsid w:val="00FE7430"/>
    <w:rsid w:val="00FF03A7"/>
    <w:rsid w:val="00FF29B8"/>
    <w:rsid w:val="00FF2FAE"/>
    <w:rsid w:val="00FF38FA"/>
    <w:rsid w:val="00FF5B2A"/>
    <w:rsid w:val="00FF6DB0"/>
    <w:rsid w:val="00FF74FF"/>
    <w:rsid w:val="00FF76BA"/>
    <w:rsid w:val="01087389"/>
    <w:rsid w:val="01142947"/>
    <w:rsid w:val="01144B03"/>
    <w:rsid w:val="01200505"/>
    <w:rsid w:val="0122216F"/>
    <w:rsid w:val="013516BE"/>
    <w:rsid w:val="01395070"/>
    <w:rsid w:val="014A0D22"/>
    <w:rsid w:val="015620C8"/>
    <w:rsid w:val="01747137"/>
    <w:rsid w:val="01BB5FED"/>
    <w:rsid w:val="01D162CB"/>
    <w:rsid w:val="01FB1BFF"/>
    <w:rsid w:val="02022281"/>
    <w:rsid w:val="0205056A"/>
    <w:rsid w:val="020C4532"/>
    <w:rsid w:val="02190BBE"/>
    <w:rsid w:val="021B6D21"/>
    <w:rsid w:val="02322F28"/>
    <w:rsid w:val="023B08EE"/>
    <w:rsid w:val="023F388C"/>
    <w:rsid w:val="02421CC3"/>
    <w:rsid w:val="02561DE2"/>
    <w:rsid w:val="025C2A2B"/>
    <w:rsid w:val="025F28B4"/>
    <w:rsid w:val="026468AE"/>
    <w:rsid w:val="02725E2D"/>
    <w:rsid w:val="028227B2"/>
    <w:rsid w:val="0286314D"/>
    <w:rsid w:val="02935814"/>
    <w:rsid w:val="02AE013F"/>
    <w:rsid w:val="02B01F94"/>
    <w:rsid w:val="02B742F0"/>
    <w:rsid w:val="02C32118"/>
    <w:rsid w:val="02CA6108"/>
    <w:rsid w:val="02D60F91"/>
    <w:rsid w:val="02D76984"/>
    <w:rsid w:val="02DA3713"/>
    <w:rsid w:val="02E85072"/>
    <w:rsid w:val="02EB1888"/>
    <w:rsid w:val="02F333A9"/>
    <w:rsid w:val="030247BA"/>
    <w:rsid w:val="030D1793"/>
    <w:rsid w:val="030D3CFA"/>
    <w:rsid w:val="030E29BA"/>
    <w:rsid w:val="03323B24"/>
    <w:rsid w:val="03357038"/>
    <w:rsid w:val="033A0C0C"/>
    <w:rsid w:val="033A0C2B"/>
    <w:rsid w:val="03654039"/>
    <w:rsid w:val="03663018"/>
    <w:rsid w:val="03704A13"/>
    <w:rsid w:val="037A7CE3"/>
    <w:rsid w:val="038B04B5"/>
    <w:rsid w:val="03A30167"/>
    <w:rsid w:val="03AA04B8"/>
    <w:rsid w:val="03AE60AB"/>
    <w:rsid w:val="03AF714B"/>
    <w:rsid w:val="03B57082"/>
    <w:rsid w:val="03C345D9"/>
    <w:rsid w:val="03E34725"/>
    <w:rsid w:val="03E80CD8"/>
    <w:rsid w:val="03F34100"/>
    <w:rsid w:val="04161F26"/>
    <w:rsid w:val="043D5D21"/>
    <w:rsid w:val="04483D61"/>
    <w:rsid w:val="04687ED8"/>
    <w:rsid w:val="047821E2"/>
    <w:rsid w:val="047E72CE"/>
    <w:rsid w:val="04947470"/>
    <w:rsid w:val="04B05FCE"/>
    <w:rsid w:val="04D66201"/>
    <w:rsid w:val="04FF5314"/>
    <w:rsid w:val="051B50E2"/>
    <w:rsid w:val="053013D0"/>
    <w:rsid w:val="053A5095"/>
    <w:rsid w:val="053C1E15"/>
    <w:rsid w:val="05504E3D"/>
    <w:rsid w:val="056612F2"/>
    <w:rsid w:val="056D424B"/>
    <w:rsid w:val="0573168E"/>
    <w:rsid w:val="057B42FE"/>
    <w:rsid w:val="05860158"/>
    <w:rsid w:val="05B37535"/>
    <w:rsid w:val="05CB7CBB"/>
    <w:rsid w:val="060646BB"/>
    <w:rsid w:val="061922C9"/>
    <w:rsid w:val="061C53B3"/>
    <w:rsid w:val="0639341C"/>
    <w:rsid w:val="063D2F0C"/>
    <w:rsid w:val="064017F2"/>
    <w:rsid w:val="06540256"/>
    <w:rsid w:val="065B3392"/>
    <w:rsid w:val="06626E56"/>
    <w:rsid w:val="06671669"/>
    <w:rsid w:val="066E1614"/>
    <w:rsid w:val="06835943"/>
    <w:rsid w:val="0686299B"/>
    <w:rsid w:val="068A2316"/>
    <w:rsid w:val="068D21A7"/>
    <w:rsid w:val="06914415"/>
    <w:rsid w:val="069B4513"/>
    <w:rsid w:val="069C7F96"/>
    <w:rsid w:val="06A17F3E"/>
    <w:rsid w:val="06A20FC1"/>
    <w:rsid w:val="06A833F4"/>
    <w:rsid w:val="06B34496"/>
    <w:rsid w:val="06B95AC7"/>
    <w:rsid w:val="06C74C9F"/>
    <w:rsid w:val="06CC3929"/>
    <w:rsid w:val="06DE5300"/>
    <w:rsid w:val="06F313BF"/>
    <w:rsid w:val="07043A2A"/>
    <w:rsid w:val="071C0C28"/>
    <w:rsid w:val="073E4446"/>
    <w:rsid w:val="074B379C"/>
    <w:rsid w:val="074C4889"/>
    <w:rsid w:val="07561504"/>
    <w:rsid w:val="07565F25"/>
    <w:rsid w:val="076C4500"/>
    <w:rsid w:val="076C61C4"/>
    <w:rsid w:val="076D4D24"/>
    <w:rsid w:val="0777098F"/>
    <w:rsid w:val="077A5458"/>
    <w:rsid w:val="07830DF3"/>
    <w:rsid w:val="0785410F"/>
    <w:rsid w:val="0786398B"/>
    <w:rsid w:val="07B224B6"/>
    <w:rsid w:val="07B75BB0"/>
    <w:rsid w:val="07BF3D6F"/>
    <w:rsid w:val="07C1191B"/>
    <w:rsid w:val="07D12B5A"/>
    <w:rsid w:val="07D653C6"/>
    <w:rsid w:val="07E037EB"/>
    <w:rsid w:val="07E07A6E"/>
    <w:rsid w:val="07F53F9D"/>
    <w:rsid w:val="07FA0547"/>
    <w:rsid w:val="080571A2"/>
    <w:rsid w:val="080D777F"/>
    <w:rsid w:val="0814117C"/>
    <w:rsid w:val="0828314D"/>
    <w:rsid w:val="083B668E"/>
    <w:rsid w:val="084E0BD6"/>
    <w:rsid w:val="086428B3"/>
    <w:rsid w:val="08762705"/>
    <w:rsid w:val="088B7712"/>
    <w:rsid w:val="08B41AD4"/>
    <w:rsid w:val="08B75DF8"/>
    <w:rsid w:val="08FF7DDD"/>
    <w:rsid w:val="090D5D07"/>
    <w:rsid w:val="09160633"/>
    <w:rsid w:val="093A2A43"/>
    <w:rsid w:val="09436A8B"/>
    <w:rsid w:val="094F6709"/>
    <w:rsid w:val="0952183D"/>
    <w:rsid w:val="096D038B"/>
    <w:rsid w:val="097848B8"/>
    <w:rsid w:val="09853824"/>
    <w:rsid w:val="09985395"/>
    <w:rsid w:val="099B3004"/>
    <w:rsid w:val="099F7FEA"/>
    <w:rsid w:val="09B65D38"/>
    <w:rsid w:val="09BA6B15"/>
    <w:rsid w:val="09C0665F"/>
    <w:rsid w:val="09CB3C0A"/>
    <w:rsid w:val="09D24C53"/>
    <w:rsid w:val="09E428B7"/>
    <w:rsid w:val="09F75AC8"/>
    <w:rsid w:val="09FA3203"/>
    <w:rsid w:val="09FF7BFE"/>
    <w:rsid w:val="0A1B3564"/>
    <w:rsid w:val="0A3D1A29"/>
    <w:rsid w:val="0A3F5CD9"/>
    <w:rsid w:val="0A5A637B"/>
    <w:rsid w:val="0A7C228C"/>
    <w:rsid w:val="0A8530D4"/>
    <w:rsid w:val="0AA536BF"/>
    <w:rsid w:val="0AD754CD"/>
    <w:rsid w:val="0AD97855"/>
    <w:rsid w:val="0ADC4A67"/>
    <w:rsid w:val="0AE83ED5"/>
    <w:rsid w:val="0B0634FA"/>
    <w:rsid w:val="0B0C5CC4"/>
    <w:rsid w:val="0B212588"/>
    <w:rsid w:val="0B217B56"/>
    <w:rsid w:val="0B2B3C7B"/>
    <w:rsid w:val="0B2C6CAB"/>
    <w:rsid w:val="0B376475"/>
    <w:rsid w:val="0B3F2C19"/>
    <w:rsid w:val="0B5012DA"/>
    <w:rsid w:val="0B523A95"/>
    <w:rsid w:val="0B681ED1"/>
    <w:rsid w:val="0B6B22C9"/>
    <w:rsid w:val="0B72147D"/>
    <w:rsid w:val="0B7725F4"/>
    <w:rsid w:val="0B951D43"/>
    <w:rsid w:val="0B9A1F23"/>
    <w:rsid w:val="0B9C1C9D"/>
    <w:rsid w:val="0BA706AC"/>
    <w:rsid w:val="0BB02E2A"/>
    <w:rsid w:val="0BB8526F"/>
    <w:rsid w:val="0BC1013B"/>
    <w:rsid w:val="0BC71C64"/>
    <w:rsid w:val="0BC8644B"/>
    <w:rsid w:val="0BE67BA2"/>
    <w:rsid w:val="0BFA364D"/>
    <w:rsid w:val="0BFF7F8F"/>
    <w:rsid w:val="0C1A74BA"/>
    <w:rsid w:val="0C1A7601"/>
    <w:rsid w:val="0C3C77C2"/>
    <w:rsid w:val="0C477D93"/>
    <w:rsid w:val="0C4A7C9B"/>
    <w:rsid w:val="0C55652A"/>
    <w:rsid w:val="0C5E1BFD"/>
    <w:rsid w:val="0C676F35"/>
    <w:rsid w:val="0C7042B9"/>
    <w:rsid w:val="0C744B94"/>
    <w:rsid w:val="0C7512C7"/>
    <w:rsid w:val="0C7B02EA"/>
    <w:rsid w:val="0C865E95"/>
    <w:rsid w:val="0C992063"/>
    <w:rsid w:val="0C9F6118"/>
    <w:rsid w:val="0CA14B3C"/>
    <w:rsid w:val="0CCD169F"/>
    <w:rsid w:val="0CCD5722"/>
    <w:rsid w:val="0CDC0754"/>
    <w:rsid w:val="0CE03143"/>
    <w:rsid w:val="0CE641B2"/>
    <w:rsid w:val="0CE831C7"/>
    <w:rsid w:val="0D1A0B50"/>
    <w:rsid w:val="0D2C070A"/>
    <w:rsid w:val="0D2C767A"/>
    <w:rsid w:val="0D2D56E6"/>
    <w:rsid w:val="0D4F346B"/>
    <w:rsid w:val="0D694F5F"/>
    <w:rsid w:val="0D8126C9"/>
    <w:rsid w:val="0D821B4C"/>
    <w:rsid w:val="0DAE75C1"/>
    <w:rsid w:val="0DB735A4"/>
    <w:rsid w:val="0DDF7BF6"/>
    <w:rsid w:val="0DE657DA"/>
    <w:rsid w:val="0E0B0E89"/>
    <w:rsid w:val="0E0B2B11"/>
    <w:rsid w:val="0E227B23"/>
    <w:rsid w:val="0E3A292E"/>
    <w:rsid w:val="0E4D3648"/>
    <w:rsid w:val="0E502AAA"/>
    <w:rsid w:val="0E5057A7"/>
    <w:rsid w:val="0E5D364A"/>
    <w:rsid w:val="0EA86FBB"/>
    <w:rsid w:val="0EC842D6"/>
    <w:rsid w:val="0EED0C82"/>
    <w:rsid w:val="0F052A35"/>
    <w:rsid w:val="0F1A1505"/>
    <w:rsid w:val="0F1C3AFD"/>
    <w:rsid w:val="0F204B19"/>
    <w:rsid w:val="0F2D739E"/>
    <w:rsid w:val="0F343334"/>
    <w:rsid w:val="0F375BC5"/>
    <w:rsid w:val="0F3B242E"/>
    <w:rsid w:val="0F4A1B26"/>
    <w:rsid w:val="0F536E35"/>
    <w:rsid w:val="0F655282"/>
    <w:rsid w:val="0F661A9F"/>
    <w:rsid w:val="0F6A0FB2"/>
    <w:rsid w:val="0F8336C6"/>
    <w:rsid w:val="0F8344AB"/>
    <w:rsid w:val="0F8632D3"/>
    <w:rsid w:val="0F8F1D65"/>
    <w:rsid w:val="0FA25C45"/>
    <w:rsid w:val="0FD757AD"/>
    <w:rsid w:val="100173F2"/>
    <w:rsid w:val="100C4023"/>
    <w:rsid w:val="10132D37"/>
    <w:rsid w:val="102121B6"/>
    <w:rsid w:val="102913E9"/>
    <w:rsid w:val="10317BC3"/>
    <w:rsid w:val="104F380E"/>
    <w:rsid w:val="10BE21EF"/>
    <w:rsid w:val="10D726D5"/>
    <w:rsid w:val="110235F3"/>
    <w:rsid w:val="111431D1"/>
    <w:rsid w:val="112C3B78"/>
    <w:rsid w:val="1132417A"/>
    <w:rsid w:val="1134315E"/>
    <w:rsid w:val="113C67BA"/>
    <w:rsid w:val="113F131D"/>
    <w:rsid w:val="11402938"/>
    <w:rsid w:val="11430EC2"/>
    <w:rsid w:val="11512B20"/>
    <w:rsid w:val="11610A29"/>
    <w:rsid w:val="11671A45"/>
    <w:rsid w:val="11682FBD"/>
    <w:rsid w:val="11763776"/>
    <w:rsid w:val="11875983"/>
    <w:rsid w:val="11A97B89"/>
    <w:rsid w:val="11AE2F10"/>
    <w:rsid w:val="11BF511D"/>
    <w:rsid w:val="11C87A35"/>
    <w:rsid w:val="11C9491E"/>
    <w:rsid w:val="11E07A17"/>
    <w:rsid w:val="11ED1C8A"/>
    <w:rsid w:val="11FA5A8C"/>
    <w:rsid w:val="121C4D18"/>
    <w:rsid w:val="121D1E44"/>
    <w:rsid w:val="124F3FCF"/>
    <w:rsid w:val="12601EFA"/>
    <w:rsid w:val="12662A16"/>
    <w:rsid w:val="126A32DB"/>
    <w:rsid w:val="127614B6"/>
    <w:rsid w:val="127B44BE"/>
    <w:rsid w:val="127F42ED"/>
    <w:rsid w:val="12917963"/>
    <w:rsid w:val="129206AA"/>
    <w:rsid w:val="12994089"/>
    <w:rsid w:val="12A7080A"/>
    <w:rsid w:val="12A70C59"/>
    <w:rsid w:val="12D13428"/>
    <w:rsid w:val="13013A04"/>
    <w:rsid w:val="131274CE"/>
    <w:rsid w:val="13142C82"/>
    <w:rsid w:val="1317475D"/>
    <w:rsid w:val="1320256D"/>
    <w:rsid w:val="132E3653"/>
    <w:rsid w:val="13366934"/>
    <w:rsid w:val="133B323C"/>
    <w:rsid w:val="134279E1"/>
    <w:rsid w:val="13524BCD"/>
    <w:rsid w:val="136649CE"/>
    <w:rsid w:val="136F7603"/>
    <w:rsid w:val="137D5290"/>
    <w:rsid w:val="13801E73"/>
    <w:rsid w:val="13AA53FC"/>
    <w:rsid w:val="13B16FC4"/>
    <w:rsid w:val="13B642FE"/>
    <w:rsid w:val="13C76879"/>
    <w:rsid w:val="13C90091"/>
    <w:rsid w:val="13D562D3"/>
    <w:rsid w:val="13F31769"/>
    <w:rsid w:val="13FF5CA5"/>
    <w:rsid w:val="13FF65A9"/>
    <w:rsid w:val="141772CE"/>
    <w:rsid w:val="141E71AB"/>
    <w:rsid w:val="1440200A"/>
    <w:rsid w:val="1450411B"/>
    <w:rsid w:val="1451018C"/>
    <w:rsid w:val="14587163"/>
    <w:rsid w:val="145C7AB8"/>
    <w:rsid w:val="14751C07"/>
    <w:rsid w:val="147B7D72"/>
    <w:rsid w:val="14A2036B"/>
    <w:rsid w:val="14A6471E"/>
    <w:rsid w:val="14A81CBB"/>
    <w:rsid w:val="14AE1156"/>
    <w:rsid w:val="14CB13CC"/>
    <w:rsid w:val="14DC1B42"/>
    <w:rsid w:val="14E629C1"/>
    <w:rsid w:val="1500607F"/>
    <w:rsid w:val="15103AD1"/>
    <w:rsid w:val="15164495"/>
    <w:rsid w:val="154222ED"/>
    <w:rsid w:val="15662890"/>
    <w:rsid w:val="157327BA"/>
    <w:rsid w:val="15846A1B"/>
    <w:rsid w:val="15C66FE2"/>
    <w:rsid w:val="15DB4E8B"/>
    <w:rsid w:val="15DB629E"/>
    <w:rsid w:val="15DB6A2B"/>
    <w:rsid w:val="15DF7B3C"/>
    <w:rsid w:val="16023749"/>
    <w:rsid w:val="1618280F"/>
    <w:rsid w:val="16390BF0"/>
    <w:rsid w:val="16394F6A"/>
    <w:rsid w:val="163A5649"/>
    <w:rsid w:val="1658169C"/>
    <w:rsid w:val="165A6F5E"/>
    <w:rsid w:val="165C63EB"/>
    <w:rsid w:val="166169AF"/>
    <w:rsid w:val="166D5CF9"/>
    <w:rsid w:val="1679677C"/>
    <w:rsid w:val="16806F5F"/>
    <w:rsid w:val="16891110"/>
    <w:rsid w:val="16905894"/>
    <w:rsid w:val="16B200D8"/>
    <w:rsid w:val="16C91A60"/>
    <w:rsid w:val="16D30DE4"/>
    <w:rsid w:val="16D53A3A"/>
    <w:rsid w:val="16EC69F2"/>
    <w:rsid w:val="16F21EF5"/>
    <w:rsid w:val="16F46BD4"/>
    <w:rsid w:val="17011FF5"/>
    <w:rsid w:val="17082077"/>
    <w:rsid w:val="17086A04"/>
    <w:rsid w:val="170C79EF"/>
    <w:rsid w:val="173236E2"/>
    <w:rsid w:val="1733704F"/>
    <w:rsid w:val="1739584F"/>
    <w:rsid w:val="17477F8B"/>
    <w:rsid w:val="175D2140"/>
    <w:rsid w:val="17704AAB"/>
    <w:rsid w:val="17731FA9"/>
    <w:rsid w:val="177B2F13"/>
    <w:rsid w:val="1783099B"/>
    <w:rsid w:val="1785028E"/>
    <w:rsid w:val="17A252C5"/>
    <w:rsid w:val="17A36B40"/>
    <w:rsid w:val="17A974E2"/>
    <w:rsid w:val="17AB3D8E"/>
    <w:rsid w:val="17B920AF"/>
    <w:rsid w:val="17BE4DD5"/>
    <w:rsid w:val="17D23C27"/>
    <w:rsid w:val="180A4C18"/>
    <w:rsid w:val="18242F81"/>
    <w:rsid w:val="182C6768"/>
    <w:rsid w:val="184B2CE6"/>
    <w:rsid w:val="185524EF"/>
    <w:rsid w:val="186B4D4A"/>
    <w:rsid w:val="187A3B4C"/>
    <w:rsid w:val="188F5CA0"/>
    <w:rsid w:val="18932E60"/>
    <w:rsid w:val="189E6EF4"/>
    <w:rsid w:val="18A15213"/>
    <w:rsid w:val="18A35566"/>
    <w:rsid w:val="18B00FEE"/>
    <w:rsid w:val="18C33FDF"/>
    <w:rsid w:val="18CD25A4"/>
    <w:rsid w:val="18D3152C"/>
    <w:rsid w:val="18D82E24"/>
    <w:rsid w:val="18E05DCC"/>
    <w:rsid w:val="18E90CD1"/>
    <w:rsid w:val="18FE3820"/>
    <w:rsid w:val="190D676E"/>
    <w:rsid w:val="19130E36"/>
    <w:rsid w:val="19394CB3"/>
    <w:rsid w:val="19406B43"/>
    <w:rsid w:val="194C1E7F"/>
    <w:rsid w:val="19550C97"/>
    <w:rsid w:val="196B7280"/>
    <w:rsid w:val="19775154"/>
    <w:rsid w:val="198364F1"/>
    <w:rsid w:val="198D4077"/>
    <w:rsid w:val="19AB225A"/>
    <w:rsid w:val="19AD7F51"/>
    <w:rsid w:val="19C44F1B"/>
    <w:rsid w:val="19E36FF4"/>
    <w:rsid w:val="19ED659F"/>
    <w:rsid w:val="1A0A4ACB"/>
    <w:rsid w:val="1A0D5D8A"/>
    <w:rsid w:val="1A1846F1"/>
    <w:rsid w:val="1A2062AD"/>
    <w:rsid w:val="1A275223"/>
    <w:rsid w:val="1A3261AF"/>
    <w:rsid w:val="1A4E5290"/>
    <w:rsid w:val="1A5A1E87"/>
    <w:rsid w:val="1A9021AA"/>
    <w:rsid w:val="1A920900"/>
    <w:rsid w:val="1A9349CE"/>
    <w:rsid w:val="1A942CB7"/>
    <w:rsid w:val="1AA151CF"/>
    <w:rsid w:val="1AA2653D"/>
    <w:rsid w:val="1AA92EA7"/>
    <w:rsid w:val="1AD244DF"/>
    <w:rsid w:val="1AF06026"/>
    <w:rsid w:val="1AF54F22"/>
    <w:rsid w:val="1B0B7197"/>
    <w:rsid w:val="1B270D19"/>
    <w:rsid w:val="1B312411"/>
    <w:rsid w:val="1B3157F0"/>
    <w:rsid w:val="1B35192A"/>
    <w:rsid w:val="1B4120DC"/>
    <w:rsid w:val="1B5230EB"/>
    <w:rsid w:val="1B593292"/>
    <w:rsid w:val="1B5B3A17"/>
    <w:rsid w:val="1B6B1CE4"/>
    <w:rsid w:val="1B701516"/>
    <w:rsid w:val="1B7927FA"/>
    <w:rsid w:val="1B873604"/>
    <w:rsid w:val="1B9008DD"/>
    <w:rsid w:val="1BBC2E22"/>
    <w:rsid w:val="1BDA4758"/>
    <w:rsid w:val="1BED2887"/>
    <w:rsid w:val="1C122B82"/>
    <w:rsid w:val="1C226D51"/>
    <w:rsid w:val="1C2E080E"/>
    <w:rsid w:val="1C2E5379"/>
    <w:rsid w:val="1C4E77C9"/>
    <w:rsid w:val="1C5300CD"/>
    <w:rsid w:val="1C600E8D"/>
    <w:rsid w:val="1C784A20"/>
    <w:rsid w:val="1CA04898"/>
    <w:rsid w:val="1CC00E4E"/>
    <w:rsid w:val="1CD6156D"/>
    <w:rsid w:val="1CD65C77"/>
    <w:rsid w:val="1CDB373E"/>
    <w:rsid w:val="1CDF6673"/>
    <w:rsid w:val="1D090ADB"/>
    <w:rsid w:val="1D0E00EC"/>
    <w:rsid w:val="1D2101C2"/>
    <w:rsid w:val="1D2608C7"/>
    <w:rsid w:val="1D5613CC"/>
    <w:rsid w:val="1D657F1B"/>
    <w:rsid w:val="1D6926C1"/>
    <w:rsid w:val="1D69272D"/>
    <w:rsid w:val="1D7A117D"/>
    <w:rsid w:val="1D8611E5"/>
    <w:rsid w:val="1D880D96"/>
    <w:rsid w:val="1D9A1B1C"/>
    <w:rsid w:val="1D9E241B"/>
    <w:rsid w:val="1DA014B3"/>
    <w:rsid w:val="1DB213DC"/>
    <w:rsid w:val="1DBF4C41"/>
    <w:rsid w:val="1DCE7F11"/>
    <w:rsid w:val="1DD91315"/>
    <w:rsid w:val="1E021E39"/>
    <w:rsid w:val="1E244853"/>
    <w:rsid w:val="1E2459D7"/>
    <w:rsid w:val="1E2D10E0"/>
    <w:rsid w:val="1E3D3A5F"/>
    <w:rsid w:val="1E3E4FF3"/>
    <w:rsid w:val="1E4238B3"/>
    <w:rsid w:val="1E4305B2"/>
    <w:rsid w:val="1E4F234C"/>
    <w:rsid w:val="1E5D2340"/>
    <w:rsid w:val="1E620067"/>
    <w:rsid w:val="1E69422B"/>
    <w:rsid w:val="1E714132"/>
    <w:rsid w:val="1E802B32"/>
    <w:rsid w:val="1E9004FA"/>
    <w:rsid w:val="1E9646FF"/>
    <w:rsid w:val="1E966318"/>
    <w:rsid w:val="1EA11680"/>
    <w:rsid w:val="1EA82D94"/>
    <w:rsid w:val="1EBA2EF4"/>
    <w:rsid w:val="1EC3007D"/>
    <w:rsid w:val="1ECF054D"/>
    <w:rsid w:val="1ED23970"/>
    <w:rsid w:val="1EEF5642"/>
    <w:rsid w:val="1F045F88"/>
    <w:rsid w:val="1F422AE4"/>
    <w:rsid w:val="1F434323"/>
    <w:rsid w:val="1F4E0DE8"/>
    <w:rsid w:val="1F60475F"/>
    <w:rsid w:val="1F665242"/>
    <w:rsid w:val="1F77383F"/>
    <w:rsid w:val="1F7E73A9"/>
    <w:rsid w:val="1F87452F"/>
    <w:rsid w:val="1F875D46"/>
    <w:rsid w:val="1F896D6A"/>
    <w:rsid w:val="1F9A0F77"/>
    <w:rsid w:val="1FB72D07"/>
    <w:rsid w:val="1FBE3C70"/>
    <w:rsid w:val="1FD54EF5"/>
    <w:rsid w:val="1FF52A08"/>
    <w:rsid w:val="2003179C"/>
    <w:rsid w:val="200B5C0B"/>
    <w:rsid w:val="200D1367"/>
    <w:rsid w:val="20150AF2"/>
    <w:rsid w:val="20536588"/>
    <w:rsid w:val="206D6F3E"/>
    <w:rsid w:val="207D3B26"/>
    <w:rsid w:val="20B35BED"/>
    <w:rsid w:val="20BD4F1E"/>
    <w:rsid w:val="20CE712B"/>
    <w:rsid w:val="20ED5FC1"/>
    <w:rsid w:val="212A3FC1"/>
    <w:rsid w:val="212B1CCB"/>
    <w:rsid w:val="212D5B2C"/>
    <w:rsid w:val="2159430A"/>
    <w:rsid w:val="215C01B1"/>
    <w:rsid w:val="216364D8"/>
    <w:rsid w:val="2194182A"/>
    <w:rsid w:val="21A76342"/>
    <w:rsid w:val="21A77AE0"/>
    <w:rsid w:val="21AB746C"/>
    <w:rsid w:val="21B667D4"/>
    <w:rsid w:val="21B87BA4"/>
    <w:rsid w:val="21C10A3D"/>
    <w:rsid w:val="22106088"/>
    <w:rsid w:val="22116A1C"/>
    <w:rsid w:val="22165C38"/>
    <w:rsid w:val="22224D86"/>
    <w:rsid w:val="22331DD6"/>
    <w:rsid w:val="22386FD2"/>
    <w:rsid w:val="22410FAB"/>
    <w:rsid w:val="224263F9"/>
    <w:rsid w:val="22440002"/>
    <w:rsid w:val="224C30CF"/>
    <w:rsid w:val="224F2D6A"/>
    <w:rsid w:val="225116B9"/>
    <w:rsid w:val="226338A3"/>
    <w:rsid w:val="228C0017"/>
    <w:rsid w:val="229949E3"/>
    <w:rsid w:val="229C09BC"/>
    <w:rsid w:val="22C01A09"/>
    <w:rsid w:val="22C33A15"/>
    <w:rsid w:val="22C7230E"/>
    <w:rsid w:val="22D842DA"/>
    <w:rsid w:val="22EA0933"/>
    <w:rsid w:val="22EC07EF"/>
    <w:rsid w:val="22F8223D"/>
    <w:rsid w:val="233D0BA3"/>
    <w:rsid w:val="23425054"/>
    <w:rsid w:val="235B5E01"/>
    <w:rsid w:val="236A58C2"/>
    <w:rsid w:val="237C6924"/>
    <w:rsid w:val="2390111C"/>
    <w:rsid w:val="23BD3CBF"/>
    <w:rsid w:val="23BD56E6"/>
    <w:rsid w:val="23CA51A8"/>
    <w:rsid w:val="23CC7174"/>
    <w:rsid w:val="23DF1584"/>
    <w:rsid w:val="23F56CE7"/>
    <w:rsid w:val="23FA639B"/>
    <w:rsid w:val="23FD4981"/>
    <w:rsid w:val="241C3500"/>
    <w:rsid w:val="241C3808"/>
    <w:rsid w:val="242530D9"/>
    <w:rsid w:val="243A2CDC"/>
    <w:rsid w:val="24450C8E"/>
    <w:rsid w:val="24505030"/>
    <w:rsid w:val="246254F1"/>
    <w:rsid w:val="246256CC"/>
    <w:rsid w:val="24682D92"/>
    <w:rsid w:val="246A5AC3"/>
    <w:rsid w:val="246B4024"/>
    <w:rsid w:val="247C6164"/>
    <w:rsid w:val="2480376B"/>
    <w:rsid w:val="24805846"/>
    <w:rsid w:val="248D1CF4"/>
    <w:rsid w:val="24AA572C"/>
    <w:rsid w:val="24B11A33"/>
    <w:rsid w:val="24E628EC"/>
    <w:rsid w:val="24EB3C28"/>
    <w:rsid w:val="24F77329"/>
    <w:rsid w:val="250107BC"/>
    <w:rsid w:val="250C1416"/>
    <w:rsid w:val="25215F5B"/>
    <w:rsid w:val="25287EFC"/>
    <w:rsid w:val="253506B3"/>
    <w:rsid w:val="253F761E"/>
    <w:rsid w:val="2543189F"/>
    <w:rsid w:val="255710E7"/>
    <w:rsid w:val="2561314C"/>
    <w:rsid w:val="257B0F03"/>
    <w:rsid w:val="25943F07"/>
    <w:rsid w:val="25A04D0A"/>
    <w:rsid w:val="25B306C7"/>
    <w:rsid w:val="25DB1B6B"/>
    <w:rsid w:val="25E46AA9"/>
    <w:rsid w:val="25EB5C8E"/>
    <w:rsid w:val="26123E85"/>
    <w:rsid w:val="26194BC5"/>
    <w:rsid w:val="262E79BC"/>
    <w:rsid w:val="26571970"/>
    <w:rsid w:val="265911BA"/>
    <w:rsid w:val="265E5FBA"/>
    <w:rsid w:val="266C74E3"/>
    <w:rsid w:val="268004B9"/>
    <w:rsid w:val="268A268F"/>
    <w:rsid w:val="269A4AD7"/>
    <w:rsid w:val="269C4E0B"/>
    <w:rsid w:val="269C55D5"/>
    <w:rsid w:val="26C17B69"/>
    <w:rsid w:val="26C33FFE"/>
    <w:rsid w:val="26C64400"/>
    <w:rsid w:val="26CE36E5"/>
    <w:rsid w:val="26DF742E"/>
    <w:rsid w:val="26E31B06"/>
    <w:rsid w:val="26FC7D13"/>
    <w:rsid w:val="26FF6276"/>
    <w:rsid w:val="270F7B55"/>
    <w:rsid w:val="27417CC6"/>
    <w:rsid w:val="27876136"/>
    <w:rsid w:val="279462F5"/>
    <w:rsid w:val="27B34755"/>
    <w:rsid w:val="27BA226C"/>
    <w:rsid w:val="27C106CF"/>
    <w:rsid w:val="27C112E1"/>
    <w:rsid w:val="27CF4492"/>
    <w:rsid w:val="27DB14BA"/>
    <w:rsid w:val="27DD6376"/>
    <w:rsid w:val="27E03D9F"/>
    <w:rsid w:val="27E07DE8"/>
    <w:rsid w:val="27E862A2"/>
    <w:rsid w:val="27EF19B8"/>
    <w:rsid w:val="28010451"/>
    <w:rsid w:val="2804309E"/>
    <w:rsid w:val="28130274"/>
    <w:rsid w:val="281C077C"/>
    <w:rsid w:val="28454B2D"/>
    <w:rsid w:val="28603EB7"/>
    <w:rsid w:val="28654145"/>
    <w:rsid w:val="286A5D40"/>
    <w:rsid w:val="287967D6"/>
    <w:rsid w:val="289822FB"/>
    <w:rsid w:val="289D22C3"/>
    <w:rsid w:val="28AC4758"/>
    <w:rsid w:val="28B16F6F"/>
    <w:rsid w:val="28C57B70"/>
    <w:rsid w:val="28C82DD8"/>
    <w:rsid w:val="28CD7CC8"/>
    <w:rsid w:val="28D9666D"/>
    <w:rsid w:val="28E07697"/>
    <w:rsid w:val="28E824C9"/>
    <w:rsid w:val="28EB63A0"/>
    <w:rsid w:val="28EC4FBD"/>
    <w:rsid w:val="28F2772E"/>
    <w:rsid w:val="28F74D45"/>
    <w:rsid w:val="29076328"/>
    <w:rsid w:val="290834FF"/>
    <w:rsid w:val="291268CF"/>
    <w:rsid w:val="2917248F"/>
    <w:rsid w:val="292A3D9E"/>
    <w:rsid w:val="292E34BD"/>
    <w:rsid w:val="29340781"/>
    <w:rsid w:val="2939710B"/>
    <w:rsid w:val="29470E70"/>
    <w:rsid w:val="295C2DFA"/>
    <w:rsid w:val="296206AF"/>
    <w:rsid w:val="297045CA"/>
    <w:rsid w:val="298040D2"/>
    <w:rsid w:val="298E1846"/>
    <w:rsid w:val="29A009BF"/>
    <w:rsid w:val="29A03A03"/>
    <w:rsid w:val="29BC6F56"/>
    <w:rsid w:val="29E17A78"/>
    <w:rsid w:val="2A0F7329"/>
    <w:rsid w:val="2A132508"/>
    <w:rsid w:val="2A1D0B14"/>
    <w:rsid w:val="2A331DAD"/>
    <w:rsid w:val="2A3A79B3"/>
    <w:rsid w:val="2A4B7ED2"/>
    <w:rsid w:val="2A5534B9"/>
    <w:rsid w:val="2A5D2041"/>
    <w:rsid w:val="2A755211"/>
    <w:rsid w:val="2A7A1212"/>
    <w:rsid w:val="2A922F77"/>
    <w:rsid w:val="2AA1252A"/>
    <w:rsid w:val="2AAF72FB"/>
    <w:rsid w:val="2AB55958"/>
    <w:rsid w:val="2AC309F8"/>
    <w:rsid w:val="2AC41BF4"/>
    <w:rsid w:val="2AC521BF"/>
    <w:rsid w:val="2AD80D1A"/>
    <w:rsid w:val="2AE863AE"/>
    <w:rsid w:val="2B0A133F"/>
    <w:rsid w:val="2B0D56E4"/>
    <w:rsid w:val="2B205DCC"/>
    <w:rsid w:val="2B50728E"/>
    <w:rsid w:val="2B520F1D"/>
    <w:rsid w:val="2B95316C"/>
    <w:rsid w:val="2BB53941"/>
    <w:rsid w:val="2BBE3BE5"/>
    <w:rsid w:val="2BCB64C7"/>
    <w:rsid w:val="2BD539F0"/>
    <w:rsid w:val="2BD92E3F"/>
    <w:rsid w:val="2BD96F73"/>
    <w:rsid w:val="2BDE12CD"/>
    <w:rsid w:val="2BE86CA8"/>
    <w:rsid w:val="2BEC7697"/>
    <w:rsid w:val="2BF56003"/>
    <w:rsid w:val="2BF65788"/>
    <w:rsid w:val="2C1F35D6"/>
    <w:rsid w:val="2C3C476D"/>
    <w:rsid w:val="2C4F7B80"/>
    <w:rsid w:val="2C571774"/>
    <w:rsid w:val="2C5C3F65"/>
    <w:rsid w:val="2C676E85"/>
    <w:rsid w:val="2C7A2D2D"/>
    <w:rsid w:val="2C825C0E"/>
    <w:rsid w:val="2CA0428D"/>
    <w:rsid w:val="2CA4382B"/>
    <w:rsid w:val="2CA60204"/>
    <w:rsid w:val="2CA84CD4"/>
    <w:rsid w:val="2CAB6D99"/>
    <w:rsid w:val="2CC97170"/>
    <w:rsid w:val="2CD566E0"/>
    <w:rsid w:val="2CDE1D5D"/>
    <w:rsid w:val="2CE1145B"/>
    <w:rsid w:val="2CE15880"/>
    <w:rsid w:val="2CEC6EB3"/>
    <w:rsid w:val="2CEE5D0C"/>
    <w:rsid w:val="2CFB1ACD"/>
    <w:rsid w:val="2D0C4370"/>
    <w:rsid w:val="2D19422F"/>
    <w:rsid w:val="2D1B612E"/>
    <w:rsid w:val="2D272A78"/>
    <w:rsid w:val="2D2D77E4"/>
    <w:rsid w:val="2D340907"/>
    <w:rsid w:val="2D5C7521"/>
    <w:rsid w:val="2D7149C3"/>
    <w:rsid w:val="2D747094"/>
    <w:rsid w:val="2D992C03"/>
    <w:rsid w:val="2D9F3F33"/>
    <w:rsid w:val="2DA216C6"/>
    <w:rsid w:val="2DA63E50"/>
    <w:rsid w:val="2DB50AD8"/>
    <w:rsid w:val="2DB653BC"/>
    <w:rsid w:val="2DD83397"/>
    <w:rsid w:val="2DFB0C12"/>
    <w:rsid w:val="2E11532A"/>
    <w:rsid w:val="2E24482E"/>
    <w:rsid w:val="2E262354"/>
    <w:rsid w:val="2E2C7B59"/>
    <w:rsid w:val="2E424710"/>
    <w:rsid w:val="2E512381"/>
    <w:rsid w:val="2E6D0A1B"/>
    <w:rsid w:val="2E896136"/>
    <w:rsid w:val="2E921142"/>
    <w:rsid w:val="2E9238C2"/>
    <w:rsid w:val="2E936FB6"/>
    <w:rsid w:val="2EA070A6"/>
    <w:rsid w:val="2EBB6B85"/>
    <w:rsid w:val="2ED43F70"/>
    <w:rsid w:val="2ED65F75"/>
    <w:rsid w:val="2EDE6676"/>
    <w:rsid w:val="2EE62071"/>
    <w:rsid w:val="2F181834"/>
    <w:rsid w:val="2F1877C3"/>
    <w:rsid w:val="2F1D3166"/>
    <w:rsid w:val="2F1E4AC6"/>
    <w:rsid w:val="2F5F6DC2"/>
    <w:rsid w:val="2F6F7D2B"/>
    <w:rsid w:val="2F941D65"/>
    <w:rsid w:val="2FA43F61"/>
    <w:rsid w:val="2FA96F2B"/>
    <w:rsid w:val="2FD3323E"/>
    <w:rsid w:val="2FD91648"/>
    <w:rsid w:val="2FE53B49"/>
    <w:rsid w:val="2FE66119"/>
    <w:rsid w:val="2FF946AE"/>
    <w:rsid w:val="304537EB"/>
    <w:rsid w:val="304A239F"/>
    <w:rsid w:val="305059B1"/>
    <w:rsid w:val="30726515"/>
    <w:rsid w:val="30744F21"/>
    <w:rsid w:val="30896BCA"/>
    <w:rsid w:val="308D2CDE"/>
    <w:rsid w:val="30973638"/>
    <w:rsid w:val="30C0620D"/>
    <w:rsid w:val="30D34409"/>
    <w:rsid w:val="30DC76BD"/>
    <w:rsid w:val="30E43E01"/>
    <w:rsid w:val="30FD59F3"/>
    <w:rsid w:val="30FE700B"/>
    <w:rsid w:val="310426F5"/>
    <w:rsid w:val="312B2D6B"/>
    <w:rsid w:val="313B489A"/>
    <w:rsid w:val="315C56BE"/>
    <w:rsid w:val="316D71E4"/>
    <w:rsid w:val="317264B0"/>
    <w:rsid w:val="3181113C"/>
    <w:rsid w:val="318B193E"/>
    <w:rsid w:val="31931ABF"/>
    <w:rsid w:val="31A10BF5"/>
    <w:rsid w:val="31A517E2"/>
    <w:rsid w:val="31A970A8"/>
    <w:rsid w:val="31AB1E21"/>
    <w:rsid w:val="31B605A8"/>
    <w:rsid w:val="31B75CB4"/>
    <w:rsid w:val="31CA483D"/>
    <w:rsid w:val="31CC1059"/>
    <w:rsid w:val="31DB76AF"/>
    <w:rsid w:val="31EA3699"/>
    <w:rsid w:val="31EF5153"/>
    <w:rsid w:val="321043B9"/>
    <w:rsid w:val="322713CA"/>
    <w:rsid w:val="3243394A"/>
    <w:rsid w:val="324B47D7"/>
    <w:rsid w:val="32522469"/>
    <w:rsid w:val="32656230"/>
    <w:rsid w:val="32776BA9"/>
    <w:rsid w:val="327B2A0D"/>
    <w:rsid w:val="328A04BF"/>
    <w:rsid w:val="32C5561F"/>
    <w:rsid w:val="32F45C6C"/>
    <w:rsid w:val="32F669C8"/>
    <w:rsid w:val="32FC500F"/>
    <w:rsid w:val="33001B7A"/>
    <w:rsid w:val="330B0B1F"/>
    <w:rsid w:val="331535A7"/>
    <w:rsid w:val="33182DFB"/>
    <w:rsid w:val="331A0CC8"/>
    <w:rsid w:val="331A7AF8"/>
    <w:rsid w:val="3324614F"/>
    <w:rsid w:val="33547948"/>
    <w:rsid w:val="335F2062"/>
    <w:rsid w:val="33686602"/>
    <w:rsid w:val="336A7882"/>
    <w:rsid w:val="336D1C0C"/>
    <w:rsid w:val="33922414"/>
    <w:rsid w:val="339771F4"/>
    <w:rsid w:val="33B71F93"/>
    <w:rsid w:val="33D46EDF"/>
    <w:rsid w:val="33EF3CEA"/>
    <w:rsid w:val="33F07711"/>
    <w:rsid w:val="33FC203D"/>
    <w:rsid w:val="34222A44"/>
    <w:rsid w:val="34382845"/>
    <w:rsid w:val="344971E8"/>
    <w:rsid w:val="345179FF"/>
    <w:rsid w:val="34592D57"/>
    <w:rsid w:val="3464291B"/>
    <w:rsid w:val="34890588"/>
    <w:rsid w:val="34911926"/>
    <w:rsid w:val="34927084"/>
    <w:rsid w:val="34AE30A3"/>
    <w:rsid w:val="34CD4B64"/>
    <w:rsid w:val="34D72B0D"/>
    <w:rsid w:val="34DF5BDE"/>
    <w:rsid w:val="34EE06B7"/>
    <w:rsid w:val="34F20681"/>
    <w:rsid w:val="34F24CD0"/>
    <w:rsid w:val="34F30AB6"/>
    <w:rsid w:val="35004261"/>
    <w:rsid w:val="351C0EA2"/>
    <w:rsid w:val="35255512"/>
    <w:rsid w:val="35280DC0"/>
    <w:rsid w:val="35461EBC"/>
    <w:rsid w:val="354D7F75"/>
    <w:rsid w:val="355C72C0"/>
    <w:rsid w:val="356E71F6"/>
    <w:rsid w:val="3589648D"/>
    <w:rsid w:val="358D30B5"/>
    <w:rsid w:val="358F21E7"/>
    <w:rsid w:val="35921F18"/>
    <w:rsid w:val="359706D2"/>
    <w:rsid w:val="35A303EA"/>
    <w:rsid w:val="35A80566"/>
    <w:rsid w:val="35AA4F6C"/>
    <w:rsid w:val="35BE2E72"/>
    <w:rsid w:val="35C77506"/>
    <w:rsid w:val="35CD7F56"/>
    <w:rsid w:val="35F73CF2"/>
    <w:rsid w:val="360407DE"/>
    <w:rsid w:val="361E461E"/>
    <w:rsid w:val="362236CD"/>
    <w:rsid w:val="365628C0"/>
    <w:rsid w:val="36741C91"/>
    <w:rsid w:val="36745F37"/>
    <w:rsid w:val="36791142"/>
    <w:rsid w:val="367C4ADB"/>
    <w:rsid w:val="36826C73"/>
    <w:rsid w:val="368408DA"/>
    <w:rsid w:val="3687595A"/>
    <w:rsid w:val="369D3512"/>
    <w:rsid w:val="36AC3590"/>
    <w:rsid w:val="36AD7FE4"/>
    <w:rsid w:val="36B6196C"/>
    <w:rsid w:val="36BB5604"/>
    <w:rsid w:val="36C344B8"/>
    <w:rsid w:val="36D05553"/>
    <w:rsid w:val="36E1641D"/>
    <w:rsid w:val="36E25286"/>
    <w:rsid w:val="37101BB1"/>
    <w:rsid w:val="372F0DF2"/>
    <w:rsid w:val="37315A55"/>
    <w:rsid w:val="373677D5"/>
    <w:rsid w:val="373D426B"/>
    <w:rsid w:val="373E7CAB"/>
    <w:rsid w:val="37433BFB"/>
    <w:rsid w:val="37471BEF"/>
    <w:rsid w:val="37500442"/>
    <w:rsid w:val="376923BA"/>
    <w:rsid w:val="37733813"/>
    <w:rsid w:val="37945822"/>
    <w:rsid w:val="37990A35"/>
    <w:rsid w:val="37A12891"/>
    <w:rsid w:val="37AD65C6"/>
    <w:rsid w:val="37B7325A"/>
    <w:rsid w:val="37BB0FD8"/>
    <w:rsid w:val="37C35F96"/>
    <w:rsid w:val="37F5270D"/>
    <w:rsid w:val="381309C6"/>
    <w:rsid w:val="382A4631"/>
    <w:rsid w:val="382C4A0B"/>
    <w:rsid w:val="383C1EB4"/>
    <w:rsid w:val="38613F89"/>
    <w:rsid w:val="38710C1C"/>
    <w:rsid w:val="38774AC4"/>
    <w:rsid w:val="38774E97"/>
    <w:rsid w:val="387A2AEC"/>
    <w:rsid w:val="388E7474"/>
    <w:rsid w:val="38DB01DF"/>
    <w:rsid w:val="38DE55D9"/>
    <w:rsid w:val="38DF13B9"/>
    <w:rsid w:val="38FF05EA"/>
    <w:rsid w:val="392502E5"/>
    <w:rsid w:val="393741B4"/>
    <w:rsid w:val="39531710"/>
    <w:rsid w:val="395D3D25"/>
    <w:rsid w:val="397D525A"/>
    <w:rsid w:val="39885099"/>
    <w:rsid w:val="399D36E6"/>
    <w:rsid w:val="39AC75EE"/>
    <w:rsid w:val="39B147E6"/>
    <w:rsid w:val="39B916DF"/>
    <w:rsid w:val="39BB0FFD"/>
    <w:rsid w:val="39C22057"/>
    <w:rsid w:val="39C90136"/>
    <w:rsid w:val="39DD0D52"/>
    <w:rsid w:val="39E81252"/>
    <w:rsid w:val="39EE69BC"/>
    <w:rsid w:val="39F01DE6"/>
    <w:rsid w:val="39F74BA5"/>
    <w:rsid w:val="3A00359B"/>
    <w:rsid w:val="3A280C00"/>
    <w:rsid w:val="3A324A06"/>
    <w:rsid w:val="3A3B39E0"/>
    <w:rsid w:val="3A4660AA"/>
    <w:rsid w:val="3A522835"/>
    <w:rsid w:val="3A527571"/>
    <w:rsid w:val="3A64520B"/>
    <w:rsid w:val="3A83468A"/>
    <w:rsid w:val="3A9B19D4"/>
    <w:rsid w:val="3A9F77C4"/>
    <w:rsid w:val="3AAF36D1"/>
    <w:rsid w:val="3AC54CA3"/>
    <w:rsid w:val="3ADB44C6"/>
    <w:rsid w:val="3AE8089A"/>
    <w:rsid w:val="3AFB240E"/>
    <w:rsid w:val="3AFB5E8D"/>
    <w:rsid w:val="3B1919AB"/>
    <w:rsid w:val="3B322AFF"/>
    <w:rsid w:val="3B340B6C"/>
    <w:rsid w:val="3B4414C7"/>
    <w:rsid w:val="3B471B5C"/>
    <w:rsid w:val="3B4E6A46"/>
    <w:rsid w:val="3B5E09F6"/>
    <w:rsid w:val="3B6B12B0"/>
    <w:rsid w:val="3B790184"/>
    <w:rsid w:val="3B7D6CD8"/>
    <w:rsid w:val="3B88270F"/>
    <w:rsid w:val="3BAB27D1"/>
    <w:rsid w:val="3BBC1D7C"/>
    <w:rsid w:val="3BBE60C2"/>
    <w:rsid w:val="3BC34952"/>
    <w:rsid w:val="3BCB0097"/>
    <w:rsid w:val="3BE64ED1"/>
    <w:rsid w:val="3BEA7FE9"/>
    <w:rsid w:val="3C05618E"/>
    <w:rsid w:val="3C101822"/>
    <w:rsid w:val="3C1742B9"/>
    <w:rsid w:val="3C2359FB"/>
    <w:rsid w:val="3C2C06BD"/>
    <w:rsid w:val="3C327304"/>
    <w:rsid w:val="3C343788"/>
    <w:rsid w:val="3C435976"/>
    <w:rsid w:val="3C5B4206"/>
    <w:rsid w:val="3C5C79FF"/>
    <w:rsid w:val="3C64645A"/>
    <w:rsid w:val="3C656018"/>
    <w:rsid w:val="3C667DB0"/>
    <w:rsid w:val="3C6D6E4E"/>
    <w:rsid w:val="3C7B68BB"/>
    <w:rsid w:val="3C815C69"/>
    <w:rsid w:val="3C946D71"/>
    <w:rsid w:val="3CAE79D6"/>
    <w:rsid w:val="3CB60206"/>
    <w:rsid w:val="3CC106AE"/>
    <w:rsid w:val="3CCE5337"/>
    <w:rsid w:val="3CE12779"/>
    <w:rsid w:val="3CE307D1"/>
    <w:rsid w:val="3CE9732F"/>
    <w:rsid w:val="3D071680"/>
    <w:rsid w:val="3D1E14E7"/>
    <w:rsid w:val="3D274DE4"/>
    <w:rsid w:val="3D3A558F"/>
    <w:rsid w:val="3D3C3A49"/>
    <w:rsid w:val="3D3D225B"/>
    <w:rsid w:val="3D4E5435"/>
    <w:rsid w:val="3D577E3C"/>
    <w:rsid w:val="3D5878B2"/>
    <w:rsid w:val="3D632AA6"/>
    <w:rsid w:val="3D7A74DC"/>
    <w:rsid w:val="3D8252C4"/>
    <w:rsid w:val="3D8C2AD7"/>
    <w:rsid w:val="3D996C27"/>
    <w:rsid w:val="3D9B0069"/>
    <w:rsid w:val="3DDB0C7D"/>
    <w:rsid w:val="3DDB77FC"/>
    <w:rsid w:val="3DFB09DB"/>
    <w:rsid w:val="3DFF3C37"/>
    <w:rsid w:val="3DFF6BEE"/>
    <w:rsid w:val="3E043D34"/>
    <w:rsid w:val="3E131765"/>
    <w:rsid w:val="3E3B08E6"/>
    <w:rsid w:val="3E3F581A"/>
    <w:rsid w:val="3E4F51C2"/>
    <w:rsid w:val="3E50322D"/>
    <w:rsid w:val="3E6C643E"/>
    <w:rsid w:val="3E79737F"/>
    <w:rsid w:val="3EA13331"/>
    <w:rsid w:val="3EAB50B7"/>
    <w:rsid w:val="3EBC37D7"/>
    <w:rsid w:val="3EC571FD"/>
    <w:rsid w:val="3EEB4417"/>
    <w:rsid w:val="3EFC73B7"/>
    <w:rsid w:val="3F082623"/>
    <w:rsid w:val="3F304E08"/>
    <w:rsid w:val="3F3D4A3D"/>
    <w:rsid w:val="3F3D5534"/>
    <w:rsid w:val="3F4E2855"/>
    <w:rsid w:val="3F5F0663"/>
    <w:rsid w:val="3F7722E4"/>
    <w:rsid w:val="3F88009A"/>
    <w:rsid w:val="3F976986"/>
    <w:rsid w:val="3F9D725A"/>
    <w:rsid w:val="3F9E25CD"/>
    <w:rsid w:val="3FA708C6"/>
    <w:rsid w:val="3FAC46C9"/>
    <w:rsid w:val="3FC04688"/>
    <w:rsid w:val="3FC35C6C"/>
    <w:rsid w:val="3FCC35A6"/>
    <w:rsid w:val="3FCE355B"/>
    <w:rsid w:val="3FE3331D"/>
    <w:rsid w:val="3FE67875"/>
    <w:rsid w:val="3FED1CEB"/>
    <w:rsid w:val="3FF94E2C"/>
    <w:rsid w:val="40035149"/>
    <w:rsid w:val="400351B4"/>
    <w:rsid w:val="4005743D"/>
    <w:rsid w:val="40076E90"/>
    <w:rsid w:val="40251D40"/>
    <w:rsid w:val="40266073"/>
    <w:rsid w:val="40470673"/>
    <w:rsid w:val="404A445A"/>
    <w:rsid w:val="404A52B1"/>
    <w:rsid w:val="40774DD8"/>
    <w:rsid w:val="407E181D"/>
    <w:rsid w:val="408E1F47"/>
    <w:rsid w:val="409A1F76"/>
    <w:rsid w:val="40A219AE"/>
    <w:rsid w:val="40CA5AEE"/>
    <w:rsid w:val="40DC4E34"/>
    <w:rsid w:val="40E439A9"/>
    <w:rsid w:val="40F461DB"/>
    <w:rsid w:val="4103272C"/>
    <w:rsid w:val="410D06D9"/>
    <w:rsid w:val="410F300B"/>
    <w:rsid w:val="4125450E"/>
    <w:rsid w:val="416845DA"/>
    <w:rsid w:val="41713E0B"/>
    <w:rsid w:val="41744B76"/>
    <w:rsid w:val="418335F7"/>
    <w:rsid w:val="41953D1B"/>
    <w:rsid w:val="419C609A"/>
    <w:rsid w:val="41CE0123"/>
    <w:rsid w:val="41DA54BD"/>
    <w:rsid w:val="41E8185E"/>
    <w:rsid w:val="41F0571B"/>
    <w:rsid w:val="42070E71"/>
    <w:rsid w:val="42084E7C"/>
    <w:rsid w:val="42093853"/>
    <w:rsid w:val="421B685C"/>
    <w:rsid w:val="42274495"/>
    <w:rsid w:val="422B670B"/>
    <w:rsid w:val="42323D88"/>
    <w:rsid w:val="423B7066"/>
    <w:rsid w:val="423D76A0"/>
    <w:rsid w:val="423F1FDD"/>
    <w:rsid w:val="42435B11"/>
    <w:rsid w:val="42584A8A"/>
    <w:rsid w:val="42786A51"/>
    <w:rsid w:val="42886EC3"/>
    <w:rsid w:val="429163FD"/>
    <w:rsid w:val="42AF2E88"/>
    <w:rsid w:val="42B14668"/>
    <w:rsid w:val="42D31F27"/>
    <w:rsid w:val="42F425C9"/>
    <w:rsid w:val="43171E14"/>
    <w:rsid w:val="432F53AF"/>
    <w:rsid w:val="436379C5"/>
    <w:rsid w:val="437A14BF"/>
    <w:rsid w:val="43866A87"/>
    <w:rsid w:val="438A50B6"/>
    <w:rsid w:val="438F2EED"/>
    <w:rsid w:val="438F40A0"/>
    <w:rsid w:val="43945928"/>
    <w:rsid w:val="43992916"/>
    <w:rsid w:val="439B47F3"/>
    <w:rsid w:val="43B20C08"/>
    <w:rsid w:val="43CC5F2C"/>
    <w:rsid w:val="43D47D05"/>
    <w:rsid w:val="43DD4E0B"/>
    <w:rsid w:val="43E234DF"/>
    <w:rsid w:val="43E960F8"/>
    <w:rsid w:val="43EC292D"/>
    <w:rsid w:val="43EE5878"/>
    <w:rsid w:val="43F62E5A"/>
    <w:rsid w:val="43FC25A4"/>
    <w:rsid w:val="43FF2AD0"/>
    <w:rsid w:val="44052CBA"/>
    <w:rsid w:val="440954ED"/>
    <w:rsid w:val="44142F49"/>
    <w:rsid w:val="442C7144"/>
    <w:rsid w:val="44354C47"/>
    <w:rsid w:val="444A6E63"/>
    <w:rsid w:val="44620E2F"/>
    <w:rsid w:val="4475210F"/>
    <w:rsid w:val="44830EA6"/>
    <w:rsid w:val="449D3C54"/>
    <w:rsid w:val="44A92F3F"/>
    <w:rsid w:val="44D41F91"/>
    <w:rsid w:val="44DC2DC4"/>
    <w:rsid w:val="44DD0CDA"/>
    <w:rsid w:val="44E87738"/>
    <w:rsid w:val="44F66110"/>
    <w:rsid w:val="451D4B80"/>
    <w:rsid w:val="452926E8"/>
    <w:rsid w:val="45340E1B"/>
    <w:rsid w:val="453F79B7"/>
    <w:rsid w:val="45511D76"/>
    <w:rsid w:val="45512375"/>
    <w:rsid w:val="4579370A"/>
    <w:rsid w:val="459C0CF6"/>
    <w:rsid w:val="459D0F13"/>
    <w:rsid w:val="45AE7782"/>
    <w:rsid w:val="45B43C47"/>
    <w:rsid w:val="45D02B0C"/>
    <w:rsid w:val="45DD1335"/>
    <w:rsid w:val="45E21FE7"/>
    <w:rsid w:val="45ED40E2"/>
    <w:rsid w:val="45F865A3"/>
    <w:rsid w:val="45FF670E"/>
    <w:rsid w:val="4600376B"/>
    <w:rsid w:val="460A2471"/>
    <w:rsid w:val="464B572F"/>
    <w:rsid w:val="465511B3"/>
    <w:rsid w:val="467045AE"/>
    <w:rsid w:val="46737C6F"/>
    <w:rsid w:val="468A6DA0"/>
    <w:rsid w:val="4693603D"/>
    <w:rsid w:val="469B6A1E"/>
    <w:rsid w:val="46AF2439"/>
    <w:rsid w:val="46C916D3"/>
    <w:rsid w:val="46CB5C37"/>
    <w:rsid w:val="46D05B31"/>
    <w:rsid w:val="46EE0EDA"/>
    <w:rsid w:val="46F0498C"/>
    <w:rsid w:val="46F9303C"/>
    <w:rsid w:val="46FD6EBE"/>
    <w:rsid w:val="47210AB5"/>
    <w:rsid w:val="47423169"/>
    <w:rsid w:val="474336A4"/>
    <w:rsid w:val="475048B6"/>
    <w:rsid w:val="47583D74"/>
    <w:rsid w:val="47944755"/>
    <w:rsid w:val="479653C5"/>
    <w:rsid w:val="47A71E28"/>
    <w:rsid w:val="47B72BD9"/>
    <w:rsid w:val="47BE24AA"/>
    <w:rsid w:val="47BF7E31"/>
    <w:rsid w:val="47C02A7A"/>
    <w:rsid w:val="47C73669"/>
    <w:rsid w:val="47E60206"/>
    <w:rsid w:val="47E77A11"/>
    <w:rsid w:val="47F33DE2"/>
    <w:rsid w:val="480212E4"/>
    <w:rsid w:val="481C6DA3"/>
    <w:rsid w:val="481D6AB6"/>
    <w:rsid w:val="4823125B"/>
    <w:rsid w:val="482B24EA"/>
    <w:rsid w:val="48410F19"/>
    <w:rsid w:val="4860425D"/>
    <w:rsid w:val="48604C55"/>
    <w:rsid w:val="486924B1"/>
    <w:rsid w:val="487970CD"/>
    <w:rsid w:val="48902B3C"/>
    <w:rsid w:val="48A326ED"/>
    <w:rsid w:val="48AB58C3"/>
    <w:rsid w:val="48AF1997"/>
    <w:rsid w:val="48B013B1"/>
    <w:rsid w:val="48C4391C"/>
    <w:rsid w:val="48C93E5F"/>
    <w:rsid w:val="48CB3363"/>
    <w:rsid w:val="48EB6461"/>
    <w:rsid w:val="48F10FE7"/>
    <w:rsid w:val="48F7551F"/>
    <w:rsid w:val="48FF04F9"/>
    <w:rsid w:val="4903586B"/>
    <w:rsid w:val="49131BB2"/>
    <w:rsid w:val="49192E23"/>
    <w:rsid w:val="492822E2"/>
    <w:rsid w:val="49284D7B"/>
    <w:rsid w:val="492E4E74"/>
    <w:rsid w:val="495A26A2"/>
    <w:rsid w:val="4961011A"/>
    <w:rsid w:val="49695C5D"/>
    <w:rsid w:val="497751F7"/>
    <w:rsid w:val="49830203"/>
    <w:rsid w:val="499A2986"/>
    <w:rsid w:val="499F7F0B"/>
    <w:rsid w:val="49AD58E5"/>
    <w:rsid w:val="49B133BD"/>
    <w:rsid w:val="49B605D8"/>
    <w:rsid w:val="49B75190"/>
    <w:rsid w:val="49BC3715"/>
    <w:rsid w:val="49D60DA0"/>
    <w:rsid w:val="49DC64FA"/>
    <w:rsid w:val="49DD13EB"/>
    <w:rsid w:val="49F15863"/>
    <w:rsid w:val="49F242C9"/>
    <w:rsid w:val="49F44FF0"/>
    <w:rsid w:val="49F7299F"/>
    <w:rsid w:val="4A030844"/>
    <w:rsid w:val="4A0D7F42"/>
    <w:rsid w:val="4A143C70"/>
    <w:rsid w:val="4A2A2D74"/>
    <w:rsid w:val="4A2B343A"/>
    <w:rsid w:val="4A3E4EC5"/>
    <w:rsid w:val="4A7D7215"/>
    <w:rsid w:val="4A8D52FB"/>
    <w:rsid w:val="4A8D56DE"/>
    <w:rsid w:val="4A9E3173"/>
    <w:rsid w:val="4AB538C9"/>
    <w:rsid w:val="4ABE260E"/>
    <w:rsid w:val="4AD66CD6"/>
    <w:rsid w:val="4AD74653"/>
    <w:rsid w:val="4AEB6C72"/>
    <w:rsid w:val="4AEC627C"/>
    <w:rsid w:val="4AEF24ED"/>
    <w:rsid w:val="4AF96CB6"/>
    <w:rsid w:val="4AFD5169"/>
    <w:rsid w:val="4B044D9D"/>
    <w:rsid w:val="4B093295"/>
    <w:rsid w:val="4B0C06DC"/>
    <w:rsid w:val="4B2043B8"/>
    <w:rsid w:val="4B285F31"/>
    <w:rsid w:val="4B2E419E"/>
    <w:rsid w:val="4B492A3B"/>
    <w:rsid w:val="4B497029"/>
    <w:rsid w:val="4B564639"/>
    <w:rsid w:val="4B5C74E9"/>
    <w:rsid w:val="4B5F3ED9"/>
    <w:rsid w:val="4B605F8F"/>
    <w:rsid w:val="4B634726"/>
    <w:rsid w:val="4B797B0F"/>
    <w:rsid w:val="4B7D0C82"/>
    <w:rsid w:val="4B8A0235"/>
    <w:rsid w:val="4B9809FD"/>
    <w:rsid w:val="4BBB33A6"/>
    <w:rsid w:val="4BBE46DB"/>
    <w:rsid w:val="4BC472D1"/>
    <w:rsid w:val="4BCD57A7"/>
    <w:rsid w:val="4BCF788F"/>
    <w:rsid w:val="4BDC5224"/>
    <w:rsid w:val="4BDC7CD1"/>
    <w:rsid w:val="4BF149C3"/>
    <w:rsid w:val="4BF161A7"/>
    <w:rsid w:val="4BFA4125"/>
    <w:rsid w:val="4C25447C"/>
    <w:rsid w:val="4C341C88"/>
    <w:rsid w:val="4C345224"/>
    <w:rsid w:val="4C5C18A1"/>
    <w:rsid w:val="4C644E8C"/>
    <w:rsid w:val="4C6B4951"/>
    <w:rsid w:val="4C7C48A7"/>
    <w:rsid w:val="4C7C506B"/>
    <w:rsid w:val="4C8E7B45"/>
    <w:rsid w:val="4C945422"/>
    <w:rsid w:val="4CA21884"/>
    <w:rsid w:val="4CA55233"/>
    <w:rsid w:val="4CC47777"/>
    <w:rsid w:val="4CCA15DB"/>
    <w:rsid w:val="4CCB4740"/>
    <w:rsid w:val="4CD52E3E"/>
    <w:rsid w:val="4CE57A8E"/>
    <w:rsid w:val="4CFB55CD"/>
    <w:rsid w:val="4D023B34"/>
    <w:rsid w:val="4D072D79"/>
    <w:rsid w:val="4D281508"/>
    <w:rsid w:val="4D2C015A"/>
    <w:rsid w:val="4D2C5423"/>
    <w:rsid w:val="4D312C2E"/>
    <w:rsid w:val="4D41465D"/>
    <w:rsid w:val="4D5544C8"/>
    <w:rsid w:val="4D5A4843"/>
    <w:rsid w:val="4D700D45"/>
    <w:rsid w:val="4D73778C"/>
    <w:rsid w:val="4D745DFC"/>
    <w:rsid w:val="4D8F631A"/>
    <w:rsid w:val="4DA226DD"/>
    <w:rsid w:val="4DBC6884"/>
    <w:rsid w:val="4DCA28A4"/>
    <w:rsid w:val="4DF633EF"/>
    <w:rsid w:val="4E0B4471"/>
    <w:rsid w:val="4E0C6330"/>
    <w:rsid w:val="4E131941"/>
    <w:rsid w:val="4E34712A"/>
    <w:rsid w:val="4E37534F"/>
    <w:rsid w:val="4E392BBD"/>
    <w:rsid w:val="4E3A1C2D"/>
    <w:rsid w:val="4E4C7527"/>
    <w:rsid w:val="4E5879FD"/>
    <w:rsid w:val="4E5B246B"/>
    <w:rsid w:val="4E661EA1"/>
    <w:rsid w:val="4E6A7AAB"/>
    <w:rsid w:val="4E6F7F3D"/>
    <w:rsid w:val="4E870CEC"/>
    <w:rsid w:val="4E951779"/>
    <w:rsid w:val="4EA202FF"/>
    <w:rsid w:val="4EAB7B87"/>
    <w:rsid w:val="4ECA4D18"/>
    <w:rsid w:val="4ED2632D"/>
    <w:rsid w:val="4EDF75AA"/>
    <w:rsid w:val="4EF82C0F"/>
    <w:rsid w:val="4F0E056F"/>
    <w:rsid w:val="4F1705ED"/>
    <w:rsid w:val="4F1B405C"/>
    <w:rsid w:val="4F221450"/>
    <w:rsid w:val="4F281EFF"/>
    <w:rsid w:val="4F296FBD"/>
    <w:rsid w:val="4F331CE0"/>
    <w:rsid w:val="4F4246BC"/>
    <w:rsid w:val="4F6065C7"/>
    <w:rsid w:val="4F6208BA"/>
    <w:rsid w:val="4F6463E1"/>
    <w:rsid w:val="4F766114"/>
    <w:rsid w:val="4F944AF3"/>
    <w:rsid w:val="4F9B48E0"/>
    <w:rsid w:val="4FAD6CC6"/>
    <w:rsid w:val="4FD46E5C"/>
    <w:rsid w:val="4FD518A8"/>
    <w:rsid w:val="4FDD347C"/>
    <w:rsid w:val="4FFB4A12"/>
    <w:rsid w:val="50034BF0"/>
    <w:rsid w:val="5008107C"/>
    <w:rsid w:val="500B08C0"/>
    <w:rsid w:val="50136893"/>
    <w:rsid w:val="50151DD1"/>
    <w:rsid w:val="501A6B51"/>
    <w:rsid w:val="50271C76"/>
    <w:rsid w:val="503754C6"/>
    <w:rsid w:val="50435E55"/>
    <w:rsid w:val="50486282"/>
    <w:rsid w:val="50506965"/>
    <w:rsid w:val="50511B72"/>
    <w:rsid w:val="505E6675"/>
    <w:rsid w:val="50693BBD"/>
    <w:rsid w:val="50700EA1"/>
    <w:rsid w:val="50795EBC"/>
    <w:rsid w:val="50B109AF"/>
    <w:rsid w:val="50C01D3C"/>
    <w:rsid w:val="50C954CC"/>
    <w:rsid w:val="50CB142F"/>
    <w:rsid w:val="50D7372A"/>
    <w:rsid w:val="50D856A5"/>
    <w:rsid w:val="50E20B5E"/>
    <w:rsid w:val="50ED2406"/>
    <w:rsid w:val="50F6750C"/>
    <w:rsid w:val="512C2F2E"/>
    <w:rsid w:val="51475B9B"/>
    <w:rsid w:val="514A7858"/>
    <w:rsid w:val="514F764A"/>
    <w:rsid w:val="515446F4"/>
    <w:rsid w:val="515C44D2"/>
    <w:rsid w:val="51607C8A"/>
    <w:rsid w:val="5173358C"/>
    <w:rsid w:val="519E06BD"/>
    <w:rsid w:val="51A94649"/>
    <w:rsid w:val="51AF6DA0"/>
    <w:rsid w:val="51B02F6D"/>
    <w:rsid w:val="51C40F21"/>
    <w:rsid w:val="51CD59F0"/>
    <w:rsid w:val="51D37172"/>
    <w:rsid w:val="51F863F8"/>
    <w:rsid w:val="520C5C17"/>
    <w:rsid w:val="52100AA2"/>
    <w:rsid w:val="52115C1C"/>
    <w:rsid w:val="521E385D"/>
    <w:rsid w:val="522A6D57"/>
    <w:rsid w:val="522B5CF0"/>
    <w:rsid w:val="522F077A"/>
    <w:rsid w:val="524E1C99"/>
    <w:rsid w:val="525700F4"/>
    <w:rsid w:val="525A5EFE"/>
    <w:rsid w:val="526724C9"/>
    <w:rsid w:val="526A6404"/>
    <w:rsid w:val="527E1DD7"/>
    <w:rsid w:val="527F727E"/>
    <w:rsid w:val="528F5E6A"/>
    <w:rsid w:val="52A2688D"/>
    <w:rsid w:val="52AC20F1"/>
    <w:rsid w:val="52BD4667"/>
    <w:rsid w:val="52C9432D"/>
    <w:rsid w:val="52D136A7"/>
    <w:rsid w:val="52D16FF2"/>
    <w:rsid w:val="52DB5A3F"/>
    <w:rsid w:val="52F1442F"/>
    <w:rsid w:val="52FA03EC"/>
    <w:rsid w:val="530748DF"/>
    <w:rsid w:val="53222E14"/>
    <w:rsid w:val="53300FB6"/>
    <w:rsid w:val="533019DA"/>
    <w:rsid w:val="53341CA6"/>
    <w:rsid w:val="53475D3A"/>
    <w:rsid w:val="535C783F"/>
    <w:rsid w:val="5368783A"/>
    <w:rsid w:val="538B42DE"/>
    <w:rsid w:val="53A87967"/>
    <w:rsid w:val="53AE705E"/>
    <w:rsid w:val="53C102A5"/>
    <w:rsid w:val="53D127E7"/>
    <w:rsid w:val="53DC6B0B"/>
    <w:rsid w:val="53DC7670"/>
    <w:rsid w:val="53F76048"/>
    <w:rsid w:val="54290F1A"/>
    <w:rsid w:val="542F444C"/>
    <w:rsid w:val="543A3C6A"/>
    <w:rsid w:val="543C7CB2"/>
    <w:rsid w:val="54576514"/>
    <w:rsid w:val="54596730"/>
    <w:rsid w:val="545F6B68"/>
    <w:rsid w:val="54703B76"/>
    <w:rsid w:val="54756417"/>
    <w:rsid w:val="549815C1"/>
    <w:rsid w:val="549B16F0"/>
    <w:rsid w:val="54C16897"/>
    <w:rsid w:val="54CF1AAB"/>
    <w:rsid w:val="54ED448D"/>
    <w:rsid w:val="55010C6B"/>
    <w:rsid w:val="55025A45"/>
    <w:rsid w:val="55092FAD"/>
    <w:rsid w:val="5516429B"/>
    <w:rsid w:val="55194651"/>
    <w:rsid w:val="556154BA"/>
    <w:rsid w:val="55652CE3"/>
    <w:rsid w:val="559912AF"/>
    <w:rsid w:val="55AA6225"/>
    <w:rsid w:val="55AE6718"/>
    <w:rsid w:val="55C35E51"/>
    <w:rsid w:val="55E945AE"/>
    <w:rsid w:val="55F94F8E"/>
    <w:rsid w:val="56110C10"/>
    <w:rsid w:val="561428C1"/>
    <w:rsid w:val="5618291D"/>
    <w:rsid w:val="561901FA"/>
    <w:rsid w:val="56233904"/>
    <w:rsid w:val="56357427"/>
    <w:rsid w:val="56796C5B"/>
    <w:rsid w:val="56955916"/>
    <w:rsid w:val="56AE6EA8"/>
    <w:rsid w:val="56BD67A3"/>
    <w:rsid w:val="56DD6FA5"/>
    <w:rsid w:val="56DE116E"/>
    <w:rsid w:val="56DF626B"/>
    <w:rsid w:val="56E306A1"/>
    <w:rsid w:val="56EC2D4F"/>
    <w:rsid w:val="56FB3FF9"/>
    <w:rsid w:val="57114899"/>
    <w:rsid w:val="571F4340"/>
    <w:rsid w:val="572648C3"/>
    <w:rsid w:val="57380C37"/>
    <w:rsid w:val="5739626B"/>
    <w:rsid w:val="57407733"/>
    <w:rsid w:val="574717EA"/>
    <w:rsid w:val="574E13AD"/>
    <w:rsid w:val="57521214"/>
    <w:rsid w:val="57665B49"/>
    <w:rsid w:val="57776156"/>
    <w:rsid w:val="5789573D"/>
    <w:rsid w:val="57981B34"/>
    <w:rsid w:val="579A1FB5"/>
    <w:rsid w:val="579B7EDC"/>
    <w:rsid w:val="57A13883"/>
    <w:rsid w:val="57A2525D"/>
    <w:rsid w:val="57B671D8"/>
    <w:rsid w:val="57E74CF7"/>
    <w:rsid w:val="57F70468"/>
    <w:rsid w:val="581329DA"/>
    <w:rsid w:val="58166C60"/>
    <w:rsid w:val="5818130A"/>
    <w:rsid w:val="58230D38"/>
    <w:rsid w:val="582E1943"/>
    <w:rsid w:val="583B5B3E"/>
    <w:rsid w:val="583B6401"/>
    <w:rsid w:val="584331DC"/>
    <w:rsid w:val="586036A7"/>
    <w:rsid w:val="586D0393"/>
    <w:rsid w:val="58737694"/>
    <w:rsid w:val="587F7ED1"/>
    <w:rsid w:val="5890055A"/>
    <w:rsid w:val="589D49D4"/>
    <w:rsid w:val="589D5EBC"/>
    <w:rsid w:val="58A45E46"/>
    <w:rsid w:val="58C06677"/>
    <w:rsid w:val="58DF591E"/>
    <w:rsid w:val="58E45C03"/>
    <w:rsid w:val="58E93DFA"/>
    <w:rsid w:val="58F44C79"/>
    <w:rsid w:val="5903310E"/>
    <w:rsid w:val="590E7B63"/>
    <w:rsid w:val="5911704A"/>
    <w:rsid w:val="591C41D0"/>
    <w:rsid w:val="591E31B2"/>
    <w:rsid w:val="59434133"/>
    <w:rsid w:val="596F344D"/>
    <w:rsid w:val="59701E3C"/>
    <w:rsid w:val="59A55043"/>
    <w:rsid w:val="59AD5E46"/>
    <w:rsid w:val="59B86BB4"/>
    <w:rsid w:val="59BC5BAA"/>
    <w:rsid w:val="59C52172"/>
    <w:rsid w:val="59DD0BC9"/>
    <w:rsid w:val="59DE647C"/>
    <w:rsid w:val="59EC3697"/>
    <w:rsid w:val="59F24F64"/>
    <w:rsid w:val="59F83A7F"/>
    <w:rsid w:val="5A063D38"/>
    <w:rsid w:val="5A1B7FE4"/>
    <w:rsid w:val="5A2B00AB"/>
    <w:rsid w:val="5A517945"/>
    <w:rsid w:val="5A5509B0"/>
    <w:rsid w:val="5A60354C"/>
    <w:rsid w:val="5A684474"/>
    <w:rsid w:val="5A696FA1"/>
    <w:rsid w:val="5A7D6980"/>
    <w:rsid w:val="5A807B8B"/>
    <w:rsid w:val="5A897643"/>
    <w:rsid w:val="5A8B483A"/>
    <w:rsid w:val="5AAD0BDB"/>
    <w:rsid w:val="5AB10E32"/>
    <w:rsid w:val="5AC44599"/>
    <w:rsid w:val="5AD1390C"/>
    <w:rsid w:val="5AE14D89"/>
    <w:rsid w:val="5AE979C9"/>
    <w:rsid w:val="5AEC6396"/>
    <w:rsid w:val="5B07328E"/>
    <w:rsid w:val="5B4165B4"/>
    <w:rsid w:val="5B4B37F7"/>
    <w:rsid w:val="5B500161"/>
    <w:rsid w:val="5B523ED9"/>
    <w:rsid w:val="5B5700DE"/>
    <w:rsid w:val="5B590DC3"/>
    <w:rsid w:val="5B5F159B"/>
    <w:rsid w:val="5BB60229"/>
    <w:rsid w:val="5BDF10EC"/>
    <w:rsid w:val="5BE11AD0"/>
    <w:rsid w:val="5BF07784"/>
    <w:rsid w:val="5BF44F90"/>
    <w:rsid w:val="5BF64864"/>
    <w:rsid w:val="5BFC5DEF"/>
    <w:rsid w:val="5C031C08"/>
    <w:rsid w:val="5C271679"/>
    <w:rsid w:val="5C277A24"/>
    <w:rsid w:val="5C2F6D78"/>
    <w:rsid w:val="5C3071E6"/>
    <w:rsid w:val="5C3461B4"/>
    <w:rsid w:val="5C526139"/>
    <w:rsid w:val="5C5401E8"/>
    <w:rsid w:val="5C5675E5"/>
    <w:rsid w:val="5C5F5E7F"/>
    <w:rsid w:val="5C7569AD"/>
    <w:rsid w:val="5C8052D2"/>
    <w:rsid w:val="5CA91C5C"/>
    <w:rsid w:val="5CAF2C03"/>
    <w:rsid w:val="5CD062DF"/>
    <w:rsid w:val="5CD27D37"/>
    <w:rsid w:val="5CD4779E"/>
    <w:rsid w:val="5CD677DA"/>
    <w:rsid w:val="5CDE27BC"/>
    <w:rsid w:val="5CE2303B"/>
    <w:rsid w:val="5CE62B2B"/>
    <w:rsid w:val="5CEF5D51"/>
    <w:rsid w:val="5CF157BE"/>
    <w:rsid w:val="5D137532"/>
    <w:rsid w:val="5D157C88"/>
    <w:rsid w:val="5D2E54B6"/>
    <w:rsid w:val="5D374EE4"/>
    <w:rsid w:val="5D7E0ECB"/>
    <w:rsid w:val="5D842A1D"/>
    <w:rsid w:val="5D9919BD"/>
    <w:rsid w:val="5DB70023"/>
    <w:rsid w:val="5DF31E43"/>
    <w:rsid w:val="5E04757B"/>
    <w:rsid w:val="5E087B7C"/>
    <w:rsid w:val="5E1B4B30"/>
    <w:rsid w:val="5E207E63"/>
    <w:rsid w:val="5E4B0A93"/>
    <w:rsid w:val="5E4B2534"/>
    <w:rsid w:val="5E7E1766"/>
    <w:rsid w:val="5E8545C5"/>
    <w:rsid w:val="5E8F38D1"/>
    <w:rsid w:val="5E927AEF"/>
    <w:rsid w:val="5EC4031F"/>
    <w:rsid w:val="5EC6445F"/>
    <w:rsid w:val="5EDA221B"/>
    <w:rsid w:val="5EEB5E61"/>
    <w:rsid w:val="5EFD0600"/>
    <w:rsid w:val="5F105396"/>
    <w:rsid w:val="5F2141F8"/>
    <w:rsid w:val="5F46047A"/>
    <w:rsid w:val="5F4A68D0"/>
    <w:rsid w:val="5F7A0801"/>
    <w:rsid w:val="5F7E2C64"/>
    <w:rsid w:val="5F802009"/>
    <w:rsid w:val="5F843E24"/>
    <w:rsid w:val="5F8D62F8"/>
    <w:rsid w:val="5FAF7865"/>
    <w:rsid w:val="5FB5B2C3"/>
    <w:rsid w:val="5FB73F3B"/>
    <w:rsid w:val="5FC67588"/>
    <w:rsid w:val="5FD046CB"/>
    <w:rsid w:val="5FE73D0E"/>
    <w:rsid w:val="5FEC0901"/>
    <w:rsid w:val="60003F04"/>
    <w:rsid w:val="60067040"/>
    <w:rsid w:val="6008140F"/>
    <w:rsid w:val="60086F0A"/>
    <w:rsid w:val="601B4A47"/>
    <w:rsid w:val="60217A1A"/>
    <w:rsid w:val="602776E2"/>
    <w:rsid w:val="603462BA"/>
    <w:rsid w:val="604270E5"/>
    <w:rsid w:val="604D05E2"/>
    <w:rsid w:val="60761A02"/>
    <w:rsid w:val="607704D1"/>
    <w:rsid w:val="608D24C2"/>
    <w:rsid w:val="609A3072"/>
    <w:rsid w:val="609E62ED"/>
    <w:rsid w:val="60A80CA6"/>
    <w:rsid w:val="60B26B24"/>
    <w:rsid w:val="60B322B3"/>
    <w:rsid w:val="60BF1DF9"/>
    <w:rsid w:val="60C2740B"/>
    <w:rsid w:val="60FA4B1B"/>
    <w:rsid w:val="61091E5D"/>
    <w:rsid w:val="611E7A54"/>
    <w:rsid w:val="611F56E1"/>
    <w:rsid w:val="612C0A7D"/>
    <w:rsid w:val="61353591"/>
    <w:rsid w:val="614B40F4"/>
    <w:rsid w:val="61555210"/>
    <w:rsid w:val="6160227E"/>
    <w:rsid w:val="6162303C"/>
    <w:rsid w:val="616A2FC7"/>
    <w:rsid w:val="616F678F"/>
    <w:rsid w:val="61890927"/>
    <w:rsid w:val="618C32E6"/>
    <w:rsid w:val="61B17E42"/>
    <w:rsid w:val="61FA2BD4"/>
    <w:rsid w:val="620436BF"/>
    <w:rsid w:val="620445A9"/>
    <w:rsid w:val="621078B3"/>
    <w:rsid w:val="621A2E5F"/>
    <w:rsid w:val="6226668F"/>
    <w:rsid w:val="623624F2"/>
    <w:rsid w:val="62406662"/>
    <w:rsid w:val="6256605D"/>
    <w:rsid w:val="62577A6A"/>
    <w:rsid w:val="625C73EB"/>
    <w:rsid w:val="627D3ABA"/>
    <w:rsid w:val="62875AAB"/>
    <w:rsid w:val="62894684"/>
    <w:rsid w:val="62BC0D55"/>
    <w:rsid w:val="62BC6E3C"/>
    <w:rsid w:val="62E0150F"/>
    <w:rsid w:val="62F526E7"/>
    <w:rsid w:val="63051831"/>
    <w:rsid w:val="6323058D"/>
    <w:rsid w:val="63396158"/>
    <w:rsid w:val="633C5B98"/>
    <w:rsid w:val="633F110F"/>
    <w:rsid w:val="63430D2A"/>
    <w:rsid w:val="634F5FDE"/>
    <w:rsid w:val="63534B46"/>
    <w:rsid w:val="635C4C57"/>
    <w:rsid w:val="63674CA4"/>
    <w:rsid w:val="63810F39"/>
    <w:rsid w:val="63A54F06"/>
    <w:rsid w:val="63B16962"/>
    <w:rsid w:val="63BA2EDA"/>
    <w:rsid w:val="63CB2A7A"/>
    <w:rsid w:val="63CC601E"/>
    <w:rsid w:val="63D719DB"/>
    <w:rsid w:val="63E87188"/>
    <w:rsid w:val="63F80D94"/>
    <w:rsid w:val="63FC2E5B"/>
    <w:rsid w:val="63FF6FFC"/>
    <w:rsid w:val="64001A81"/>
    <w:rsid w:val="64026854"/>
    <w:rsid w:val="64137F7D"/>
    <w:rsid w:val="6425660C"/>
    <w:rsid w:val="642E694E"/>
    <w:rsid w:val="64432715"/>
    <w:rsid w:val="644857E1"/>
    <w:rsid w:val="644A226C"/>
    <w:rsid w:val="64525187"/>
    <w:rsid w:val="6462771D"/>
    <w:rsid w:val="64713064"/>
    <w:rsid w:val="64750A67"/>
    <w:rsid w:val="648F4603"/>
    <w:rsid w:val="64940BBC"/>
    <w:rsid w:val="649D6000"/>
    <w:rsid w:val="64A22D34"/>
    <w:rsid w:val="64B2181C"/>
    <w:rsid w:val="64BD6D1E"/>
    <w:rsid w:val="64D25ADC"/>
    <w:rsid w:val="64D8700C"/>
    <w:rsid w:val="64DA642E"/>
    <w:rsid w:val="64FB1BDE"/>
    <w:rsid w:val="651A5F91"/>
    <w:rsid w:val="6556509D"/>
    <w:rsid w:val="65680726"/>
    <w:rsid w:val="657A4758"/>
    <w:rsid w:val="657E3B29"/>
    <w:rsid w:val="657E6DD4"/>
    <w:rsid w:val="658159DC"/>
    <w:rsid w:val="65830371"/>
    <w:rsid w:val="65B413CB"/>
    <w:rsid w:val="65BA079C"/>
    <w:rsid w:val="65DB44DD"/>
    <w:rsid w:val="65EE0CA2"/>
    <w:rsid w:val="65FA1534"/>
    <w:rsid w:val="65FA5D55"/>
    <w:rsid w:val="66020B60"/>
    <w:rsid w:val="660255FB"/>
    <w:rsid w:val="66066B75"/>
    <w:rsid w:val="66123D10"/>
    <w:rsid w:val="661C75BD"/>
    <w:rsid w:val="664541E6"/>
    <w:rsid w:val="66474970"/>
    <w:rsid w:val="6648514C"/>
    <w:rsid w:val="664A3C87"/>
    <w:rsid w:val="664F4A52"/>
    <w:rsid w:val="666A0329"/>
    <w:rsid w:val="66747232"/>
    <w:rsid w:val="667627A0"/>
    <w:rsid w:val="667D15A4"/>
    <w:rsid w:val="66837765"/>
    <w:rsid w:val="66860A4F"/>
    <w:rsid w:val="66A129BA"/>
    <w:rsid w:val="66A93610"/>
    <w:rsid w:val="66B51AA1"/>
    <w:rsid w:val="66DA1819"/>
    <w:rsid w:val="66DC6F2C"/>
    <w:rsid w:val="66E016CA"/>
    <w:rsid w:val="66F30D69"/>
    <w:rsid w:val="66FC72F7"/>
    <w:rsid w:val="67120309"/>
    <w:rsid w:val="67312331"/>
    <w:rsid w:val="673A72C4"/>
    <w:rsid w:val="67443AE9"/>
    <w:rsid w:val="67545FE9"/>
    <w:rsid w:val="67572F8F"/>
    <w:rsid w:val="675B2078"/>
    <w:rsid w:val="675E333F"/>
    <w:rsid w:val="6775322B"/>
    <w:rsid w:val="67893596"/>
    <w:rsid w:val="67900263"/>
    <w:rsid w:val="67AB0BF9"/>
    <w:rsid w:val="67CE55FF"/>
    <w:rsid w:val="67D5557E"/>
    <w:rsid w:val="67DB0DB2"/>
    <w:rsid w:val="67E0047E"/>
    <w:rsid w:val="67FA187D"/>
    <w:rsid w:val="680B1697"/>
    <w:rsid w:val="68142795"/>
    <w:rsid w:val="681542C4"/>
    <w:rsid w:val="68267F7D"/>
    <w:rsid w:val="683E3AEE"/>
    <w:rsid w:val="684F4B81"/>
    <w:rsid w:val="68571975"/>
    <w:rsid w:val="68611261"/>
    <w:rsid w:val="686A5EB8"/>
    <w:rsid w:val="68757459"/>
    <w:rsid w:val="688F672B"/>
    <w:rsid w:val="689D221F"/>
    <w:rsid w:val="68A17AAF"/>
    <w:rsid w:val="68A736CF"/>
    <w:rsid w:val="68B027B4"/>
    <w:rsid w:val="68DA74AF"/>
    <w:rsid w:val="68E05863"/>
    <w:rsid w:val="69030B1E"/>
    <w:rsid w:val="69034A64"/>
    <w:rsid w:val="69085C0C"/>
    <w:rsid w:val="691378B0"/>
    <w:rsid w:val="6920283B"/>
    <w:rsid w:val="69205616"/>
    <w:rsid w:val="69342E70"/>
    <w:rsid w:val="693B41FE"/>
    <w:rsid w:val="693B4367"/>
    <w:rsid w:val="6941314D"/>
    <w:rsid w:val="69662AFA"/>
    <w:rsid w:val="69672C6C"/>
    <w:rsid w:val="696A29B9"/>
    <w:rsid w:val="69770527"/>
    <w:rsid w:val="698060B5"/>
    <w:rsid w:val="698222FD"/>
    <w:rsid w:val="69BA1C87"/>
    <w:rsid w:val="69E274C8"/>
    <w:rsid w:val="6A0445BC"/>
    <w:rsid w:val="6A065174"/>
    <w:rsid w:val="6A116D0D"/>
    <w:rsid w:val="6A35394F"/>
    <w:rsid w:val="6A3B74AC"/>
    <w:rsid w:val="6A4C4802"/>
    <w:rsid w:val="6A5779AC"/>
    <w:rsid w:val="6A6C42F6"/>
    <w:rsid w:val="6A7513A2"/>
    <w:rsid w:val="6A793230"/>
    <w:rsid w:val="6A8C267C"/>
    <w:rsid w:val="6AA103AC"/>
    <w:rsid w:val="6AA84B5B"/>
    <w:rsid w:val="6AAB3624"/>
    <w:rsid w:val="6AC16985"/>
    <w:rsid w:val="6AC75641"/>
    <w:rsid w:val="6AD55603"/>
    <w:rsid w:val="6AE22AC5"/>
    <w:rsid w:val="6AE44653"/>
    <w:rsid w:val="6AFE3735"/>
    <w:rsid w:val="6B02558B"/>
    <w:rsid w:val="6B06031C"/>
    <w:rsid w:val="6B0C5E52"/>
    <w:rsid w:val="6B1430EB"/>
    <w:rsid w:val="6B1B3BDE"/>
    <w:rsid w:val="6B2040B3"/>
    <w:rsid w:val="6B453FFA"/>
    <w:rsid w:val="6B5E6FA2"/>
    <w:rsid w:val="6B6E4B9B"/>
    <w:rsid w:val="6B74202F"/>
    <w:rsid w:val="6B81450D"/>
    <w:rsid w:val="6B863AC1"/>
    <w:rsid w:val="6B9568EC"/>
    <w:rsid w:val="6BA325D4"/>
    <w:rsid w:val="6BC55404"/>
    <w:rsid w:val="6BC71567"/>
    <w:rsid w:val="6BCB1C20"/>
    <w:rsid w:val="6BE45057"/>
    <w:rsid w:val="6C056342"/>
    <w:rsid w:val="6C092392"/>
    <w:rsid w:val="6C1F12F7"/>
    <w:rsid w:val="6C285F16"/>
    <w:rsid w:val="6C2B087F"/>
    <w:rsid w:val="6C411B2C"/>
    <w:rsid w:val="6C514F61"/>
    <w:rsid w:val="6C5E0733"/>
    <w:rsid w:val="6CA96A4C"/>
    <w:rsid w:val="6CB60E58"/>
    <w:rsid w:val="6CB90ABC"/>
    <w:rsid w:val="6CCC1D14"/>
    <w:rsid w:val="6CD77A7A"/>
    <w:rsid w:val="6CDA3372"/>
    <w:rsid w:val="6CE1750C"/>
    <w:rsid w:val="6CF50CAC"/>
    <w:rsid w:val="6D013069"/>
    <w:rsid w:val="6D0A4253"/>
    <w:rsid w:val="6D294445"/>
    <w:rsid w:val="6D5F1476"/>
    <w:rsid w:val="6D6131F6"/>
    <w:rsid w:val="6D6362FF"/>
    <w:rsid w:val="6DBA383E"/>
    <w:rsid w:val="6DCB5298"/>
    <w:rsid w:val="6DF4133C"/>
    <w:rsid w:val="6E046D6A"/>
    <w:rsid w:val="6E0A4EE7"/>
    <w:rsid w:val="6E113560"/>
    <w:rsid w:val="6E1C72A6"/>
    <w:rsid w:val="6E1D77C2"/>
    <w:rsid w:val="6E2D6A2F"/>
    <w:rsid w:val="6E4B7BC4"/>
    <w:rsid w:val="6E4E7157"/>
    <w:rsid w:val="6E6267FC"/>
    <w:rsid w:val="6E6E2980"/>
    <w:rsid w:val="6E74363E"/>
    <w:rsid w:val="6E7F4B8D"/>
    <w:rsid w:val="6E816EBD"/>
    <w:rsid w:val="6E8201DA"/>
    <w:rsid w:val="6E892BF0"/>
    <w:rsid w:val="6E922738"/>
    <w:rsid w:val="6EB852F7"/>
    <w:rsid w:val="6F017A68"/>
    <w:rsid w:val="6F282B2F"/>
    <w:rsid w:val="6F3732CE"/>
    <w:rsid w:val="6F3C2A7E"/>
    <w:rsid w:val="6F4266DF"/>
    <w:rsid w:val="6F5A1075"/>
    <w:rsid w:val="6F760BAE"/>
    <w:rsid w:val="6F785567"/>
    <w:rsid w:val="6F794813"/>
    <w:rsid w:val="6F881695"/>
    <w:rsid w:val="6F8B1310"/>
    <w:rsid w:val="6F8C16B9"/>
    <w:rsid w:val="6F92194C"/>
    <w:rsid w:val="6F9B77A5"/>
    <w:rsid w:val="6FAC2382"/>
    <w:rsid w:val="6FC13DD2"/>
    <w:rsid w:val="6FC173D6"/>
    <w:rsid w:val="6FE04495"/>
    <w:rsid w:val="6FE83720"/>
    <w:rsid w:val="6FF62C2D"/>
    <w:rsid w:val="6FFD2BE7"/>
    <w:rsid w:val="70006A1E"/>
    <w:rsid w:val="70050220"/>
    <w:rsid w:val="70076EA8"/>
    <w:rsid w:val="70381153"/>
    <w:rsid w:val="70486DDE"/>
    <w:rsid w:val="706A0FD7"/>
    <w:rsid w:val="706A2BD0"/>
    <w:rsid w:val="707357E9"/>
    <w:rsid w:val="70762356"/>
    <w:rsid w:val="70785D38"/>
    <w:rsid w:val="70827379"/>
    <w:rsid w:val="708F5CC6"/>
    <w:rsid w:val="70A94695"/>
    <w:rsid w:val="70AE1665"/>
    <w:rsid w:val="70AE175A"/>
    <w:rsid w:val="70C64C13"/>
    <w:rsid w:val="70F57258"/>
    <w:rsid w:val="710D3A95"/>
    <w:rsid w:val="71245578"/>
    <w:rsid w:val="71295015"/>
    <w:rsid w:val="71405C9D"/>
    <w:rsid w:val="716A0E09"/>
    <w:rsid w:val="718524BB"/>
    <w:rsid w:val="71861D20"/>
    <w:rsid w:val="7186437F"/>
    <w:rsid w:val="718B77BA"/>
    <w:rsid w:val="71A45894"/>
    <w:rsid w:val="71AC1359"/>
    <w:rsid w:val="71AE3282"/>
    <w:rsid w:val="71B87C6B"/>
    <w:rsid w:val="71BA0287"/>
    <w:rsid w:val="71BD28DF"/>
    <w:rsid w:val="71D64EFD"/>
    <w:rsid w:val="71DA1F8C"/>
    <w:rsid w:val="71E96735"/>
    <w:rsid w:val="71EE2413"/>
    <w:rsid w:val="72276E69"/>
    <w:rsid w:val="723E1C92"/>
    <w:rsid w:val="72422A05"/>
    <w:rsid w:val="72493B52"/>
    <w:rsid w:val="725260A4"/>
    <w:rsid w:val="726A35DE"/>
    <w:rsid w:val="726C29D6"/>
    <w:rsid w:val="7278201F"/>
    <w:rsid w:val="72812BB6"/>
    <w:rsid w:val="728C07F6"/>
    <w:rsid w:val="72992DCB"/>
    <w:rsid w:val="72AB6DE6"/>
    <w:rsid w:val="72BD7A32"/>
    <w:rsid w:val="72BE0926"/>
    <w:rsid w:val="72C405CA"/>
    <w:rsid w:val="72E10B87"/>
    <w:rsid w:val="72E17BC5"/>
    <w:rsid w:val="72FF7DFC"/>
    <w:rsid w:val="730A4D01"/>
    <w:rsid w:val="731A788A"/>
    <w:rsid w:val="731D44F3"/>
    <w:rsid w:val="731D49AA"/>
    <w:rsid w:val="731E1436"/>
    <w:rsid w:val="732E26DE"/>
    <w:rsid w:val="7332362C"/>
    <w:rsid w:val="73513CCA"/>
    <w:rsid w:val="736A2E27"/>
    <w:rsid w:val="73886EEC"/>
    <w:rsid w:val="739C3AEB"/>
    <w:rsid w:val="73AA4C42"/>
    <w:rsid w:val="73B54BAD"/>
    <w:rsid w:val="73B60A10"/>
    <w:rsid w:val="73C05B2F"/>
    <w:rsid w:val="73C13552"/>
    <w:rsid w:val="73CC5B9E"/>
    <w:rsid w:val="73DE05EE"/>
    <w:rsid w:val="73E6120B"/>
    <w:rsid w:val="73EF00BF"/>
    <w:rsid w:val="74011DAF"/>
    <w:rsid w:val="74017DF2"/>
    <w:rsid w:val="740719B1"/>
    <w:rsid w:val="74147B26"/>
    <w:rsid w:val="74251284"/>
    <w:rsid w:val="74661EF8"/>
    <w:rsid w:val="74795BDB"/>
    <w:rsid w:val="747A3B5C"/>
    <w:rsid w:val="74941B1E"/>
    <w:rsid w:val="74982BC3"/>
    <w:rsid w:val="74A369C6"/>
    <w:rsid w:val="74AD389A"/>
    <w:rsid w:val="74B75B49"/>
    <w:rsid w:val="74D75E35"/>
    <w:rsid w:val="74D75EC0"/>
    <w:rsid w:val="750D537B"/>
    <w:rsid w:val="75130B97"/>
    <w:rsid w:val="751E2170"/>
    <w:rsid w:val="75202B2C"/>
    <w:rsid w:val="75313103"/>
    <w:rsid w:val="75324707"/>
    <w:rsid w:val="75360195"/>
    <w:rsid w:val="754247CE"/>
    <w:rsid w:val="75687183"/>
    <w:rsid w:val="756E4E38"/>
    <w:rsid w:val="75734D20"/>
    <w:rsid w:val="757F5E29"/>
    <w:rsid w:val="758011F8"/>
    <w:rsid w:val="75A97B92"/>
    <w:rsid w:val="75B3214A"/>
    <w:rsid w:val="75BA64AB"/>
    <w:rsid w:val="75BE2C13"/>
    <w:rsid w:val="75C33EB4"/>
    <w:rsid w:val="75C867D8"/>
    <w:rsid w:val="75CC1F36"/>
    <w:rsid w:val="75D5372F"/>
    <w:rsid w:val="75E742CF"/>
    <w:rsid w:val="75FD3136"/>
    <w:rsid w:val="760756D8"/>
    <w:rsid w:val="760E676A"/>
    <w:rsid w:val="762344B6"/>
    <w:rsid w:val="7624764F"/>
    <w:rsid w:val="762C0888"/>
    <w:rsid w:val="763E0E8A"/>
    <w:rsid w:val="76472071"/>
    <w:rsid w:val="765C3FDB"/>
    <w:rsid w:val="76672689"/>
    <w:rsid w:val="7668404E"/>
    <w:rsid w:val="76715FC4"/>
    <w:rsid w:val="767D2360"/>
    <w:rsid w:val="768F2D84"/>
    <w:rsid w:val="769B20F2"/>
    <w:rsid w:val="76A50F09"/>
    <w:rsid w:val="76A80580"/>
    <w:rsid w:val="76AD7DBE"/>
    <w:rsid w:val="76B36E87"/>
    <w:rsid w:val="76B65EF5"/>
    <w:rsid w:val="76BF19C6"/>
    <w:rsid w:val="76C32415"/>
    <w:rsid w:val="76C86371"/>
    <w:rsid w:val="76E61C4D"/>
    <w:rsid w:val="76FF643E"/>
    <w:rsid w:val="77027F7F"/>
    <w:rsid w:val="772A380A"/>
    <w:rsid w:val="772B6736"/>
    <w:rsid w:val="7747032B"/>
    <w:rsid w:val="775A0E70"/>
    <w:rsid w:val="775B2B18"/>
    <w:rsid w:val="775D6AA2"/>
    <w:rsid w:val="77601172"/>
    <w:rsid w:val="777032C5"/>
    <w:rsid w:val="7789443F"/>
    <w:rsid w:val="779F63A2"/>
    <w:rsid w:val="77A64F39"/>
    <w:rsid w:val="77AE203F"/>
    <w:rsid w:val="77BF46A4"/>
    <w:rsid w:val="77E75E53"/>
    <w:rsid w:val="77E80025"/>
    <w:rsid w:val="77EB6DF0"/>
    <w:rsid w:val="780E5553"/>
    <w:rsid w:val="781007D0"/>
    <w:rsid w:val="78164BF9"/>
    <w:rsid w:val="78177BE5"/>
    <w:rsid w:val="78284AA1"/>
    <w:rsid w:val="78342BFE"/>
    <w:rsid w:val="78381BDF"/>
    <w:rsid w:val="783F561E"/>
    <w:rsid w:val="78435ECA"/>
    <w:rsid w:val="784D6313"/>
    <w:rsid w:val="784F3A65"/>
    <w:rsid w:val="78627D0B"/>
    <w:rsid w:val="78732237"/>
    <w:rsid w:val="78930909"/>
    <w:rsid w:val="78935C12"/>
    <w:rsid w:val="78980533"/>
    <w:rsid w:val="78A3591C"/>
    <w:rsid w:val="78B01E75"/>
    <w:rsid w:val="78BE05D7"/>
    <w:rsid w:val="78BF459E"/>
    <w:rsid w:val="78D5711D"/>
    <w:rsid w:val="78E201F2"/>
    <w:rsid w:val="791725AB"/>
    <w:rsid w:val="791D12D7"/>
    <w:rsid w:val="792339A0"/>
    <w:rsid w:val="79304FC0"/>
    <w:rsid w:val="79336CA0"/>
    <w:rsid w:val="794530C2"/>
    <w:rsid w:val="79504CDC"/>
    <w:rsid w:val="79532E9E"/>
    <w:rsid w:val="795F7A95"/>
    <w:rsid w:val="79725D75"/>
    <w:rsid w:val="797711F5"/>
    <w:rsid w:val="79771679"/>
    <w:rsid w:val="799678E9"/>
    <w:rsid w:val="79BC1E65"/>
    <w:rsid w:val="79BC691E"/>
    <w:rsid w:val="79CB4015"/>
    <w:rsid w:val="79D51B05"/>
    <w:rsid w:val="79EA7D45"/>
    <w:rsid w:val="79EC2752"/>
    <w:rsid w:val="7A3000FF"/>
    <w:rsid w:val="7A334B3E"/>
    <w:rsid w:val="7A3F2497"/>
    <w:rsid w:val="7A7B08FF"/>
    <w:rsid w:val="7A820CB5"/>
    <w:rsid w:val="7A8E75C0"/>
    <w:rsid w:val="7A964970"/>
    <w:rsid w:val="7AA0686D"/>
    <w:rsid w:val="7AA42764"/>
    <w:rsid w:val="7AA83486"/>
    <w:rsid w:val="7AB3181F"/>
    <w:rsid w:val="7AB67B89"/>
    <w:rsid w:val="7AE355E9"/>
    <w:rsid w:val="7AEF76CB"/>
    <w:rsid w:val="7B056A7F"/>
    <w:rsid w:val="7B082DB3"/>
    <w:rsid w:val="7B0E1D12"/>
    <w:rsid w:val="7B2429F8"/>
    <w:rsid w:val="7B265958"/>
    <w:rsid w:val="7B3D7386"/>
    <w:rsid w:val="7B3E5BD9"/>
    <w:rsid w:val="7B411828"/>
    <w:rsid w:val="7B4229E6"/>
    <w:rsid w:val="7B5810C9"/>
    <w:rsid w:val="7B593242"/>
    <w:rsid w:val="7B681541"/>
    <w:rsid w:val="7B840A4C"/>
    <w:rsid w:val="7B8475EF"/>
    <w:rsid w:val="7BA07EF1"/>
    <w:rsid w:val="7BA44318"/>
    <w:rsid w:val="7BAE2D8D"/>
    <w:rsid w:val="7BB8348D"/>
    <w:rsid w:val="7BBE70D0"/>
    <w:rsid w:val="7BD44EE3"/>
    <w:rsid w:val="7BDE7643"/>
    <w:rsid w:val="7BE04AFE"/>
    <w:rsid w:val="7BE45866"/>
    <w:rsid w:val="7BF40907"/>
    <w:rsid w:val="7BF63CB6"/>
    <w:rsid w:val="7C2036C5"/>
    <w:rsid w:val="7C21033A"/>
    <w:rsid w:val="7C27425D"/>
    <w:rsid w:val="7C5062E6"/>
    <w:rsid w:val="7C547394"/>
    <w:rsid w:val="7C5E7893"/>
    <w:rsid w:val="7C76130F"/>
    <w:rsid w:val="7C82417D"/>
    <w:rsid w:val="7C8801BD"/>
    <w:rsid w:val="7C8F12C6"/>
    <w:rsid w:val="7C904C17"/>
    <w:rsid w:val="7C992D45"/>
    <w:rsid w:val="7C993C6F"/>
    <w:rsid w:val="7CBF7CC6"/>
    <w:rsid w:val="7CC55E61"/>
    <w:rsid w:val="7D1D7B5D"/>
    <w:rsid w:val="7D20578D"/>
    <w:rsid w:val="7D2E7EAA"/>
    <w:rsid w:val="7D304C76"/>
    <w:rsid w:val="7D3F7B43"/>
    <w:rsid w:val="7D412929"/>
    <w:rsid w:val="7D52065E"/>
    <w:rsid w:val="7D592F5B"/>
    <w:rsid w:val="7D6A441D"/>
    <w:rsid w:val="7D6F661F"/>
    <w:rsid w:val="7D742B7F"/>
    <w:rsid w:val="7D761851"/>
    <w:rsid w:val="7D79512E"/>
    <w:rsid w:val="7D900D66"/>
    <w:rsid w:val="7D9D2594"/>
    <w:rsid w:val="7DA64309"/>
    <w:rsid w:val="7DB303AF"/>
    <w:rsid w:val="7DD36B30"/>
    <w:rsid w:val="7DD65438"/>
    <w:rsid w:val="7DDC23C7"/>
    <w:rsid w:val="7DE41C45"/>
    <w:rsid w:val="7E01736D"/>
    <w:rsid w:val="7E046E5D"/>
    <w:rsid w:val="7E1741FF"/>
    <w:rsid w:val="7E183080"/>
    <w:rsid w:val="7E1A6A4C"/>
    <w:rsid w:val="7E1B496C"/>
    <w:rsid w:val="7E2F1CBD"/>
    <w:rsid w:val="7E30187B"/>
    <w:rsid w:val="7E336A9D"/>
    <w:rsid w:val="7E405738"/>
    <w:rsid w:val="7E510CBD"/>
    <w:rsid w:val="7E5155FB"/>
    <w:rsid w:val="7E582E84"/>
    <w:rsid w:val="7E5E609E"/>
    <w:rsid w:val="7E5F5FE3"/>
    <w:rsid w:val="7E6D347C"/>
    <w:rsid w:val="7E7354F5"/>
    <w:rsid w:val="7E8B48A1"/>
    <w:rsid w:val="7E943510"/>
    <w:rsid w:val="7E986A37"/>
    <w:rsid w:val="7EAB1087"/>
    <w:rsid w:val="7ED87525"/>
    <w:rsid w:val="7EE60311"/>
    <w:rsid w:val="7EEDB6B1"/>
    <w:rsid w:val="7EEE1120"/>
    <w:rsid w:val="7EF31942"/>
    <w:rsid w:val="7EFB4FD9"/>
    <w:rsid w:val="7EFD2A44"/>
    <w:rsid w:val="7F011AFE"/>
    <w:rsid w:val="7F0C3BD0"/>
    <w:rsid w:val="7F1D6D34"/>
    <w:rsid w:val="7F203823"/>
    <w:rsid w:val="7F270FFB"/>
    <w:rsid w:val="7F303107"/>
    <w:rsid w:val="7F33157B"/>
    <w:rsid w:val="7F4219EB"/>
    <w:rsid w:val="7F4327F8"/>
    <w:rsid w:val="7F4E4945"/>
    <w:rsid w:val="7F593BCF"/>
    <w:rsid w:val="7F727385"/>
    <w:rsid w:val="7F7C2FEC"/>
    <w:rsid w:val="7F801D46"/>
    <w:rsid w:val="7FBC103A"/>
    <w:rsid w:val="7FE20B4D"/>
    <w:rsid w:val="7FE33CCE"/>
    <w:rsid w:val="7FF20382"/>
    <w:rsid w:val="B77F19D3"/>
    <w:rsid w:val="DF6E69CF"/>
    <w:rsid w:val="ED7C43D2"/>
    <w:rsid w:val="F7EB0086"/>
    <w:rsid w:val="FD5FC4D6"/>
    <w:rsid w:val="FFE7245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qFormat="1" w:unhideWhenUsed="0" w:uiPriority="0" w:semiHidden="0" w:name="footnote text"/>
    <w:lsdException w:qFormat="1" w:unhideWhenUsed="0" w:uiPriority="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qFormat="1" w:unhideWhenUsed="0" w:uiPriority="0" w:semiHidden="0" w:name="toa heading"/>
    <w:lsdException w:qFormat="1" w:unhideWhenUsed="0" w:uiPriority="0" w:semiHidden="0" w:name="List"/>
    <w:lsdException w:unhideWhenUsed="0" w:uiPriority="0" w:semiHidden="0" w:name="List Bullet"/>
    <w:lsdException w:uiPriority="0" w:name="List Number"/>
    <w:lsdException w:qFormat="1" w:unhideWhenUsed="0" w:uiPriority="0" w:semiHidden="0" w:name="List 2"/>
    <w:lsdException w:qFormat="1" w:unhideWhenUsed="0" w:uiPriority="0" w:semiHidden="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0" w:semiHidden="0" w:name="Normal (Web)"/>
    <w:lsdException w:qFormat="1" w:unhideWhenUsed="0" w:uiPriority="0" w:semiHidden="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205"/>
    <w:qFormat/>
    <w:uiPriority w:val="9"/>
    <w:pPr>
      <w:keepNext/>
      <w:jc w:val="center"/>
      <w:outlineLvl w:val="0"/>
    </w:pPr>
    <w:rPr>
      <w:rFonts w:ascii="楷体_GB2312" w:hAnsi="楷体_GB2312"/>
      <w:b/>
      <w:sz w:val="32"/>
      <w:szCs w:val="32"/>
    </w:rPr>
  </w:style>
  <w:style w:type="paragraph" w:styleId="3">
    <w:name w:val="heading 2"/>
    <w:basedOn w:val="1"/>
    <w:next w:val="4"/>
    <w:link w:val="89"/>
    <w:qFormat/>
    <w:uiPriority w:val="0"/>
    <w:pPr>
      <w:keepNext/>
      <w:keepLines/>
      <w:spacing w:before="200" w:after="200" w:line="480" w:lineRule="auto"/>
      <w:jc w:val="left"/>
      <w:outlineLvl w:val="1"/>
    </w:pPr>
    <w:rPr>
      <w:rFonts w:ascii="Arial" w:hAnsi="Arial" w:cs="Arial"/>
      <w:b/>
      <w:bCs/>
      <w:sz w:val="30"/>
      <w:szCs w:val="30"/>
    </w:rPr>
  </w:style>
  <w:style w:type="paragraph" w:styleId="5">
    <w:name w:val="heading 3"/>
    <w:basedOn w:val="1"/>
    <w:next w:val="4"/>
    <w:link w:val="84"/>
    <w:qFormat/>
    <w:uiPriority w:val="0"/>
    <w:pPr>
      <w:keepNext/>
      <w:keepLines/>
      <w:spacing w:before="200" w:after="100" w:line="480" w:lineRule="auto"/>
      <w:jc w:val="left"/>
      <w:outlineLvl w:val="2"/>
    </w:pPr>
    <w:rPr>
      <w:b/>
      <w:bCs/>
      <w:sz w:val="28"/>
      <w:szCs w:val="32"/>
    </w:rPr>
  </w:style>
  <w:style w:type="paragraph" w:styleId="6">
    <w:name w:val="heading 4"/>
    <w:basedOn w:val="1"/>
    <w:next w:val="4"/>
    <w:link w:val="57"/>
    <w:qFormat/>
    <w:uiPriority w:val="0"/>
    <w:pPr>
      <w:keepNext/>
      <w:keepLines/>
      <w:ind w:firstLine="420" w:firstLineChars="150"/>
      <w:outlineLvl w:val="3"/>
    </w:pPr>
    <w:rPr>
      <w:rFonts w:ascii="Arial" w:hAnsi="Arial" w:cs="Arial"/>
      <w:b/>
      <w:sz w:val="28"/>
      <w:szCs w:val="28"/>
    </w:rPr>
  </w:style>
  <w:style w:type="paragraph" w:styleId="7">
    <w:name w:val="heading 5"/>
    <w:basedOn w:val="1"/>
    <w:next w:val="4"/>
    <w:link w:val="94"/>
    <w:qFormat/>
    <w:uiPriority w:val="0"/>
    <w:pPr>
      <w:keepNext/>
      <w:autoSpaceDE w:val="0"/>
      <w:autoSpaceDN w:val="0"/>
      <w:adjustRightInd w:val="0"/>
      <w:outlineLvl w:val="4"/>
    </w:pPr>
    <w:rPr>
      <w:rFonts w:ascii="宋体"/>
      <w:color w:val="000000"/>
      <w:kern w:val="0"/>
      <w:sz w:val="28"/>
      <w:szCs w:val="28"/>
    </w:rPr>
  </w:style>
  <w:style w:type="paragraph" w:styleId="8">
    <w:name w:val="heading 6"/>
    <w:basedOn w:val="1"/>
    <w:next w:val="1"/>
    <w:link w:val="85"/>
    <w:qFormat/>
    <w:uiPriority w:val="0"/>
    <w:pPr>
      <w:keepNext/>
      <w:keepLines/>
      <w:numPr>
        <w:ilvl w:val="5"/>
        <w:numId w:val="1"/>
      </w:numPr>
      <w:spacing w:before="240" w:after="64" w:line="320" w:lineRule="auto"/>
      <w:outlineLvl w:val="5"/>
    </w:pPr>
    <w:rPr>
      <w:rFonts w:ascii="Arial" w:hAnsi="Arial" w:eastAsia="黑体"/>
      <w:b/>
      <w:bCs/>
      <w:sz w:val="24"/>
      <w:szCs w:val="24"/>
    </w:rPr>
  </w:style>
  <w:style w:type="paragraph" w:styleId="9">
    <w:name w:val="heading 7"/>
    <w:basedOn w:val="1"/>
    <w:next w:val="1"/>
    <w:link w:val="65"/>
    <w:qFormat/>
    <w:uiPriority w:val="0"/>
    <w:pPr>
      <w:keepNext/>
      <w:keepLines/>
      <w:numPr>
        <w:ilvl w:val="6"/>
        <w:numId w:val="1"/>
      </w:numPr>
      <w:spacing w:before="240" w:after="64" w:line="320" w:lineRule="auto"/>
      <w:outlineLvl w:val="6"/>
    </w:pPr>
    <w:rPr>
      <w:b/>
      <w:bCs/>
      <w:sz w:val="24"/>
      <w:szCs w:val="24"/>
    </w:rPr>
  </w:style>
  <w:style w:type="paragraph" w:styleId="10">
    <w:name w:val="heading 8"/>
    <w:basedOn w:val="1"/>
    <w:next w:val="1"/>
    <w:link w:val="66"/>
    <w:qFormat/>
    <w:uiPriority w:val="0"/>
    <w:pPr>
      <w:keepNext/>
      <w:keepLines/>
      <w:numPr>
        <w:ilvl w:val="7"/>
        <w:numId w:val="1"/>
      </w:numPr>
      <w:spacing w:before="240" w:after="64" w:line="320" w:lineRule="auto"/>
      <w:outlineLvl w:val="7"/>
    </w:pPr>
    <w:rPr>
      <w:rFonts w:ascii="Arial" w:hAnsi="Arial" w:eastAsia="黑体"/>
      <w:sz w:val="24"/>
      <w:szCs w:val="24"/>
    </w:rPr>
  </w:style>
  <w:style w:type="paragraph" w:styleId="11">
    <w:name w:val="heading 9"/>
    <w:basedOn w:val="1"/>
    <w:next w:val="1"/>
    <w:link w:val="60"/>
    <w:qFormat/>
    <w:uiPriority w:val="0"/>
    <w:pPr>
      <w:keepNext/>
      <w:keepLines/>
      <w:numPr>
        <w:ilvl w:val="8"/>
        <w:numId w:val="1"/>
      </w:numPr>
      <w:spacing w:before="240" w:after="64" w:line="320" w:lineRule="auto"/>
      <w:outlineLvl w:val="8"/>
    </w:pPr>
    <w:rPr>
      <w:rFonts w:ascii="Arial" w:hAnsi="Arial" w:eastAsia="黑体"/>
    </w:rPr>
  </w:style>
  <w:style w:type="character" w:default="1" w:styleId="40">
    <w:name w:val="Default Paragraph Font"/>
    <w:semiHidden/>
    <w:unhideWhenUsed/>
    <w:qFormat/>
    <w:uiPriority w:val="1"/>
  </w:style>
  <w:style w:type="table" w:default="1" w:styleId="38">
    <w:name w:val="Normal Table"/>
    <w:semiHidden/>
    <w:unhideWhenUsed/>
    <w:qFormat/>
    <w:uiPriority w:val="99"/>
    <w:tblPr>
      <w:tblCellMar>
        <w:top w:w="0" w:type="dxa"/>
        <w:left w:w="108" w:type="dxa"/>
        <w:bottom w:w="0" w:type="dxa"/>
        <w:right w:w="108" w:type="dxa"/>
      </w:tblCellMar>
    </w:tblPr>
  </w:style>
  <w:style w:type="paragraph" w:styleId="4">
    <w:name w:val="Normal Indent"/>
    <w:basedOn w:val="1"/>
    <w:next w:val="1"/>
    <w:link w:val="72"/>
    <w:qFormat/>
    <w:uiPriority w:val="0"/>
    <w:pPr>
      <w:ind w:firstLine="420"/>
    </w:pPr>
  </w:style>
  <w:style w:type="paragraph" w:styleId="12">
    <w:name w:val="List 3"/>
    <w:basedOn w:val="1"/>
    <w:qFormat/>
    <w:uiPriority w:val="0"/>
    <w:pPr>
      <w:ind w:left="100" w:leftChars="400" w:hanging="200" w:hangingChars="200"/>
    </w:pPr>
  </w:style>
  <w:style w:type="paragraph" w:styleId="13">
    <w:name w:val="Document Map"/>
    <w:basedOn w:val="1"/>
    <w:link w:val="91"/>
    <w:semiHidden/>
    <w:qFormat/>
    <w:uiPriority w:val="0"/>
    <w:pPr>
      <w:shd w:val="clear" w:color="auto" w:fill="000080"/>
    </w:pPr>
  </w:style>
  <w:style w:type="paragraph" w:styleId="14">
    <w:name w:val="toa heading"/>
    <w:basedOn w:val="1"/>
    <w:next w:val="1"/>
    <w:qFormat/>
    <w:uiPriority w:val="0"/>
    <w:pPr>
      <w:spacing w:before="120"/>
    </w:pPr>
    <w:rPr>
      <w:rFonts w:ascii="Cambria" w:hAnsi="Cambria"/>
      <w:sz w:val="24"/>
    </w:rPr>
  </w:style>
  <w:style w:type="paragraph" w:styleId="15">
    <w:name w:val="annotation text"/>
    <w:basedOn w:val="1"/>
    <w:semiHidden/>
    <w:qFormat/>
    <w:uiPriority w:val="0"/>
    <w:pPr>
      <w:jc w:val="left"/>
    </w:pPr>
  </w:style>
  <w:style w:type="paragraph" w:styleId="16">
    <w:name w:val="Body Text 3"/>
    <w:basedOn w:val="1"/>
    <w:link w:val="68"/>
    <w:qFormat/>
    <w:uiPriority w:val="0"/>
    <w:rPr>
      <w:rFonts w:ascii="仿宋_GB2312" w:hAnsi="Arial" w:eastAsia="仿宋_GB2312"/>
      <w:sz w:val="32"/>
      <w:szCs w:val="32"/>
    </w:rPr>
  </w:style>
  <w:style w:type="paragraph" w:styleId="17">
    <w:name w:val="Body Text"/>
    <w:basedOn w:val="1"/>
    <w:next w:val="1"/>
    <w:link w:val="64"/>
    <w:qFormat/>
    <w:uiPriority w:val="0"/>
    <w:rPr>
      <w:rFonts w:ascii="楷体_GB2312" w:hAnsi="Arial" w:eastAsia="楷体_GB2312"/>
      <w:sz w:val="28"/>
      <w:szCs w:val="28"/>
    </w:rPr>
  </w:style>
  <w:style w:type="paragraph" w:styleId="18">
    <w:name w:val="Body Text Indent"/>
    <w:basedOn w:val="1"/>
    <w:next w:val="6"/>
    <w:link w:val="70"/>
    <w:qFormat/>
    <w:uiPriority w:val="0"/>
    <w:pPr>
      <w:ind w:firstLine="645"/>
    </w:pPr>
    <w:rPr>
      <w:rFonts w:ascii="楷体_GB2312" w:eastAsia="楷体_GB2312"/>
      <w:sz w:val="32"/>
      <w:szCs w:val="32"/>
    </w:rPr>
  </w:style>
  <w:style w:type="paragraph" w:styleId="19">
    <w:name w:val="List 2"/>
    <w:basedOn w:val="1"/>
    <w:qFormat/>
    <w:uiPriority w:val="0"/>
    <w:pPr>
      <w:ind w:left="100" w:leftChars="200" w:hanging="200" w:hangingChars="200"/>
    </w:pPr>
  </w:style>
  <w:style w:type="paragraph" w:styleId="20">
    <w:name w:val="toc 3"/>
    <w:basedOn w:val="21"/>
    <w:next w:val="1"/>
    <w:qFormat/>
    <w:uiPriority w:val="39"/>
    <w:pPr>
      <w:ind w:left="840" w:leftChars="400"/>
    </w:pPr>
  </w:style>
  <w:style w:type="paragraph" w:styleId="21">
    <w:name w:val="toc 1"/>
    <w:basedOn w:val="1"/>
    <w:next w:val="1"/>
    <w:unhideWhenUsed/>
    <w:qFormat/>
    <w:uiPriority w:val="39"/>
    <w:pPr>
      <w:widowControl/>
      <w:spacing w:after="100" w:line="259" w:lineRule="auto"/>
      <w:jc w:val="left"/>
    </w:pPr>
    <w:rPr>
      <w:rFonts w:ascii="Calibri" w:hAnsi="Calibri"/>
      <w:kern w:val="0"/>
      <w:sz w:val="22"/>
      <w:szCs w:val="22"/>
    </w:rPr>
  </w:style>
  <w:style w:type="paragraph" w:styleId="22">
    <w:name w:val="Plain Text"/>
    <w:basedOn w:val="1"/>
    <w:link w:val="93"/>
    <w:qFormat/>
    <w:uiPriority w:val="0"/>
    <w:rPr>
      <w:rFonts w:ascii="宋体" w:hAnsi="Courier New" w:cs="Courier New"/>
    </w:rPr>
  </w:style>
  <w:style w:type="paragraph" w:styleId="23">
    <w:name w:val="Date"/>
    <w:basedOn w:val="1"/>
    <w:next w:val="1"/>
    <w:link w:val="76"/>
    <w:qFormat/>
    <w:uiPriority w:val="0"/>
    <w:rPr>
      <w:sz w:val="24"/>
      <w:szCs w:val="24"/>
    </w:rPr>
  </w:style>
  <w:style w:type="paragraph" w:styleId="24">
    <w:name w:val="Body Text Indent 2"/>
    <w:basedOn w:val="1"/>
    <w:link w:val="71"/>
    <w:qFormat/>
    <w:uiPriority w:val="0"/>
    <w:pPr>
      <w:ind w:left="630" w:firstLine="645"/>
    </w:pPr>
    <w:rPr>
      <w:rFonts w:ascii="Arial" w:hAnsi="Arial" w:eastAsia="仿宋_GB2312" w:cs="Arial"/>
      <w:sz w:val="32"/>
      <w:szCs w:val="32"/>
    </w:rPr>
  </w:style>
  <w:style w:type="paragraph" w:styleId="25">
    <w:name w:val="Balloon Text"/>
    <w:basedOn w:val="1"/>
    <w:link w:val="95"/>
    <w:semiHidden/>
    <w:qFormat/>
    <w:uiPriority w:val="0"/>
    <w:rPr>
      <w:sz w:val="18"/>
      <w:szCs w:val="18"/>
    </w:rPr>
  </w:style>
  <w:style w:type="paragraph" w:styleId="26">
    <w:name w:val="footer"/>
    <w:basedOn w:val="1"/>
    <w:link w:val="69"/>
    <w:qFormat/>
    <w:uiPriority w:val="99"/>
    <w:pPr>
      <w:tabs>
        <w:tab w:val="center" w:pos="4153"/>
        <w:tab w:val="right" w:pos="8306"/>
      </w:tabs>
      <w:snapToGrid w:val="0"/>
      <w:jc w:val="left"/>
    </w:pPr>
    <w:rPr>
      <w:rFonts w:cs="Symbol"/>
      <w:color w:val="000000" w:themeColor="text1"/>
      <w:sz w:val="18"/>
      <w:szCs w:val="18"/>
      <w14:textFill>
        <w14:solidFill>
          <w14:schemeClr w14:val="tx1"/>
        </w14:solidFill>
      </w14:textFill>
    </w:rPr>
  </w:style>
  <w:style w:type="paragraph" w:styleId="27">
    <w:name w:val="header"/>
    <w:basedOn w:val="1"/>
    <w:link w:val="87"/>
    <w:qFormat/>
    <w:uiPriority w:val="99"/>
    <w:pPr>
      <w:pBdr>
        <w:bottom w:val="single" w:color="auto" w:sz="6" w:space="1"/>
      </w:pBdr>
      <w:tabs>
        <w:tab w:val="center" w:pos="4153"/>
        <w:tab w:val="right" w:pos="8306"/>
      </w:tabs>
      <w:snapToGrid w:val="0"/>
      <w:jc w:val="center"/>
    </w:pPr>
    <w:rPr>
      <w:sz w:val="18"/>
      <w:szCs w:val="18"/>
    </w:rPr>
  </w:style>
  <w:style w:type="paragraph" w:styleId="28">
    <w:name w:val="toc 4"/>
    <w:basedOn w:val="1"/>
    <w:next w:val="1"/>
    <w:qFormat/>
    <w:uiPriority w:val="39"/>
    <w:pPr>
      <w:ind w:left="960"/>
      <w:jc w:val="left"/>
    </w:pPr>
    <w:rPr>
      <w:rFonts w:ascii="Calibri" w:hAnsi="Calibri"/>
      <w:sz w:val="18"/>
      <w:szCs w:val="18"/>
    </w:rPr>
  </w:style>
  <w:style w:type="paragraph" w:styleId="29">
    <w:name w:val="List"/>
    <w:basedOn w:val="1"/>
    <w:qFormat/>
    <w:uiPriority w:val="0"/>
    <w:pPr>
      <w:ind w:left="200" w:hanging="200" w:hangingChars="200"/>
    </w:pPr>
  </w:style>
  <w:style w:type="paragraph" w:styleId="30">
    <w:name w:val="footnote text"/>
    <w:basedOn w:val="1"/>
    <w:qFormat/>
    <w:uiPriority w:val="0"/>
    <w:pPr>
      <w:snapToGrid w:val="0"/>
      <w:jc w:val="left"/>
    </w:pPr>
    <w:rPr>
      <w:sz w:val="18"/>
    </w:rPr>
  </w:style>
  <w:style w:type="paragraph" w:styleId="31">
    <w:name w:val="Body Text Indent 3"/>
    <w:basedOn w:val="1"/>
    <w:link w:val="86"/>
    <w:qFormat/>
    <w:uiPriority w:val="0"/>
    <w:pPr>
      <w:ind w:left="645" w:firstLine="645"/>
    </w:pPr>
    <w:rPr>
      <w:rFonts w:ascii="Arial" w:hAnsi="Arial" w:eastAsia="仿宋_GB2312" w:cs="Arial"/>
      <w:color w:val="FFFF00"/>
      <w:sz w:val="32"/>
      <w:szCs w:val="32"/>
    </w:rPr>
  </w:style>
  <w:style w:type="paragraph" w:styleId="32">
    <w:name w:val="toc 2"/>
    <w:basedOn w:val="21"/>
    <w:next w:val="1"/>
    <w:qFormat/>
    <w:uiPriority w:val="39"/>
    <w:pPr>
      <w:ind w:left="210"/>
    </w:pPr>
    <w:rPr>
      <w:smallCaps/>
      <w:szCs w:val="24"/>
    </w:rPr>
  </w:style>
  <w:style w:type="paragraph" w:styleId="33">
    <w:name w:val="Body Text 2"/>
    <w:basedOn w:val="1"/>
    <w:link w:val="92"/>
    <w:qFormat/>
    <w:uiPriority w:val="0"/>
    <w:pPr>
      <w:widowControl/>
      <w:jc w:val="center"/>
    </w:pPr>
    <w:rPr>
      <w:rFonts w:ascii="楷体_GB2312" w:eastAsia="楷体_GB2312"/>
      <w:sz w:val="28"/>
      <w:szCs w:val="28"/>
    </w:rPr>
  </w:style>
  <w:style w:type="paragraph" w:styleId="34">
    <w:name w:val="Normal (Web)"/>
    <w:basedOn w:val="1"/>
    <w:next w:val="1"/>
    <w:qFormat/>
    <w:uiPriority w:val="0"/>
    <w:pPr>
      <w:widowControl/>
      <w:spacing w:before="100" w:beforeAutospacing="1" w:after="100" w:afterAutospacing="1"/>
      <w:jc w:val="left"/>
    </w:pPr>
    <w:rPr>
      <w:rFonts w:ascii="宋体" w:hAnsi="宋体" w:cs="宋体"/>
      <w:kern w:val="0"/>
      <w:sz w:val="24"/>
      <w:szCs w:val="24"/>
    </w:rPr>
  </w:style>
  <w:style w:type="paragraph" w:styleId="35">
    <w:name w:val="annotation subject"/>
    <w:basedOn w:val="15"/>
    <w:next w:val="15"/>
    <w:link w:val="88"/>
    <w:semiHidden/>
    <w:qFormat/>
    <w:uiPriority w:val="0"/>
    <w:rPr>
      <w:b/>
      <w:bCs/>
    </w:rPr>
  </w:style>
  <w:style w:type="paragraph" w:styleId="36">
    <w:name w:val="Body Text First Indent"/>
    <w:basedOn w:val="17"/>
    <w:link w:val="90"/>
    <w:qFormat/>
    <w:uiPriority w:val="0"/>
    <w:pPr>
      <w:spacing w:line="360" w:lineRule="auto"/>
      <w:ind w:firstLine="200" w:firstLineChars="200"/>
    </w:pPr>
    <w:rPr>
      <w:rFonts w:ascii="仿宋_GB2312" w:eastAsia="仿宋_GB2312"/>
      <w:sz w:val="30"/>
      <w:szCs w:val="30"/>
    </w:rPr>
  </w:style>
  <w:style w:type="paragraph" w:styleId="37">
    <w:name w:val="Body Text First Indent 2"/>
    <w:basedOn w:val="18"/>
    <w:next w:val="17"/>
    <w:link w:val="73"/>
    <w:qFormat/>
    <w:uiPriority w:val="0"/>
    <w:pPr>
      <w:spacing w:line="360" w:lineRule="auto"/>
      <w:ind w:firstLine="420" w:firstLineChars="200"/>
    </w:pPr>
    <w:rPr>
      <w:rFonts w:ascii="宋体" w:hAnsi="宋体" w:eastAsia="宋体"/>
      <w:sz w:val="21"/>
      <w:szCs w:val="20"/>
    </w:rPr>
  </w:style>
  <w:style w:type="table" w:styleId="39">
    <w:name w:val="Table Grid"/>
    <w:basedOn w:val="38"/>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1">
    <w:name w:val="Strong"/>
    <w:basedOn w:val="40"/>
    <w:qFormat/>
    <w:uiPriority w:val="0"/>
    <w:rPr>
      <w:b/>
      <w:bCs/>
    </w:rPr>
  </w:style>
  <w:style w:type="character" w:styleId="42">
    <w:name w:val="page number"/>
    <w:basedOn w:val="40"/>
    <w:qFormat/>
    <w:uiPriority w:val="0"/>
  </w:style>
  <w:style w:type="character" w:styleId="43">
    <w:name w:val="FollowedHyperlink"/>
    <w:qFormat/>
    <w:uiPriority w:val="99"/>
    <w:rPr>
      <w:color w:val="800080"/>
      <w:u w:val="single"/>
    </w:rPr>
  </w:style>
  <w:style w:type="character" w:styleId="44">
    <w:name w:val="Emphasis"/>
    <w:basedOn w:val="40"/>
    <w:qFormat/>
    <w:uiPriority w:val="0"/>
  </w:style>
  <w:style w:type="character" w:styleId="45">
    <w:name w:val="HTML Definition"/>
    <w:basedOn w:val="40"/>
    <w:qFormat/>
    <w:uiPriority w:val="0"/>
  </w:style>
  <w:style w:type="character" w:styleId="46">
    <w:name w:val="HTML Typewriter"/>
    <w:basedOn w:val="40"/>
    <w:qFormat/>
    <w:uiPriority w:val="0"/>
    <w:rPr>
      <w:rFonts w:hint="default" w:ascii="monospace" w:hAnsi="monospace" w:eastAsia="monospace" w:cs="monospace"/>
      <w:sz w:val="20"/>
    </w:rPr>
  </w:style>
  <w:style w:type="character" w:styleId="47">
    <w:name w:val="HTML Acronym"/>
    <w:basedOn w:val="40"/>
    <w:qFormat/>
    <w:uiPriority w:val="0"/>
  </w:style>
  <w:style w:type="character" w:styleId="48">
    <w:name w:val="HTML Variable"/>
    <w:basedOn w:val="40"/>
    <w:qFormat/>
    <w:uiPriority w:val="0"/>
  </w:style>
  <w:style w:type="character" w:styleId="49">
    <w:name w:val="Hyperlink"/>
    <w:qFormat/>
    <w:uiPriority w:val="99"/>
    <w:rPr>
      <w:color w:val="0000FF"/>
      <w:u w:val="single"/>
    </w:rPr>
  </w:style>
  <w:style w:type="character" w:styleId="50">
    <w:name w:val="HTML Code"/>
    <w:basedOn w:val="40"/>
    <w:qFormat/>
    <w:uiPriority w:val="0"/>
    <w:rPr>
      <w:rFonts w:hint="default" w:ascii="monospace" w:hAnsi="monospace" w:eastAsia="monospace" w:cs="monospace"/>
      <w:sz w:val="20"/>
    </w:rPr>
  </w:style>
  <w:style w:type="character" w:styleId="51">
    <w:name w:val="annotation reference"/>
    <w:qFormat/>
    <w:uiPriority w:val="0"/>
    <w:rPr>
      <w:sz w:val="21"/>
      <w:szCs w:val="21"/>
    </w:rPr>
  </w:style>
  <w:style w:type="character" w:styleId="52">
    <w:name w:val="HTML Cite"/>
    <w:basedOn w:val="40"/>
    <w:qFormat/>
    <w:uiPriority w:val="0"/>
  </w:style>
  <w:style w:type="character" w:styleId="53">
    <w:name w:val="HTML Keyboard"/>
    <w:basedOn w:val="40"/>
    <w:qFormat/>
    <w:uiPriority w:val="0"/>
    <w:rPr>
      <w:rFonts w:hint="default" w:ascii="monospace" w:hAnsi="monospace" w:eastAsia="monospace" w:cs="monospace"/>
      <w:sz w:val="20"/>
    </w:rPr>
  </w:style>
  <w:style w:type="character" w:styleId="54">
    <w:name w:val="HTML Sample"/>
    <w:basedOn w:val="40"/>
    <w:qFormat/>
    <w:uiPriority w:val="0"/>
    <w:rPr>
      <w:rFonts w:ascii="monospace" w:hAnsi="monospace" w:eastAsia="monospace" w:cs="monospace"/>
    </w:rPr>
  </w:style>
  <w:style w:type="paragraph" w:customStyle="1" w:styleId="55">
    <w:name w:val="Heading2"/>
    <w:basedOn w:val="1"/>
    <w:next w:val="1"/>
    <w:qFormat/>
    <w:uiPriority w:val="0"/>
    <w:pPr>
      <w:keepNext/>
      <w:keepLines/>
      <w:numPr>
        <w:ilvl w:val="1"/>
        <w:numId w:val="2"/>
      </w:numPr>
      <w:spacing w:before="260" w:after="260" w:line="416" w:lineRule="auto"/>
    </w:pPr>
    <w:rPr>
      <w:rFonts w:ascii="宋体" w:hAnsi="宋体"/>
      <w:b/>
      <w:bCs/>
      <w:sz w:val="32"/>
      <w:szCs w:val="32"/>
    </w:rPr>
  </w:style>
  <w:style w:type="character" w:customStyle="1" w:styleId="56">
    <w:name w:val="标题 1 字符"/>
    <w:qFormat/>
    <w:uiPriority w:val="9"/>
    <w:rPr>
      <w:rFonts w:ascii="楷体_GB2312" w:hAnsi="楷体_GB2312" w:eastAsia="宋体"/>
      <w:b/>
      <w:kern w:val="2"/>
      <w:sz w:val="32"/>
      <w:szCs w:val="32"/>
      <w:lang w:val="en-US" w:eastAsia="zh-CN" w:bidi="ar-SA"/>
    </w:rPr>
  </w:style>
  <w:style w:type="character" w:customStyle="1" w:styleId="57">
    <w:name w:val="标题 4 Char"/>
    <w:link w:val="6"/>
    <w:qFormat/>
    <w:uiPriority w:val="0"/>
    <w:rPr>
      <w:rFonts w:ascii="Arial" w:hAnsi="Arial" w:eastAsia="宋体" w:cs="Arial"/>
      <w:b/>
      <w:kern w:val="2"/>
      <w:sz w:val="28"/>
      <w:szCs w:val="28"/>
      <w:lang w:val="en-US" w:eastAsia="zh-CN" w:bidi="ar-SA"/>
    </w:rPr>
  </w:style>
  <w:style w:type="paragraph" w:customStyle="1" w:styleId="58">
    <w:name w:val="标题 5（有编号）（绿盟科技）"/>
    <w:basedOn w:val="1"/>
    <w:next w:val="59"/>
    <w:qFormat/>
    <w:uiPriority w:val="0"/>
    <w:pPr>
      <w:keepNext/>
      <w:keepLines/>
      <w:numPr>
        <w:ilvl w:val="4"/>
        <w:numId w:val="3"/>
      </w:numPr>
      <w:spacing w:before="280" w:after="156" w:line="377" w:lineRule="auto"/>
      <w:jc w:val="left"/>
      <w:outlineLvl w:val="4"/>
    </w:pPr>
    <w:rPr>
      <w:rFonts w:ascii="Arial" w:hAnsi="Arial" w:eastAsia="黑体"/>
      <w:b/>
      <w:sz w:val="24"/>
      <w:szCs w:val="28"/>
    </w:rPr>
  </w:style>
  <w:style w:type="paragraph" w:customStyle="1" w:styleId="59">
    <w:name w:val="正文（绿盟科技）"/>
    <w:qFormat/>
    <w:uiPriority w:val="0"/>
    <w:pPr>
      <w:spacing w:line="300" w:lineRule="auto"/>
    </w:pPr>
    <w:rPr>
      <w:rFonts w:ascii="Arial" w:hAnsi="Arial" w:eastAsia="宋体" w:cs="黑体"/>
      <w:sz w:val="21"/>
      <w:szCs w:val="21"/>
      <w:lang w:val="en-US" w:eastAsia="zh-CN" w:bidi="ar-SA"/>
    </w:rPr>
  </w:style>
  <w:style w:type="character" w:customStyle="1" w:styleId="60">
    <w:name w:val="标题 9 Char"/>
    <w:link w:val="11"/>
    <w:qFormat/>
    <w:uiPriority w:val="0"/>
    <w:rPr>
      <w:rFonts w:ascii="Arial" w:hAnsi="Arial" w:eastAsia="黑体"/>
      <w:kern w:val="2"/>
      <w:sz w:val="21"/>
      <w:szCs w:val="21"/>
      <w:lang w:val="en-US" w:eastAsia="zh-CN" w:bidi="ar-SA"/>
    </w:rPr>
  </w:style>
  <w:style w:type="character" w:customStyle="1" w:styleId="61">
    <w:name w:val="正文缩进 Char"/>
    <w:qFormat/>
    <w:uiPriority w:val="0"/>
    <w:rPr>
      <w:kern w:val="2"/>
      <w:sz w:val="21"/>
      <w:szCs w:val="21"/>
    </w:rPr>
  </w:style>
  <w:style w:type="character" w:customStyle="1" w:styleId="62">
    <w:name w:val="列出段落 Char"/>
    <w:link w:val="63"/>
    <w:qFormat/>
    <w:locked/>
    <w:uiPriority w:val="0"/>
    <w:rPr>
      <w:rFonts w:ascii="Calibri" w:hAnsi="Calibri"/>
      <w:sz w:val="24"/>
      <w:szCs w:val="24"/>
      <w:lang w:eastAsia="en-US" w:bidi="en-US"/>
    </w:rPr>
  </w:style>
  <w:style w:type="paragraph" w:customStyle="1" w:styleId="63">
    <w:name w:val="列出段落11"/>
    <w:basedOn w:val="1"/>
    <w:link w:val="62"/>
    <w:qFormat/>
    <w:uiPriority w:val="0"/>
    <w:pPr>
      <w:widowControl/>
      <w:ind w:left="720"/>
      <w:contextualSpacing/>
      <w:jc w:val="left"/>
    </w:pPr>
    <w:rPr>
      <w:rFonts w:ascii="Calibri" w:hAnsi="Calibri"/>
      <w:kern w:val="0"/>
      <w:sz w:val="24"/>
      <w:szCs w:val="24"/>
      <w:lang w:eastAsia="en-US" w:bidi="en-US"/>
    </w:rPr>
  </w:style>
  <w:style w:type="character" w:customStyle="1" w:styleId="64">
    <w:name w:val="正文文本 Char"/>
    <w:link w:val="17"/>
    <w:qFormat/>
    <w:uiPriority w:val="0"/>
    <w:rPr>
      <w:rFonts w:ascii="楷体_GB2312" w:hAnsi="Arial" w:eastAsia="楷体_GB2312"/>
      <w:kern w:val="2"/>
      <w:sz w:val="28"/>
      <w:szCs w:val="28"/>
      <w:lang w:val="en-US" w:eastAsia="zh-CN" w:bidi="ar-SA"/>
    </w:rPr>
  </w:style>
  <w:style w:type="character" w:customStyle="1" w:styleId="65">
    <w:name w:val="标题 7 Char"/>
    <w:link w:val="9"/>
    <w:qFormat/>
    <w:uiPriority w:val="0"/>
    <w:rPr>
      <w:rFonts w:eastAsia="宋体"/>
      <w:b/>
      <w:bCs/>
      <w:kern w:val="2"/>
      <w:sz w:val="24"/>
      <w:szCs w:val="24"/>
      <w:lang w:val="en-US" w:eastAsia="zh-CN" w:bidi="ar-SA"/>
    </w:rPr>
  </w:style>
  <w:style w:type="character" w:customStyle="1" w:styleId="66">
    <w:name w:val="标题 8 Char"/>
    <w:link w:val="10"/>
    <w:qFormat/>
    <w:uiPriority w:val="0"/>
    <w:rPr>
      <w:rFonts w:ascii="Arial" w:hAnsi="Arial" w:eastAsia="黑体"/>
      <w:kern w:val="2"/>
      <w:sz w:val="24"/>
      <w:szCs w:val="24"/>
      <w:lang w:val="en-US" w:eastAsia="zh-CN" w:bidi="ar-SA"/>
    </w:rPr>
  </w:style>
  <w:style w:type="character" w:customStyle="1" w:styleId="67">
    <w:name w:val="正文首行缩进 Char"/>
    <w:qFormat/>
    <w:uiPriority w:val="0"/>
    <w:rPr>
      <w:rFonts w:ascii="仿宋_GB2312" w:hAnsi="Times New Roman" w:eastAsia="仿宋_GB2312" w:cs="Times New Roman"/>
      <w:kern w:val="2"/>
      <w:sz w:val="30"/>
      <w:szCs w:val="30"/>
    </w:rPr>
  </w:style>
  <w:style w:type="character" w:customStyle="1" w:styleId="68">
    <w:name w:val="正文文本 3 Char"/>
    <w:link w:val="16"/>
    <w:qFormat/>
    <w:uiPriority w:val="0"/>
    <w:rPr>
      <w:rFonts w:ascii="仿宋_GB2312" w:hAnsi="Arial" w:eastAsia="仿宋_GB2312"/>
      <w:kern w:val="2"/>
      <w:sz w:val="32"/>
      <w:szCs w:val="32"/>
      <w:lang w:val="en-US" w:eastAsia="zh-CN" w:bidi="ar-SA"/>
    </w:rPr>
  </w:style>
  <w:style w:type="character" w:customStyle="1" w:styleId="69">
    <w:name w:val="页脚 Char"/>
    <w:link w:val="26"/>
    <w:qFormat/>
    <w:uiPriority w:val="99"/>
    <w:rPr>
      <w:rFonts w:eastAsia="宋体" w:cs="Symbol"/>
      <w:color w:val="000000" w:themeColor="text1"/>
      <w:kern w:val="2"/>
      <w:sz w:val="18"/>
      <w:szCs w:val="18"/>
      <w:lang w:bidi="ar-SA"/>
      <w14:textFill>
        <w14:solidFill>
          <w14:schemeClr w14:val="tx1"/>
        </w14:solidFill>
      </w14:textFill>
    </w:rPr>
  </w:style>
  <w:style w:type="character" w:customStyle="1" w:styleId="70">
    <w:name w:val="正文文本缩进 Char"/>
    <w:link w:val="18"/>
    <w:qFormat/>
    <w:uiPriority w:val="0"/>
    <w:rPr>
      <w:rFonts w:ascii="楷体_GB2312" w:eastAsia="楷体_GB2312"/>
      <w:kern w:val="2"/>
      <w:sz w:val="32"/>
      <w:szCs w:val="32"/>
      <w:lang w:val="en-US" w:eastAsia="zh-CN" w:bidi="ar-SA"/>
    </w:rPr>
  </w:style>
  <w:style w:type="character" w:customStyle="1" w:styleId="71">
    <w:name w:val="正文文本缩进 2 Char"/>
    <w:link w:val="24"/>
    <w:qFormat/>
    <w:uiPriority w:val="0"/>
    <w:rPr>
      <w:rFonts w:ascii="Arial" w:hAnsi="Arial" w:eastAsia="仿宋_GB2312" w:cs="Arial"/>
      <w:kern w:val="2"/>
      <w:sz w:val="32"/>
      <w:szCs w:val="32"/>
      <w:lang w:val="en-US" w:eastAsia="zh-CN" w:bidi="ar-SA"/>
    </w:rPr>
  </w:style>
  <w:style w:type="character" w:customStyle="1" w:styleId="72">
    <w:name w:val="正文缩进 Char1"/>
    <w:link w:val="4"/>
    <w:qFormat/>
    <w:uiPriority w:val="0"/>
    <w:rPr>
      <w:rFonts w:eastAsia="宋体"/>
      <w:kern w:val="2"/>
      <w:sz w:val="21"/>
      <w:szCs w:val="21"/>
      <w:lang w:bidi="ar-SA"/>
    </w:rPr>
  </w:style>
  <w:style w:type="character" w:customStyle="1" w:styleId="73">
    <w:name w:val="正文首行缩进 2 Char"/>
    <w:link w:val="37"/>
    <w:qFormat/>
    <w:uiPriority w:val="0"/>
    <w:rPr>
      <w:rFonts w:ascii="宋体" w:hAnsi="宋体" w:eastAsia="宋体"/>
      <w:kern w:val="2"/>
      <w:sz w:val="21"/>
      <w:lang w:val="en-US" w:eastAsia="zh-CN" w:bidi="ar-SA"/>
    </w:rPr>
  </w:style>
  <w:style w:type="character" w:customStyle="1" w:styleId="74">
    <w:name w:val="正文首行缩进（qhb） Char"/>
    <w:link w:val="75"/>
    <w:qFormat/>
    <w:uiPriority w:val="0"/>
    <w:rPr>
      <w:rFonts w:ascii="Arial" w:hAnsi="Arial"/>
      <w:sz w:val="24"/>
      <w:szCs w:val="21"/>
    </w:rPr>
  </w:style>
  <w:style w:type="paragraph" w:customStyle="1" w:styleId="75">
    <w:name w:val="正文首行缩进（qhb）"/>
    <w:basedOn w:val="1"/>
    <w:link w:val="74"/>
    <w:qFormat/>
    <w:uiPriority w:val="0"/>
    <w:pPr>
      <w:widowControl/>
      <w:spacing w:after="50" w:line="360" w:lineRule="auto"/>
      <w:ind w:firstLine="200" w:firstLineChars="200"/>
      <w:jc w:val="left"/>
    </w:pPr>
    <w:rPr>
      <w:rFonts w:ascii="Arial" w:hAnsi="Arial"/>
      <w:kern w:val="0"/>
      <w:sz w:val="24"/>
    </w:rPr>
  </w:style>
  <w:style w:type="character" w:customStyle="1" w:styleId="76">
    <w:name w:val="日期 Char"/>
    <w:link w:val="23"/>
    <w:qFormat/>
    <w:uiPriority w:val="0"/>
    <w:rPr>
      <w:rFonts w:eastAsia="宋体"/>
      <w:kern w:val="2"/>
      <w:sz w:val="24"/>
      <w:szCs w:val="24"/>
      <w:lang w:val="en-US" w:eastAsia="zh-CN" w:bidi="ar-SA"/>
    </w:rPr>
  </w:style>
  <w:style w:type="character" w:customStyle="1" w:styleId="77">
    <w:name w:val="font5 Char"/>
    <w:qFormat/>
    <w:uiPriority w:val="0"/>
    <w:rPr>
      <w:rFonts w:ascii="宋体" w:hAnsi="宋体" w:eastAsia="宋体"/>
      <w:sz w:val="28"/>
      <w:szCs w:val="28"/>
      <w:lang w:val="en-US" w:eastAsia="zh-CN" w:bidi="ar-SA"/>
    </w:rPr>
  </w:style>
  <w:style w:type="character" w:customStyle="1" w:styleId="78">
    <w:name w:val="Char Char2"/>
    <w:qFormat/>
    <w:uiPriority w:val="0"/>
    <w:rPr>
      <w:rFonts w:ascii="Times New Roman" w:hAnsi="Times New Roman" w:eastAsia="宋体" w:cs="Times New Roman"/>
      <w:szCs w:val="21"/>
    </w:rPr>
  </w:style>
  <w:style w:type="character" w:customStyle="1" w:styleId="79">
    <w:name w:val="正文格式 Char"/>
    <w:link w:val="80"/>
    <w:qFormat/>
    <w:uiPriority w:val="0"/>
    <w:rPr>
      <w:rFonts w:eastAsia="仿宋_GB2312"/>
      <w:sz w:val="28"/>
      <w:lang w:bidi="ar-SA"/>
    </w:rPr>
  </w:style>
  <w:style w:type="paragraph" w:customStyle="1" w:styleId="80">
    <w:name w:val="正文格式"/>
    <w:basedOn w:val="1"/>
    <w:link w:val="79"/>
    <w:qFormat/>
    <w:uiPriority w:val="0"/>
    <w:pPr>
      <w:widowControl/>
      <w:adjustRightInd w:val="0"/>
      <w:snapToGrid w:val="0"/>
      <w:spacing w:before="100" w:beforeAutospacing="1" w:line="360" w:lineRule="auto"/>
      <w:ind w:firstLine="200" w:firstLineChars="200"/>
      <w:textAlignment w:val="baseline"/>
    </w:pPr>
    <w:rPr>
      <w:rFonts w:eastAsia="仿宋_GB2312"/>
      <w:kern w:val="0"/>
      <w:sz w:val="28"/>
      <w:szCs w:val="20"/>
    </w:rPr>
  </w:style>
  <w:style w:type="character" w:customStyle="1" w:styleId="81">
    <w:name w:val="二级目录 Char"/>
    <w:link w:val="82"/>
    <w:qFormat/>
    <w:uiPriority w:val="0"/>
    <w:rPr>
      <w:rFonts w:eastAsia="Times New Roman"/>
      <w:b/>
      <w:kern w:val="2"/>
      <w:sz w:val="30"/>
      <w:szCs w:val="28"/>
      <w:lang w:val="en-US" w:eastAsia="zh-CN" w:bidi="ar-SA"/>
    </w:rPr>
  </w:style>
  <w:style w:type="paragraph" w:customStyle="1" w:styleId="82">
    <w:name w:val="二级目录"/>
    <w:next w:val="1"/>
    <w:link w:val="81"/>
    <w:qFormat/>
    <w:uiPriority w:val="0"/>
    <w:pPr>
      <w:tabs>
        <w:tab w:val="left" w:pos="907"/>
        <w:tab w:val="left" w:pos="1145"/>
      </w:tabs>
      <w:ind w:left="907" w:hanging="907"/>
      <w:outlineLvl w:val="1"/>
    </w:pPr>
    <w:rPr>
      <w:rFonts w:ascii="Times New Roman" w:hAnsi="Times New Roman" w:eastAsia="Times New Roman" w:cs="Times New Roman"/>
      <w:b/>
      <w:kern w:val="2"/>
      <w:sz w:val="30"/>
      <w:szCs w:val="28"/>
      <w:lang w:val="en-US" w:eastAsia="zh-CN" w:bidi="ar-SA"/>
    </w:rPr>
  </w:style>
  <w:style w:type="character" w:customStyle="1" w:styleId="83">
    <w:name w:val="Char Char6"/>
    <w:qFormat/>
    <w:uiPriority w:val="0"/>
    <w:rPr>
      <w:rFonts w:ascii="Times New Roman" w:hAnsi="Times New Roman" w:eastAsia="宋体" w:cs="Times New Roman"/>
      <w:sz w:val="18"/>
      <w:szCs w:val="18"/>
    </w:rPr>
  </w:style>
  <w:style w:type="character" w:customStyle="1" w:styleId="84">
    <w:name w:val="标题 3 Char"/>
    <w:link w:val="5"/>
    <w:qFormat/>
    <w:uiPriority w:val="0"/>
    <w:rPr>
      <w:rFonts w:ascii="Times New Roman" w:hAnsi="Times New Roman" w:eastAsia="宋体"/>
      <w:b/>
      <w:bCs/>
      <w:kern w:val="2"/>
      <w:sz w:val="28"/>
      <w:szCs w:val="32"/>
      <w:lang w:val="en-US" w:eastAsia="zh-CN" w:bidi="ar-SA"/>
    </w:rPr>
  </w:style>
  <w:style w:type="character" w:customStyle="1" w:styleId="85">
    <w:name w:val="标题 6 Char"/>
    <w:link w:val="8"/>
    <w:qFormat/>
    <w:uiPriority w:val="0"/>
    <w:rPr>
      <w:rFonts w:ascii="Arial" w:hAnsi="Arial" w:eastAsia="黑体"/>
      <w:b/>
      <w:bCs/>
      <w:kern w:val="2"/>
      <w:sz w:val="24"/>
      <w:szCs w:val="24"/>
      <w:lang w:val="en-US" w:eastAsia="zh-CN" w:bidi="ar-SA"/>
    </w:rPr>
  </w:style>
  <w:style w:type="character" w:customStyle="1" w:styleId="86">
    <w:name w:val="正文文本缩进 3 Char"/>
    <w:link w:val="31"/>
    <w:qFormat/>
    <w:uiPriority w:val="0"/>
    <w:rPr>
      <w:rFonts w:ascii="Arial" w:hAnsi="Arial" w:eastAsia="仿宋_GB2312" w:cs="Arial"/>
      <w:color w:val="FFFF00"/>
      <w:kern w:val="2"/>
      <w:sz w:val="32"/>
      <w:szCs w:val="32"/>
      <w:lang w:val="en-US" w:eastAsia="zh-CN" w:bidi="ar-SA"/>
    </w:rPr>
  </w:style>
  <w:style w:type="character" w:customStyle="1" w:styleId="87">
    <w:name w:val="页眉 Char"/>
    <w:link w:val="27"/>
    <w:qFormat/>
    <w:uiPriority w:val="99"/>
    <w:rPr>
      <w:rFonts w:eastAsia="宋体"/>
      <w:kern w:val="2"/>
      <w:sz w:val="18"/>
      <w:szCs w:val="18"/>
      <w:lang w:val="en-US" w:eastAsia="zh-CN" w:bidi="ar-SA"/>
    </w:rPr>
  </w:style>
  <w:style w:type="character" w:customStyle="1" w:styleId="88">
    <w:name w:val="批注主题 Char"/>
    <w:link w:val="35"/>
    <w:semiHidden/>
    <w:qFormat/>
    <w:uiPriority w:val="0"/>
    <w:rPr>
      <w:rFonts w:eastAsia="宋体"/>
      <w:b/>
      <w:bCs/>
      <w:kern w:val="2"/>
      <w:sz w:val="21"/>
      <w:szCs w:val="21"/>
      <w:lang w:val="en-US" w:eastAsia="zh-CN" w:bidi="ar-SA"/>
    </w:rPr>
  </w:style>
  <w:style w:type="character" w:customStyle="1" w:styleId="89">
    <w:name w:val="标题 2 Char"/>
    <w:link w:val="3"/>
    <w:qFormat/>
    <w:uiPriority w:val="0"/>
    <w:rPr>
      <w:rFonts w:ascii="Arial" w:hAnsi="Arial" w:eastAsia="宋体" w:cs="Arial"/>
      <w:b/>
      <w:bCs/>
      <w:kern w:val="2"/>
      <w:sz w:val="30"/>
      <w:szCs w:val="30"/>
      <w:lang w:val="en-US" w:eastAsia="zh-CN" w:bidi="ar-SA"/>
    </w:rPr>
  </w:style>
  <w:style w:type="character" w:customStyle="1" w:styleId="90">
    <w:name w:val="正文首行缩进 Char1"/>
    <w:link w:val="36"/>
    <w:qFormat/>
    <w:uiPriority w:val="0"/>
    <w:rPr>
      <w:rFonts w:ascii="仿宋_GB2312" w:eastAsia="仿宋_GB2312"/>
      <w:kern w:val="2"/>
      <w:sz w:val="30"/>
      <w:szCs w:val="30"/>
      <w:lang w:val="en-US" w:eastAsia="zh-CN" w:bidi="ar-SA"/>
    </w:rPr>
  </w:style>
  <w:style w:type="character" w:customStyle="1" w:styleId="91">
    <w:name w:val="文档结构图 Char"/>
    <w:link w:val="13"/>
    <w:semiHidden/>
    <w:qFormat/>
    <w:uiPriority w:val="0"/>
    <w:rPr>
      <w:rFonts w:eastAsia="宋体"/>
      <w:kern w:val="2"/>
      <w:sz w:val="21"/>
      <w:szCs w:val="21"/>
      <w:lang w:bidi="ar-SA"/>
    </w:rPr>
  </w:style>
  <w:style w:type="character" w:customStyle="1" w:styleId="92">
    <w:name w:val="正文文本 2 Char"/>
    <w:link w:val="33"/>
    <w:qFormat/>
    <w:uiPriority w:val="0"/>
    <w:rPr>
      <w:rFonts w:ascii="楷体_GB2312" w:eastAsia="楷体_GB2312"/>
      <w:kern w:val="2"/>
      <w:sz w:val="28"/>
      <w:szCs w:val="28"/>
      <w:lang w:val="en-US" w:eastAsia="zh-CN" w:bidi="ar-SA"/>
    </w:rPr>
  </w:style>
  <w:style w:type="character" w:customStyle="1" w:styleId="93">
    <w:name w:val="纯文本 Char"/>
    <w:link w:val="22"/>
    <w:qFormat/>
    <w:uiPriority w:val="0"/>
    <w:rPr>
      <w:rFonts w:ascii="宋体" w:hAnsi="Courier New" w:eastAsia="宋体" w:cs="Courier New"/>
      <w:kern w:val="2"/>
      <w:sz w:val="21"/>
      <w:szCs w:val="21"/>
      <w:lang w:val="en-US" w:eastAsia="zh-CN" w:bidi="ar-SA"/>
    </w:rPr>
  </w:style>
  <w:style w:type="character" w:customStyle="1" w:styleId="94">
    <w:name w:val="标题 5 Char"/>
    <w:link w:val="7"/>
    <w:qFormat/>
    <w:uiPriority w:val="0"/>
    <w:rPr>
      <w:rFonts w:ascii="宋体" w:eastAsia="宋体"/>
      <w:color w:val="000000"/>
      <w:sz w:val="28"/>
      <w:szCs w:val="28"/>
      <w:lang w:val="en-US" w:eastAsia="zh-CN" w:bidi="ar-SA"/>
    </w:rPr>
  </w:style>
  <w:style w:type="character" w:customStyle="1" w:styleId="95">
    <w:name w:val="批注框文本 Char"/>
    <w:link w:val="25"/>
    <w:semiHidden/>
    <w:qFormat/>
    <w:uiPriority w:val="0"/>
    <w:rPr>
      <w:rFonts w:eastAsia="宋体"/>
      <w:kern w:val="2"/>
      <w:sz w:val="18"/>
      <w:szCs w:val="18"/>
      <w:lang w:val="en-US" w:eastAsia="zh-CN" w:bidi="ar-SA"/>
    </w:rPr>
  </w:style>
  <w:style w:type="paragraph" w:customStyle="1" w:styleId="96">
    <w:name w:val="font7"/>
    <w:basedOn w:val="1"/>
    <w:qFormat/>
    <w:uiPriority w:val="0"/>
    <w:pPr>
      <w:widowControl/>
      <w:numPr>
        <w:ilvl w:val="0"/>
        <w:numId w:val="4"/>
      </w:numPr>
      <w:tabs>
        <w:tab w:val="clear" w:pos="709"/>
      </w:tabs>
      <w:spacing w:before="100" w:beforeAutospacing="1" w:after="100" w:afterAutospacing="1"/>
      <w:ind w:left="0" w:firstLine="0"/>
      <w:jc w:val="left"/>
    </w:pPr>
    <w:rPr>
      <w:rFonts w:hint="eastAsia" w:ascii="宋体" w:hAnsi="宋体"/>
      <w:kern w:val="0"/>
      <w:sz w:val="18"/>
      <w:szCs w:val="18"/>
    </w:rPr>
  </w:style>
  <w:style w:type="paragraph" w:customStyle="1" w:styleId="97">
    <w:name w:val="xl28"/>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kern w:val="0"/>
      <w:sz w:val="24"/>
      <w:szCs w:val="24"/>
    </w:rPr>
  </w:style>
  <w:style w:type="paragraph" w:customStyle="1" w:styleId="98">
    <w:name w:val="p1"/>
    <w:basedOn w:val="1"/>
    <w:qFormat/>
    <w:uiPriority w:val="0"/>
    <w:pPr>
      <w:spacing w:line="380" w:lineRule="atLeast"/>
      <w:jc w:val="left"/>
    </w:pPr>
    <w:rPr>
      <w:rFonts w:ascii="Helvetica Neue" w:hAnsi="Helvetica Neue" w:eastAsia="Helvetica Neue"/>
      <w:kern w:val="0"/>
      <w:sz w:val="26"/>
      <w:szCs w:val="26"/>
    </w:rPr>
  </w:style>
  <w:style w:type="paragraph" w:customStyle="1" w:styleId="99">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4"/>
      <w:szCs w:val="24"/>
    </w:rPr>
  </w:style>
  <w:style w:type="paragraph" w:customStyle="1" w:styleId="100">
    <w:name w:val="标题3"/>
    <w:basedOn w:val="1"/>
    <w:next w:val="1"/>
    <w:qFormat/>
    <w:uiPriority w:val="0"/>
    <w:pPr>
      <w:autoSpaceDE w:val="0"/>
      <w:autoSpaceDN w:val="0"/>
      <w:snapToGrid w:val="0"/>
      <w:spacing w:line="590" w:lineRule="atLeast"/>
      <w:ind w:firstLine="624"/>
    </w:pPr>
    <w:rPr>
      <w:rFonts w:ascii="方正黑体_GBK" w:eastAsia="方正黑体_GBK"/>
      <w:snapToGrid w:val="0"/>
      <w:kern w:val="0"/>
      <w:sz w:val="32"/>
      <w:szCs w:val="32"/>
    </w:rPr>
  </w:style>
  <w:style w:type="paragraph" w:customStyle="1" w:styleId="101">
    <w:name w:val="xl2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szCs w:val="24"/>
    </w:rPr>
  </w:style>
  <w:style w:type="paragraph" w:customStyle="1" w:styleId="102">
    <w:name w:val="xl25"/>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4"/>
      <w:szCs w:val="24"/>
    </w:rPr>
  </w:style>
  <w:style w:type="paragraph" w:customStyle="1" w:styleId="103">
    <w:name w:val="font6"/>
    <w:basedOn w:val="1"/>
    <w:qFormat/>
    <w:uiPriority w:val="0"/>
    <w:pPr>
      <w:widowControl/>
      <w:spacing w:before="100" w:beforeAutospacing="1" w:after="100" w:afterAutospacing="1"/>
      <w:jc w:val="left"/>
    </w:pPr>
    <w:rPr>
      <w:rFonts w:hint="eastAsia" w:ascii="宋体" w:hAnsi="宋体"/>
      <w:kern w:val="0"/>
      <w:sz w:val="28"/>
      <w:szCs w:val="28"/>
      <w:u w:val="single"/>
    </w:rPr>
  </w:style>
  <w:style w:type="paragraph" w:customStyle="1" w:styleId="104">
    <w:name w:val="Char Char Char Char Char Char Char Char Char Char"/>
    <w:basedOn w:val="1"/>
    <w:qFormat/>
    <w:uiPriority w:val="0"/>
    <w:pPr>
      <w:adjustRightInd w:val="0"/>
      <w:spacing w:line="360" w:lineRule="auto"/>
    </w:pPr>
    <w:rPr>
      <w:kern w:val="0"/>
      <w:sz w:val="24"/>
      <w:szCs w:val="20"/>
    </w:rPr>
  </w:style>
  <w:style w:type="paragraph" w:customStyle="1" w:styleId="105">
    <w:name w:val="附录1"/>
    <w:qFormat/>
    <w:uiPriority w:val="0"/>
    <w:pPr>
      <w:tabs>
        <w:tab w:val="left" w:pos="907"/>
      </w:tabs>
      <w:snapToGrid w:val="0"/>
      <w:spacing w:before="240" w:line="600" w:lineRule="atLeast"/>
      <w:ind w:left="907" w:hanging="907"/>
    </w:pPr>
    <w:rPr>
      <w:rFonts w:ascii="Times New Roman" w:hAnsi="Times New Roman" w:eastAsia="宋体" w:cs="Times New Roman"/>
      <w:b/>
      <w:i/>
      <w:sz w:val="28"/>
      <w:lang w:val="en-US" w:eastAsia="zh-CN" w:bidi="ar-SA"/>
    </w:rPr>
  </w:style>
  <w:style w:type="paragraph" w:customStyle="1" w:styleId="106">
    <w:name w:val="_Style 3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07">
    <w:name w:val="图标"/>
    <w:basedOn w:val="1"/>
    <w:next w:val="1"/>
    <w:qFormat/>
    <w:uiPriority w:val="0"/>
    <w:pPr>
      <w:tabs>
        <w:tab w:val="left" w:pos="567"/>
        <w:tab w:val="left" w:pos="840"/>
      </w:tabs>
      <w:autoSpaceDE w:val="0"/>
      <w:autoSpaceDN w:val="0"/>
      <w:adjustRightInd w:val="0"/>
      <w:snapToGrid w:val="0"/>
      <w:spacing w:before="120" w:after="120" w:line="320" w:lineRule="atLeast"/>
      <w:ind w:left="840" w:hanging="420"/>
      <w:jc w:val="center"/>
      <w:textAlignment w:val="baseline"/>
    </w:pPr>
    <w:rPr>
      <w:rFonts w:eastAsia="仿宋_GB2312"/>
      <w:kern w:val="0"/>
      <w:sz w:val="24"/>
      <w:szCs w:val="20"/>
    </w:rPr>
  </w:style>
  <w:style w:type="paragraph" w:customStyle="1" w:styleId="108">
    <w:name w:val="普通正文"/>
    <w:basedOn w:val="1"/>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109">
    <w:name w:val="列出段落1"/>
    <w:basedOn w:val="1"/>
    <w:qFormat/>
    <w:uiPriority w:val="99"/>
    <w:pPr>
      <w:ind w:firstLine="420" w:firstLineChars="200"/>
    </w:pPr>
  </w:style>
  <w:style w:type="paragraph" w:customStyle="1" w:styleId="110">
    <w:name w:val="标题1"/>
    <w:basedOn w:val="1"/>
    <w:next w:val="1"/>
    <w:qFormat/>
    <w:uiPriority w:val="0"/>
    <w:pPr>
      <w:tabs>
        <w:tab w:val="left" w:pos="9193"/>
        <w:tab w:val="left" w:pos="9827"/>
      </w:tabs>
      <w:autoSpaceDE w:val="0"/>
      <w:autoSpaceDN w:val="0"/>
      <w:snapToGrid w:val="0"/>
      <w:spacing w:line="700" w:lineRule="atLeast"/>
      <w:jc w:val="center"/>
    </w:pPr>
    <w:rPr>
      <w:rFonts w:ascii="方正小标宋_GBK" w:eastAsia="方正小标宋_GBK"/>
      <w:snapToGrid w:val="0"/>
      <w:kern w:val="0"/>
      <w:sz w:val="44"/>
      <w:szCs w:val="20"/>
    </w:rPr>
  </w:style>
  <w:style w:type="paragraph" w:customStyle="1" w:styleId="111">
    <w:name w:val="样式1"/>
    <w:basedOn w:val="1"/>
    <w:qFormat/>
    <w:uiPriority w:val="0"/>
    <w:pPr>
      <w:tabs>
        <w:tab w:val="left" w:pos="709"/>
      </w:tabs>
      <w:adjustRightInd w:val="0"/>
      <w:ind w:left="709" w:hanging="709"/>
      <w:textAlignment w:val="baseline"/>
    </w:pPr>
    <w:rPr>
      <w:rFonts w:ascii="宋体" w:hAnsi="宋体"/>
      <w:kern w:val="0"/>
    </w:rPr>
  </w:style>
  <w:style w:type="paragraph" w:customStyle="1" w:styleId="112">
    <w:name w:val="Char"/>
    <w:basedOn w:val="1"/>
    <w:qFormat/>
    <w:uiPriority w:val="0"/>
    <w:pPr>
      <w:tabs>
        <w:tab w:val="left" w:pos="360"/>
      </w:tabs>
      <w:ind w:firstLine="200" w:firstLineChars="200"/>
    </w:pPr>
    <w:rPr>
      <w:sz w:val="28"/>
      <w:szCs w:val="30"/>
    </w:rPr>
  </w:style>
  <w:style w:type="paragraph" w:customStyle="1" w:styleId="113">
    <w:name w:val="table_1stline"/>
    <w:basedOn w:val="1"/>
    <w:qFormat/>
    <w:uiPriority w:val="0"/>
    <w:pPr>
      <w:widowControl/>
      <w:spacing w:before="120"/>
      <w:jc w:val="left"/>
    </w:pPr>
    <w:rPr>
      <w:bCs/>
      <w:kern w:val="0"/>
      <w:sz w:val="20"/>
      <w:szCs w:val="20"/>
      <w:lang w:val="de-DE" w:eastAsia="de-DE"/>
    </w:rPr>
  </w:style>
  <w:style w:type="paragraph" w:customStyle="1" w:styleId="114">
    <w:name w:val="table_lines"/>
    <w:basedOn w:val="1"/>
    <w:qFormat/>
    <w:uiPriority w:val="0"/>
    <w:pPr>
      <w:widowControl/>
      <w:jc w:val="left"/>
    </w:pPr>
    <w:rPr>
      <w:kern w:val="0"/>
      <w:sz w:val="20"/>
      <w:szCs w:val="20"/>
      <w:lang w:val="de-DE" w:eastAsia="de-DE"/>
    </w:rPr>
  </w:style>
  <w:style w:type="paragraph" w:customStyle="1" w:styleId="115">
    <w:name w:val="xl30"/>
    <w:basedOn w:val="1"/>
    <w:qFormat/>
    <w:uiPriority w:val="0"/>
    <w:pPr>
      <w:widowControl/>
      <w:spacing w:before="100" w:beforeAutospacing="1" w:after="100" w:afterAutospacing="1"/>
      <w:jc w:val="center"/>
    </w:pPr>
    <w:rPr>
      <w:rFonts w:ascii="宋体" w:hAnsi="宋体"/>
      <w:b/>
      <w:bCs/>
      <w:kern w:val="0"/>
      <w:sz w:val="36"/>
      <w:szCs w:val="36"/>
    </w:rPr>
  </w:style>
  <w:style w:type="paragraph" w:customStyle="1" w:styleId="116">
    <w:name w:val="Char Char Char Char1"/>
    <w:basedOn w:val="13"/>
    <w:qFormat/>
    <w:uiPriority w:val="0"/>
    <w:pPr>
      <w:adjustRightInd w:val="0"/>
      <w:snapToGrid w:val="0"/>
      <w:spacing w:line="360" w:lineRule="auto"/>
    </w:pPr>
    <w:rPr>
      <w:rFonts w:ascii="Tahoma" w:hAnsi="Tahoma"/>
      <w:kern w:val="0"/>
      <w:sz w:val="24"/>
      <w:szCs w:val="24"/>
    </w:rPr>
  </w:style>
  <w:style w:type="paragraph" w:customStyle="1" w:styleId="117">
    <w:name w:val="font5"/>
    <w:basedOn w:val="1"/>
    <w:qFormat/>
    <w:uiPriority w:val="0"/>
    <w:pPr>
      <w:widowControl/>
      <w:numPr>
        <w:ilvl w:val="0"/>
        <w:numId w:val="5"/>
      </w:numPr>
      <w:tabs>
        <w:tab w:val="clear" w:pos="907"/>
      </w:tabs>
      <w:spacing w:before="100" w:beforeAutospacing="1" w:after="100" w:afterAutospacing="1"/>
      <w:ind w:left="0" w:firstLine="0"/>
      <w:jc w:val="left"/>
    </w:pPr>
    <w:rPr>
      <w:rFonts w:hint="eastAsia" w:ascii="宋体" w:hAnsi="宋体"/>
      <w:kern w:val="0"/>
      <w:sz w:val="28"/>
      <w:szCs w:val="28"/>
    </w:rPr>
  </w:style>
  <w:style w:type="paragraph" w:customStyle="1" w:styleId="118">
    <w:name w:val="xl2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kern w:val="0"/>
      <w:sz w:val="24"/>
      <w:szCs w:val="24"/>
    </w:rPr>
  </w:style>
  <w:style w:type="paragraph" w:customStyle="1" w:styleId="119">
    <w:name w:val="Char Char Char Char"/>
    <w:basedOn w:val="13"/>
    <w:qFormat/>
    <w:uiPriority w:val="0"/>
    <w:pPr>
      <w:adjustRightInd w:val="0"/>
      <w:snapToGrid w:val="0"/>
      <w:spacing w:line="360" w:lineRule="auto"/>
    </w:pPr>
    <w:rPr>
      <w:rFonts w:ascii="Tahoma" w:hAnsi="Tahoma"/>
      <w:sz w:val="24"/>
      <w:szCs w:val="24"/>
    </w:rPr>
  </w:style>
  <w:style w:type="paragraph" w:customStyle="1" w:styleId="120">
    <w:name w:val="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21">
    <w:name w:val="Char Char Char Char Char 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22">
    <w:name w:val="列表内容"/>
    <w:basedOn w:val="1"/>
    <w:next w:val="1"/>
    <w:qFormat/>
    <w:uiPriority w:val="0"/>
    <w:pPr>
      <w:widowControl/>
      <w:numPr>
        <w:ilvl w:val="0"/>
        <w:numId w:val="6"/>
      </w:numPr>
      <w:tabs>
        <w:tab w:val="left" w:pos="840"/>
      </w:tabs>
      <w:jc w:val="left"/>
    </w:pPr>
    <w:rPr>
      <w:kern w:val="0"/>
      <w:sz w:val="18"/>
      <w:szCs w:val="24"/>
    </w:rPr>
  </w:style>
  <w:style w:type="paragraph" w:customStyle="1" w:styleId="123">
    <w:name w:val="Body Text(ch)"/>
    <w:basedOn w:val="1"/>
    <w:next w:val="17"/>
    <w:qFormat/>
    <w:uiPriority w:val="0"/>
    <w:pPr>
      <w:spacing w:after="120"/>
    </w:pPr>
    <w:rPr>
      <w:rFonts w:ascii="宋体" w:hAnsi="Arial"/>
      <w:bCs/>
      <w:iCs/>
      <w:szCs w:val="24"/>
    </w:rPr>
  </w:style>
  <w:style w:type="paragraph" w:styleId="124">
    <w:name w:val="List Paragraph"/>
    <w:basedOn w:val="1"/>
    <w:qFormat/>
    <w:uiPriority w:val="34"/>
    <w:pPr>
      <w:widowControl/>
      <w:ind w:left="720"/>
      <w:contextualSpacing/>
      <w:jc w:val="left"/>
    </w:pPr>
    <w:rPr>
      <w:rFonts w:ascii="Calibri" w:hAnsi="Calibri"/>
      <w:kern w:val="0"/>
      <w:sz w:val="24"/>
      <w:szCs w:val="24"/>
      <w:lang w:eastAsia="en-US" w:bidi="en-US"/>
    </w:rPr>
  </w:style>
  <w:style w:type="paragraph" w:customStyle="1" w:styleId="125">
    <w:name w:val="Char11"/>
    <w:basedOn w:val="13"/>
    <w:qFormat/>
    <w:uiPriority w:val="0"/>
    <w:rPr>
      <w:rFonts w:ascii="Tahoma" w:hAnsi="Tahoma"/>
      <w:sz w:val="24"/>
      <w:szCs w:val="24"/>
    </w:rPr>
  </w:style>
  <w:style w:type="paragraph" w:customStyle="1" w:styleId="126">
    <w:name w:val="普通 (Web)"/>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127">
    <w:name w:val="_Style 4"/>
    <w:basedOn w:val="13"/>
    <w:qFormat/>
    <w:uiPriority w:val="0"/>
    <w:pPr>
      <w:shd w:val="clear" w:color="auto" w:fill="auto"/>
      <w:spacing w:line="360" w:lineRule="auto"/>
      <w:jc w:val="left"/>
    </w:pPr>
    <w:rPr>
      <w:kern w:val="0"/>
      <w:sz w:val="20"/>
      <w:szCs w:val="20"/>
    </w:rPr>
  </w:style>
  <w:style w:type="paragraph" w:customStyle="1" w:styleId="128">
    <w:name w:val="4"/>
    <w:basedOn w:val="1"/>
    <w:next w:val="31"/>
    <w:qFormat/>
    <w:uiPriority w:val="0"/>
    <w:pPr>
      <w:spacing w:line="360" w:lineRule="auto"/>
      <w:ind w:firstLine="420"/>
    </w:pPr>
    <w:rPr>
      <w:color w:val="FF0000"/>
      <w:sz w:val="24"/>
      <w:szCs w:val="24"/>
    </w:rPr>
  </w:style>
  <w:style w:type="paragraph" w:customStyle="1" w:styleId="129">
    <w:name w:val="Char Char Char Char Char Char Char Char2"/>
    <w:basedOn w:val="1"/>
    <w:qFormat/>
    <w:uiPriority w:val="0"/>
    <w:pPr>
      <w:widowControl/>
      <w:spacing w:after="160" w:line="240" w:lineRule="exact"/>
      <w:jc w:val="left"/>
    </w:pPr>
    <w:rPr>
      <w:rFonts w:ascii="Verdana" w:hAnsi="Verdana"/>
      <w:kern w:val="0"/>
      <w:sz w:val="20"/>
      <w:szCs w:val="20"/>
      <w:lang w:eastAsia="en-US"/>
    </w:rPr>
  </w:style>
  <w:style w:type="paragraph" w:customStyle="1" w:styleId="130">
    <w:name w:val="TOC 标题1"/>
    <w:basedOn w:val="2"/>
    <w:next w:val="1"/>
    <w:qFormat/>
    <w:uiPriority w:val="39"/>
    <w:pPr>
      <w:keepLines/>
      <w:widowControl/>
      <w:spacing w:before="480" w:line="276" w:lineRule="auto"/>
      <w:jc w:val="left"/>
      <w:outlineLvl w:val="9"/>
    </w:pPr>
    <w:rPr>
      <w:rFonts w:ascii="Cambria" w:hAnsi="Cambria"/>
      <w:bCs/>
      <w:color w:val="365F91"/>
      <w:kern w:val="0"/>
    </w:rPr>
  </w:style>
  <w:style w:type="paragraph" w:customStyle="1" w:styleId="131">
    <w:name w:val="xl29"/>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4"/>
      <w:szCs w:val="24"/>
    </w:rPr>
  </w:style>
  <w:style w:type="paragraph" w:customStyle="1" w:styleId="132">
    <w:name w:val="Char1"/>
    <w:basedOn w:val="1"/>
    <w:qFormat/>
    <w:uiPriority w:val="0"/>
    <w:pPr>
      <w:tabs>
        <w:tab w:val="left" w:pos="360"/>
      </w:tabs>
      <w:ind w:firstLine="200" w:firstLineChars="200"/>
    </w:pPr>
    <w:rPr>
      <w:sz w:val="28"/>
      <w:szCs w:val="30"/>
    </w:rPr>
  </w:style>
  <w:style w:type="paragraph" w:customStyle="1" w:styleId="133">
    <w:name w:val="Char2 Char1 Char"/>
    <w:basedOn w:val="1"/>
    <w:qFormat/>
    <w:uiPriority w:val="0"/>
    <w:pPr>
      <w:tabs>
        <w:tab w:val="left" w:pos="360"/>
      </w:tabs>
    </w:pPr>
    <w:rPr>
      <w:rFonts w:eastAsia="方正仿宋简体"/>
      <w:sz w:val="24"/>
      <w:szCs w:val="32"/>
    </w:rPr>
  </w:style>
  <w:style w:type="paragraph" w:customStyle="1" w:styleId="134">
    <w:name w:val="正文 A"/>
    <w:qFormat/>
    <w:uiPriority w:val="0"/>
    <w:pPr>
      <w:widowControl w:val="0"/>
      <w:jc w:val="both"/>
    </w:pPr>
    <w:rPr>
      <w:rFonts w:ascii="Times New Roman" w:hAnsi="Arial Unicode MS" w:eastAsia="Arial Unicode MS" w:cs="Arial Unicode MS"/>
      <w:color w:val="000000"/>
      <w:kern w:val="2"/>
      <w:sz w:val="21"/>
      <w:szCs w:val="21"/>
      <w:u w:color="000000"/>
      <w:lang w:val="en-US" w:eastAsia="zh-CN" w:bidi="ar-SA"/>
    </w:rPr>
  </w:style>
  <w:style w:type="paragraph" w:customStyle="1" w:styleId="135">
    <w:name w:val="Char Char Char Char2"/>
    <w:basedOn w:val="13"/>
    <w:qFormat/>
    <w:uiPriority w:val="0"/>
    <w:pPr>
      <w:adjustRightInd w:val="0"/>
      <w:snapToGrid w:val="0"/>
      <w:spacing w:line="360" w:lineRule="auto"/>
    </w:pPr>
    <w:rPr>
      <w:rFonts w:ascii="Tahoma" w:hAnsi="Tahoma"/>
      <w:sz w:val="24"/>
      <w:szCs w:val="24"/>
    </w:rPr>
  </w:style>
  <w:style w:type="paragraph" w:customStyle="1" w:styleId="136">
    <w:name w:val="_Style 119"/>
    <w:basedOn w:val="1"/>
    <w:next w:val="124"/>
    <w:qFormat/>
    <w:uiPriority w:val="34"/>
    <w:pPr>
      <w:widowControl/>
      <w:ind w:left="720"/>
      <w:contextualSpacing/>
      <w:jc w:val="left"/>
    </w:pPr>
    <w:rPr>
      <w:rFonts w:ascii="Calibri" w:hAnsi="Calibri"/>
      <w:kern w:val="0"/>
      <w:sz w:val="24"/>
      <w:szCs w:val="24"/>
      <w:lang w:eastAsia="en-US" w:bidi="en-US"/>
    </w:rPr>
  </w:style>
  <w:style w:type="paragraph" w:customStyle="1" w:styleId="137">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38">
    <w:name w:val="Table Paragraph"/>
    <w:basedOn w:val="1"/>
    <w:qFormat/>
    <w:uiPriority w:val="1"/>
  </w:style>
  <w:style w:type="character" w:customStyle="1" w:styleId="139">
    <w:name w:val="纯文本 字符"/>
    <w:qFormat/>
    <w:uiPriority w:val="0"/>
    <w:rPr>
      <w:rFonts w:ascii="宋体" w:hAnsi="Courier New" w:cs="Courier New"/>
      <w:kern w:val="2"/>
      <w:sz w:val="21"/>
      <w:szCs w:val="21"/>
    </w:rPr>
  </w:style>
  <w:style w:type="character" w:customStyle="1" w:styleId="140">
    <w:name w:val="正文缩进 字符"/>
    <w:qFormat/>
    <w:uiPriority w:val="0"/>
    <w:rPr>
      <w:kern w:val="2"/>
      <w:sz w:val="21"/>
      <w:szCs w:val="21"/>
    </w:rPr>
  </w:style>
  <w:style w:type="paragraph" w:customStyle="1" w:styleId="141">
    <w:name w:val="缺省文本"/>
    <w:qFormat/>
    <w:uiPriority w:val="0"/>
    <w:pPr>
      <w:widowControl w:val="0"/>
      <w:autoSpaceDE w:val="0"/>
      <w:autoSpaceDN w:val="0"/>
      <w:adjustRightInd w:val="0"/>
    </w:pPr>
    <w:rPr>
      <w:rFonts w:ascii="Calibri" w:hAnsi="Calibri" w:eastAsia="宋体" w:cs="Times New Roman"/>
      <w:color w:val="000000"/>
      <w:sz w:val="21"/>
      <w:szCs w:val="22"/>
      <w:lang w:val="en-US" w:eastAsia="zh-CN" w:bidi="ar-SA"/>
    </w:rPr>
  </w:style>
  <w:style w:type="paragraph" w:customStyle="1" w:styleId="142">
    <w:name w:val="xl70"/>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143">
    <w:name w:val="xl71"/>
    <w:basedOn w:val="1"/>
    <w:qFormat/>
    <w:uiPriority w:val="0"/>
    <w:pPr>
      <w:widowControl/>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144">
    <w:name w:val="xl7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145">
    <w:name w:val="xl7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146">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7">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8">
    <w:name w:val="xl7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
    <w:name w:val="xl7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50">
    <w:name w:val="xl7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51">
    <w:name w:val="xl7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52">
    <w:name w:val="xl8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D0D0D"/>
      <w:kern w:val="0"/>
      <w:sz w:val="20"/>
      <w:szCs w:val="20"/>
    </w:rPr>
  </w:style>
  <w:style w:type="paragraph" w:customStyle="1" w:styleId="153">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54">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5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5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5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158">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5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60">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61">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D0D0D"/>
      <w:kern w:val="0"/>
      <w:sz w:val="20"/>
      <w:szCs w:val="20"/>
    </w:rPr>
  </w:style>
  <w:style w:type="paragraph" w:customStyle="1" w:styleId="162">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D0D0D"/>
      <w:kern w:val="0"/>
      <w:sz w:val="20"/>
      <w:szCs w:val="20"/>
    </w:rPr>
  </w:style>
  <w:style w:type="paragraph" w:customStyle="1" w:styleId="163">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64">
    <w:name w:val="xl92"/>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165">
    <w:name w:val="xl93"/>
    <w:basedOn w:val="1"/>
    <w:qFormat/>
    <w:uiPriority w:val="0"/>
    <w:pPr>
      <w:widowControl/>
      <w:pBdr>
        <w:top w:val="single" w:color="auto" w:sz="4" w:space="0"/>
        <w:bottom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166">
    <w:name w:val="xl94"/>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167">
    <w:name w:val="xl95"/>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168">
    <w:name w:val="xl9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0"/>
      <w:szCs w:val="20"/>
    </w:rPr>
  </w:style>
  <w:style w:type="paragraph" w:customStyle="1" w:styleId="169">
    <w:name w:val="xl97"/>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b/>
      <w:bCs/>
      <w:kern w:val="0"/>
      <w:sz w:val="20"/>
      <w:szCs w:val="20"/>
    </w:rPr>
  </w:style>
  <w:style w:type="paragraph" w:customStyle="1" w:styleId="170">
    <w:name w:val="xl98"/>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4"/>
      <w:szCs w:val="24"/>
    </w:rPr>
  </w:style>
  <w:style w:type="paragraph" w:customStyle="1" w:styleId="171">
    <w:name w:val="xl99"/>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szCs w:val="24"/>
    </w:rPr>
  </w:style>
  <w:style w:type="paragraph" w:customStyle="1" w:styleId="172">
    <w:name w:val="xl100"/>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173">
    <w:name w:val="xl101"/>
    <w:basedOn w:val="1"/>
    <w:qFormat/>
    <w:uiPriority w:val="0"/>
    <w:pPr>
      <w:widowControl/>
      <w:pBdr>
        <w:top w:val="single" w:color="auto" w:sz="4" w:space="0"/>
        <w:bottom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174">
    <w:name w:val="xl10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175">
    <w:name w:val="xl103"/>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176">
    <w:name w:val="xl104"/>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177">
    <w:name w:val="xl68"/>
    <w:basedOn w:val="1"/>
    <w:qFormat/>
    <w:uiPriority w:val="0"/>
    <w:pPr>
      <w:widowControl/>
      <w:spacing w:before="100" w:beforeAutospacing="1" w:after="100" w:afterAutospacing="1"/>
      <w:jc w:val="left"/>
    </w:pPr>
    <w:rPr>
      <w:rFonts w:ascii="宋体" w:hAnsi="宋体" w:cs="宋体"/>
      <w:color w:val="000000"/>
      <w:kern w:val="0"/>
      <w:sz w:val="24"/>
      <w:szCs w:val="24"/>
    </w:rPr>
  </w:style>
  <w:style w:type="paragraph" w:customStyle="1" w:styleId="178">
    <w:name w:val="xl69"/>
    <w:basedOn w:val="1"/>
    <w:qFormat/>
    <w:uiPriority w:val="0"/>
    <w:pPr>
      <w:widowControl/>
      <w:spacing w:before="100" w:beforeAutospacing="1" w:after="100" w:afterAutospacing="1"/>
      <w:jc w:val="left"/>
    </w:pPr>
    <w:rPr>
      <w:rFonts w:ascii="宋体" w:hAnsi="宋体" w:cs="宋体"/>
      <w:kern w:val="0"/>
      <w:sz w:val="20"/>
      <w:szCs w:val="20"/>
    </w:rPr>
  </w:style>
  <w:style w:type="character" w:customStyle="1" w:styleId="179">
    <w:name w:val="超链接_0"/>
    <w:qFormat/>
    <w:uiPriority w:val="99"/>
    <w:rPr>
      <w:rFonts w:hint="default" w:ascii="Calibri" w:hAnsi="Calibri" w:cs="Calibri"/>
      <w:color w:val="0000FF"/>
      <w:u w:val="single"/>
    </w:rPr>
  </w:style>
  <w:style w:type="paragraph" w:customStyle="1" w:styleId="180">
    <w:name w:val="正文_0"/>
    <w:basedOn w:val="1"/>
    <w:next w:val="1"/>
    <w:qFormat/>
    <w:uiPriority w:val="0"/>
    <w:pPr>
      <w:spacing w:after="200" w:line="276" w:lineRule="auto"/>
    </w:pPr>
    <w:rPr>
      <w:rFonts w:ascii="Calibri" w:hAnsi="Calibri"/>
      <w:szCs w:val="24"/>
    </w:rPr>
  </w:style>
  <w:style w:type="paragraph" w:customStyle="1" w:styleId="181">
    <w:name w:val="普通(网站)1"/>
    <w:basedOn w:val="1"/>
    <w:qFormat/>
    <w:uiPriority w:val="0"/>
    <w:pPr>
      <w:spacing w:beforeAutospacing="1" w:afterAutospacing="1"/>
      <w:jc w:val="left"/>
    </w:pPr>
    <w:rPr>
      <w:rFonts w:ascii="Calibri" w:hAnsi="Calibri"/>
      <w:kern w:val="0"/>
      <w:sz w:val="24"/>
    </w:rPr>
  </w:style>
  <w:style w:type="character" w:customStyle="1" w:styleId="182">
    <w:name w:val="bookmark-item"/>
    <w:basedOn w:val="40"/>
    <w:qFormat/>
    <w:uiPriority w:val="0"/>
  </w:style>
  <w:style w:type="paragraph" w:customStyle="1" w:styleId="183">
    <w:name w:val="表格"/>
    <w:basedOn w:val="29"/>
    <w:next w:val="1"/>
    <w:qFormat/>
    <w:uiPriority w:val="0"/>
    <w:pPr>
      <w:adjustRightInd w:val="0"/>
      <w:snapToGrid w:val="0"/>
      <w:spacing w:before="20" w:after="20"/>
      <w:jc w:val="center"/>
      <w:textAlignment w:val="baseline"/>
    </w:pPr>
    <w:rPr>
      <w:rFonts w:ascii="Arial" w:hAnsi="Arial"/>
      <w:snapToGrid w:val="0"/>
    </w:rPr>
  </w:style>
  <w:style w:type="character" w:customStyle="1" w:styleId="184">
    <w:name w:val="btn-auto-1"/>
    <w:basedOn w:val="40"/>
    <w:qFormat/>
    <w:uiPriority w:val="0"/>
  </w:style>
  <w:style w:type="character" w:customStyle="1" w:styleId="185">
    <w:name w:val="s1"/>
    <w:basedOn w:val="40"/>
    <w:qFormat/>
    <w:uiPriority w:val="0"/>
    <w:rPr>
      <w:color w:val="DDDDDD"/>
      <w:sz w:val="14"/>
      <w:szCs w:val="14"/>
    </w:rPr>
  </w:style>
  <w:style w:type="character" w:customStyle="1" w:styleId="186">
    <w:name w:val="btn-task-gray2"/>
    <w:basedOn w:val="40"/>
    <w:qFormat/>
    <w:uiPriority w:val="0"/>
    <w:rPr>
      <w:color w:val="FFFFFF"/>
      <w:u w:val="none"/>
      <w:shd w:val="clear" w:color="auto" w:fill="CCCCCC"/>
    </w:rPr>
  </w:style>
  <w:style w:type="character" w:customStyle="1" w:styleId="187">
    <w:name w:val="btn-task-gray3"/>
    <w:basedOn w:val="40"/>
    <w:qFormat/>
    <w:uiPriority w:val="0"/>
  </w:style>
  <w:style w:type="character" w:customStyle="1" w:styleId="188">
    <w:name w:val="fontstyle01"/>
    <w:basedOn w:val="40"/>
    <w:qFormat/>
    <w:uiPriority w:val="0"/>
    <w:rPr>
      <w:rFonts w:ascii="仿宋" w:hAnsi="仿宋" w:eastAsia="仿宋" w:cs="仿宋"/>
      <w:color w:val="000000"/>
      <w:sz w:val="32"/>
      <w:szCs w:val="32"/>
    </w:rPr>
  </w:style>
  <w:style w:type="paragraph" w:customStyle="1" w:styleId="189">
    <w:name w:val="修订1"/>
    <w:hidden/>
    <w:semiHidden/>
    <w:qFormat/>
    <w:uiPriority w:val="99"/>
    <w:rPr>
      <w:rFonts w:ascii="Times New Roman" w:hAnsi="Times New Roman" w:eastAsia="宋体" w:cs="Times New Roman"/>
      <w:kern w:val="2"/>
      <w:sz w:val="21"/>
      <w:szCs w:val="21"/>
      <w:lang w:val="en-US" w:eastAsia="zh-CN" w:bidi="ar-SA"/>
    </w:rPr>
  </w:style>
  <w:style w:type="paragraph" w:customStyle="1" w:styleId="190">
    <w:name w:val="msonormal"/>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91">
    <w:name w:val="xl65"/>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192">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193">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19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95">
    <w:name w:val="正文2"/>
    <w:basedOn w:val="1"/>
    <w:qFormat/>
    <w:uiPriority w:val="0"/>
    <w:pPr>
      <w:spacing w:before="156" w:line="360" w:lineRule="auto"/>
      <w:ind w:firstLine="510" w:firstLineChars="200"/>
    </w:pPr>
    <w:rPr>
      <w:sz w:val="24"/>
    </w:rPr>
  </w:style>
  <w:style w:type="paragraph" w:customStyle="1" w:styleId="196">
    <w:name w:val="正文_0_1_1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97">
    <w:name w:val="正文文本缩进_2"/>
    <w:basedOn w:val="198"/>
    <w:qFormat/>
    <w:uiPriority w:val="0"/>
    <w:pPr>
      <w:spacing w:line="500" w:lineRule="exact"/>
      <w:ind w:left="1588" w:leftChars="832" w:firstLine="433" w:firstLineChars="196"/>
    </w:pPr>
    <w:rPr>
      <w:kern w:val="0"/>
      <w:sz w:val="24"/>
    </w:rPr>
  </w:style>
  <w:style w:type="paragraph" w:customStyle="1" w:styleId="198">
    <w:name w:val="正文_1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9">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character" w:customStyle="1" w:styleId="200">
    <w:name w:val="layui-layer-tabnow"/>
    <w:basedOn w:val="40"/>
    <w:qFormat/>
    <w:uiPriority w:val="0"/>
    <w:rPr>
      <w:bdr w:val="single" w:color="CCCCCC" w:sz="4" w:space="0"/>
      <w:shd w:val="clear" w:color="auto" w:fill="FFFFFF"/>
    </w:rPr>
  </w:style>
  <w:style w:type="character" w:customStyle="1" w:styleId="201">
    <w:name w:val="first-child"/>
    <w:basedOn w:val="40"/>
    <w:qFormat/>
    <w:uiPriority w:val="0"/>
  </w:style>
  <w:style w:type="paragraph" w:customStyle="1" w:styleId="202">
    <w:name w:val="正文（深信服）"/>
    <w:qFormat/>
    <w:uiPriority w:val="0"/>
    <w:pPr>
      <w:adjustRightInd w:val="0"/>
      <w:snapToGrid w:val="0"/>
      <w:spacing w:line="360" w:lineRule="auto"/>
      <w:ind w:firstLine="480" w:firstLineChars="200"/>
    </w:pPr>
    <w:rPr>
      <w:rFonts w:ascii="Times New Roman" w:hAnsi="Times New Roman" w:eastAsia="宋体" w:cs="Times New Roman"/>
      <w:sz w:val="24"/>
      <w:szCs w:val="21"/>
      <w:lang w:val="en-US" w:eastAsia="zh-CN" w:bidi="ar-SA"/>
    </w:rPr>
  </w:style>
  <w:style w:type="paragraph" w:customStyle="1" w:styleId="203">
    <w:name w:val="正文2.25"/>
    <w:basedOn w:val="1"/>
    <w:qFormat/>
    <w:uiPriority w:val="0"/>
    <w:pPr>
      <w:spacing w:line="360" w:lineRule="auto"/>
      <w:ind w:firstLine="540"/>
    </w:pPr>
    <w:rPr>
      <w:sz w:val="24"/>
      <w:szCs w:val="24"/>
    </w:rPr>
  </w:style>
  <w:style w:type="paragraph" w:customStyle="1" w:styleId="204">
    <w:name w:val="文档正文"/>
    <w:basedOn w:val="1"/>
    <w:qFormat/>
    <w:uiPriority w:val="0"/>
    <w:pPr>
      <w:adjustRightInd w:val="0"/>
      <w:spacing w:before="60" w:after="60" w:line="360" w:lineRule="atLeast"/>
      <w:ind w:firstLine="482"/>
    </w:pPr>
    <w:rPr>
      <w:rFonts w:hAnsi="宋体" w:cs="宋体"/>
      <w:sz w:val="24"/>
    </w:rPr>
  </w:style>
  <w:style w:type="character" w:customStyle="1" w:styleId="205">
    <w:name w:val="标题 1 Char"/>
    <w:link w:val="2"/>
    <w:qFormat/>
    <w:uiPriority w:val="9"/>
    <w:rPr>
      <w:rFonts w:ascii="楷体_GB2312" w:eastAsia="楷体_GB2312"/>
      <w:kern w:val="2"/>
      <w:sz w:val="28"/>
      <w:szCs w:val="28"/>
      <w:lang w:val="en-US" w:eastAsia="zh-CN" w:bidi="ar-SA"/>
    </w:rPr>
  </w:style>
  <w:style w:type="paragraph" w:customStyle="1" w:styleId="206">
    <w:name w:val="正文_1_0"/>
    <w:basedOn w:val="207"/>
    <w:qFormat/>
    <w:uiPriority w:val="99"/>
  </w:style>
  <w:style w:type="paragraph" w:customStyle="1" w:styleId="207">
    <w:name w:val="正文_2"/>
    <w:basedOn w:val="208"/>
    <w:qFormat/>
    <w:uiPriority w:val="99"/>
    <w:rPr>
      <w:rFonts w:ascii="Calibri" w:hAnsi="Calibri"/>
      <w:szCs w:val="22"/>
    </w:rPr>
  </w:style>
  <w:style w:type="paragraph" w:customStyle="1" w:styleId="208">
    <w:name w:val="正文_4"/>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209">
    <w:name w:val="_Style 1"/>
    <w:basedOn w:val="1"/>
    <w:qFormat/>
    <w:uiPriority w:val="99"/>
    <w:pPr>
      <w:ind w:firstLine="420" w:firstLineChars="200"/>
    </w:pPr>
    <w:rPr>
      <w:rFonts w:ascii="Times New Roman" w:hAnsi="Times New Roman"/>
    </w:rPr>
  </w:style>
  <w:style w:type="paragraph" w:customStyle="1" w:styleId="210">
    <w:name w:val="无间隔1"/>
    <w:qFormat/>
    <w:uiPriority w:val="99"/>
    <w:pPr>
      <w:widowControl w:val="0"/>
      <w:jc w:val="both"/>
    </w:pPr>
    <w:rPr>
      <w:rFonts w:ascii="Calibri" w:hAnsi="Calibri" w:eastAsia="宋体" w:cs="Times New Roman"/>
      <w:kern w:val="2"/>
      <w:sz w:val="21"/>
      <w:szCs w:val="24"/>
      <w:lang w:val="en-US" w:eastAsia="zh-CN" w:bidi="ar-SA"/>
    </w:rPr>
  </w:style>
  <w:style w:type="character" w:customStyle="1" w:styleId="211">
    <w:name w:val="font31"/>
    <w:basedOn w:val="40"/>
    <w:qFormat/>
    <w:uiPriority w:val="0"/>
    <w:rPr>
      <w:rFonts w:hint="eastAsia" w:ascii="宋体" w:hAnsi="宋体" w:eastAsia="宋体" w:cs="宋体"/>
      <w:color w:val="FF0000"/>
      <w:sz w:val="16"/>
      <w:szCs w:val="16"/>
      <w:u w:val="none"/>
    </w:rPr>
  </w:style>
  <w:style w:type="character" w:customStyle="1" w:styleId="212">
    <w:name w:val="font21"/>
    <w:basedOn w:val="40"/>
    <w:qFormat/>
    <w:uiPriority w:val="0"/>
    <w:rPr>
      <w:rFonts w:hint="eastAsia" w:ascii="宋体" w:hAnsi="宋体" w:eastAsia="宋体" w:cs="宋体"/>
      <w:color w:val="000000"/>
      <w:sz w:val="16"/>
      <w:szCs w:val="16"/>
      <w:u w:val="none"/>
    </w:rPr>
  </w:style>
  <w:style w:type="character" w:customStyle="1" w:styleId="213">
    <w:name w:val="font41"/>
    <w:basedOn w:val="40"/>
    <w:qFormat/>
    <w:uiPriority w:val="0"/>
    <w:rPr>
      <w:rFonts w:hint="eastAsia" w:ascii="宋体" w:hAnsi="宋体" w:eastAsia="宋体" w:cs="宋体"/>
      <w:color w:val="000000"/>
      <w:sz w:val="16"/>
      <w:szCs w:val="16"/>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671E7AB-EEC5-4C41-AA43-FC9F6A780990}">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71</Pages>
  <Words>14522</Words>
  <Characters>15607</Characters>
  <Lines>257</Lines>
  <Paragraphs>72</Paragraphs>
  <TotalTime>9</TotalTime>
  <ScaleCrop>false</ScaleCrop>
  <LinksUpToDate>false</LinksUpToDate>
  <CharactersWithSpaces>15742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2022-09-24T10:39:00Z</dcterms:created>
  <dc:creator>yinjian</dc:creator>
  <cp:lastModifiedBy>杨猫猫吖</cp:lastModifiedBy>
  <cp:lastPrinted>2022-12-19T09:19:00Z</cp:lastPrinted>
  <dcterms:modified xsi:type="dcterms:W3CDTF">2025-04-01T05:16:31Z</dcterms:modified>
  <dc:title>招　标　文　件</dc:title>
  <cp:revision>448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8B93881795CA442D9B7BEE568AB93FEE_13</vt:lpwstr>
  </property>
  <property fmtid="{D5CDD505-2E9C-101B-9397-08002B2CF9AE}" pid="4" name="KSOTemplateDocerSaveRecord">
    <vt:lpwstr>eyJoZGlkIjoiYzQ1NWU1YjQ4ZGQ3N2I4MTU0ZWI5ODBjOTI4ZjJkNWMiLCJ1c2VySWQiOiI0MDA3Nzk4MzAifQ==</vt:lpwstr>
  </property>
</Properties>
</file>