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7B5A3B4">
      <w:pPr>
        <w:spacing w:line="360" w:lineRule="auto"/>
        <w:jc w:val="center"/>
        <w:rPr>
          <w:rFonts w:hint="eastAsia" w:ascii="宋体" w:hAnsi="宋体"/>
          <w:b/>
          <w:color w:val="auto"/>
          <w:sz w:val="48"/>
          <w:szCs w:val="48"/>
          <w:highlight w:val="none"/>
        </w:rPr>
      </w:pPr>
    </w:p>
    <w:p w14:paraId="0EA02622">
      <w:pPr>
        <w:pStyle w:val="86"/>
        <w:ind w:firstLine="482"/>
        <w:rPr>
          <w:rFonts w:hint="eastAsia" w:hAnsi="宋体"/>
          <w:b/>
          <w:color w:val="auto"/>
          <w:sz w:val="48"/>
          <w:szCs w:val="48"/>
          <w:highlight w:val="none"/>
        </w:rPr>
      </w:pPr>
    </w:p>
    <w:p w14:paraId="3B3AF23F">
      <w:pPr>
        <w:pStyle w:val="68"/>
        <w:rPr>
          <w:rFonts w:hint="eastAsia" w:ascii="宋体" w:hAnsi="宋体"/>
          <w:b/>
          <w:color w:val="auto"/>
          <w:sz w:val="48"/>
          <w:szCs w:val="48"/>
          <w:highlight w:val="none"/>
        </w:rPr>
      </w:pPr>
    </w:p>
    <w:p w14:paraId="2C65DF1B">
      <w:pPr>
        <w:rPr>
          <w:rFonts w:hint="eastAsia"/>
          <w:color w:val="auto"/>
          <w:highlight w:val="none"/>
        </w:rPr>
      </w:pPr>
    </w:p>
    <w:p w14:paraId="37C217E3">
      <w:pPr>
        <w:spacing w:line="360" w:lineRule="auto"/>
        <w:jc w:val="center"/>
        <w:rPr>
          <w:rFonts w:hint="eastAsia"/>
          <w:b/>
          <w:bCs/>
          <w:color w:val="auto"/>
          <w:sz w:val="84"/>
          <w:szCs w:val="84"/>
          <w:highlight w:val="none"/>
        </w:rPr>
      </w:pPr>
      <w:r>
        <w:rPr>
          <w:rFonts w:hint="eastAsia"/>
          <w:b/>
          <w:bCs/>
          <w:color w:val="auto"/>
          <w:sz w:val="84"/>
          <w:szCs w:val="84"/>
          <w:highlight w:val="none"/>
        </w:rPr>
        <w:t>公开</w:t>
      </w:r>
      <w:r>
        <w:rPr>
          <w:b/>
          <w:bCs/>
          <w:color w:val="auto"/>
          <w:sz w:val="84"/>
          <w:szCs w:val="84"/>
          <w:highlight w:val="none"/>
        </w:rPr>
        <w:t>招标文件</w:t>
      </w:r>
    </w:p>
    <w:p w14:paraId="6DFE1C66">
      <w:pPr>
        <w:jc w:val="center"/>
        <w:rPr>
          <w:rFonts w:hint="eastAsia" w:ascii="宋体"/>
          <w:color w:val="auto"/>
          <w:sz w:val="44"/>
          <w:highlight w:val="none"/>
        </w:rPr>
      </w:pPr>
    </w:p>
    <w:p w14:paraId="7DE2747C">
      <w:pPr>
        <w:pStyle w:val="331"/>
        <w:rPr>
          <w:rFonts w:hint="eastAsia" w:ascii="宋体"/>
          <w:color w:val="auto"/>
          <w:sz w:val="44"/>
          <w:highlight w:val="none"/>
        </w:rPr>
      </w:pPr>
    </w:p>
    <w:p w14:paraId="175A3CD6">
      <w:pPr>
        <w:pStyle w:val="331"/>
        <w:rPr>
          <w:rFonts w:hint="eastAsia" w:ascii="宋体"/>
          <w:color w:val="auto"/>
          <w:sz w:val="44"/>
          <w:highlight w:val="none"/>
        </w:rPr>
      </w:pPr>
    </w:p>
    <w:p w14:paraId="5FC5FE30">
      <w:pPr>
        <w:pStyle w:val="27"/>
        <w:rPr>
          <w:rFonts w:hint="eastAsia"/>
          <w:color w:val="auto"/>
          <w:highlight w:val="none"/>
        </w:rPr>
      </w:pPr>
    </w:p>
    <w:p w14:paraId="7EA66227">
      <w:pPr>
        <w:spacing w:line="360" w:lineRule="auto"/>
        <w:jc w:val="center"/>
        <w:rPr>
          <w:rFonts w:hint="eastAsia" w:ascii="宋体"/>
          <w:b/>
          <w:color w:val="auto"/>
          <w:sz w:val="24"/>
          <w:highlight w:val="none"/>
        </w:rPr>
      </w:pPr>
    </w:p>
    <w:p w14:paraId="3E72B2B7">
      <w:pPr>
        <w:pStyle w:val="38"/>
        <w:rPr>
          <w:rFonts w:hint="eastAsia" w:hAnsi="宋体" w:cs="宋体"/>
          <w:b/>
          <w:bCs/>
          <w:color w:val="auto"/>
          <w:sz w:val="32"/>
          <w:szCs w:val="32"/>
          <w:highlight w:val="none"/>
        </w:rPr>
      </w:pPr>
    </w:p>
    <w:p w14:paraId="0D68F9C7">
      <w:pPr>
        <w:pStyle w:val="38"/>
        <w:rPr>
          <w:rFonts w:hint="eastAsia" w:hAnsi="宋体" w:cs="宋体"/>
          <w:b/>
          <w:bCs/>
          <w:color w:val="auto"/>
          <w:sz w:val="32"/>
          <w:szCs w:val="32"/>
          <w:highlight w:val="none"/>
        </w:rPr>
      </w:pPr>
    </w:p>
    <w:p w14:paraId="18686B87">
      <w:pPr>
        <w:pStyle w:val="38"/>
        <w:rPr>
          <w:rFonts w:hint="eastAsia" w:hAnsi="宋体" w:cs="宋体"/>
          <w:b/>
          <w:bCs/>
          <w:color w:val="auto"/>
          <w:sz w:val="32"/>
          <w:szCs w:val="32"/>
          <w:highlight w:val="none"/>
        </w:rPr>
      </w:pPr>
    </w:p>
    <w:p w14:paraId="4E69BD5F">
      <w:pPr>
        <w:tabs>
          <w:tab w:val="left" w:pos="3240"/>
          <w:tab w:val="left" w:pos="3420"/>
        </w:tabs>
        <w:spacing w:line="360" w:lineRule="auto"/>
        <w:jc w:val="left"/>
        <w:rPr>
          <w:rFonts w:hint="eastAsia" w:eastAsia="宋体"/>
          <w:bCs/>
          <w:color w:val="auto"/>
          <w:sz w:val="36"/>
          <w:szCs w:val="36"/>
          <w:highlight w:val="none"/>
          <w:lang w:eastAsia="zh-CN"/>
        </w:rPr>
      </w:pPr>
      <w:r>
        <w:rPr>
          <w:bCs/>
          <w:color w:val="auto"/>
          <w:sz w:val="36"/>
          <w:szCs w:val="36"/>
          <w:highlight w:val="none"/>
        </w:rPr>
        <w:t>项目名称：</w:t>
      </w:r>
      <w:r>
        <w:rPr>
          <w:rFonts w:hint="eastAsia"/>
          <w:bCs/>
          <w:color w:val="auto"/>
          <w:sz w:val="36"/>
          <w:szCs w:val="36"/>
          <w:highlight w:val="none"/>
          <w:lang w:eastAsia="zh-CN"/>
        </w:rPr>
        <w:t>新疆维吾尔自治区第六人民医院中药饮片采购项目</w:t>
      </w:r>
    </w:p>
    <w:p w14:paraId="5E07D6AB">
      <w:pPr>
        <w:tabs>
          <w:tab w:val="left" w:pos="3240"/>
          <w:tab w:val="left" w:pos="3420"/>
        </w:tabs>
        <w:spacing w:line="360" w:lineRule="auto"/>
        <w:jc w:val="left"/>
        <w:rPr>
          <w:rFonts w:hint="eastAsia" w:eastAsia="宋体"/>
          <w:bCs/>
          <w:color w:val="auto"/>
          <w:sz w:val="36"/>
          <w:szCs w:val="36"/>
          <w:highlight w:val="none"/>
          <w:lang w:eastAsia="zh-CN"/>
        </w:rPr>
      </w:pPr>
      <w:r>
        <w:rPr>
          <w:bCs/>
          <w:color w:val="auto"/>
          <w:sz w:val="36"/>
          <w:szCs w:val="36"/>
          <w:highlight w:val="none"/>
        </w:rPr>
        <w:t>项目编</w:t>
      </w:r>
      <w:r>
        <w:rPr>
          <w:rFonts w:hint="eastAsia" w:ascii="宋体" w:hAnsi="宋体" w:eastAsia="宋体" w:cs="宋体"/>
          <w:bCs/>
          <w:color w:val="auto"/>
          <w:sz w:val="36"/>
          <w:szCs w:val="36"/>
          <w:highlight w:val="none"/>
        </w:rPr>
        <w:t>号：</w:t>
      </w:r>
      <w:r>
        <w:rPr>
          <w:rFonts w:hint="eastAsia" w:ascii="宋体" w:hAnsi="宋体" w:cs="宋体"/>
          <w:bCs/>
          <w:color w:val="auto"/>
          <w:sz w:val="36"/>
          <w:szCs w:val="36"/>
          <w:highlight w:val="none"/>
          <w:lang w:eastAsia="zh-CN"/>
        </w:rPr>
        <w:t>XYTDZB-2025GK111</w:t>
      </w:r>
    </w:p>
    <w:p w14:paraId="1B08924A">
      <w:pPr>
        <w:tabs>
          <w:tab w:val="left" w:pos="3240"/>
          <w:tab w:val="left" w:pos="3420"/>
        </w:tabs>
        <w:spacing w:line="360" w:lineRule="auto"/>
        <w:jc w:val="left"/>
        <w:rPr>
          <w:rFonts w:hint="eastAsia" w:eastAsia="宋体"/>
          <w:bCs/>
          <w:color w:val="auto"/>
          <w:sz w:val="36"/>
          <w:szCs w:val="36"/>
          <w:highlight w:val="none"/>
          <w:lang w:eastAsia="zh-CN"/>
        </w:rPr>
      </w:pPr>
      <w:r>
        <w:rPr>
          <w:bCs/>
          <w:color w:val="auto"/>
          <w:sz w:val="36"/>
          <w:szCs w:val="36"/>
          <w:highlight w:val="none"/>
        </w:rPr>
        <w:t>采 购 人：</w:t>
      </w:r>
      <w:r>
        <w:rPr>
          <w:rFonts w:hint="eastAsia"/>
          <w:bCs/>
          <w:color w:val="auto"/>
          <w:sz w:val="36"/>
          <w:szCs w:val="36"/>
          <w:highlight w:val="none"/>
          <w:lang w:eastAsia="zh-CN"/>
        </w:rPr>
        <w:t>新疆维吾尔自治区第六人民医院</w:t>
      </w:r>
    </w:p>
    <w:p w14:paraId="125ABEA8">
      <w:pPr>
        <w:tabs>
          <w:tab w:val="left" w:pos="3240"/>
          <w:tab w:val="left" w:pos="3420"/>
        </w:tabs>
        <w:spacing w:line="360" w:lineRule="auto"/>
        <w:jc w:val="left"/>
        <w:rPr>
          <w:bCs/>
          <w:color w:val="auto"/>
          <w:sz w:val="36"/>
          <w:szCs w:val="36"/>
          <w:highlight w:val="none"/>
        </w:rPr>
      </w:pPr>
      <w:r>
        <w:rPr>
          <w:rFonts w:hint="eastAsia"/>
          <w:bCs/>
          <w:color w:val="auto"/>
          <w:sz w:val="36"/>
          <w:szCs w:val="36"/>
          <w:highlight w:val="none"/>
        </w:rPr>
        <w:t>采购</w:t>
      </w:r>
      <w:r>
        <w:rPr>
          <w:bCs/>
          <w:color w:val="auto"/>
          <w:sz w:val="36"/>
          <w:szCs w:val="36"/>
          <w:highlight w:val="none"/>
        </w:rPr>
        <w:t>代理机构：</w:t>
      </w:r>
      <w:r>
        <w:rPr>
          <w:rFonts w:hint="eastAsia"/>
          <w:bCs/>
          <w:color w:val="auto"/>
          <w:sz w:val="36"/>
          <w:szCs w:val="36"/>
          <w:highlight w:val="none"/>
        </w:rPr>
        <w:t>新疆星耀天都项目管理有限责任公司</w:t>
      </w:r>
      <w:r>
        <w:rPr>
          <w:bCs/>
          <w:color w:val="auto"/>
          <w:sz w:val="36"/>
          <w:szCs w:val="36"/>
          <w:highlight w:val="none"/>
        </w:rPr>
        <w:t xml:space="preserve"> </w:t>
      </w:r>
    </w:p>
    <w:p w14:paraId="05AACE2F">
      <w:pPr>
        <w:widowControl/>
        <w:jc w:val="left"/>
        <w:rPr>
          <w:b/>
          <w:bCs/>
          <w:color w:val="auto"/>
          <w:sz w:val="44"/>
          <w:highlight w:val="none"/>
        </w:rPr>
      </w:pPr>
    </w:p>
    <w:p w14:paraId="63E7D362">
      <w:pPr>
        <w:jc w:val="center"/>
        <w:rPr>
          <w:rFonts w:hint="eastAsia"/>
          <w:bCs/>
          <w:color w:val="auto"/>
          <w:sz w:val="36"/>
          <w:szCs w:val="36"/>
          <w:highlight w:val="none"/>
        </w:rPr>
      </w:pPr>
      <w:r>
        <w:rPr>
          <w:rFonts w:hint="eastAsia"/>
          <w:bCs/>
          <w:color w:val="auto"/>
          <w:sz w:val="36"/>
          <w:szCs w:val="36"/>
          <w:highlight w:val="none"/>
        </w:rPr>
        <w:t>日期：</w:t>
      </w:r>
      <w:r>
        <w:rPr>
          <w:rFonts w:hint="eastAsia" w:ascii="宋体" w:hAnsi="宋体" w:cs="宋体"/>
          <w:bCs/>
          <w:color w:val="auto"/>
          <w:sz w:val="36"/>
          <w:szCs w:val="36"/>
          <w:highlight w:val="none"/>
        </w:rPr>
        <w:t>20</w:t>
      </w:r>
      <w:r>
        <w:rPr>
          <w:rFonts w:hint="eastAsia" w:ascii="宋体" w:hAnsi="宋体" w:cs="宋体"/>
          <w:bCs/>
          <w:color w:val="auto"/>
          <w:sz w:val="36"/>
          <w:szCs w:val="36"/>
          <w:highlight w:val="none"/>
          <w:lang w:val="en-US" w:eastAsia="zh-CN"/>
        </w:rPr>
        <w:t>25</w:t>
      </w:r>
      <w:r>
        <w:rPr>
          <w:rFonts w:hint="eastAsia" w:ascii="宋体" w:hAnsi="宋体" w:cs="宋体"/>
          <w:bCs/>
          <w:color w:val="auto"/>
          <w:sz w:val="36"/>
          <w:szCs w:val="36"/>
          <w:highlight w:val="none"/>
        </w:rPr>
        <w:t>年</w:t>
      </w:r>
      <w:r>
        <w:rPr>
          <w:rFonts w:hint="eastAsia" w:ascii="宋体" w:hAnsi="宋体" w:cs="宋体"/>
          <w:bCs/>
          <w:color w:val="auto"/>
          <w:sz w:val="36"/>
          <w:szCs w:val="36"/>
          <w:highlight w:val="none"/>
          <w:lang w:val="en-US" w:eastAsia="zh-CN"/>
        </w:rPr>
        <w:t>3</w:t>
      </w:r>
      <w:r>
        <w:rPr>
          <w:rFonts w:hint="eastAsia" w:ascii="宋体" w:hAnsi="宋体" w:cs="宋体"/>
          <w:bCs/>
          <w:color w:val="auto"/>
          <w:sz w:val="36"/>
          <w:szCs w:val="36"/>
          <w:highlight w:val="none"/>
        </w:rPr>
        <w:t>月</w:t>
      </w:r>
      <w:r>
        <w:rPr>
          <w:rFonts w:hint="eastAsia" w:ascii="宋体" w:hAnsi="宋体" w:cs="宋体"/>
          <w:bCs/>
          <w:color w:val="auto"/>
          <w:sz w:val="36"/>
          <w:szCs w:val="36"/>
          <w:highlight w:val="none"/>
        </w:rPr>
        <w:br w:type="page"/>
      </w:r>
    </w:p>
    <w:p w14:paraId="4C7C8153">
      <w:pPr>
        <w:jc w:val="center"/>
        <w:rPr>
          <w:b/>
          <w:bCs/>
          <w:color w:val="auto"/>
          <w:sz w:val="36"/>
          <w:szCs w:val="36"/>
          <w:highlight w:val="none"/>
        </w:rPr>
      </w:pPr>
      <w:r>
        <w:rPr>
          <w:rFonts w:ascii="宋体" w:hAnsi="宋体"/>
          <w:b/>
          <w:bCs/>
          <w:color w:val="auto"/>
          <w:sz w:val="36"/>
          <w:szCs w:val="36"/>
          <w:highlight w:val="none"/>
        </w:rPr>
        <w:t>目</w:t>
      </w:r>
      <w:r>
        <w:rPr>
          <w:rFonts w:hint="eastAsia" w:ascii="宋体" w:hAnsi="宋体"/>
          <w:b/>
          <w:bCs/>
          <w:color w:val="auto"/>
          <w:sz w:val="36"/>
          <w:szCs w:val="36"/>
          <w:highlight w:val="none"/>
        </w:rPr>
        <w:t xml:space="preserve">      </w:t>
      </w:r>
      <w:r>
        <w:rPr>
          <w:rFonts w:ascii="宋体" w:hAnsi="宋体"/>
          <w:b/>
          <w:bCs/>
          <w:color w:val="auto"/>
          <w:sz w:val="36"/>
          <w:szCs w:val="36"/>
          <w:highlight w:val="none"/>
        </w:rPr>
        <w:t>录</w:t>
      </w:r>
    </w:p>
    <w:p w14:paraId="4AA2023E">
      <w:pPr>
        <w:pStyle w:val="59"/>
        <w:tabs>
          <w:tab w:val="right" w:leader="dot" w:pos="9026"/>
          <w:tab w:val="clear" w:pos="540"/>
          <w:tab w:val="clear" w:pos="8460"/>
        </w:tabs>
        <w:rPr>
          <w:color w:val="auto"/>
          <w:highlight w:val="none"/>
        </w:rPr>
      </w:pPr>
      <w:r>
        <w:rPr>
          <w:rFonts w:hint="eastAsia"/>
          <w:bCs/>
          <w:color w:val="auto"/>
          <w:sz w:val="36"/>
          <w:szCs w:val="36"/>
          <w:highlight w:val="none"/>
        </w:rPr>
        <w:fldChar w:fldCharType="begin"/>
      </w:r>
      <w:r>
        <w:rPr>
          <w:rFonts w:hint="eastAsia"/>
          <w:bCs/>
          <w:color w:val="auto"/>
          <w:sz w:val="36"/>
          <w:szCs w:val="36"/>
          <w:highlight w:val="none"/>
        </w:rPr>
        <w:instrText xml:space="preserve">TOC \o "1-1" \h \u </w:instrText>
      </w:r>
      <w:r>
        <w:rPr>
          <w:rFonts w:hint="eastAsia"/>
          <w:bCs/>
          <w:color w:val="auto"/>
          <w:sz w:val="36"/>
          <w:szCs w:val="36"/>
          <w:highlight w:val="none"/>
        </w:rPr>
        <w:fldChar w:fldCharType="separate"/>
      </w:r>
      <w:r>
        <w:rPr>
          <w:rFonts w:hint="eastAsia"/>
          <w:bCs/>
          <w:color w:val="auto"/>
          <w:szCs w:val="36"/>
          <w:highlight w:val="none"/>
        </w:rPr>
        <w:fldChar w:fldCharType="begin"/>
      </w:r>
      <w:r>
        <w:rPr>
          <w:rFonts w:hint="eastAsia"/>
          <w:bCs/>
          <w:color w:val="auto"/>
          <w:szCs w:val="36"/>
          <w:highlight w:val="none"/>
        </w:rPr>
        <w:instrText xml:space="preserve"> HYPERLINK \l _Toc22805 </w:instrText>
      </w:r>
      <w:r>
        <w:rPr>
          <w:rFonts w:hint="eastAsia"/>
          <w:bCs/>
          <w:color w:val="auto"/>
          <w:szCs w:val="36"/>
          <w:highlight w:val="none"/>
        </w:rPr>
        <w:fldChar w:fldCharType="separate"/>
      </w:r>
      <w:r>
        <w:rPr>
          <w:rFonts w:hint="eastAsia"/>
          <w:color w:val="auto"/>
          <w:szCs w:val="36"/>
          <w:highlight w:val="none"/>
          <w:lang w:eastAsia="zh-CN"/>
        </w:rPr>
        <w:t>第一章</w:t>
      </w:r>
      <w:r>
        <w:rPr>
          <w:rFonts w:hint="eastAsia"/>
          <w:color w:val="auto"/>
          <w:szCs w:val="36"/>
          <w:highlight w:val="none"/>
          <w:lang w:val="en-US" w:eastAsia="zh-CN"/>
        </w:rPr>
        <w:t xml:space="preserve"> </w:t>
      </w:r>
      <w:r>
        <w:rPr>
          <w:color w:val="auto"/>
          <w:szCs w:val="36"/>
          <w:highlight w:val="none"/>
        </w:rPr>
        <w:t>投标邀请</w:t>
      </w:r>
      <w:r>
        <w:rPr>
          <w:color w:val="auto"/>
          <w:highlight w:val="none"/>
        </w:rPr>
        <w:tab/>
      </w:r>
      <w:r>
        <w:rPr>
          <w:color w:val="auto"/>
          <w:highlight w:val="none"/>
        </w:rPr>
        <w:fldChar w:fldCharType="begin"/>
      </w:r>
      <w:r>
        <w:rPr>
          <w:color w:val="auto"/>
          <w:highlight w:val="none"/>
        </w:rPr>
        <w:instrText xml:space="preserve"> PAGEREF _Toc22805 \h </w:instrText>
      </w:r>
      <w:r>
        <w:rPr>
          <w:color w:val="auto"/>
          <w:highlight w:val="none"/>
        </w:rPr>
        <w:fldChar w:fldCharType="separate"/>
      </w:r>
      <w:r>
        <w:rPr>
          <w:color w:val="auto"/>
          <w:highlight w:val="none"/>
        </w:rPr>
        <w:t>3</w:t>
      </w:r>
      <w:r>
        <w:rPr>
          <w:color w:val="auto"/>
          <w:highlight w:val="none"/>
        </w:rPr>
        <w:fldChar w:fldCharType="end"/>
      </w:r>
      <w:r>
        <w:rPr>
          <w:rFonts w:hint="eastAsia"/>
          <w:bCs/>
          <w:color w:val="auto"/>
          <w:szCs w:val="36"/>
          <w:highlight w:val="none"/>
        </w:rPr>
        <w:fldChar w:fldCharType="end"/>
      </w:r>
    </w:p>
    <w:p w14:paraId="0E30EF1D">
      <w:pPr>
        <w:pStyle w:val="59"/>
        <w:tabs>
          <w:tab w:val="right" w:leader="dot" w:pos="9026"/>
          <w:tab w:val="clear" w:pos="540"/>
          <w:tab w:val="clear" w:pos="8460"/>
        </w:tabs>
        <w:rPr>
          <w:color w:val="auto"/>
          <w:highlight w:val="none"/>
        </w:rPr>
      </w:pPr>
      <w:r>
        <w:rPr>
          <w:rFonts w:hint="eastAsia"/>
          <w:bCs/>
          <w:color w:val="auto"/>
          <w:szCs w:val="36"/>
          <w:highlight w:val="none"/>
        </w:rPr>
        <w:fldChar w:fldCharType="begin"/>
      </w:r>
      <w:r>
        <w:rPr>
          <w:rFonts w:hint="eastAsia"/>
          <w:bCs/>
          <w:color w:val="auto"/>
          <w:szCs w:val="36"/>
          <w:highlight w:val="none"/>
        </w:rPr>
        <w:instrText xml:space="preserve"> HYPERLINK \l _Toc121 </w:instrText>
      </w:r>
      <w:r>
        <w:rPr>
          <w:rFonts w:hint="eastAsia"/>
          <w:bCs/>
          <w:color w:val="auto"/>
          <w:szCs w:val="36"/>
          <w:highlight w:val="none"/>
        </w:rPr>
        <w:fldChar w:fldCharType="separate"/>
      </w:r>
      <w:r>
        <w:rPr>
          <w:rFonts w:hint="eastAsia"/>
          <w:color w:val="auto"/>
          <w:szCs w:val="36"/>
          <w:highlight w:val="none"/>
        </w:rPr>
        <w:t>第二章 投标人须知</w:t>
      </w:r>
      <w:r>
        <w:rPr>
          <w:color w:val="auto"/>
          <w:highlight w:val="none"/>
        </w:rPr>
        <w:tab/>
      </w:r>
      <w:r>
        <w:rPr>
          <w:color w:val="auto"/>
          <w:highlight w:val="none"/>
        </w:rPr>
        <w:fldChar w:fldCharType="begin"/>
      </w:r>
      <w:r>
        <w:rPr>
          <w:color w:val="auto"/>
          <w:highlight w:val="none"/>
        </w:rPr>
        <w:instrText xml:space="preserve"> PAGEREF _Toc121 \h </w:instrText>
      </w:r>
      <w:r>
        <w:rPr>
          <w:color w:val="auto"/>
          <w:highlight w:val="none"/>
        </w:rPr>
        <w:fldChar w:fldCharType="separate"/>
      </w:r>
      <w:r>
        <w:rPr>
          <w:color w:val="auto"/>
          <w:highlight w:val="none"/>
        </w:rPr>
        <w:t>8</w:t>
      </w:r>
      <w:r>
        <w:rPr>
          <w:color w:val="auto"/>
          <w:highlight w:val="none"/>
        </w:rPr>
        <w:fldChar w:fldCharType="end"/>
      </w:r>
      <w:r>
        <w:rPr>
          <w:rFonts w:hint="eastAsia"/>
          <w:bCs/>
          <w:color w:val="auto"/>
          <w:szCs w:val="36"/>
          <w:highlight w:val="none"/>
        </w:rPr>
        <w:fldChar w:fldCharType="end"/>
      </w:r>
    </w:p>
    <w:p w14:paraId="14C96F0A">
      <w:pPr>
        <w:pStyle w:val="59"/>
        <w:tabs>
          <w:tab w:val="right" w:leader="dot" w:pos="9026"/>
          <w:tab w:val="clear" w:pos="540"/>
          <w:tab w:val="clear" w:pos="8460"/>
        </w:tabs>
        <w:rPr>
          <w:color w:val="auto"/>
          <w:highlight w:val="none"/>
        </w:rPr>
      </w:pPr>
      <w:r>
        <w:rPr>
          <w:rFonts w:hint="eastAsia"/>
          <w:bCs/>
          <w:color w:val="auto"/>
          <w:szCs w:val="36"/>
          <w:highlight w:val="none"/>
        </w:rPr>
        <w:fldChar w:fldCharType="begin"/>
      </w:r>
      <w:r>
        <w:rPr>
          <w:rFonts w:hint="eastAsia"/>
          <w:bCs/>
          <w:color w:val="auto"/>
          <w:szCs w:val="36"/>
          <w:highlight w:val="none"/>
        </w:rPr>
        <w:instrText xml:space="preserve"> HYPERLINK \l _Toc22387 </w:instrText>
      </w:r>
      <w:r>
        <w:rPr>
          <w:rFonts w:hint="eastAsia"/>
          <w:bCs/>
          <w:color w:val="auto"/>
          <w:szCs w:val="36"/>
          <w:highlight w:val="none"/>
        </w:rPr>
        <w:fldChar w:fldCharType="separate"/>
      </w:r>
      <w:r>
        <w:rPr>
          <w:rFonts w:hint="eastAsia"/>
          <w:color w:val="auto"/>
          <w:szCs w:val="36"/>
          <w:highlight w:val="none"/>
          <w:lang w:eastAsia="zh-CN"/>
        </w:rPr>
        <w:t>第三章</w:t>
      </w:r>
      <w:r>
        <w:rPr>
          <w:rFonts w:hint="eastAsia"/>
          <w:color w:val="auto"/>
          <w:szCs w:val="36"/>
          <w:highlight w:val="none"/>
          <w:lang w:val="en-US" w:eastAsia="zh-CN"/>
        </w:rPr>
        <w:t xml:space="preserve">  </w:t>
      </w:r>
      <w:r>
        <w:rPr>
          <w:rFonts w:hint="eastAsia"/>
          <w:color w:val="auto"/>
          <w:szCs w:val="36"/>
          <w:highlight w:val="none"/>
          <w:lang w:eastAsia="zh-CN"/>
        </w:rPr>
        <w:t>资格审查</w:t>
      </w:r>
      <w:r>
        <w:rPr>
          <w:color w:val="auto"/>
          <w:highlight w:val="none"/>
        </w:rPr>
        <w:tab/>
      </w:r>
      <w:r>
        <w:rPr>
          <w:color w:val="auto"/>
          <w:highlight w:val="none"/>
        </w:rPr>
        <w:fldChar w:fldCharType="begin"/>
      </w:r>
      <w:r>
        <w:rPr>
          <w:color w:val="auto"/>
          <w:highlight w:val="none"/>
        </w:rPr>
        <w:instrText xml:space="preserve"> PAGEREF _Toc22387 \h </w:instrText>
      </w:r>
      <w:r>
        <w:rPr>
          <w:color w:val="auto"/>
          <w:highlight w:val="none"/>
        </w:rPr>
        <w:fldChar w:fldCharType="separate"/>
      </w:r>
      <w:r>
        <w:rPr>
          <w:color w:val="auto"/>
          <w:highlight w:val="none"/>
        </w:rPr>
        <w:t>25</w:t>
      </w:r>
      <w:r>
        <w:rPr>
          <w:color w:val="auto"/>
          <w:highlight w:val="none"/>
        </w:rPr>
        <w:fldChar w:fldCharType="end"/>
      </w:r>
      <w:r>
        <w:rPr>
          <w:rFonts w:hint="eastAsia"/>
          <w:bCs/>
          <w:color w:val="auto"/>
          <w:szCs w:val="36"/>
          <w:highlight w:val="none"/>
        </w:rPr>
        <w:fldChar w:fldCharType="end"/>
      </w:r>
    </w:p>
    <w:p w14:paraId="4241CF0F">
      <w:pPr>
        <w:pStyle w:val="59"/>
        <w:tabs>
          <w:tab w:val="right" w:leader="dot" w:pos="9026"/>
          <w:tab w:val="clear" w:pos="540"/>
          <w:tab w:val="clear" w:pos="8460"/>
        </w:tabs>
        <w:rPr>
          <w:color w:val="auto"/>
          <w:highlight w:val="none"/>
        </w:rPr>
      </w:pPr>
      <w:r>
        <w:rPr>
          <w:rFonts w:hint="eastAsia"/>
          <w:bCs/>
          <w:color w:val="auto"/>
          <w:szCs w:val="36"/>
          <w:highlight w:val="none"/>
        </w:rPr>
        <w:fldChar w:fldCharType="begin"/>
      </w:r>
      <w:r>
        <w:rPr>
          <w:rFonts w:hint="eastAsia"/>
          <w:bCs/>
          <w:color w:val="auto"/>
          <w:szCs w:val="36"/>
          <w:highlight w:val="none"/>
        </w:rPr>
        <w:instrText xml:space="preserve"> HYPERLINK \l _Toc24895 </w:instrText>
      </w:r>
      <w:r>
        <w:rPr>
          <w:rFonts w:hint="eastAsia"/>
          <w:bCs/>
          <w:color w:val="auto"/>
          <w:szCs w:val="36"/>
          <w:highlight w:val="none"/>
        </w:rPr>
        <w:fldChar w:fldCharType="separate"/>
      </w:r>
      <w:r>
        <w:rPr>
          <w:rFonts w:hint="eastAsia" w:cs="宋体"/>
          <w:color w:val="auto"/>
          <w:szCs w:val="36"/>
          <w:highlight w:val="none"/>
          <w:lang w:val="en-US" w:eastAsia="zh-CN"/>
        </w:rPr>
        <w:t>第四章 评标程序、评标方法和评标标准</w:t>
      </w:r>
      <w:r>
        <w:rPr>
          <w:color w:val="auto"/>
          <w:highlight w:val="none"/>
        </w:rPr>
        <w:tab/>
      </w:r>
      <w:r>
        <w:rPr>
          <w:color w:val="auto"/>
          <w:highlight w:val="none"/>
        </w:rPr>
        <w:fldChar w:fldCharType="begin"/>
      </w:r>
      <w:r>
        <w:rPr>
          <w:color w:val="auto"/>
          <w:highlight w:val="none"/>
        </w:rPr>
        <w:instrText xml:space="preserve"> PAGEREF _Toc24895 \h </w:instrText>
      </w:r>
      <w:r>
        <w:rPr>
          <w:color w:val="auto"/>
          <w:highlight w:val="none"/>
        </w:rPr>
        <w:fldChar w:fldCharType="separate"/>
      </w:r>
      <w:r>
        <w:rPr>
          <w:color w:val="auto"/>
          <w:highlight w:val="none"/>
        </w:rPr>
        <w:t>27</w:t>
      </w:r>
      <w:r>
        <w:rPr>
          <w:color w:val="auto"/>
          <w:highlight w:val="none"/>
        </w:rPr>
        <w:fldChar w:fldCharType="end"/>
      </w:r>
      <w:r>
        <w:rPr>
          <w:rFonts w:hint="eastAsia"/>
          <w:bCs/>
          <w:color w:val="auto"/>
          <w:szCs w:val="36"/>
          <w:highlight w:val="none"/>
        </w:rPr>
        <w:fldChar w:fldCharType="end"/>
      </w:r>
    </w:p>
    <w:p w14:paraId="4C68B622">
      <w:pPr>
        <w:pStyle w:val="59"/>
        <w:tabs>
          <w:tab w:val="right" w:leader="dot" w:pos="9026"/>
          <w:tab w:val="clear" w:pos="540"/>
          <w:tab w:val="clear" w:pos="8460"/>
        </w:tabs>
        <w:rPr>
          <w:color w:val="auto"/>
          <w:highlight w:val="none"/>
        </w:rPr>
      </w:pPr>
      <w:r>
        <w:rPr>
          <w:rFonts w:hint="eastAsia"/>
          <w:bCs/>
          <w:color w:val="auto"/>
          <w:szCs w:val="36"/>
          <w:highlight w:val="none"/>
        </w:rPr>
        <w:fldChar w:fldCharType="begin"/>
      </w:r>
      <w:r>
        <w:rPr>
          <w:rFonts w:hint="eastAsia"/>
          <w:bCs/>
          <w:color w:val="auto"/>
          <w:szCs w:val="36"/>
          <w:highlight w:val="none"/>
        </w:rPr>
        <w:instrText xml:space="preserve"> HYPERLINK \l _Toc29987 </w:instrText>
      </w:r>
      <w:r>
        <w:rPr>
          <w:rFonts w:hint="eastAsia"/>
          <w:bCs/>
          <w:color w:val="auto"/>
          <w:szCs w:val="36"/>
          <w:highlight w:val="none"/>
        </w:rPr>
        <w:fldChar w:fldCharType="separate"/>
      </w:r>
      <w:r>
        <w:rPr>
          <w:color w:val="auto"/>
          <w:szCs w:val="36"/>
          <w:highlight w:val="none"/>
        </w:rPr>
        <w:t>第五章  采购需求</w:t>
      </w:r>
      <w:r>
        <w:rPr>
          <w:color w:val="auto"/>
          <w:highlight w:val="none"/>
        </w:rPr>
        <w:tab/>
      </w:r>
      <w:r>
        <w:rPr>
          <w:color w:val="auto"/>
          <w:highlight w:val="none"/>
        </w:rPr>
        <w:fldChar w:fldCharType="begin"/>
      </w:r>
      <w:r>
        <w:rPr>
          <w:color w:val="auto"/>
          <w:highlight w:val="none"/>
        </w:rPr>
        <w:instrText xml:space="preserve"> PAGEREF _Toc29987 \h </w:instrText>
      </w:r>
      <w:r>
        <w:rPr>
          <w:color w:val="auto"/>
          <w:highlight w:val="none"/>
        </w:rPr>
        <w:fldChar w:fldCharType="separate"/>
      </w:r>
      <w:r>
        <w:rPr>
          <w:color w:val="auto"/>
          <w:highlight w:val="none"/>
        </w:rPr>
        <w:t>38</w:t>
      </w:r>
      <w:r>
        <w:rPr>
          <w:color w:val="auto"/>
          <w:highlight w:val="none"/>
        </w:rPr>
        <w:fldChar w:fldCharType="end"/>
      </w:r>
      <w:r>
        <w:rPr>
          <w:rFonts w:hint="eastAsia"/>
          <w:bCs/>
          <w:color w:val="auto"/>
          <w:szCs w:val="36"/>
          <w:highlight w:val="none"/>
        </w:rPr>
        <w:fldChar w:fldCharType="end"/>
      </w:r>
    </w:p>
    <w:p w14:paraId="5A198D6C">
      <w:pPr>
        <w:pStyle w:val="59"/>
        <w:tabs>
          <w:tab w:val="right" w:leader="dot" w:pos="9026"/>
          <w:tab w:val="clear" w:pos="540"/>
          <w:tab w:val="clear" w:pos="8460"/>
        </w:tabs>
        <w:rPr>
          <w:color w:val="auto"/>
          <w:highlight w:val="none"/>
        </w:rPr>
      </w:pPr>
      <w:r>
        <w:rPr>
          <w:rFonts w:hint="eastAsia"/>
          <w:bCs/>
          <w:color w:val="auto"/>
          <w:szCs w:val="36"/>
          <w:highlight w:val="none"/>
        </w:rPr>
        <w:fldChar w:fldCharType="begin"/>
      </w:r>
      <w:r>
        <w:rPr>
          <w:rFonts w:hint="eastAsia"/>
          <w:bCs/>
          <w:color w:val="auto"/>
          <w:szCs w:val="36"/>
          <w:highlight w:val="none"/>
        </w:rPr>
        <w:instrText xml:space="preserve"> HYPERLINK \l _Toc19796 </w:instrText>
      </w:r>
      <w:r>
        <w:rPr>
          <w:rFonts w:hint="eastAsia"/>
          <w:bCs/>
          <w:color w:val="auto"/>
          <w:szCs w:val="36"/>
          <w:highlight w:val="none"/>
        </w:rPr>
        <w:fldChar w:fldCharType="separate"/>
      </w:r>
      <w:r>
        <w:rPr>
          <w:rFonts w:hint="eastAsia"/>
          <w:color w:val="auto"/>
          <w:szCs w:val="36"/>
          <w:highlight w:val="none"/>
        </w:rPr>
        <w:t>第六章</w:t>
      </w:r>
      <w:r>
        <w:rPr>
          <w:rFonts w:hint="eastAsia"/>
          <w:color w:val="auto"/>
          <w:szCs w:val="36"/>
          <w:highlight w:val="none"/>
          <w:lang w:val="en-US" w:eastAsia="zh-CN"/>
        </w:rPr>
        <w:t xml:space="preserve"> </w:t>
      </w:r>
      <w:r>
        <w:rPr>
          <w:rFonts w:hint="eastAsia"/>
          <w:color w:val="auto"/>
          <w:szCs w:val="36"/>
          <w:highlight w:val="none"/>
        </w:rPr>
        <w:t xml:space="preserve"> </w:t>
      </w:r>
      <w:r>
        <w:rPr>
          <w:rFonts w:hint="eastAsia"/>
          <w:color w:val="auto"/>
          <w:szCs w:val="36"/>
          <w:highlight w:val="none"/>
          <w:lang w:eastAsia="zh-CN"/>
        </w:rPr>
        <w:t>拟签订的合同文本</w:t>
      </w:r>
      <w:r>
        <w:rPr>
          <w:color w:val="auto"/>
          <w:highlight w:val="none"/>
        </w:rPr>
        <w:tab/>
      </w:r>
      <w:r>
        <w:rPr>
          <w:color w:val="auto"/>
          <w:highlight w:val="none"/>
        </w:rPr>
        <w:fldChar w:fldCharType="begin"/>
      </w:r>
      <w:r>
        <w:rPr>
          <w:color w:val="auto"/>
          <w:highlight w:val="none"/>
        </w:rPr>
        <w:instrText xml:space="preserve"> PAGEREF _Toc19796 \h </w:instrText>
      </w:r>
      <w:r>
        <w:rPr>
          <w:color w:val="auto"/>
          <w:highlight w:val="none"/>
        </w:rPr>
        <w:fldChar w:fldCharType="separate"/>
      </w:r>
      <w:r>
        <w:rPr>
          <w:color w:val="auto"/>
          <w:highlight w:val="none"/>
        </w:rPr>
        <w:t>38</w:t>
      </w:r>
      <w:r>
        <w:rPr>
          <w:color w:val="auto"/>
          <w:highlight w:val="none"/>
        </w:rPr>
        <w:fldChar w:fldCharType="end"/>
      </w:r>
      <w:r>
        <w:rPr>
          <w:rFonts w:hint="eastAsia"/>
          <w:bCs/>
          <w:color w:val="auto"/>
          <w:szCs w:val="36"/>
          <w:highlight w:val="none"/>
        </w:rPr>
        <w:fldChar w:fldCharType="end"/>
      </w:r>
    </w:p>
    <w:p w14:paraId="1994CA90">
      <w:pPr>
        <w:pStyle w:val="59"/>
        <w:tabs>
          <w:tab w:val="right" w:leader="dot" w:pos="9026"/>
          <w:tab w:val="clear" w:pos="540"/>
          <w:tab w:val="clear" w:pos="8460"/>
        </w:tabs>
        <w:rPr>
          <w:color w:val="auto"/>
          <w:highlight w:val="none"/>
        </w:rPr>
      </w:pPr>
      <w:r>
        <w:rPr>
          <w:rFonts w:hint="eastAsia"/>
          <w:bCs/>
          <w:color w:val="auto"/>
          <w:szCs w:val="36"/>
          <w:highlight w:val="none"/>
        </w:rPr>
        <w:fldChar w:fldCharType="begin"/>
      </w:r>
      <w:r>
        <w:rPr>
          <w:rFonts w:hint="eastAsia"/>
          <w:bCs/>
          <w:color w:val="auto"/>
          <w:szCs w:val="36"/>
          <w:highlight w:val="none"/>
        </w:rPr>
        <w:instrText xml:space="preserve"> HYPERLINK \l _Toc21015 </w:instrText>
      </w:r>
      <w:r>
        <w:rPr>
          <w:rFonts w:hint="eastAsia"/>
          <w:bCs/>
          <w:color w:val="auto"/>
          <w:szCs w:val="36"/>
          <w:highlight w:val="none"/>
        </w:rPr>
        <w:fldChar w:fldCharType="separate"/>
      </w:r>
      <w:r>
        <w:rPr>
          <w:rFonts w:hint="eastAsia" w:cs="Times New Roman"/>
          <w:color w:val="auto"/>
          <w:szCs w:val="36"/>
          <w:highlight w:val="none"/>
        </w:rPr>
        <w:t>第七章  投标文件格式</w:t>
      </w:r>
      <w:r>
        <w:rPr>
          <w:color w:val="auto"/>
          <w:highlight w:val="none"/>
        </w:rPr>
        <w:tab/>
      </w:r>
      <w:r>
        <w:rPr>
          <w:color w:val="auto"/>
          <w:highlight w:val="none"/>
        </w:rPr>
        <w:fldChar w:fldCharType="begin"/>
      </w:r>
      <w:r>
        <w:rPr>
          <w:color w:val="auto"/>
          <w:highlight w:val="none"/>
        </w:rPr>
        <w:instrText xml:space="preserve"> PAGEREF _Toc21015 \h </w:instrText>
      </w:r>
      <w:r>
        <w:rPr>
          <w:color w:val="auto"/>
          <w:highlight w:val="none"/>
        </w:rPr>
        <w:fldChar w:fldCharType="separate"/>
      </w:r>
      <w:r>
        <w:rPr>
          <w:color w:val="auto"/>
          <w:highlight w:val="none"/>
        </w:rPr>
        <w:t>52</w:t>
      </w:r>
      <w:r>
        <w:rPr>
          <w:color w:val="auto"/>
          <w:highlight w:val="none"/>
        </w:rPr>
        <w:fldChar w:fldCharType="end"/>
      </w:r>
      <w:r>
        <w:rPr>
          <w:rFonts w:hint="eastAsia"/>
          <w:bCs/>
          <w:color w:val="auto"/>
          <w:szCs w:val="36"/>
          <w:highlight w:val="none"/>
        </w:rPr>
        <w:fldChar w:fldCharType="end"/>
      </w:r>
    </w:p>
    <w:p w14:paraId="286D20B6">
      <w:pPr>
        <w:jc w:val="center"/>
        <w:rPr>
          <w:rFonts w:hint="eastAsia"/>
          <w:bCs/>
          <w:color w:val="auto"/>
          <w:sz w:val="36"/>
          <w:szCs w:val="36"/>
          <w:highlight w:val="none"/>
        </w:rPr>
      </w:pPr>
      <w:r>
        <w:rPr>
          <w:rFonts w:hint="eastAsia"/>
          <w:bCs/>
          <w:color w:val="auto"/>
          <w:szCs w:val="36"/>
          <w:highlight w:val="none"/>
        </w:rPr>
        <w:fldChar w:fldCharType="end"/>
      </w:r>
    </w:p>
    <w:p w14:paraId="225B9AA1">
      <w:pPr>
        <w:jc w:val="center"/>
        <w:rPr>
          <w:rFonts w:hint="eastAsia"/>
          <w:bCs/>
          <w:color w:val="auto"/>
          <w:sz w:val="36"/>
          <w:szCs w:val="36"/>
          <w:highlight w:val="none"/>
        </w:rPr>
      </w:pPr>
    </w:p>
    <w:p w14:paraId="4EBEEE10">
      <w:pPr>
        <w:jc w:val="center"/>
        <w:rPr>
          <w:rFonts w:hint="eastAsia"/>
          <w:bCs/>
          <w:color w:val="auto"/>
          <w:sz w:val="36"/>
          <w:szCs w:val="36"/>
          <w:highlight w:val="none"/>
        </w:rPr>
      </w:pPr>
    </w:p>
    <w:p w14:paraId="0F0D9B26">
      <w:pPr>
        <w:jc w:val="center"/>
        <w:rPr>
          <w:rFonts w:hint="eastAsia"/>
          <w:bCs/>
          <w:color w:val="auto"/>
          <w:sz w:val="36"/>
          <w:szCs w:val="36"/>
          <w:highlight w:val="none"/>
        </w:rPr>
      </w:pPr>
    </w:p>
    <w:p w14:paraId="2EF071AE">
      <w:pPr>
        <w:jc w:val="center"/>
        <w:rPr>
          <w:rFonts w:hint="eastAsia"/>
          <w:bCs/>
          <w:color w:val="auto"/>
          <w:sz w:val="36"/>
          <w:szCs w:val="36"/>
          <w:highlight w:val="none"/>
        </w:rPr>
      </w:pPr>
    </w:p>
    <w:p w14:paraId="56029F5F">
      <w:pPr>
        <w:jc w:val="center"/>
        <w:rPr>
          <w:rFonts w:hint="eastAsia"/>
          <w:bCs/>
          <w:color w:val="auto"/>
          <w:sz w:val="36"/>
          <w:szCs w:val="36"/>
          <w:highlight w:val="none"/>
        </w:rPr>
      </w:pPr>
    </w:p>
    <w:p w14:paraId="43C07C66">
      <w:pPr>
        <w:jc w:val="center"/>
        <w:rPr>
          <w:rFonts w:hint="eastAsia"/>
          <w:bCs/>
          <w:color w:val="auto"/>
          <w:sz w:val="36"/>
          <w:szCs w:val="36"/>
          <w:highlight w:val="none"/>
        </w:rPr>
      </w:pPr>
    </w:p>
    <w:p w14:paraId="321A19B4">
      <w:pPr>
        <w:jc w:val="center"/>
        <w:rPr>
          <w:rFonts w:hint="eastAsia"/>
          <w:bCs/>
          <w:color w:val="auto"/>
          <w:sz w:val="36"/>
          <w:szCs w:val="36"/>
          <w:highlight w:val="none"/>
        </w:rPr>
      </w:pPr>
    </w:p>
    <w:p w14:paraId="5E9EA47E">
      <w:pPr>
        <w:jc w:val="center"/>
        <w:rPr>
          <w:rFonts w:hint="eastAsia"/>
          <w:bCs/>
          <w:color w:val="auto"/>
          <w:sz w:val="36"/>
          <w:szCs w:val="36"/>
          <w:highlight w:val="none"/>
        </w:rPr>
      </w:pPr>
    </w:p>
    <w:p w14:paraId="1ABB93AB">
      <w:pPr>
        <w:jc w:val="center"/>
        <w:rPr>
          <w:rFonts w:hint="eastAsia"/>
          <w:bCs/>
          <w:color w:val="auto"/>
          <w:sz w:val="36"/>
          <w:szCs w:val="36"/>
          <w:highlight w:val="none"/>
        </w:rPr>
      </w:pPr>
    </w:p>
    <w:p w14:paraId="13784373">
      <w:pPr>
        <w:jc w:val="center"/>
        <w:rPr>
          <w:rFonts w:hint="eastAsia"/>
          <w:bCs/>
          <w:color w:val="auto"/>
          <w:sz w:val="36"/>
          <w:szCs w:val="36"/>
          <w:highlight w:val="none"/>
        </w:rPr>
      </w:pPr>
    </w:p>
    <w:p w14:paraId="010E0A53">
      <w:pPr>
        <w:jc w:val="center"/>
        <w:rPr>
          <w:rFonts w:hint="eastAsia"/>
          <w:bCs/>
          <w:color w:val="auto"/>
          <w:sz w:val="36"/>
          <w:szCs w:val="36"/>
          <w:highlight w:val="none"/>
        </w:rPr>
      </w:pPr>
    </w:p>
    <w:p w14:paraId="25EA41AE">
      <w:pPr>
        <w:jc w:val="center"/>
        <w:rPr>
          <w:rFonts w:hint="eastAsia"/>
          <w:bCs/>
          <w:color w:val="auto"/>
          <w:sz w:val="36"/>
          <w:szCs w:val="36"/>
          <w:highlight w:val="none"/>
        </w:rPr>
      </w:pPr>
    </w:p>
    <w:p w14:paraId="249BA5D1">
      <w:pPr>
        <w:rPr>
          <w:rFonts w:hint="eastAsia"/>
          <w:bCs/>
          <w:color w:val="auto"/>
          <w:sz w:val="36"/>
          <w:szCs w:val="36"/>
          <w:highlight w:val="none"/>
        </w:rPr>
      </w:pPr>
    </w:p>
    <w:p w14:paraId="1EB2C2D9">
      <w:pPr>
        <w:spacing w:line="360" w:lineRule="auto"/>
        <w:jc w:val="center"/>
        <w:outlineLvl w:val="0"/>
        <w:rPr>
          <w:rFonts w:hint="eastAsia" w:ascii="宋体"/>
          <w:b/>
          <w:color w:val="auto"/>
          <w:sz w:val="36"/>
          <w:szCs w:val="36"/>
          <w:highlight w:val="none"/>
        </w:rPr>
      </w:pPr>
      <w:r>
        <w:rPr>
          <w:rFonts w:hint="eastAsia" w:ascii="宋体"/>
          <w:b/>
          <w:color w:val="auto"/>
          <w:sz w:val="36"/>
          <w:szCs w:val="36"/>
          <w:highlight w:val="none"/>
        </w:rPr>
        <w:t xml:space="preserve"> </w:t>
      </w:r>
      <w:bookmarkStart w:id="0" w:name="_Toc22805"/>
    </w:p>
    <w:p w14:paraId="38772F5D">
      <w:pPr>
        <w:jc w:val="center"/>
        <w:rPr>
          <w:rFonts w:hint="eastAsia" w:ascii="宋体"/>
          <w:b/>
          <w:color w:val="auto"/>
          <w:sz w:val="36"/>
          <w:szCs w:val="36"/>
          <w:highlight w:val="none"/>
        </w:rPr>
      </w:pPr>
      <w:r>
        <w:rPr>
          <w:rFonts w:hint="eastAsia" w:ascii="宋体"/>
          <w:b/>
          <w:color w:val="auto"/>
          <w:sz w:val="36"/>
          <w:szCs w:val="36"/>
          <w:highlight w:val="none"/>
        </w:rPr>
        <w:t xml:space="preserve">第一章 </w:t>
      </w:r>
      <w:r>
        <w:rPr>
          <w:b/>
          <w:color w:val="auto"/>
          <w:sz w:val="36"/>
          <w:szCs w:val="36"/>
          <w:highlight w:val="none"/>
        </w:rPr>
        <w:t>投标邀请</w:t>
      </w:r>
      <w:bookmarkEnd w:id="0"/>
    </w:p>
    <w:p w14:paraId="6634CE89">
      <w:pPr>
        <w:pStyle w:val="27"/>
        <w:rPr>
          <w:rFonts w:hint="eastAsia"/>
          <w:color w:val="auto"/>
          <w:highlight w:val="none"/>
        </w:rPr>
      </w:pPr>
    </w:p>
    <w:p w14:paraId="5976939B">
      <w:pPr>
        <w:rPr>
          <w:rFonts w:hint="eastAsia"/>
          <w:color w:val="auto"/>
          <w:highlight w:val="none"/>
        </w:rPr>
      </w:pPr>
      <w:r>
        <w:rPr>
          <w:color w:val="auto"/>
          <w:highlight w:val="none"/>
        </w:rPr>
        <mc:AlternateContent>
          <mc:Choice Requires="wps">
            <w:drawing>
              <wp:anchor distT="0" distB="0" distL="114300" distR="114300" simplePos="0" relativeHeight="251659264" behindDoc="0" locked="0" layoutInCell="1" allowOverlap="1">
                <wp:simplePos x="0" y="0"/>
                <wp:positionH relativeFrom="column">
                  <wp:posOffset>27305</wp:posOffset>
                </wp:positionH>
                <wp:positionV relativeFrom="paragraph">
                  <wp:posOffset>74295</wp:posOffset>
                </wp:positionV>
                <wp:extent cx="6000750" cy="1439545"/>
                <wp:effectExtent l="0" t="0" r="0" b="0"/>
                <wp:wrapNone/>
                <wp:docPr id="1" name="文本框 4"/>
                <wp:cNvGraphicFramePr/>
                <a:graphic xmlns:a="http://schemas.openxmlformats.org/drawingml/2006/main">
                  <a:graphicData uri="http://schemas.microsoft.com/office/word/2010/wordprocessingShape">
                    <wps:wsp>
                      <wps:cNvSpPr txBox="1"/>
                      <wps:spPr>
                        <a:xfrm>
                          <a:off x="0" y="0"/>
                          <a:ext cx="6000750" cy="1439545"/>
                        </a:xfrm>
                        <a:prstGeom prst="rect">
                          <a:avLst/>
                        </a:prstGeom>
                        <a:solidFill>
                          <a:srgbClr val="FFFFFF"/>
                        </a:solidFill>
                        <a:ln w="19050" cap="flat" cmpd="sng">
                          <a:solidFill>
                            <a:srgbClr val="00B0F0"/>
                          </a:solidFill>
                          <a:prstDash val="solid"/>
                          <a:miter/>
                          <a:headEnd type="none" w="med" len="med"/>
                          <a:tailEnd type="none" w="med" len="med"/>
                        </a:ln>
                      </wps:spPr>
                      <wps:txbx>
                        <w:txbxContent>
                          <w:p w14:paraId="0A2A1579">
                            <w:pPr>
                              <w:pStyle w:val="81"/>
                              <w:spacing w:before="75" w:after="75" w:line="360" w:lineRule="auto"/>
                              <w:rPr>
                                <w:rFonts w:hint="eastAsia" w:hAnsi="宋体"/>
                                <w:color w:val="000000"/>
                              </w:rPr>
                            </w:pPr>
                            <w:r>
                              <w:rPr>
                                <w:rFonts w:hint="eastAsia" w:hAnsi="宋体"/>
                                <w:color w:val="000000"/>
                              </w:rPr>
                              <w:t>项目概况</w:t>
                            </w:r>
                          </w:p>
                          <w:p w14:paraId="69C0B7EB">
                            <w:pPr>
                              <w:pStyle w:val="81"/>
                              <w:spacing w:before="75" w:after="75" w:line="360" w:lineRule="auto"/>
                              <w:ind w:firstLine="480" w:firstLineChars="200"/>
                              <w:rPr>
                                <w:rFonts w:hint="eastAsia" w:hAnsi="宋体"/>
                                <w:color w:val="000000"/>
                              </w:rPr>
                            </w:pPr>
                            <w:r>
                              <w:rPr>
                                <w:rFonts w:hint="eastAsia" w:hAnsi="宋体"/>
                              </w:rPr>
                              <w:t>（</w:t>
                            </w:r>
                            <w:r>
                              <w:rPr>
                                <w:rFonts w:hint="eastAsia" w:hAnsi="宋体"/>
                                <w:color w:val="auto"/>
                                <w:highlight w:val="none"/>
                                <w:lang w:eastAsia="zh-CN"/>
                              </w:rPr>
                              <w:t>新疆维吾尔自治区第六人民医院中药饮片采购项目</w:t>
                            </w:r>
                            <w:r>
                              <w:rPr>
                                <w:rFonts w:hint="eastAsia" w:hAnsi="宋体"/>
                              </w:rPr>
                              <w:t>）</w:t>
                            </w:r>
                            <w:r>
                              <w:rPr>
                                <w:rFonts w:hint="eastAsia" w:hAnsi="宋体"/>
                                <w:color w:val="000000"/>
                              </w:rPr>
                              <w:t>的潜在投标人应在政采云平台https://www.zcygov.cn/获取招</w:t>
                            </w:r>
                            <w:r>
                              <w:rPr>
                                <w:rFonts w:hint="eastAsia" w:hAnsi="宋体"/>
                                <w:color w:val="auto"/>
                              </w:rPr>
                              <w:t>标文件，并</w:t>
                            </w:r>
                            <w:r>
                              <w:rPr>
                                <w:rFonts w:hint="eastAsia" w:hAnsi="宋体"/>
                                <w:color w:val="auto"/>
                                <w:highlight w:val="none"/>
                              </w:rPr>
                              <w:t>于</w:t>
                            </w:r>
                            <w:r>
                              <w:rPr>
                                <w:rFonts w:hint="eastAsia" w:hAnsi="宋体"/>
                                <w:color w:val="auto"/>
                                <w:highlight w:val="none"/>
                                <w:lang w:eastAsia="zh-CN"/>
                              </w:rPr>
                              <w:t>202</w:t>
                            </w:r>
                            <w:r>
                              <w:rPr>
                                <w:rFonts w:hint="eastAsia" w:hAnsi="宋体"/>
                                <w:color w:val="auto"/>
                                <w:highlight w:val="none"/>
                                <w:lang w:val="en-US" w:eastAsia="zh-CN"/>
                              </w:rPr>
                              <w:t>5</w:t>
                            </w:r>
                            <w:r>
                              <w:rPr>
                                <w:rFonts w:hint="eastAsia" w:hAnsi="宋体"/>
                                <w:color w:val="auto"/>
                                <w:highlight w:val="none"/>
                                <w:lang w:eastAsia="zh-CN"/>
                              </w:rPr>
                              <w:t>年</w:t>
                            </w:r>
                            <w:r>
                              <w:rPr>
                                <w:rFonts w:hint="eastAsia" w:hAnsi="宋体"/>
                                <w:color w:val="auto"/>
                                <w:highlight w:val="none"/>
                                <w:lang w:val="en-US" w:eastAsia="zh-CN"/>
                              </w:rPr>
                              <w:t>04月22日11</w:t>
                            </w:r>
                            <w:r>
                              <w:rPr>
                                <w:rFonts w:hint="eastAsia" w:hAnsi="宋体"/>
                                <w:color w:val="auto"/>
                                <w:highlight w:val="none"/>
                                <w:lang w:eastAsia="zh-CN"/>
                              </w:rPr>
                              <w:t>:00</w:t>
                            </w:r>
                            <w:r>
                              <w:rPr>
                                <w:rFonts w:hint="eastAsia" w:hAnsi="宋体"/>
                                <w:color w:val="auto"/>
                                <w:highlight w:val="none"/>
                              </w:rPr>
                              <w:t>（北京时间</w:t>
                            </w:r>
                            <w:r>
                              <w:rPr>
                                <w:rFonts w:hint="eastAsia" w:hAnsi="宋体"/>
                                <w:color w:val="000000"/>
                              </w:rPr>
                              <w:t>前递交投标文件。</w:t>
                            </w:r>
                          </w:p>
                          <w:p w14:paraId="5219DA84">
                            <w:pPr>
                              <w:pStyle w:val="81"/>
                              <w:spacing w:before="75" w:after="75" w:line="360" w:lineRule="auto"/>
                              <w:rPr>
                                <w:rFonts w:hint="eastAsia" w:hAnsi="宋体"/>
                                <w:color w:val="000000"/>
                              </w:rPr>
                            </w:pPr>
                          </w:p>
                          <w:p w14:paraId="4FB9FAC3"/>
                        </w:txbxContent>
                      </wps:txbx>
                      <wps:bodyPr wrap="square" upright="1"/>
                    </wps:wsp>
                  </a:graphicData>
                </a:graphic>
              </wp:anchor>
            </w:drawing>
          </mc:Choice>
          <mc:Fallback>
            <w:pict>
              <v:shape id="文本框 4" o:spid="_x0000_s1026" o:spt="202" type="#_x0000_t202" style="position:absolute;left:0pt;margin-left:2.15pt;margin-top:5.85pt;height:113.35pt;width:472.5pt;z-index:251659264;mso-width-relative:page;mso-height-relative:page;" fillcolor="#FFFFFF" filled="t" stroked="t" coordsize="21600,21600" o:gfxdata="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K3MFt3TAAAACAEAAA8AAAAA&#10;AAAAAQAgAAAAIgAAAGRycy9kb3ducmV2LnhtbFBLAQIUABQAAAAIAIdO4kCduRXSGQIAAEYEAAAO&#10;AAAAAAAAAAEAIAAAACIBAABkcnMvZTJvRG9jLnhtbFBLBQYAAAAABgAGAFkBAACtBQAAAAA=&#10;">
                <v:fill on="t" focussize="0,0"/>
                <v:stroke weight="1.5pt" color="#00B0F0" joinstyle="miter"/>
                <v:imagedata o:title=""/>
                <o:lock v:ext="edit" aspectratio="f"/>
                <v:textbox>
                  <w:txbxContent>
                    <w:p w14:paraId="0A2A1579">
                      <w:pPr>
                        <w:pStyle w:val="81"/>
                        <w:spacing w:before="75" w:after="75" w:line="360" w:lineRule="auto"/>
                        <w:rPr>
                          <w:rFonts w:hint="eastAsia" w:hAnsi="宋体"/>
                          <w:color w:val="000000"/>
                        </w:rPr>
                      </w:pPr>
                      <w:r>
                        <w:rPr>
                          <w:rFonts w:hint="eastAsia" w:hAnsi="宋体"/>
                          <w:color w:val="000000"/>
                        </w:rPr>
                        <w:t>项目概况</w:t>
                      </w:r>
                    </w:p>
                    <w:p w14:paraId="69C0B7EB">
                      <w:pPr>
                        <w:pStyle w:val="81"/>
                        <w:spacing w:before="75" w:after="75" w:line="360" w:lineRule="auto"/>
                        <w:ind w:firstLine="480" w:firstLineChars="200"/>
                        <w:rPr>
                          <w:rFonts w:hint="eastAsia" w:hAnsi="宋体"/>
                          <w:color w:val="000000"/>
                        </w:rPr>
                      </w:pPr>
                      <w:r>
                        <w:rPr>
                          <w:rFonts w:hint="eastAsia" w:hAnsi="宋体"/>
                        </w:rPr>
                        <w:t>（</w:t>
                      </w:r>
                      <w:r>
                        <w:rPr>
                          <w:rFonts w:hint="eastAsia" w:hAnsi="宋体"/>
                          <w:color w:val="auto"/>
                          <w:highlight w:val="none"/>
                          <w:lang w:eastAsia="zh-CN"/>
                        </w:rPr>
                        <w:t>新疆维吾尔自治区第六人民医院中药饮片采购项目</w:t>
                      </w:r>
                      <w:r>
                        <w:rPr>
                          <w:rFonts w:hint="eastAsia" w:hAnsi="宋体"/>
                        </w:rPr>
                        <w:t>）</w:t>
                      </w:r>
                      <w:r>
                        <w:rPr>
                          <w:rFonts w:hint="eastAsia" w:hAnsi="宋体"/>
                          <w:color w:val="000000"/>
                        </w:rPr>
                        <w:t>的潜在投标人应在政采云平台https://www.zcygov.cn/获取招</w:t>
                      </w:r>
                      <w:r>
                        <w:rPr>
                          <w:rFonts w:hint="eastAsia" w:hAnsi="宋体"/>
                          <w:color w:val="auto"/>
                        </w:rPr>
                        <w:t>标文件，并</w:t>
                      </w:r>
                      <w:r>
                        <w:rPr>
                          <w:rFonts w:hint="eastAsia" w:hAnsi="宋体"/>
                          <w:color w:val="auto"/>
                          <w:highlight w:val="none"/>
                        </w:rPr>
                        <w:t>于</w:t>
                      </w:r>
                      <w:r>
                        <w:rPr>
                          <w:rFonts w:hint="eastAsia" w:hAnsi="宋体"/>
                          <w:color w:val="auto"/>
                          <w:highlight w:val="none"/>
                          <w:lang w:eastAsia="zh-CN"/>
                        </w:rPr>
                        <w:t>202</w:t>
                      </w:r>
                      <w:r>
                        <w:rPr>
                          <w:rFonts w:hint="eastAsia" w:hAnsi="宋体"/>
                          <w:color w:val="auto"/>
                          <w:highlight w:val="none"/>
                          <w:lang w:val="en-US" w:eastAsia="zh-CN"/>
                        </w:rPr>
                        <w:t>5</w:t>
                      </w:r>
                      <w:r>
                        <w:rPr>
                          <w:rFonts w:hint="eastAsia" w:hAnsi="宋体"/>
                          <w:color w:val="auto"/>
                          <w:highlight w:val="none"/>
                          <w:lang w:eastAsia="zh-CN"/>
                        </w:rPr>
                        <w:t>年</w:t>
                      </w:r>
                      <w:r>
                        <w:rPr>
                          <w:rFonts w:hint="eastAsia" w:hAnsi="宋体"/>
                          <w:color w:val="auto"/>
                          <w:highlight w:val="none"/>
                          <w:lang w:val="en-US" w:eastAsia="zh-CN"/>
                        </w:rPr>
                        <w:t>04月22日11</w:t>
                      </w:r>
                      <w:r>
                        <w:rPr>
                          <w:rFonts w:hint="eastAsia" w:hAnsi="宋体"/>
                          <w:color w:val="auto"/>
                          <w:highlight w:val="none"/>
                          <w:lang w:eastAsia="zh-CN"/>
                        </w:rPr>
                        <w:t>:00</w:t>
                      </w:r>
                      <w:r>
                        <w:rPr>
                          <w:rFonts w:hint="eastAsia" w:hAnsi="宋体"/>
                          <w:color w:val="auto"/>
                          <w:highlight w:val="none"/>
                        </w:rPr>
                        <w:t>（北京时间</w:t>
                      </w:r>
                      <w:r>
                        <w:rPr>
                          <w:rFonts w:hint="eastAsia" w:hAnsi="宋体"/>
                          <w:color w:val="000000"/>
                        </w:rPr>
                        <w:t>前递交投标文件。</w:t>
                      </w:r>
                    </w:p>
                    <w:p w14:paraId="5219DA84">
                      <w:pPr>
                        <w:pStyle w:val="81"/>
                        <w:spacing w:before="75" w:after="75" w:line="360" w:lineRule="auto"/>
                        <w:rPr>
                          <w:rFonts w:hint="eastAsia" w:hAnsi="宋体"/>
                          <w:color w:val="000000"/>
                        </w:rPr>
                      </w:pPr>
                    </w:p>
                    <w:p w14:paraId="4FB9FAC3"/>
                  </w:txbxContent>
                </v:textbox>
              </v:shape>
            </w:pict>
          </mc:Fallback>
        </mc:AlternateContent>
      </w:r>
    </w:p>
    <w:p w14:paraId="534AAD34">
      <w:pPr>
        <w:pStyle w:val="27"/>
        <w:rPr>
          <w:rFonts w:hint="eastAsia"/>
          <w:color w:val="auto"/>
          <w:highlight w:val="none"/>
        </w:rPr>
      </w:pPr>
    </w:p>
    <w:p w14:paraId="0A2D3AF6">
      <w:pPr>
        <w:rPr>
          <w:rFonts w:hint="eastAsia"/>
          <w:color w:val="auto"/>
          <w:highlight w:val="none"/>
        </w:rPr>
      </w:pPr>
    </w:p>
    <w:p w14:paraId="42A306D3">
      <w:pPr>
        <w:pStyle w:val="27"/>
        <w:rPr>
          <w:rFonts w:hint="eastAsia"/>
          <w:color w:val="auto"/>
          <w:highlight w:val="none"/>
        </w:rPr>
      </w:pPr>
    </w:p>
    <w:p w14:paraId="59C41619">
      <w:pPr>
        <w:rPr>
          <w:rFonts w:hint="eastAsia"/>
          <w:color w:val="auto"/>
          <w:highlight w:val="none"/>
        </w:rPr>
      </w:pPr>
    </w:p>
    <w:p w14:paraId="03AD6AE7">
      <w:pPr>
        <w:pStyle w:val="27"/>
        <w:rPr>
          <w:rFonts w:hint="eastAsia"/>
          <w:color w:val="auto"/>
          <w:highlight w:val="none"/>
        </w:rPr>
      </w:pPr>
    </w:p>
    <w:p w14:paraId="2C3344E7">
      <w:pPr>
        <w:rPr>
          <w:rFonts w:hint="eastAsia"/>
          <w:color w:val="auto"/>
          <w:highlight w:val="none"/>
        </w:rPr>
      </w:pPr>
    </w:p>
    <w:p w14:paraId="6A2B2868">
      <w:pPr>
        <w:rPr>
          <w:rFonts w:hint="eastAsia"/>
          <w:color w:val="auto"/>
          <w:highlight w:val="none"/>
        </w:rPr>
      </w:pPr>
    </w:p>
    <w:p w14:paraId="31ECE839">
      <w:pPr>
        <w:pStyle w:val="81"/>
        <w:spacing w:before="255" w:after="255"/>
        <w:jc w:val="both"/>
        <w:rPr>
          <w:rFonts w:hint="eastAsia" w:hAnsi="宋体"/>
          <w:color w:val="auto"/>
          <w:sz w:val="27"/>
          <w:szCs w:val="27"/>
          <w:highlight w:val="none"/>
        </w:rPr>
      </w:pPr>
      <w:r>
        <w:rPr>
          <w:rStyle w:val="91"/>
          <w:rFonts w:hint="eastAsia" w:ascii="宋体" w:hAnsi="宋体" w:cs="宋体"/>
          <w:color w:val="auto"/>
          <w:sz w:val="27"/>
          <w:szCs w:val="27"/>
          <w:highlight w:val="none"/>
        </w:rPr>
        <w:t>一、项目基本情况</w:t>
      </w:r>
    </w:p>
    <w:p w14:paraId="16FB653C">
      <w:pPr>
        <w:pStyle w:val="81"/>
        <w:spacing w:before="75" w:after="75" w:line="360" w:lineRule="auto"/>
        <w:ind w:firstLine="420"/>
        <w:rPr>
          <w:rFonts w:hint="eastAsia" w:hAnsi="宋体"/>
          <w:color w:val="auto"/>
          <w:highlight w:val="none"/>
        </w:rPr>
      </w:pPr>
      <w:r>
        <w:rPr>
          <w:rFonts w:hint="eastAsia" w:hAnsi="宋体"/>
          <w:color w:val="auto"/>
          <w:highlight w:val="none"/>
        </w:rPr>
        <w:t>项目编号：</w:t>
      </w:r>
      <w:r>
        <w:rPr>
          <w:rFonts w:hint="eastAsia" w:hAnsi="宋体"/>
          <w:color w:val="auto"/>
          <w:highlight w:val="none"/>
          <w:lang w:eastAsia="zh-CN"/>
        </w:rPr>
        <w:t>XYTDZB-2025GK111</w:t>
      </w:r>
      <w:r>
        <w:rPr>
          <w:rFonts w:hint="eastAsia" w:hAnsi="宋体"/>
          <w:color w:val="auto"/>
          <w:highlight w:val="none"/>
        </w:rPr>
        <w:t xml:space="preserve"> </w:t>
      </w:r>
    </w:p>
    <w:p w14:paraId="3DC66E6D">
      <w:pPr>
        <w:pStyle w:val="81"/>
        <w:spacing w:before="75" w:after="75" w:line="360" w:lineRule="auto"/>
        <w:ind w:firstLine="480" w:firstLineChars="200"/>
        <w:rPr>
          <w:rFonts w:hint="eastAsia" w:hAnsi="宋体" w:eastAsia="宋体"/>
          <w:color w:val="auto"/>
          <w:highlight w:val="none"/>
          <w:lang w:eastAsia="zh-CN"/>
        </w:rPr>
      </w:pPr>
      <w:r>
        <w:rPr>
          <w:rFonts w:hint="eastAsia" w:hAnsi="宋体"/>
          <w:color w:val="auto"/>
          <w:highlight w:val="none"/>
        </w:rPr>
        <w:t>项目名称：</w:t>
      </w:r>
      <w:r>
        <w:rPr>
          <w:rFonts w:hint="eastAsia" w:hAnsi="宋体"/>
          <w:color w:val="auto"/>
          <w:highlight w:val="none"/>
          <w:lang w:eastAsia="zh-CN"/>
        </w:rPr>
        <w:t>新疆维吾尔自治区第六人民医院中药饮片采购项目</w:t>
      </w:r>
    </w:p>
    <w:p w14:paraId="5A249B2C">
      <w:pPr>
        <w:pStyle w:val="81"/>
        <w:spacing w:before="75" w:after="75" w:line="360" w:lineRule="auto"/>
        <w:ind w:firstLine="420"/>
        <w:rPr>
          <w:rFonts w:hint="eastAsia" w:hAnsi="宋体"/>
          <w:color w:val="auto"/>
          <w:highlight w:val="none"/>
        </w:rPr>
      </w:pPr>
      <w:r>
        <w:rPr>
          <w:rFonts w:hint="eastAsia" w:hAnsi="宋体"/>
          <w:color w:val="auto"/>
          <w:highlight w:val="none"/>
        </w:rPr>
        <w:t>采购方式：公开招标</w:t>
      </w:r>
    </w:p>
    <w:p w14:paraId="5F06E8EC">
      <w:pPr>
        <w:pStyle w:val="81"/>
        <w:spacing w:before="75" w:after="75" w:line="360" w:lineRule="auto"/>
        <w:ind w:firstLine="420"/>
        <w:rPr>
          <w:rFonts w:hint="eastAsia" w:hAnsi="宋体"/>
          <w:color w:val="auto"/>
          <w:highlight w:val="none"/>
        </w:rPr>
      </w:pPr>
      <w:r>
        <w:rPr>
          <w:rFonts w:hint="eastAsia" w:hAnsi="宋体"/>
          <w:color w:val="auto"/>
          <w:highlight w:val="none"/>
        </w:rPr>
        <w:t>预算金额：</w:t>
      </w:r>
      <w:r>
        <w:rPr>
          <w:rFonts w:hint="eastAsia" w:hAnsi="宋体"/>
          <w:color w:val="auto"/>
          <w:highlight w:val="none"/>
          <w:lang w:val="en-US" w:eastAsia="zh-CN"/>
        </w:rPr>
        <w:t>80</w:t>
      </w:r>
      <w:r>
        <w:rPr>
          <w:rFonts w:hint="eastAsia" w:hAnsi="宋体"/>
          <w:color w:val="auto"/>
          <w:highlight w:val="none"/>
          <w:lang w:eastAsia="zh-CN"/>
        </w:rPr>
        <w:t>万</w:t>
      </w:r>
      <w:r>
        <w:rPr>
          <w:rFonts w:hint="eastAsia" w:hAnsi="宋体"/>
          <w:color w:val="auto"/>
          <w:highlight w:val="none"/>
          <w:lang w:val="en-US" w:eastAsia="zh-CN"/>
        </w:rPr>
        <w:t>元</w:t>
      </w:r>
      <w:r>
        <w:rPr>
          <w:rFonts w:hint="eastAsia" w:hAnsi="宋体"/>
          <w:color w:val="auto"/>
          <w:highlight w:val="none"/>
        </w:rPr>
        <w:t xml:space="preserve"> </w:t>
      </w:r>
    </w:p>
    <w:p w14:paraId="32E27496">
      <w:pPr>
        <w:pStyle w:val="81"/>
        <w:spacing w:before="75" w:after="75" w:line="360" w:lineRule="auto"/>
        <w:ind w:firstLine="420"/>
        <w:rPr>
          <w:rFonts w:hint="default" w:hAnsi="宋体" w:eastAsia="宋体"/>
          <w:color w:val="auto"/>
          <w:highlight w:val="none"/>
          <w:lang w:val="en-US" w:eastAsia="zh-CN"/>
        </w:rPr>
      </w:pPr>
      <w:r>
        <w:rPr>
          <w:rFonts w:hint="eastAsia" w:hAnsi="宋体"/>
          <w:color w:val="auto"/>
          <w:highlight w:val="none"/>
          <w:lang w:val="en-US" w:eastAsia="zh-CN"/>
        </w:rPr>
        <w:t>最高限价：详见招标文件第五章各单品最高投标限价单价</w:t>
      </w:r>
    </w:p>
    <w:p w14:paraId="5E1C02C2">
      <w:pPr>
        <w:pStyle w:val="81"/>
        <w:spacing w:before="75" w:after="75" w:line="360" w:lineRule="auto"/>
        <w:ind w:firstLine="420"/>
        <w:rPr>
          <w:rFonts w:hint="eastAsia" w:hAnsi="宋体"/>
          <w:color w:val="auto"/>
          <w:highlight w:val="none"/>
        </w:rPr>
      </w:pPr>
      <w:r>
        <w:rPr>
          <w:rFonts w:hint="eastAsia" w:hAnsi="宋体"/>
          <w:color w:val="auto"/>
          <w:highlight w:val="none"/>
        </w:rPr>
        <w:t>采购需求：中药饮片一批</w:t>
      </w:r>
      <w:r>
        <w:rPr>
          <w:rFonts w:hint="eastAsia" w:hAnsi="宋体"/>
          <w:highlight w:val="none"/>
          <w:lang w:eastAsia="zh-CN"/>
        </w:rPr>
        <w:t>（具体内容详见招标文件第五章采购需求）</w:t>
      </w:r>
    </w:p>
    <w:p w14:paraId="258C6590">
      <w:pPr>
        <w:pStyle w:val="81"/>
        <w:spacing w:before="75" w:after="75" w:line="360" w:lineRule="auto"/>
        <w:ind w:firstLine="420"/>
        <w:rPr>
          <w:rFonts w:hint="eastAsia" w:hAnsi="宋体"/>
          <w:color w:val="auto"/>
          <w:highlight w:val="none"/>
        </w:rPr>
      </w:pPr>
      <w:r>
        <w:rPr>
          <w:rFonts w:hint="eastAsia" w:hAnsi="宋体"/>
          <w:color w:val="auto"/>
          <w:highlight w:val="none"/>
        </w:rPr>
        <w:t>合同履约期限：详阅招标文件</w:t>
      </w:r>
    </w:p>
    <w:p w14:paraId="09B77C5D">
      <w:pPr>
        <w:pStyle w:val="81"/>
        <w:spacing w:before="75" w:after="75" w:line="360" w:lineRule="auto"/>
        <w:ind w:firstLine="420"/>
        <w:rPr>
          <w:rFonts w:hint="eastAsia" w:hAnsi="宋体"/>
          <w:color w:val="auto"/>
          <w:highlight w:val="none"/>
        </w:rPr>
      </w:pPr>
      <w:r>
        <w:rPr>
          <w:rFonts w:hint="eastAsia" w:hAnsi="宋体"/>
          <w:color w:val="auto"/>
          <w:highlight w:val="none"/>
        </w:rPr>
        <w:t>本项目（否）接受联合体投标</w:t>
      </w:r>
    </w:p>
    <w:p w14:paraId="795DAE2A">
      <w:pPr>
        <w:pStyle w:val="81"/>
        <w:numPr>
          <w:ilvl w:val="0"/>
          <w:numId w:val="27"/>
        </w:numPr>
        <w:spacing w:before="75" w:after="75" w:line="360" w:lineRule="auto"/>
        <w:rPr>
          <w:rFonts w:hint="eastAsia" w:hAnsi="宋体"/>
          <w:color w:val="auto"/>
          <w:highlight w:val="none"/>
        </w:rPr>
      </w:pPr>
      <w:r>
        <w:rPr>
          <w:rStyle w:val="91"/>
          <w:rFonts w:hint="eastAsia" w:ascii="宋体" w:hAnsi="宋体" w:cs="宋体"/>
          <w:color w:val="auto"/>
          <w:sz w:val="27"/>
          <w:szCs w:val="27"/>
          <w:highlight w:val="none"/>
        </w:rPr>
        <w:t>申请人的资格要求：</w:t>
      </w:r>
    </w:p>
    <w:p w14:paraId="0C8B4BDB">
      <w:pPr>
        <w:pStyle w:val="81"/>
        <w:numPr>
          <w:ilvl w:val="0"/>
          <w:numId w:val="0"/>
        </w:numPr>
        <w:spacing w:before="75" w:after="75" w:line="360" w:lineRule="auto"/>
        <w:ind w:firstLine="480" w:firstLineChars="200"/>
        <w:rPr>
          <w:rFonts w:hint="eastAsia" w:hAnsi="宋体"/>
          <w:color w:val="auto"/>
          <w:highlight w:val="none"/>
        </w:rPr>
      </w:pPr>
      <w:r>
        <w:rPr>
          <w:rFonts w:hint="eastAsia" w:hAnsi="宋体"/>
          <w:color w:val="auto"/>
          <w:highlight w:val="none"/>
          <w:lang w:val="en-US" w:eastAsia="zh-CN"/>
        </w:rPr>
        <w:t>1、</w:t>
      </w:r>
      <w:r>
        <w:rPr>
          <w:rFonts w:hint="eastAsia" w:hAnsi="宋体"/>
          <w:color w:val="auto"/>
          <w:highlight w:val="none"/>
        </w:rPr>
        <w:t>须符合《中华人民共和国政府采购法》第22条规定：</w:t>
      </w:r>
    </w:p>
    <w:p w14:paraId="0ACA7792">
      <w:pPr>
        <w:pStyle w:val="81"/>
        <w:spacing w:before="75" w:after="75" w:line="360" w:lineRule="auto"/>
        <w:ind w:left="420" w:leftChars="200" w:firstLine="0" w:firstLineChars="0"/>
        <w:rPr>
          <w:rFonts w:hint="eastAsia" w:hAnsi="宋体"/>
          <w:color w:val="auto"/>
          <w:highlight w:val="yellow"/>
          <w:lang w:val="en-US" w:eastAsia="zh-CN"/>
        </w:rPr>
      </w:pPr>
      <w:r>
        <w:rPr>
          <w:rFonts w:hint="eastAsia" w:hAnsi="宋体"/>
          <w:color w:val="auto"/>
          <w:highlight w:val="none"/>
        </w:rPr>
        <w:t>2、</w:t>
      </w:r>
      <w:r>
        <w:rPr>
          <w:rFonts w:hint="eastAsia" w:hAnsi="宋体"/>
          <w:color w:val="auto"/>
          <w:highlight w:val="none"/>
          <w:lang w:val="en-US" w:eastAsia="zh-CN"/>
        </w:rPr>
        <w:t>落实政府采购政策需满足的资格要求：本项目专门面向中小企业；</w:t>
      </w:r>
    </w:p>
    <w:p w14:paraId="5BDDEF7B">
      <w:pPr>
        <w:pStyle w:val="81"/>
        <w:spacing w:before="75" w:after="75" w:line="360" w:lineRule="auto"/>
        <w:ind w:left="420" w:leftChars="200" w:firstLine="0" w:firstLineChars="0"/>
        <w:rPr>
          <w:rFonts w:hint="eastAsia" w:hAnsi="宋体"/>
          <w:color w:val="0000FF"/>
          <w:highlight w:val="none"/>
          <w:lang w:val="en-US" w:eastAsia="zh-CN"/>
        </w:rPr>
      </w:pPr>
      <w:r>
        <w:rPr>
          <w:rFonts w:hint="eastAsia" w:hAnsi="宋体"/>
          <w:color w:val="auto"/>
          <w:highlight w:val="none"/>
          <w:lang w:val="en-US" w:eastAsia="zh-CN"/>
        </w:rPr>
        <w:t>3、本项目的特定资格要求：</w:t>
      </w:r>
      <w:r>
        <w:rPr>
          <w:rFonts w:hint="eastAsia" w:hAnsi="宋体" w:cs="Times New Roman"/>
          <w:color w:val="auto"/>
          <w:kern w:val="2"/>
          <w:highlight w:val="none"/>
          <w:lang w:val="en-US" w:eastAsia="zh-CN"/>
        </w:rPr>
        <w:t>投标人是生产企业的须具备《药品生产许可证》（中药饮片）；投标人为经营企业或代理公司的须具备《药品经营许可证》（中药饮片)。需提供《药品经营许可证》《药品生产许可证》内含有医疗用毒性药品（中药饮片）的证明材料。</w:t>
      </w:r>
    </w:p>
    <w:p w14:paraId="514B90C8">
      <w:pPr>
        <w:pStyle w:val="81"/>
        <w:spacing w:before="255" w:after="255" w:line="360" w:lineRule="auto"/>
        <w:jc w:val="both"/>
        <w:rPr>
          <w:rFonts w:hint="eastAsia" w:hAnsi="宋体"/>
          <w:color w:val="auto"/>
          <w:sz w:val="27"/>
          <w:szCs w:val="27"/>
          <w:highlight w:val="none"/>
        </w:rPr>
      </w:pPr>
      <w:r>
        <w:rPr>
          <w:rStyle w:val="91"/>
          <w:rFonts w:hint="eastAsia" w:ascii="宋体" w:hAnsi="宋体" w:cs="宋体"/>
          <w:color w:val="auto"/>
          <w:sz w:val="27"/>
          <w:szCs w:val="27"/>
          <w:highlight w:val="none"/>
        </w:rPr>
        <w:t>三、获取招标文件</w:t>
      </w:r>
    </w:p>
    <w:p w14:paraId="2C24C34B">
      <w:pPr>
        <w:pStyle w:val="81"/>
        <w:spacing w:before="75" w:after="75" w:line="360" w:lineRule="auto"/>
        <w:ind w:firstLine="420"/>
        <w:rPr>
          <w:rFonts w:hint="eastAsia" w:hAnsi="宋体" w:eastAsia="宋体"/>
          <w:color w:val="auto"/>
          <w:highlight w:val="none"/>
          <w:lang w:val="en-US" w:eastAsia="zh-CN"/>
        </w:rPr>
      </w:pPr>
      <w:r>
        <w:rPr>
          <w:rFonts w:hint="eastAsia" w:hAnsi="宋体"/>
          <w:color w:val="auto"/>
          <w:highlight w:val="none"/>
        </w:rPr>
        <w:t>时间：20</w:t>
      </w:r>
      <w:r>
        <w:rPr>
          <w:rFonts w:hint="eastAsia" w:hAnsi="宋体"/>
          <w:color w:val="auto"/>
          <w:highlight w:val="none"/>
          <w:lang w:val="en-US" w:eastAsia="zh-CN"/>
        </w:rPr>
        <w:t>25</w:t>
      </w:r>
      <w:r>
        <w:rPr>
          <w:rFonts w:hint="eastAsia" w:hAnsi="宋体"/>
          <w:color w:val="auto"/>
          <w:highlight w:val="none"/>
        </w:rPr>
        <w:t>年</w:t>
      </w:r>
      <w:r>
        <w:rPr>
          <w:rFonts w:hint="eastAsia" w:hAnsi="宋体"/>
          <w:color w:val="auto"/>
          <w:highlight w:val="none"/>
          <w:lang w:val="en-US" w:eastAsia="zh-CN"/>
        </w:rPr>
        <w:t>04</w:t>
      </w:r>
      <w:r>
        <w:rPr>
          <w:rFonts w:hint="eastAsia" w:hAnsi="宋体"/>
          <w:color w:val="auto"/>
          <w:highlight w:val="none"/>
        </w:rPr>
        <w:t>月</w:t>
      </w:r>
      <w:r>
        <w:rPr>
          <w:rFonts w:hint="eastAsia" w:hAnsi="宋体"/>
          <w:color w:val="auto"/>
          <w:highlight w:val="none"/>
          <w:lang w:val="en-US" w:eastAsia="zh-CN"/>
        </w:rPr>
        <w:t>01</w:t>
      </w:r>
      <w:r>
        <w:rPr>
          <w:rFonts w:hint="eastAsia" w:hAnsi="宋体"/>
          <w:color w:val="auto"/>
          <w:highlight w:val="none"/>
        </w:rPr>
        <w:t>日至20</w:t>
      </w:r>
      <w:r>
        <w:rPr>
          <w:rFonts w:hint="eastAsia" w:hAnsi="宋体"/>
          <w:color w:val="auto"/>
          <w:highlight w:val="none"/>
          <w:lang w:val="en-US" w:eastAsia="zh-CN"/>
        </w:rPr>
        <w:t>25</w:t>
      </w:r>
      <w:r>
        <w:rPr>
          <w:rFonts w:hint="eastAsia" w:hAnsi="宋体"/>
          <w:color w:val="auto"/>
          <w:highlight w:val="none"/>
        </w:rPr>
        <w:t>年</w:t>
      </w:r>
      <w:r>
        <w:rPr>
          <w:rFonts w:hint="eastAsia" w:hAnsi="宋体"/>
          <w:color w:val="auto"/>
          <w:highlight w:val="none"/>
          <w:lang w:val="en-US" w:eastAsia="zh-CN"/>
        </w:rPr>
        <w:t>04</w:t>
      </w:r>
      <w:r>
        <w:rPr>
          <w:rFonts w:hint="eastAsia" w:hAnsi="宋体"/>
          <w:color w:val="auto"/>
          <w:highlight w:val="none"/>
        </w:rPr>
        <w:t>月</w:t>
      </w:r>
      <w:r>
        <w:rPr>
          <w:rFonts w:hint="eastAsia" w:hAnsi="宋体"/>
          <w:color w:val="auto"/>
          <w:highlight w:val="none"/>
          <w:lang w:val="en-US" w:eastAsia="zh-CN"/>
        </w:rPr>
        <w:t>09</w:t>
      </w:r>
      <w:r>
        <w:rPr>
          <w:rFonts w:hint="eastAsia" w:hAnsi="宋体"/>
          <w:color w:val="auto"/>
          <w:highlight w:val="none"/>
        </w:rPr>
        <w:t>日，</w:t>
      </w:r>
      <w:r>
        <w:rPr>
          <w:rFonts w:hint="eastAsia" w:ascii="宋体" w:hAnsi="宋体" w:eastAsia="宋体" w:cs="宋体"/>
          <w:color w:val="auto"/>
          <w:highlight w:val="none"/>
        </w:rPr>
        <w:t>每天上午00:00至12:00，下午12:00至23:59（北京时间，法定节假日除外）</w:t>
      </w:r>
      <w:r>
        <w:rPr>
          <w:rFonts w:hint="eastAsia" w:hAnsi="宋体"/>
          <w:color w:val="auto"/>
          <w:highlight w:val="none"/>
          <w:lang w:val="en-US" w:eastAsia="zh-CN"/>
        </w:rPr>
        <w:tab/>
      </w:r>
    </w:p>
    <w:p w14:paraId="15B82BF4">
      <w:pPr>
        <w:pStyle w:val="81"/>
        <w:spacing w:before="75" w:after="75" w:line="360" w:lineRule="auto"/>
        <w:ind w:firstLine="420"/>
        <w:rPr>
          <w:rFonts w:hint="eastAsia" w:hAnsi="宋体"/>
          <w:color w:val="auto"/>
          <w:highlight w:val="none"/>
        </w:rPr>
      </w:pPr>
      <w:r>
        <w:rPr>
          <w:rFonts w:hint="eastAsia" w:hAnsi="宋体"/>
          <w:color w:val="auto"/>
          <w:highlight w:val="none"/>
        </w:rPr>
        <w:t>地点：政采云平台https://www.zcygov.cn/</w:t>
      </w:r>
    </w:p>
    <w:p w14:paraId="4359C7BB">
      <w:pPr>
        <w:pStyle w:val="81"/>
        <w:spacing w:before="75" w:after="75" w:line="360" w:lineRule="auto"/>
        <w:ind w:firstLine="420"/>
        <w:rPr>
          <w:rFonts w:hint="eastAsia" w:hAnsi="宋体"/>
          <w:color w:val="auto"/>
          <w:highlight w:val="none"/>
        </w:rPr>
      </w:pPr>
      <w:r>
        <w:rPr>
          <w:rFonts w:hint="eastAsia" w:hAnsi="宋体"/>
          <w:color w:val="auto"/>
          <w:highlight w:val="none"/>
        </w:rPr>
        <w:t>方式：</w:t>
      </w:r>
      <w:r>
        <w:rPr>
          <w:color w:val="auto"/>
          <w:highlight w:val="none"/>
          <w:lang w:bidi="ar"/>
        </w:rPr>
        <w:t>线上获取。供应商登录政采云平台https://www.zcygov.cn/在线申请获取招标文件（进入“项目采购”应用，在获取招标文件菜单中选择项目，申请获取招标文件）</w:t>
      </w:r>
    </w:p>
    <w:p w14:paraId="5259FFE0">
      <w:pPr>
        <w:pStyle w:val="81"/>
        <w:spacing w:before="75" w:after="75" w:line="360" w:lineRule="auto"/>
        <w:ind w:firstLine="420"/>
        <w:rPr>
          <w:rFonts w:hAnsi="宋体"/>
          <w:color w:val="auto"/>
          <w:highlight w:val="none"/>
        </w:rPr>
      </w:pPr>
      <w:r>
        <w:rPr>
          <w:rFonts w:hint="eastAsia" w:hAnsi="宋体"/>
          <w:color w:val="auto"/>
          <w:highlight w:val="none"/>
        </w:rPr>
        <w:t>售价（元）：0元</w:t>
      </w:r>
    </w:p>
    <w:p w14:paraId="3CAB56BD">
      <w:pPr>
        <w:pStyle w:val="81"/>
        <w:spacing w:before="255" w:after="255" w:line="360" w:lineRule="auto"/>
        <w:jc w:val="both"/>
        <w:rPr>
          <w:rFonts w:hint="eastAsia" w:hAnsi="宋体"/>
          <w:color w:val="auto"/>
          <w:sz w:val="27"/>
          <w:szCs w:val="27"/>
          <w:highlight w:val="none"/>
        </w:rPr>
      </w:pPr>
      <w:r>
        <w:rPr>
          <w:rStyle w:val="91"/>
          <w:rFonts w:hint="eastAsia" w:ascii="宋体" w:hAnsi="宋体" w:cs="宋体"/>
          <w:color w:val="auto"/>
          <w:sz w:val="27"/>
          <w:szCs w:val="27"/>
          <w:highlight w:val="none"/>
        </w:rPr>
        <w:t>四、提交投标文件截止时间、开标时间和地点</w:t>
      </w:r>
    </w:p>
    <w:p w14:paraId="1BB2C081">
      <w:pPr>
        <w:pStyle w:val="81"/>
        <w:spacing w:before="75" w:after="75" w:line="360" w:lineRule="auto"/>
        <w:ind w:firstLine="480" w:firstLineChars="200"/>
        <w:rPr>
          <w:rFonts w:hint="eastAsia" w:hAnsi="宋体"/>
          <w:color w:val="auto"/>
          <w:highlight w:val="none"/>
        </w:rPr>
      </w:pPr>
      <w:r>
        <w:rPr>
          <w:rFonts w:hint="eastAsia" w:hAnsi="宋体"/>
          <w:color w:val="auto"/>
          <w:highlight w:val="none"/>
        </w:rPr>
        <w:t>提交投标文件截止时间：20</w:t>
      </w:r>
      <w:r>
        <w:rPr>
          <w:rFonts w:hint="eastAsia" w:hAnsi="宋体"/>
          <w:color w:val="auto"/>
          <w:highlight w:val="none"/>
          <w:lang w:val="en-US" w:eastAsia="zh-CN"/>
        </w:rPr>
        <w:t>25</w:t>
      </w:r>
      <w:r>
        <w:rPr>
          <w:rFonts w:hint="eastAsia" w:hAnsi="宋体"/>
          <w:color w:val="auto"/>
          <w:highlight w:val="none"/>
        </w:rPr>
        <w:t>年</w:t>
      </w:r>
      <w:r>
        <w:rPr>
          <w:rFonts w:hint="eastAsia" w:hAnsi="宋体"/>
          <w:color w:val="auto"/>
          <w:highlight w:val="none"/>
          <w:lang w:val="en-US" w:eastAsia="zh-CN"/>
        </w:rPr>
        <w:t>04</w:t>
      </w:r>
      <w:r>
        <w:rPr>
          <w:rFonts w:hint="eastAsia" w:hAnsi="宋体"/>
          <w:color w:val="auto"/>
          <w:highlight w:val="none"/>
        </w:rPr>
        <w:t>月</w:t>
      </w:r>
      <w:r>
        <w:rPr>
          <w:rFonts w:hint="eastAsia" w:hAnsi="宋体"/>
          <w:color w:val="auto"/>
          <w:highlight w:val="none"/>
          <w:lang w:val="en-US" w:eastAsia="zh-CN"/>
        </w:rPr>
        <w:t>22</w:t>
      </w:r>
      <w:r>
        <w:rPr>
          <w:rFonts w:hint="eastAsia" w:hAnsi="宋体"/>
          <w:color w:val="auto"/>
          <w:highlight w:val="none"/>
        </w:rPr>
        <w:t>日</w:t>
      </w:r>
      <w:r>
        <w:rPr>
          <w:rFonts w:hint="eastAsia" w:hAnsi="宋体"/>
          <w:color w:val="auto"/>
          <w:highlight w:val="none"/>
          <w:lang w:val="en-US" w:eastAsia="zh-CN"/>
        </w:rPr>
        <w:t>11</w:t>
      </w:r>
      <w:r>
        <w:rPr>
          <w:rFonts w:hint="eastAsia" w:hAnsi="宋体"/>
          <w:color w:val="auto"/>
          <w:highlight w:val="none"/>
        </w:rPr>
        <w:t>:00（北京时间）</w:t>
      </w:r>
    </w:p>
    <w:p w14:paraId="46F8BA18">
      <w:pPr>
        <w:pStyle w:val="81"/>
        <w:spacing w:before="75" w:after="75" w:line="360" w:lineRule="auto"/>
        <w:ind w:firstLine="480" w:firstLineChars="200"/>
        <w:rPr>
          <w:rFonts w:hint="eastAsia" w:hAnsi="宋体"/>
          <w:color w:val="auto"/>
          <w:highlight w:val="none"/>
        </w:rPr>
      </w:pPr>
      <w:r>
        <w:rPr>
          <w:rFonts w:hint="eastAsia" w:hAnsi="宋体"/>
          <w:color w:val="auto"/>
          <w:highlight w:val="none"/>
        </w:rPr>
        <w:t>投标地点：请登录政采云投标客户端投标</w:t>
      </w:r>
    </w:p>
    <w:p w14:paraId="4AA5F9F8">
      <w:pPr>
        <w:pStyle w:val="81"/>
        <w:spacing w:before="75" w:after="75" w:line="360" w:lineRule="auto"/>
        <w:ind w:firstLine="480" w:firstLineChars="200"/>
        <w:rPr>
          <w:rFonts w:hint="eastAsia" w:hAnsi="宋体"/>
          <w:color w:val="auto"/>
          <w:highlight w:val="none"/>
        </w:rPr>
      </w:pPr>
      <w:r>
        <w:rPr>
          <w:rFonts w:hint="eastAsia" w:hAnsi="宋体"/>
          <w:color w:val="auto"/>
          <w:highlight w:val="none"/>
        </w:rPr>
        <w:t>开标时间：202</w:t>
      </w:r>
      <w:r>
        <w:rPr>
          <w:rFonts w:hint="eastAsia" w:hAnsi="宋体"/>
          <w:color w:val="auto"/>
          <w:highlight w:val="none"/>
          <w:lang w:val="en-US" w:eastAsia="zh-CN"/>
        </w:rPr>
        <w:t>5</w:t>
      </w:r>
      <w:r>
        <w:rPr>
          <w:rFonts w:hint="eastAsia" w:hAnsi="宋体"/>
          <w:color w:val="auto"/>
          <w:highlight w:val="none"/>
        </w:rPr>
        <w:t>年</w:t>
      </w:r>
      <w:r>
        <w:rPr>
          <w:rFonts w:hint="eastAsia" w:hAnsi="宋体"/>
          <w:color w:val="auto"/>
          <w:highlight w:val="none"/>
          <w:lang w:val="en-US" w:eastAsia="zh-CN"/>
        </w:rPr>
        <w:t>04</w:t>
      </w:r>
      <w:r>
        <w:rPr>
          <w:rFonts w:hint="eastAsia" w:hAnsi="宋体"/>
          <w:color w:val="auto"/>
          <w:highlight w:val="none"/>
        </w:rPr>
        <w:t>月</w:t>
      </w:r>
      <w:r>
        <w:rPr>
          <w:rFonts w:hint="eastAsia" w:hAnsi="宋体"/>
          <w:color w:val="auto"/>
          <w:highlight w:val="none"/>
          <w:lang w:val="en-US" w:eastAsia="zh-CN"/>
        </w:rPr>
        <w:t>22</w:t>
      </w:r>
      <w:r>
        <w:rPr>
          <w:rFonts w:hint="eastAsia" w:hAnsi="宋体"/>
          <w:color w:val="auto"/>
          <w:highlight w:val="none"/>
        </w:rPr>
        <w:t>日</w:t>
      </w:r>
      <w:r>
        <w:rPr>
          <w:rFonts w:hint="eastAsia" w:hAnsi="宋体"/>
          <w:color w:val="auto"/>
          <w:highlight w:val="none"/>
          <w:lang w:val="en-US" w:eastAsia="zh-CN"/>
        </w:rPr>
        <w:t>11</w:t>
      </w:r>
      <w:r>
        <w:rPr>
          <w:rFonts w:hint="eastAsia" w:hAnsi="宋体"/>
          <w:color w:val="auto"/>
          <w:highlight w:val="none"/>
        </w:rPr>
        <w:t>:00（北京时间）</w:t>
      </w:r>
    </w:p>
    <w:p w14:paraId="2E635D03">
      <w:pPr>
        <w:pStyle w:val="81"/>
        <w:spacing w:before="75" w:after="75" w:line="360" w:lineRule="auto"/>
        <w:ind w:firstLine="480" w:firstLineChars="200"/>
        <w:rPr>
          <w:rFonts w:hint="eastAsia" w:hAnsi="宋体"/>
          <w:color w:val="auto"/>
          <w:highlight w:val="none"/>
        </w:rPr>
      </w:pPr>
      <w:r>
        <w:rPr>
          <w:rFonts w:hint="eastAsia" w:hAnsi="宋体"/>
          <w:color w:val="auto"/>
          <w:highlight w:val="none"/>
        </w:rPr>
        <w:t>开标地点：投标人登录政采云平台https://www.zcygov.cn/</w:t>
      </w:r>
      <w:r>
        <w:rPr>
          <w:rFonts w:hint="eastAsia" w:hAnsi="宋体"/>
          <w:color w:val="auto"/>
          <w:highlight w:val="none"/>
          <w:lang w:val="en-US" w:eastAsia="zh-CN"/>
        </w:rPr>
        <w:t>。</w:t>
      </w:r>
    </w:p>
    <w:p w14:paraId="7EA6225B">
      <w:pPr>
        <w:pStyle w:val="81"/>
        <w:spacing w:before="255" w:after="255" w:line="360" w:lineRule="auto"/>
        <w:jc w:val="both"/>
        <w:rPr>
          <w:rFonts w:hint="eastAsia" w:hAnsi="宋体"/>
          <w:color w:val="auto"/>
          <w:sz w:val="31"/>
          <w:szCs w:val="31"/>
          <w:highlight w:val="none"/>
        </w:rPr>
      </w:pPr>
      <w:r>
        <w:rPr>
          <w:rStyle w:val="91"/>
          <w:rFonts w:hint="eastAsia" w:ascii="宋体" w:hAnsi="宋体" w:cs="宋体"/>
          <w:color w:val="auto"/>
          <w:sz w:val="27"/>
          <w:szCs w:val="27"/>
          <w:highlight w:val="none"/>
        </w:rPr>
        <w:t>五、公告期限</w:t>
      </w:r>
    </w:p>
    <w:p w14:paraId="3F1907F6">
      <w:pPr>
        <w:pStyle w:val="81"/>
        <w:spacing w:before="75" w:after="75" w:line="360" w:lineRule="auto"/>
        <w:ind w:firstLine="420"/>
        <w:rPr>
          <w:rFonts w:hint="eastAsia" w:hAnsi="宋体"/>
          <w:color w:val="auto"/>
          <w:highlight w:val="none"/>
        </w:rPr>
      </w:pPr>
      <w:r>
        <w:rPr>
          <w:rFonts w:hint="eastAsia" w:hAnsi="宋体"/>
          <w:color w:val="auto"/>
          <w:highlight w:val="none"/>
        </w:rPr>
        <w:t>自本公告发布之日起5个工作日。</w:t>
      </w:r>
    </w:p>
    <w:p w14:paraId="7856DC14">
      <w:pPr>
        <w:pStyle w:val="81"/>
        <w:spacing w:before="255" w:after="255" w:line="360" w:lineRule="auto"/>
        <w:jc w:val="both"/>
        <w:rPr>
          <w:rFonts w:hint="eastAsia" w:hAnsi="宋体"/>
          <w:color w:val="auto"/>
          <w:sz w:val="27"/>
          <w:szCs w:val="27"/>
          <w:highlight w:val="none"/>
        </w:rPr>
      </w:pPr>
      <w:r>
        <w:rPr>
          <w:rStyle w:val="91"/>
          <w:rFonts w:hint="eastAsia" w:ascii="宋体" w:hAnsi="宋体" w:cs="宋体"/>
          <w:color w:val="auto"/>
          <w:sz w:val="27"/>
          <w:szCs w:val="27"/>
          <w:highlight w:val="none"/>
        </w:rPr>
        <w:t>六、其他补充事宜</w:t>
      </w:r>
    </w:p>
    <w:p w14:paraId="71C5AE41">
      <w:pPr>
        <w:pStyle w:val="81"/>
        <w:spacing w:before="75" w:after="75" w:line="360" w:lineRule="auto"/>
        <w:ind w:firstLine="480"/>
        <w:rPr>
          <w:rFonts w:hint="eastAsia" w:hAnsi="宋体"/>
          <w:color w:val="auto"/>
          <w:highlight w:val="none"/>
        </w:rPr>
      </w:pPr>
      <w:r>
        <w:rPr>
          <w:rFonts w:hint="eastAsia" w:hAnsi="宋体"/>
          <w:color w:val="auto"/>
          <w:highlight w:val="none"/>
        </w:rPr>
        <w:t>1、本项目实行网上投标，采用电子投标文件，若供应商参与投标，自行承担投标一切费用。</w:t>
      </w:r>
    </w:p>
    <w:p w14:paraId="40484A93">
      <w:pPr>
        <w:pStyle w:val="81"/>
        <w:spacing w:before="75" w:after="75" w:line="360" w:lineRule="auto"/>
        <w:ind w:firstLine="480"/>
        <w:rPr>
          <w:rFonts w:hint="eastAsia" w:hAnsi="宋体"/>
          <w:color w:val="auto"/>
          <w:highlight w:val="none"/>
        </w:rPr>
      </w:pPr>
      <w:r>
        <w:rPr>
          <w:rFonts w:hint="eastAsia" w:hAnsi="宋体"/>
          <w:color w:val="auto"/>
          <w:highlight w:val="none"/>
        </w:rPr>
        <w:t>2、各供应商应在开标前应确保成为新疆维吾尔自治区政府采购网正式注册入库供应商，并完成CA数字证书申领。因未注册入库、未办理CA数字证书等原因造成无法响应或响应失败等后果由供应商自行承担。</w:t>
      </w:r>
    </w:p>
    <w:p w14:paraId="56999288">
      <w:pPr>
        <w:pStyle w:val="81"/>
        <w:spacing w:before="75" w:after="75" w:line="360" w:lineRule="auto"/>
        <w:ind w:firstLine="480"/>
        <w:rPr>
          <w:rFonts w:hint="eastAsia" w:hAnsi="宋体"/>
          <w:color w:val="auto"/>
          <w:highlight w:val="none"/>
        </w:rPr>
      </w:pPr>
      <w:r>
        <w:rPr>
          <w:rFonts w:hint="eastAsia" w:hAnsi="宋体"/>
          <w:color w:val="auto"/>
          <w:highlight w:val="none"/>
        </w:rPr>
        <w:t>3、未办理CA的供应商可自主通过新疆CA申领渠道“新疆政务通”申请政采云平台可使用的CA设备，如原有兵团或公共资源使用的CA，可与新疆CA联系，申请增加电子证书即可，无需重复申领。</w:t>
      </w:r>
    </w:p>
    <w:p w14:paraId="2CD835C2">
      <w:pPr>
        <w:pStyle w:val="81"/>
        <w:spacing w:before="75" w:after="75" w:line="360" w:lineRule="auto"/>
        <w:ind w:firstLine="480"/>
        <w:rPr>
          <w:rFonts w:hint="eastAsia" w:hAnsi="宋体"/>
          <w:color w:val="auto"/>
          <w:highlight w:val="none"/>
        </w:rPr>
      </w:pPr>
      <w:r>
        <w:rPr>
          <w:rFonts w:hint="eastAsia" w:hAnsi="宋体"/>
          <w:color w:val="auto"/>
          <w:highlight w:val="none"/>
        </w:rPr>
        <w:t>4、供应商将政采云电子交易客户端下载、安装完成后，可通过账号密码或CA登录客户端进行投标文件制作。在使用政采云投标客户端时，建议使用WIN7及以上操作系统。客户端请至新疆政府采购网（www.ccgp-xinjiang.gov.cn）下载专区查看，如有问题可拨打政采云客户服务热线400-881-7190进行咨询。</w:t>
      </w:r>
    </w:p>
    <w:p w14:paraId="27AAE861">
      <w:pPr>
        <w:pStyle w:val="81"/>
        <w:spacing w:before="75" w:after="75" w:line="360" w:lineRule="auto"/>
        <w:ind w:firstLine="480"/>
        <w:rPr>
          <w:rFonts w:hint="eastAsia" w:hAnsi="宋体"/>
          <w:color w:val="auto"/>
          <w:highlight w:val="none"/>
        </w:rPr>
      </w:pPr>
      <w:r>
        <w:rPr>
          <w:rFonts w:hint="eastAsia" w:hAnsi="宋体"/>
          <w:color w:val="auto"/>
          <w:highlight w:val="none"/>
        </w:rPr>
        <w:t>5、逾期未上传的或不符合规定的投标文件将被拒绝接收，</w:t>
      </w:r>
    </w:p>
    <w:p w14:paraId="4D474296">
      <w:pPr>
        <w:pStyle w:val="81"/>
        <w:spacing w:before="75" w:after="75" w:line="360" w:lineRule="auto"/>
        <w:ind w:firstLine="480"/>
        <w:rPr>
          <w:rFonts w:hint="eastAsia" w:hAnsi="宋体"/>
          <w:color w:val="auto"/>
          <w:highlight w:val="none"/>
        </w:rPr>
      </w:pPr>
      <w:r>
        <w:rPr>
          <w:rFonts w:hint="eastAsia" w:hAnsi="宋体"/>
          <w:color w:val="auto"/>
          <w:highlight w:val="none"/>
        </w:rPr>
        <w:t>6、公告期限：5个工作日</w:t>
      </w:r>
    </w:p>
    <w:p w14:paraId="3273CAD1">
      <w:pPr>
        <w:pStyle w:val="81"/>
        <w:spacing w:before="75" w:after="75" w:line="360" w:lineRule="auto"/>
        <w:ind w:firstLine="480"/>
        <w:rPr>
          <w:rFonts w:hint="eastAsia" w:hAnsi="宋体"/>
          <w:color w:val="auto"/>
          <w:highlight w:val="none"/>
        </w:rPr>
      </w:pPr>
      <w:r>
        <w:rPr>
          <w:rFonts w:hint="eastAsia" w:hAnsi="宋体"/>
          <w:color w:val="auto"/>
          <w:highlight w:val="none"/>
        </w:rPr>
        <w:t>7、采购项目需要落实的政府采购政策：《政府采购促进中小企业发展管理办法》；《关于政府采购支持监狱企业发展有关问题的通知》；《中国残疾人联合会关于促进残疾人就业政府采购政策的通知》；节能环保等。</w:t>
      </w:r>
    </w:p>
    <w:p w14:paraId="7A491A4A">
      <w:pPr>
        <w:pStyle w:val="81"/>
        <w:spacing w:before="75" w:after="75" w:line="360" w:lineRule="auto"/>
        <w:ind w:firstLine="480"/>
        <w:rPr>
          <w:rFonts w:hint="eastAsia" w:hAnsi="宋体"/>
          <w:color w:val="auto"/>
          <w:highlight w:val="none"/>
        </w:rPr>
      </w:pPr>
      <w:r>
        <w:rPr>
          <w:rFonts w:hint="eastAsia" w:hAnsi="宋体"/>
          <w:color w:val="auto"/>
          <w:highlight w:val="none"/>
        </w:rPr>
        <w:t>8、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7BF85CEE">
      <w:pPr>
        <w:pStyle w:val="81"/>
        <w:spacing w:before="255" w:after="255" w:line="360" w:lineRule="auto"/>
        <w:jc w:val="both"/>
        <w:rPr>
          <w:rFonts w:hint="eastAsia" w:hAnsi="宋体"/>
          <w:color w:val="auto"/>
          <w:sz w:val="31"/>
          <w:szCs w:val="31"/>
          <w:highlight w:val="none"/>
        </w:rPr>
      </w:pPr>
      <w:r>
        <w:rPr>
          <w:rStyle w:val="91"/>
          <w:rFonts w:hint="eastAsia" w:ascii="宋体" w:hAnsi="宋体" w:cs="宋体"/>
          <w:color w:val="auto"/>
          <w:sz w:val="27"/>
          <w:szCs w:val="27"/>
          <w:highlight w:val="none"/>
        </w:rPr>
        <w:t>七、对本次采购提出询问，请按以下方式联系</w:t>
      </w:r>
    </w:p>
    <w:p w14:paraId="4D71DCEC">
      <w:pPr>
        <w:pStyle w:val="81"/>
        <w:spacing w:before="75" w:after="75" w:line="360" w:lineRule="auto"/>
        <w:ind w:firstLine="420"/>
        <w:rPr>
          <w:rFonts w:hint="eastAsia" w:hAnsi="宋体"/>
          <w:color w:val="auto"/>
          <w:highlight w:val="none"/>
        </w:rPr>
      </w:pPr>
      <w:r>
        <w:rPr>
          <w:rFonts w:hint="eastAsia" w:hAnsi="宋体"/>
          <w:color w:val="auto"/>
          <w:highlight w:val="none"/>
        </w:rPr>
        <w:t>1.采购人信息</w:t>
      </w:r>
    </w:p>
    <w:p w14:paraId="4338F1F9">
      <w:pPr>
        <w:pStyle w:val="81"/>
        <w:spacing w:before="75" w:after="75" w:line="360" w:lineRule="auto"/>
        <w:ind w:firstLine="420"/>
        <w:rPr>
          <w:rStyle w:val="98"/>
          <w:rFonts w:hint="eastAsia" w:hAnsi="宋体" w:eastAsia="宋体" w:cs="宋体"/>
          <w:color w:val="auto"/>
          <w:highlight w:val="none"/>
          <w:lang w:eastAsia="zh-CN"/>
        </w:rPr>
      </w:pPr>
      <w:r>
        <w:rPr>
          <w:rFonts w:hint="eastAsia" w:hAnsi="宋体"/>
          <w:color w:val="auto"/>
          <w:highlight w:val="none"/>
        </w:rPr>
        <w:t>名 称：</w:t>
      </w:r>
      <w:r>
        <w:rPr>
          <w:rFonts w:hint="eastAsia" w:hAnsi="宋体"/>
          <w:color w:val="auto"/>
          <w:highlight w:val="none"/>
          <w:lang w:eastAsia="zh-CN"/>
        </w:rPr>
        <w:t>新疆维吾尔自治区第六人民医院</w:t>
      </w:r>
      <w:r>
        <w:rPr>
          <w:rFonts w:hint="eastAsia" w:hAnsi="宋体"/>
          <w:color w:val="auto"/>
          <w:highlight w:val="none"/>
        </w:rPr>
        <w:t xml:space="preserve"> </w:t>
      </w:r>
    </w:p>
    <w:p w14:paraId="7B5D7760">
      <w:pPr>
        <w:pStyle w:val="81"/>
        <w:spacing w:before="75" w:after="75" w:line="360" w:lineRule="auto"/>
        <w:ind w:firstLine="420"/>
        <w:rPr>
          <w:rFonts w:hint="eastAsia" w:hAnsi="宋体" w:eastAsia="宋体"/>
          <w:color w:val="auto"/>
          <w:highlight w:val="none"/>
          <w:lang w:eastAsia="zh-CN"/>
        </w:rPr>
      </w:pPr>
      <w:r>
        <w:rPr>
          <w:rFonts w:hint="eastAsia" w:hAnsi="宋体"/>
          <w:color w:val="auto"/>
          <w:highlight w:val="none"/>
        </w:rPr>
        <w:t>地 址：</w:t>
      </w:r>
      <w:r>
        <w:rPr>
          <w:rFonts w:hint="eastAsia" w:hAnsi="宋体"/>
          <w:color w:val="auto"/>
          <w:highlight w:val="none"/>
          <w:lang w:eastAsia="zh-CN"/>
        </w:rPr>
        <w:t>乌鲁木齐市新市区喀什东路北一巷100号</w:t>
      </w:r>
    </w:p>
    <w:p w14:paraId="6FAA646F">
      <w:pPr>
        <w:pStyle w:val="81"/>
        <w:spacing w:before="75" w:after="75" w:line="360" w:lineRule="auto"/>
        <w:ind w:firstLine="420"/>
        <w:rPr>
          <w:rFonts w:hint="default" w:hAnsi="宋体" w:eastAsia="宋体"/>
          <w:color w:val="auto"/>
          <w:highlight w:val="none"/>
          <w:lang w:val="en-US" w:eastAsia="zh-CN"/>
        </w:rPr>
      </w:pPr>
      <w:r>
        <w:rPr>
          <w:rFonts w:hint="eastAsia" w:hAnsi="宋体"/>
          <w:color w:val="auto"/>
          <w:highlight w:val="none"/>
        </w:rPr>
        <w:t>联系方式：</w:t>
      </w:r>
      <w:r>
        <w:rPr>
          <w:rFonts w:hint="eastAsia" w:hAnsi="宋体"/>
          <w:color w:val="auto"/>
          <w:highlight w:val="none"/>
          <w:lang w:val="en-US" w:eastAsia="zh-CN"/>
        </w:rPr>
        <w:t>0991-7511128</w:t>
      </w:r>
    </w:p>
    <w:p w14:paraId="13AA4557">
      <w:pPr>
        <w:pStyle w:val="81"/>
        <w:spacing w:before="75" w:after="75" w:line="360" w:lineRule="auto"/>
        <w:ind w:firstLine="420"/>
        <w:rPr>
          <w:rFonts w:hint="eastAsia" w:hAnsi="宋体"/>
          <w:color w:val="auto"/>
          <w:highlight w:val="none"/>
        </w:rPr>
      </w:pPr>
      <w:r>
        <w:rPr>
          <w:rFonts w:hint="eastAsia" w:hAnsi="宋体"/>
          <w:color w:val="auto"/>
          <w:highlight w:val="none"/>
        </w:rPr>
        <w:t>2.采购代理机构信息</w:t>
      </w:r>
    </w:p>
    <w:p w14:paraId="2FFCF352">
      <w:pPr>
        <w:pStyle w:val="81"/>
        <w:spacing w:before="75" w:after="75" w:line="360" w:lineRule="auto"/>
        <w:ind w:firstLine="420"/>
        <w:rPr>
          <w:rFonts w:hint="eastAsia" w:hAnsi="宋体"/>
          <w:color w:val="auto"/>
          <w:highlight w:val="none"/>
        </w:rPr>
      </w:pPr>
      <w:r>
        <w:rPr>
          <w:rFonts w:hint="eastAsia" w:hAnsi="宋体"/>
          <w:color w:val="auto"/>
          <w:highlight w:val="none"/>
        </w:rPr>
        <w:t>名 称：新疆星耀天都项目管理有限责任公司</w:t>
      </w:r>
    </w:p>
    <w:p w14:paraId="747C317E">
      <w:pPr>
        <w:pStyle w:val="81"/>
        <w:spacing w:before="75" w:after="75" w:line="360" w:lineRule="auto"/>
        <w:ind w:firstLine="420"/>
        <w:rPr>
          <w:rFonts w:hint="eastAsia" w:hAnsi="宋体"/>
          <w:color w:val="auto"/>
          <w:highlight w:val="none"/>
        </w:rPr>
      </w:pPr>
      <w:r>
        <w:rPr>
          <w:rFonts w:hint="eastAsia" w:hAnsi="宋体"/>
          <w:color w:val="auto"/>
          <w:highlight w:val="none"/>
        </w:rPr>
        <w:t>地 址：乌鲁木齐市天山区光明路59号时代广场A座2</w:t>
      </w:r>
      <w:r>
        <w:rPr>
          <w:rFonts w:hint="eastAsia" w:hAnsi="宋体"/>
          <w:color w:val="auto"/>
          <w:highlight w:val="none"/>
          <w:lang w:val="en-US" w:eastAsia="zh-CN"/>
        </w:rPr>
        <w:t>5A-</w:t>
      </w:r>
      <w:r>
        <w:rPr>
          <w:rFonts w:hint="eastAsia" w:hAnsi="宋体"/>
          <w:color w:val="auto"/>
          <w:highlight w:val="none"/>
        </w:rPr>
        <w:t>F</w:t>
      </w:r>
    </w:p>
    <w:p w14:paraId="3B2E8B77">
      <w:pPr>
        <w:pStyle w:val="81"/>
        <w:spacing w:before="75" w:after="75" w:line="360" w:lineRule="auto"/>
        <w:ind w:firstLine="420"/>
        <w:rPr>
          <w:rFonts w:hint="eastAsia" w:hAnsi="宋体"/>
          <w:color w:val="auto"/>
          <w:highlight w:val="none"/>
        </w:rPr>
      </w:pPr>
      <w:r>
        <w:rPr>
          <w:rFonts w:hint="eastAsia" w:hAnsi="宋体"/>
          <w:color w:val="auto"/>
          <w:highlight w:val="none"/>
        </w:rPr>
        <w:t>3.项目联系方式</w:t>
      </w:r>
    </w:p>
    <w:p w14:paraId="63912744">
      <w:pPr>
        <w:pStyle w:val="81"/>
        <w:spacing w:before="75" w:after="75" w:line="360" w:lineRule="auto"/>
        <w:ind w:firstLine="420"/>
        <w:rPr>
          <w:rFonts w:hint="eastAsia" w:hAnsi="宋体" w:eastAsia="宋体"/>
          <w:color w:val="auto"/>
          <w:highlight w:val="none"/>
          <w:lang w:val="en-US" w:eastAsia="zh-CN"/>
        </w:rPr>
      </w:pPr>
      <w:r>
        <w:rPr>
          <w:rFonts w:hint="eastAsia" w:hAnsi="宋体"/>
          <w:color w:val="auto"/>
          <w:highlight w:val="none"/>
        </w:rPr>
        <w:t>项目联系人：</w:t>
      </w:r>
      <w:r>
        <w:rPr>
          <w:rFonts w:hint="eastAsia" w:hAnsi="宋体"/>
          <w:color w:val="auto"/>
          <w:highlight w:val="none"/>
          <w:lang w:val="en-US" w:eastAsia="zh-CN"/>
        </w:rPr>
        <w:t>李卓</w:t>
      </w:r>
    </w:p>
    <w:p w14:paraId="70030944">
      <w:pPr>
        <w:pStyle w:val="81"/>
        <w:spacing w:before="75" w:after="75" w:line="360" w:lineRule="auto"/>
        <w:ind w:firstLine="420"/>
        <w:rPr>
          <w:rFonts w:hint="default" w:hAnsi="宋体" w:eastAsia="宋体"/>
          <w:color w:val="auto"/>
          <w:highlight w:val="none"/>
          <w:lang w:val="en-US" w:eastAsia="zh-CN"/>
        </w:rPr>
      </w:pPr>
      <w:r>
        <w:rPr>
          <w:rFonts w:hint="eastAsia" w:hAnsi="宋体"/>
          <w:color w:val="auto"/>
          <w:highlight w:val="none"/>
        </w:rPr>
        <w:t>电 话：</w:t>
      </w:r>
      <w:r>
        <w:rPr>
          <w:rFonts w:hint="eastAsia" w:hAnsi="宋体"/>
          <w:color w:val="auto"/>
          <w:highlight w:val="none"/>
          <w:lang w:val="en-US" w:eastAsia="zh-CN"/>
        </w:rPr>
        <w:t>14799267583</w:t>
      </w:r>
    </w:p>
    <w:p w14:paraId="5DDDE822">
      <w:pPr>
        <w:numPr>
          <w:ilvl w:val="0"/>
          <w:numId w:val="0"/>
        </w:numPr>
        <w:spacing w:line="360" w:lineRule="auto"/>
        <w:jc w:val="center"/>
        <w:outlineLvl w:val="0"/>
        <w:rPr>
          <w:rFonts w:hint="eastAsia" w:ascii="宋体"/>
          <w:b/>
          <w:color w:val="auto"/>
          <w:sz w:val="36"/>
          <w:szCs w:val="36"/>
          <w:highlight w:val="none"/>
        </w:rPr>
      </w:pPr>
      <w:bookmarkStart w:id="1" w:name="_Toc501639723"/>
      <w:r>
        <w:rPr>
          <w:rFonts w:hint="eastAsia" w:ascii="宋体"/>
          <w:b/>
          <w:color w:val="auto"/>
          <w:sz w:val="32"/>
          <w:szCs w:val="32"/>
          <w:highlight w:val="none"/>
        </w:rPr>
        <w:br w:type="page"/>
      </w:r>
      <w:r>
        <w:rPr>
          <w:rFonts w:hint="eastAsia" w:ascii="宋体"/>
          <w:b/>
          <w:color w:val="auto"/>
          <w:sz w:val="36"/>
          <w:szCs w:val="36"/>
          <w:highlight w:val="none"/>
        </w:rPr>
        <w:t xml:space="preserve"> </w:t>
      </w:r>
      <w:bookmarkStart w:id="2" w:name="_Toc121"/>
      <w:r>
        <w:rPr>
          <w:rFonts w:hint="eastAsia" w:ascii="宋体"/>
          <w:b/>
          <w:color w:val="auto"/>
          <w:sz w:val="36"/>
          <w:szCs w:val="36"/>
          <w:highlight w:val="none"/>
        </w:rPr>
        <w:t>投标人须知</w:t>
      </w:r>
      <w:bookmarkEnd w:id="2"/>
    </w:p>
    <w:p w14:paraId="1C8DF659">
      <w:pPr>
        <w:pStyle w:val="86"/>
        <w:spacing w:line="360" w:lineRule="auto"/>
        <w:ind w:firstLine="0" w:firstLineChars="0"/>
        <w:jc w:val="center"/>
        <w:rPr>
          <w:rFonts w:hint="eastAsia"/>
          <w:b/>
          <w:bCs/>
          <w:color w:val="auto"/>
          <w:sz w:val="28"/>
          <w:szCs w:val="28"/>
          <w:highlight w:val="none"/>
        </w:rPr>
      </w:pPr>
      <w:r>
        <w:rPr>
          <w:rFonts w:ascii="Times New Roman" w:hAnsi="Times New Roman"/>
          <w:b/>
          <w:bCs/>
          <w:color w:val="auto"/>
          <w:sz w:val="28"/>
          <w:szCs w:val="28"/>
          <w:highlight w:val="none"/>
        </w:rPr>
        <w:t>投标人须知资料表</w:t>
      </w:r>
    </w:p>
    <w:p w14:paraId="288291BA">
      <w:pPr>
        <w:spacing w:line="360" w:lineRule="auto"/>
        <w:jc w:val="center"/>
        <w:rPr>
          <w:rFonts w:hint="eastAsia" w:ascii="宋体"/>
          <w:color w:val="auto"/>
          <w:sz w:val="24"/>
          <w:highlight w:val="none"/>
        </w:rPr>
      </w:pPr>
      <w:r>
        <w:rPr>
          <w:color w:val="auto"/>
          <w:sz w:val="24"/>
          <w:highlight w:val="none"/>
        </w:rPr>
        <w:t>本表是对投标人须知的具体补充和修改，如有矛盾，均以本资料表为准。</w:t>
      </w:r>
    </w:p>
    <w:bookmarkEnd w:id="1"/>
    <w:tbl>
      <w:tblPr>
        <w:tblStyle w:val="88"/>
        <w:tblW w:w="97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1762"/>
        <w:gridCol w:w="7275"/>
      </w:tblGrid>
      <w:tr w14:paraId="55E13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66" w:hRule="atLeast"/>
          <w:tblHeader/>
        </w:trPr>
        <w:tc>
          <w:tcPr>
            <w:tcW w:w="721" w:type="dxa"/>
            <w:tcBorders>
              <w:top w:val="single" w:color="auto" w:sz="4" w:space="0"/>
              <w:left w:val="single" w:color="auto" w:sz="4" w:space="0"/>
              <w:bottom w:val="single" w:color="auto" w:sz="4" w:space="0"/>
              <w:right w:val="single" w:color="auto" w:sz="4" w:space="0"/>
            </w:tcBorders>
            <w:vAlign w:val="center"/>
          </w:tcPr>
          <w:p w14:paraId="3211D784">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项号</w:t>
            </w:r>
          </w:p>
        </w:tc>
        <w:tc>
          <w:tcPr>
            <w:tcW w:w="1762" w:type="dxa"/>
            <w:tcBorders>
              <w:top w:val="single" w:color="auto" w:sz="4" w:space="0"/>
              <w:left w:val="single" w:color="auto" w:sz="4" w:space="0"/>
              <w:bottom w:val="single" w:color="auto" w:sz="4" w:space="0"/>
              <w:right w:val="single" w:color="auto" w:sz="4" w:space="0"/>
            </w:tcBorders>
            <w:vAlign w:val="center"/>
          </w:tcPr>
          <w:p w14:paraId="4E7CCC18">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项 目</w:t>
            </w:r>
          </w:p>
        </w:tc>
        <w:tc>
          <w:tcPr>
            <w:tcW w:w="7275" w:type="dxa"/>
            <w:tcBorders>
              <w:top w:val="single" w:color="auto" w:sz="4" w:space="0"/>
              <w:left w:val="single" w:color="auto" w:sz="4" w:space="0"/>
              <w:bottom w:val="single" w:color="auto" w:sz="4" w:space="0"/>
              <w:right w:val="single" w:color="auto" w:sz="4" w:space="0"/>
            </w:tcBorders>
            <w:vAlign w:val="center"/>
          </w:tcPr>
          <w:p w14:paraId="6E23A5E4">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内   容</w:t>
            </w:r>
          </w:p>
        </w:tc>
      </w:tr>
      <w:tr w14:paraId="4DCE8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721" w:type="dxa"/>
            <w:tcBorders>
              <w:top w:val="single" w:color="auto" w:sz="4" w:space="0"/>
              <w:left w:val="single" w:color="auto" w:sz="4" w:space="0"/>
              <w:bottom w:val="single" w:color="auto" w:sz="4" w:space="0"/>
              <w:right w:val="single" w:color="auto" w:sz="4" w:space="0"/>
            </w:tcBorders>
            <w:vAlign w:val="center"/>
          </w:tcPr>
          <w:p w14:paraId="5F7C9A90">
            <w:pPr>
              <w:numPr>
                <w:ilvl w:val="0"/>
                <w:numId w:val="28"/>
              </w:numPr>
              <w:spacing w:line="360" w:lineRule="auto"/>
              <w:ind w:left="425" w:leftChars="0" w:hanging="425" w:firstLineChars="0"/>
              <w:jc w:val="center"/>
              <w:rPr>
                <w:rFonts w:hint="eastAsia" w:ascii="宋体" w:eastAsia="宋体" w:cs="Times New Roman"/>
                <w:color w:val="auto"/>
                <w:sz w:val="24"/>
                <w:highlight w:val="none"/>
              </w:rPr>
            </w:pPr>
          </w:p>
        </w:tc>
        <w:tc>
          <w:tcPr>
            <w:tcW w:w="1762" w:type="dxa"/>
            <w:tcBorders>
              <w:top w:val="single" w:color="auto" w:sz="4" w:space="0"/>
              <w:left w:val="single" w:color="auto" w:sz="4" w:space="0"/>
              <w:bottom w:val="single" w:color="auto" w:sz="4" w:space="0"/>
              <w:right w:val="single" w:color="auto" w:sz="4" w:space="0"/>
            </w:tcBorders>
            <w:vAlign w:val="center"/>
          </w:tcPr>
          <w:p w14:paraId="39A36A64">
            <w:pPr>
              <w:spacing w:line="360" w:lineRule="auto"/>
              <w:jc w:val="center"/>
              <w:rPr>
                <w:rFonts w:hint="eastAsia" w:ascii="宋体" w:eastAsia="宋体" w:cs="Times New Roman"/>
                <w:color w:val="auto"/>
                <w:sz w:val="24"/>
                <w:highlight w:val="none"/>
              </w:rPr>
            </w:pPr>
            <w:r>
              <w:rPr>
                <w:rFonts w:eastAsia="宋体" w:cs="Times New Roman"/>
                <w:color w:val="auto"/>
                <w:sz w:val="24"/>
                <w:highlight w:val="none"/>
              </w:rPr>
              <w:t>项目属性</w:t>
            </w:r>
          </w:p>
        </w:tc>
        <w:tc>
          <w:tcPr>
            <w:tcW w:w="7275" w:type="dxa"/>
            <w:tcBorders>
              <w:top w:val="single" w:color="auto" w:sz="4" w:space="0"/>
              <w:left w:val="single" w:color="auto" w:sz="4" w:space="0"/>
              <w:bottom w:val="single" w:color="auto" w:sz="4" w:space="0"/>
              <w:right w:val="single" w:color="auto" w:sz="4" w:space="0"/>
            </w:tcBorders>
            <w:vAlign w:val="center"/>
          </w:tcPr>
          <w:p w14:paraId="0540A5E5">
            <w:pPr>
              <w:jc w:val="left"/>
              <w:rPr>
                <w:rFonts w:hint="eastAsia" w:eastAsia="宋体" w:cs="Times New Roman"/>
                <w:color w:val="auto"/>
                <w:sz w:val="24"/>
                <w:highlight w:val="none"/>
                <w:u w:val="single"/>
              </w:rPr>
            </w:pPr>
            <w:r>
              <w:rPr>
                <w:rFonts w:eastAsia="宋体" w:cs="Times New Roman"/>
                <w:color w:val="auto"/>
                <w:sz w:val="24"/>
                <w:highlight w:val="none"/>
              </w:rPr>
              <w:t>项目属性：货物</w:t>
            </w:r>
          </w:p>
        </w:tc>
      </w:tr>
      <w:tr w14:paraId="629A3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721" w:type="dxa"/>
            <w:tcBorders>
              <w:top w:val="single" w:color="auto" w:sz="4" w:space="0"/>
              <w:left w:val="single" w:color="auto" w:sz="4" w:space="0"/>
              <w:bottom w:val="single" w:color="auto" w:sz="4" w:space="0"/>
              <w:right w:val="single" w:color="auto" w:sz="4" w:space="0"/>
            </w:tcBorders>
            <w:vAlign w:val="center"/>
          </w:tcPr>
          <w:p w14:paraId="53D50E26">
            <w:pPr>
              <w:numPr>
                <w:ilvl w:val="0"/>
                <w:numId w:val="28"/>
              </w:numPr>
              <w:spacing w:line="360" w:lineRule="auto"/>
              <w:ind w:left="425" w:leftChars="0" w:hanging="425" w:firstLineChars="0"/>
              <w:jc w:val="center"/>
              <w:rPr>
                <w:rFonts w:hint="eastAsia" w:ascii="宋体" w:eastAsia="宋体" w:cs="Times New Roman"/>
                <w:color w:val="auto"/>
                <w:sz w:val="24"/>
                <w:highlight w:val="none"/>
              </w:rPr>
            </w:pPr>
          </w:p>
        </w:tc>
        <w:tc>
          <w:tcPr>
            <w:tcW w:w="1762" w:type="dxa"/>
            <w:tcBorders>
              <w:top w:val="single" w:color="auto" w:sz="4" w:space="0"/>
              <w:left w:val="single" w:color="auto" w:sz="4" w:space="0"/>
              <w:bottom w:val="single" w:color="auto" w:sz="4" w:space="0"/>
              <w:right w:val="single" w:color="auto" w:sz="4" w:space="0"/>
            </w:tcBorders>
            <w:vAlign w:val="center"/>
          </w:tcPr>
          <w:p w14:paraId="7DD0E4D0">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预算金额</w:t>
            </w:r>
          </w:p>
        </w:tc>
        <w:tc>
          <w:tcPr>
            <w:tcW w:w="7275" w:type="dxa"/>
            <w:tcBorders>
              <w:top w:val="single" w:color="auto" w:sz="4" w:space="0"/>
              <w:left w:val="single" w:color="auto" w:sz="4" w:space="0"/>
              <w:bottom w:val="single" w:color="auto" w:sz="4" w:space="0"/>
              <w:right w:val="single" w:color="auto" w:sz="4" w:space="0"/>
            </w:tcBorders>
            <w:vAlign w:val="center"/>
          </w:tcPr>
          <w:p w14:paraId="249B40BF">
            <w:pPr>
              <w:widowControl/>
              <w:spacing w:line="360" w:lineRule="auto"/>
              <w:rPr>
                <w:rFonts w:hint="default" w:ascii="宋体" w:hAnsi="宋体" w:eastAsia="宋体" w:cs="Times New Roman"/>
                <w:color w:val="auto"/>
                <w:sz w:val="24"/>
                <w:highlight w:val="none"/>
                <w:lang w:val="en-US" w:eastAsia="zh-CN"/>
              </w:rPr>
            </w:pPr>
            <w:r>
              <w:rPr>
                <w:rFonts w:hint="eastAsia" w:ascii="宋体" w:hAnsi="宋体" w:cs="Times New Roman"/>
                <w:color w:val="auto"/>
                <w:sz w:val="24"/>
                <w:highlight w:val="none"/>
                <w:lang w:val="en-US" w:eastAsia="zh-CN"/>
              </w:rPr>
              <w:t>80万元</w:t>
            </w:r>
          </w:p>
        </w:tc>
      </w:tr>
      <w:tr w14:paraId="1B272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trPr>
        <w:tc>
          <w:tcPr>
            <w:tcW w:w="721" w:type="dxa"/>
            <w:tcBorders>
              <w:top w:val="single" w:color="auto" w:sz="4" w:space="0"/>
              <w:left w:val="single" w:color="auto" w:sz="4" w:space="0"/>
              <w:bottom w:val="single" w:color="auto" w:sz="4" w:space="0"/>
              <w:right w:val="single" w:color="auto" w:sz="4" w:space="0"/>
            </w:tcBorders>
            <w:vAlign w:val="center"/>
          </w:tcPr>
          <w:p w14:paraId="50E34560">
            <w:pPr>
              <w:numPr>
                <w:ilvl w:val="0"/>
                <w:numId w:val="28"/>
              </w:numPr>
              <w:spacing w:line="360" w:lineRule="auto"/>
              <w:ind w:left="425" w:leftChars="0" w:hanging="425" w:firstLineChars="0"/>
              <w:jc w:val="center"/>
              <w:rPr>
                <w:rFonts w:hint="eastAsia" w:ascii="宋体" w:eastAsia="宋体" w:cs="Times New Roman"/>
                <w:color w:val="auto"/>
                <w:sz w:val="24"/>
                <w:highlight w:val="none"/>
              </w:rPr>
            </w:pPr>
          </w:p>
        </w:tc>
        <w:tc>
          <w:tcPr>
            <w:tcW w:w="1762" w:type="dxa"/>
            <w:tcBorders>
              <w:top w:val="single" w:color="auto" w:sz="4" w:space="0"/>
              <w:left w:val="single" w:color="auto" w:sz="4" w:space="0"/>
              <w:bottom w:val="single" w:color="auto" w:sz="4" w:space="0"/>
              <w:right w:val="single" w:color="auto" w:sz="4" w:space="0"/>
            </w:tcBorders>
            <w:vAlign w:val="center"/>
          </w:tcPr>
          <w:p w14:paraId="0625D119">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采购需求</w:t>
            </w:r>
          </w:p>
        </w:tc>
        <w:tc>
          <w:tcPr>
            <w:tcW w:w="7275" w:type="dxa"/>
            <w:tcBorders>
              <w:top w:val="single" w:color="auto" w:sz="4" w:space="0"/>
              <w:left w:val="single" w:color="auto" w:sz="4" w:space="0"/>
              <w:bottom w:val="single" w:color="auto" w:sz="4" w:space="0"/>
              <w:right w:val="single" w:color="auto" w:sz="4" w:space="0"/>
            </w:tcBorders>
            <w:vAlign w:val="center"/>
          </w:tcPr>
          <w:p w14:paraId="26FD12DB">
            <w:pPr>
              <w:pStyle w:val="81"/>
              <w:spacing w:before="75" w:after="75" w:line="360" w:lineRule="auto"/>
              <w:rPr>
                <w:rFonts w:hint="eastAsia" w:hAnsi="宋体" w:eastAsia="宋体" w:cs="Times New Roman"/>
                <w:color w:val="auto"/>
                <w:kern w:val="2"/>
                <w:highlight w:val="none"/>
                <w:lang w:eastAsia="zh-CN"/>
              </w:rPr>
            </w:pPr>
            <w:r>
              <w:rPr>
                <w:rFonts w:hint="eastAsia" w:hAnsi="宋体" w:eastAsia="宋体" w:cs="Times New Roman"/>
                <w:color w:val="auto"/>
                <w:kern w:val="2"/>
                <w:highlight w:val="none"/>
                <w:lang w:eastAsia="zh-CN"/>
              </w:rPr>
              <w:t>中药饮片一批（具体内容详见招标文件第五章采购需求）</w:t>
            </w:r>
          </w:p>
        </w:tc>
      </w:tr>
      <w:tr w14:paraId="22689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21" w:type="dxa"/>
            <w:tcBorders>
              <w:top w:val="single" w:color="auto" w:sz="4" w:space="0"/>
              <w:left w:val="single" w:color="auto" w:sz="4" w:space="0"/>
              <w:bottom w:val="single" w:color="auto" w:sz="4" w:space="0"/>
              <w:right w:val="single" w:color="auto" w:sz="4" w:space="0"/>
            </w:tcBorders>
            <w:vAlign w:val="center"/>
          </w:tcPr>
          <w:p w14:paraId="50B53B5D">
            <w:pPr>
              <w:numPr>
                <w:ilvl w:val="0"/>
                <w:numId w:val="28"/>
              </w:numPr>
              <w:spacing w:line="360" w:lineRule="auto"/>
              <w:ind w:left="425" w:leftChars="0" w:hanging="425" w:firstLineChars="0"/>
              <w:jc w:val="center"/>
              <w:rPr>
                <w:rFonts w:hint="eastAsia" w:ascii="宋体" w:eastAsia="宋体" w:cs="Times New Roman"/>
                <w:color w:val="auto"/>
                <w:sz w:val="24"/>
                <w:highlight w:val="none"/>
              </w:rPr>
            </w:pPr>
          </w:p>
        </w:tc>
        <w:tc>
          <w:tcPr>
            <w:tcW w:w="1762" w:type="dxa"/>
            <w:tcBorders>
              <w:top w:val="single" w:color="auto" w:sz="4" w:space="0"/>
              <w:left w:val="single" w:color="auto" w:sz="4" w:space="0"/>
              <w:bottom w:val="single" w:color="auto" w:sz="4" w:space="0"/>
              <w:right w:val="single" w:color="auto" w:sz="4" w:space="0"/>
            </w:tcBorders>
            <w:vAlign w:val="center"/>
          </w:tcPr>
          <w:p w14:paraId="5D2B4BE3">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采购方式</w:t>
            </w:r>
          </w:p>
        </w:tc>
        <w:tc>
          <w:tcPr>
            <w:tcW w:w="7275" w:type="dxa"/>
            <w:tcBorders>
              <w:top w:val="single" w:color="auto" w:sz="4" w:space="0"/>
              <w:left w:val="single" w:color="auto" w:sz="4" w:space="0"/>
              <w:bottom w:val="single" w:color="auto" w:sz="4" w:space="0"/>
              <w:right w:val="single" w:color="auto" w:sz="4" w:space="0"/>
            </w:tcBorders>
            <w:vAlign w:val="center"/>
          </w:tcPr>
          <w:p w14:paraId="4D813DDB">
            <w:pPr>
              <w:spacing w:line="36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公开招标</w:t>
            </w:r>
          </w:p>
        </w:tc>
      </w:tr>
      <w:tr w14:paraId="489BD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21" w:type="dxa"/>
            <w:tcBorders>
              <w:top w:val="single" w:color="auto" w:sz="4" w:space="0"/>
              <w:left w:val="single" w:color="auto" w:sz="4" w:space="0"/>
              <w:bottom w:val="single" w:color="auto" w:sz="4" w:space="0"/>
              <w:right w:val="single" w:color="auto" w:sz="4" w:space="0"/>
            </w:tcBorders>
            <w:vAlign w:val="center"/>
          </w:tcPr>
          <w:p w14:paraId="68BC88EB">
            <w:pPr>
              <w:numPr>
                <w:ilvl w:val="0"/>
                <w:numId w:val="28"/>
              </w:numPr>
              <w:spacing w:line="360" w:lineRule="auto"/>
              <w:ind w:left="425" w:leftChars="0" w:hanging="425" w:firstLineChars="0"/>
              <w:jc w:val="center"/>
              <w:rPr>
                <w:rFonts w:hint="eastAsia" w:ascii="宋体" w:eastAsia="宋体" w:cs="Times New Roman"/>
                <w:color w:val="auto"/>
                <w:sz w:val="24"/>
                <w:highlight w:val="none"/>
              </w:rPr>
            </w:pPr>
          </w:p>
        </w:tc>
        <w:tc>
          <w:tcPr>
            <w:tcW w:w="1762" w:type="dxa"/>
            <w:tcBorders>
              <w:top w:val="single" w:color="auto" w:sz="4" w:space="0"/>
              <w:left w:val="single" w:color="auto" w:sz="4" w:space="0"/>
              <w:bottom w:val="single" w:color="auto" w:sz="4" w:space="0"/>
              <w:right w:val="single" w:color="auto" w:sz="4" w:space="0"/>
            </w:tcBorders>
            <w:vAlign w:val="center"/>
          </w:tcPr>
          <w:p w14:paraId="00F31744">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付款方式</w:t>
            </w:r>
          </w:p>
        </w:tc>
        <w:tc>
          <w:tcPr>
            <w:tcW w:w="7275" w:type="dxa"/>
            <w:tcBorders>
              <w:top w:val="single" w:color="auto" w:sz="4" w:space="0"/>
              <w:left w:val="single" w:color="auto" w:sz="4" w:space="0"/>
              <w:bottom w:val="single" w:color="auto" w:sz="4" w:space="0"/>
              <w:right w:val="single" w:color="auto" w:sz="4" w:space="0"/>
            </w:tcBorders>
            <w:vAlign w:val="center"/>
          </w:tcPr>
          <w:p w14:paraId="12679E4E">
            <w:pPr>
              <w:widowControl/>
              <w:spacing w:line="360" w:lineRule="auto"/>
              <w:rPr>
                <w:rFonts w:hint="default" w:ascii="宋体" w:hAnsi="宋体" w:eastAsia="宋体" w:cs="Times New Roman"/>
                <w:color w:val="auto"/>
                <w:sz w:val="24"/>
                <w:highlight w:val="none"/>
                <w:lang w:val="en-US" w:eastAsia="zh-CN"/>
              </w:rPr>
            </w:pPr>
            <w:r>
              <w:rPr>
                <w:rFonts w:hint="default" w:ascii="宋体" w:hAnsi="宋体" w:eastAsia="宋体" w:cs="Times New Roman"/>
                <w:color w:val="auto"/>
                <w:sz w:val="24"/>
                <w:highlight w:val="none"/>
                <w:lang w:val="en-US" w:eastAsia="zh-CN"/>
              </w:rPr>
              <w:t>中药饮片供应以一个月为一批次，在接到供货商提供符合新疆维吾尔自治区第六人民医院财务做账要求的正规增值税发票后1年内进行付款。</w:t>
            </w:r>
          </w:p>
        </w:tc>
      </w:tr>
      <w:tr w14:paraId="52FF4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721" w:type="dxa"/>
            <w:tcBorders>
              <w:top w:val="single" w:color="auto" w:sz="4" w:space="0"/>
              <w:left w:val="single" w:color="auto" w:sz="4" w:space="0"/>
              <w:bottom w:val="single" w:color="auto" w:sz="4" w:space="0"/>
              <w:right w:val="single" w:color="auto" w:sz="4" w:space="0"/>
            </w:tcBorders>
            <w:vAlign w:val="center"/>
          </w:tcPr>
          <w:p w14:paraId="6B148FB4">
            <w:pPr>
              <w:numPr>
                <w:ilvl w:val="0"/>
                <w:numId w:val="28"/>
              </w:numPr>
              <w:spacing w:line="360" w:lineRule="auto"/>
              <w:ind w:left="425" w:leftChars="0" w:hanging="425" w:firstLineChars="0"/>
              <w:jc w:val="center"/>
              <w:rPr>
                <w:rFonts w:hint="eastAsia" w:ascii="宋体" w:eastAsia="宋体" w:cs="Times New Roman"/>
                <w:color w:val="auto"/>
                <w:sz w:val="24"/>
                <w:highlight w:val="none"/>
              </w:rPr>
            </w:pPr>
          </w:p>
        </w:tc>
        <w:tc>
          <w:tcPr>
            <w:tcW w:w="1762" w:type="dxa"/>
            <w:tcBorders>
              <w:top w:val="single" w:color="auto" w:sz="4" w:space="0"/>
              <w:left w:val="single" w:color="auto" w:sz="4" w:space="0"/>
              <w:bottom w:val="single" w:color="auto" w:sz="4" w:space="0"/>
              <w:right w:val="single" w:color="auto" w:sz="4" w:space="0"/>
            </w:tcBorders>
            <w:vAlign w:val="center"/>
          </w:tcPr>
          <w:p w14:paraId="0F863AF9">
            <w:pPr>
              <w:widowControl/>
              <w:spacing w:line="360" w:lineRule="auto"/>
              <w:jc w:val="center"/>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w:t>
            </w:r>
            <w:r>
              <w:rPr>
                <w:rFonts w:hint="eastAsia" w:ascii="宋体" w:hAnsi="宋体" w:cs="Times New Roman"/>
                <w:color w:val="auto"/>
                <w:sz w:val="24"/>
                <w:highlight w:val="none"/>
                <w:lang w:val="en-US" w:eastAsia="zh-CN"/>
              </w:rPr>
              <w:t>服务期</w:t>
            </w:r>
          </w:p>
        </w:tc>
        <w:tc>
          <w:tcPr>
            <w:tcW w:w="7275" w:type="dxa"/>
            <w:tcBorders>
              <w:top w:val="single" w:color="auto" w:sz="4" w:space="0"/>
              <w:left w:val="single" w:color="auto" w:sz="4" w:space="0"/>
              <w:bottom w:val="single" w:color="auto" w:sz="4" w:space="0"/>
              <w:right w:val="single" w:color="auto" w:sz="4" w:space="0"/>
            </w:tcBorders>
            <w:vAlign w:val="center"/>
          </w:tcPr>
          <w:p w14:paraId="1D5CA479">
            <w:pPr>
              <w:widowControl/>
              <w:spacing w:line="360" w:lineRule="auto"/>
              <w:rPr>
                <w:rFonts w:hint="default" w:ascii="宋体" w:hAnsi="宋体" w:eastAsia="宋体" w:cs="Times New Roman"/>
                <w:color w:val="auto"/>
                <w:sz w:val="24"/>
                <w:highlight w:val="none"/>
                <w:lang w:val="en-US" w:eastAsia="zh-CN"/>
              </w:rPr>
            </w:pPr>
            <w:r>
              <w:rPr>
                <w:rFonts w:hint="eastAsia" w:ascii="宋体" w:hAnsi="宋体" w:cs="Times New Roman"/>
                <w:color w:val="auto"/>
                <w:sz w:val="24"/>
                <w:highlight w:val="none"/>
                <w:lang w:val="en-US" w:eastAsia="zh-CN"/>
              </w:rPr>
              <w:t>一年（自合同签订之日起）</w:t>
            </w:r>
          </w:p>
        </w:tc>
      </w:tr>
      <w:tr w14:paraId="3AC266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721" w:type="dxa"/>
            <w:tcBorders>
              <w:top w:val="single" w:color="auto" w:sz="4" w:space="0"/>
              <w:left w:val="single" w:color="auto" w:sz="4" w:space="0"/>
              <w:bottom w:val="single" w:color="auto" w:sz="4" w:space="0"/>
              <w:right w:val="single" w:color="auto" w:sz="4" w:space="0"/>
            </w:tcBorders>
            <w:vAlign w:val="center"/>
          </w:tcPr>
          <w:p w14:paraId="118CC66A">
            <w:pPr>
              <w:numPr>
                <w:ilvl w:val="0"/>
                <w:numId w:val="28"/>
              </w:numPr>
              <w:spacing w:line="360" w:lineRule="auto"/>
              <w:ind w:left="425" w:leftChars="0" w:hanging="425" w:firstLineChars="0"/>
              <w:jc w:val="center"/>
              <w:rPr>
                <w:rFonts w:ascii="宋体" w:eastAsia="宋体" w:cs="Times New Roman"/>
                <w:color w:val="auto"/>
                <w:sz w:val="24"/>
                <w:highlight w:val="none"/>
              </w:rPr>
            </w:pPr>
          </w:p>
        </w:tc>
        <w:tc>
          <w:tcPr>
            <w:tcW w:w="1762" w:type="dxa"/>
            <w:tcBorders>
              <w:top w:val="single" w:color="auto" w:sz="4" w:space="0"/>
              <w:left w:val="single" w:color="auto" w:sz="4" w:space="0"/>
              <w:bottom w:val="single" w:color="auto" w:sz="4" w:space="0"/>
              <w:right w:val="single" w:color="auto" w:sz="4" w:space="0"/>
            </w:tcBorders>
            <w:vAlign w:val="center"/>
          </w:tcPr>
          <w:p w14:paraId="7B49E959">
            <w:pPr>
              <w:spacing w:line="360" w:lineRule="auto"/>
              <w:jc w:val="center"/>
              <w:rPr>
                <w:rFonts w:hint="eastAsia" w:ascii="宋体" w:eastAsia="宋体" w:cs="Times New Roman"/>
                <w:color w:val="auto"/>
                <w:sz w:val="24"/>
                <w:highlight w:val="none"/>
              </w:rPr>
            </w:pPr>
            <w:r>
              <w:rPr>
                <w:rFonts w:hint="eastAsia" w:ascii="宋体" w:cs="Times New Roman"/>
                <w:color w:val="auto"/>
                <w:sz w:val="24"/>
                <w:highlight w:val="none"/>
                <w:lang w:val="en-US" w:eastAsia="zh-CN"/>
              </w:rPr>
              <w:t>交货期</w:t>
            </w:r>
          </w:p>
        </w:tc>
        <w:tc>
          <w:tcPr>
            <w:tcW w:w="7275" w:type="dxa"/>
            <w:tcBorders>
              <w:top w:val="single" w:color="auto" w:sz="4" w:space="0"/>
              <w:left w:val="single" w:color="auto" w:sz="4" w:space="0"/>
              <w:bottom w:val="single" w:color="auto" w:sz="4" w:space="0"/>
              <w:right w:val="single" w:color="auto" w:sz="4" w:space="0"/>
            </w:tcBorders>
            <w:vAlign w:val="center"/>
          </w:tcPr>
          <w:p w14:paraId="722984F4">
            <w:pPr>
              <w:pStyle w:val="457"/>
              <w:shd w:val="clear" w:color="auto" w:fill="FFFFFF"/>
              <w:spacing w:line="360" w:lineRule="auto"/>
              <w:ind w:left="480" w:hanging="480" w:hangingChars="200"/>
              <w:rPr>
                <w:rFonts w:hint="default" w:ascii="宋体" w:hAnsi="宋体" w:eastAsia="宋体" w:cs="Times New Roman"/>
                <w:color w:val="auto"/>
                <w:kern w:val="2"/>
                <w:sz w:val="24"/>
                <w:szCs w:val="24"/>
                <w:highlight w:val="none"/>
                <w:lang w:val="en-US" w:eastAsia="zh-CN"/>
              </w:rPr>
            </w:pPr>
            <w:r>
              <w:rPr>
                <w:rFonts w:hint="default" w:ascii="宋体" w:hAnsi="宋体" w:eastAsia="宋体" w:cs="Times New Roman"/>
                <w:color w:val="auto"/>
                <w:kern w:val="2"/>
                <w:sz w:val="24"/>
                <w:szCs w:val="24"/>
                <w:highlight w:val="none"/>
                <w:lang w:val="en-US" w:eastAsia="zh-CN"/>
              </w:rPr>
              <w:t>每周两次</w:t>
            </w:r>
          </w:p>
        </w:tc>
      </w:tr>
      <w:tr w14:paraId="1D93A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trPr>
        <w:tc>
          <w:tcPr>
            <w:tcW w:w="721" w:type="dxa"/>
            <w:tcBorders>
              <w:top w:val="single" w:color="auto" w:sz="4" w:space="0"/>
              <w:left w:val="single" w:color="auto" w:sz="4" w:space="0"/>
              <w:bottom w:val="single" w:color="auto" w:sz="4" w:space="0"/>
              <w:right w:val="single" w:color="auto" w:sz="4" w:space="0"/>
            </w:tcBorders>
            <w:vAlign w:val="center"/>
          </w:tcPr>
          <w:p w14:paraId="21396037">
            <w:pPr>
              <w:numPr>
                <w:ilvl w:val="0"/>
                <w:numId w:val="28"/>
              </w:numPr>
              <w:spacing w:line="360" w:lineRule="auto"/>
              <w:ind w:left="425" w:leftChars="0" w:hanging="425" w:firstLineChars="0"/>
              <w:jc w:val="center"/>
              <w:rPr>
                <w:rFonts w:hint="eastAsia" w:ascii="宋体" w:eastAsia="宋体" w:cs="Times New Roman"/>
                <w:color w:val="auto"/>
                <w:sz w:val="24"/>
                <w:highlight w:val="none"/>
                <w:lang w:val="en-US"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29F00085">
            <w:pPr>
              <w:spacing w:line="360" w:lineRule="auto"/>
              <w:jc w:val="center"/>
              <w:rPr>
                <w:rFonts w:hint="eastAsia" w:ascii="宋体" w:hAnsi="宋体" w:eastAsia="宋体" w:cs="宋体"/>
                <w:b/>
                <w:color w:val="auto"/>
                <w:sz w:val="24"/>
                <w:highlight w:val="none"/>
                <w:lang w:val="en-US" w:eastAsia="zh-CN"/>
              </w:rPr>
            </w:pPr>
            <w:r>
              <w:rPr>
                <w:rFonts w:hint="eastAsia" w:ascii="宋体" w:cs="Times New Roman"/>
                <w:color w:val="auto"/>
                <w:sz w:val="24"/>
                <w:highlight w:val="none"/>
                <w:lang w:val="en-US" w:eastAsia="zh-CN"/>
              </w:rPr>
              <w:t>质保期</w:t>
            </w:r>
          </w:p>
        </w:tc>
        <w:tc>
          <w:tcPr>
            <w:tcW w:w="7275" w:type="dxa"/>
            <w:tcBorders>
              <w:top w:val="single" w:color="auto" w:sz="4" w:space="0"/>
              <w:left w:val="single" w:color="auto" w:sz="4" w:space="0"/>
              <w:bottom w:val="single" w:color="auto" w:sz="4" w:space="0"/>
              <w:right w:val="single" w:color="auto" w:sz="4" w:space="0"/>
            </w:tcBorders>
            <w:vAlign w:val="center"/>
          </w:tcPr>
          <w:p w14:paraId="78C4188D">
            <w:pPr>
              <w:pStyle w:val="457"/>
              <w:shd w:val="clear" w:color="auto" w:fill="FFFFFF"/>
              <w:spacing w:line="360" w:lineRule="auto"/>
              <w:ind w:left="-2" w:leftChars="0" w:firstLine="0" w:firstLineChars="0"/>
              <w:rPr>
                <w:rFonts w:hint="default" w:ascii="宋体" w:hAnsi="宋体" w:cs="Times New Roman"/>
                <w:color w:val="auto"/>
                <w:kern w:val="2"/>
                <w:sz w:val="24"/>
                <w:szCs w:val="24"/>
                <w:highlight w:val="none"/>
                <w:lang w:val="en-US" w:eastAsia="zh-CN"/>
              </w:rPr>
            </w:pPr>
            <w:r>
              <w:rPr>
                <w:rFonts w:hint="default" w:ascii="宋体" w:hAnsi="宋体" w:cs="Times New Roman"/>
                <w:color w:val="auto"/>
                <w:kern w:val="2"/>
                <w:sz w:val="24"/>
                <w:szCs w:val="24"/>
                <w:highlight w:val="none"/>
                <w:lang w:val="en-US" w:eastAsia="zh-CN"/>
              </w:rPr>
              <w:t>在药品有效期内</w:t>
            </w:r>
          </w:p>
        </w:tc>
      </w:tr>
      <w:tr w14:paraId="76EF9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721" w:type="dxa"/>
            <w:tcBorders>
              <w:top w:val="single" w:color="auto" w:sz="4" w:space="0"/>
              <w:left w:val="single" w:color="auto" w:sz="4" w:space="0"/>
              <w:bottom w:val="single" w:color="auto" w:sz="4" w:space="0"/>
              <w:right w:val="single" w:color="auto" w:sz="4" w:space="0"/>
            </w:tcBorders>
            <w:vAlign w:val="center"/>
          </w:tcPr>
          <w:p w14:paraId="6D77215E">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09F95553">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交货地点</w:t>
            </w:r>
          </w:p>
        </w:tc>
        <w:tc>
          <w:tcPr>
            <w:tcW w:w="7275" w:type="dxa"/>
            <w:tcBorders>
              <w:top w:val="single" w:color="auto" w:sz="4" w:space="0"/>
              <w:left w:val="single" w:color="auto" w:sz="4" w:space="0"/>
              <w:bottom w:val="single" w:color="auto" w:sz="4" w:space="0"/>
              <w:right w:val="single" w:color="auto" w:sz="4" w:space="0"/>
            </w:tcBorders>
            <w:vAlign w:val="center"/>
          </w:tcPr>
          <w:p w14:paraId="320BD390">
            <w:pPr>
              <w:spacing w:line="360" w:lineRule="auto"/>
              <w:rPr>
                <w:rFonts w:hint="default" w:ascii="宋体" w:eastAsia="宋体" w:cs="Times New Roman"/>
                <w:color w:val="auto"/>
                <w:sz w:val="24"/>
                <w:highlight w:val="none"/>
                <w:lang w:val="en-US" w:eastAsia="zh-CN"/>
              </w:rPr>
            </w:pPr>
            <w:r>
              <w:rPr>
                <w:rFonts w:hint="eastAsia" w:ascii="宋体" w:cs="Times New Roman"/>
                <w:color w:val="auto"/>
                <w:sz w:val="24"/>
                <w:highlight w:val="none"/>
                <w:lang w:val="en-US" w:eastAsia="zh-CN"/>
              </w:rPr>
              <w:t>新疆维吾尔自治区第六人民医院</w:t>
            </w:r>
          </w:p>
        </w:tc>
      </w:tr>
      <w:tr w14:paraId="128E2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tcBorders>
              <w:top w:val="single" w:color="auto" w:sz="4" w:space="0"/>
              <w:left w:val="single" w:color="auto" w:sz="4" w:space="0"/>
              <w:bottom w:val="single" w:color="auto" w:sz="4" w:space="0"/>
              <w:right w:val="single" w:color="auto" w:sz="4" w:space="0"/>
            </w:tcBorders>
            <w:vAlign w:val="center"/>
          </w:tcPr>
          <w:p w14:paraId="07AB3D85">
            <w:pPr>
              <w:numPr>
                <w:ilvl w:val="0"/>
                <w:numId w:val="28"/>
              </w:numPr>
              <w:spacing w:line="360" w:lineRule="auto"/>
              <w:ind w:left="425" w:leftChars="0" w:hanging="425" w:firstLineChars="0"/>
              <w:jc w:val="center"/>
              <w:rPr>
                <w:rFonts w:hint="default" w:ascii="宋体" w:eastAsia="宋体" w:cs="Times New Roman"/>
                <w:color w:val="auto"/>
                <w:sz w:val="24"/>
                <w:highlight w:val="none"/>
                <w:lang w:val="en-US"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1A7B6438">
            <w:pPr>
              <w:spacing w:line="360" w:lineRule="auto"/>
              <w:jc w:val="center"/>
              <w:rPr>
                <w:rFonts w:hint="eastAsia" w:ascii="宋体" w:eastAsia="宋体" w:cs="Times New Roman"/>
                <w:color w:val="auto"/>
                <w:sz w:val="24"/>
                <w:highlight w:val="none"/>
              </w:rPr>
            </w:pPr>
            <w:r>
              <w:rPr>
                <w:rFonts w:hint="eastAsia" w:ascii="宋体" w:hAnsi="宋体" w:eastAsia="宋体" w:cs="宋体"/>
                <w:b/>
                <w:color w:val="auto"/>
                <w:sz w:val="24"/>
                <w:highlight w:val="none"/>
              </w:rPr>
              <w:t>★</w:t>
            </w:r>
            <w:r>
              <w:rPr>
                <w:rFonts w:hint="eastAsia" w:ascii="宋体" w:eastAsia="宋体" w:cs="Times New Roman"/>
                <w:color w:val="auto"/>
                <w:sz w:val="24"/>
                <w:highlight w:val="none"/>
              </w:rPr>
              <w:t>投标人资格证明文件</w:t>
            </w:r>
          </w:p>
        </w:tc>
        <w:tc>
          <w:tcPr>
            <w:tcW w:w="7275" w:type="dxa"/>
            <w:tcBorders>
              <w:top w:val="single" w:color="auto" w:sz="4" w:space="0"/>
              <w:left w:val="single" w:color="auto" w:sz="4" w:space="0"/>
              <w:bottom w:val="single" w:color="auto" w:sz="4" w:space="0"/>
              <w:right w:val="single" w:color="auto" w:sz="4" w:space="0"/>
            </w:tcBorders>
            <w:vAlign w:val="center"/>
          </w:tcPr>
          <w:p w14:paraId="5DB325B6">
            <w:pPr>
              <w:pStyle w:val="81"/>
              <w:spacing w:before="75" w:after="75" w:line="360" w:lineRule="auto"/>
              <w:rPr>
                <w:rFonts w:hint="eastAsia" w:hAnsi="宋体" w:cs="Times New Roman"/>
                <w:color w:val="auto"/>
                <w:kern w:val="2"/>
                <w:highlight w:val="none"/>
              </w:rPr>
            </w:pPr>
            <w:r>
              <w:rPr>
                <w:rFonts w:hint="eastAsia" w:hAnsi="宋体" w:cs="Times New Roman"/>
                <w:color w:val="auto"/>
                <w:kern w:val="2"/>
                <w:highlight w:val="none"/>
              </w:rPr>
              <w:t>1、须符合《中华人民共和国政府采购法》第22条规定：</w:t>
            </w:r>
          </w:p>
          <w:p w14:paraId="0CA30D26">
            <w:pPr>
              <w:pStyle w:val="81"/>
              <w:spacing w:before="75" w:after="75" w:line="360" w:lineRule="auto"/>
              <w:rPr>
                <w:rFonts w:hint="eastAsia" w:hAnsi="宋体" w:cs="Times New Roman"/>
                <w:color w:val="auto"/>
                <w:kern w:val="2"/>
                <w:highlight w:val="none"/>
              </w:rPr>
            </w:pPr>
            <w:r>
              <w:rPr>
                <w:rFonts w:hint="eastAsia" w:hAnsi="宋体" w:cs="Times New Roman"/>
                <w:color w:val="auto"/>
                <w:kern w:val="2"/>
                <w:highlight w:val="none"/>
              </w:rPr>
              <w:t xml:space="preserve">2、落实政府采购政策需满足的资格要求：本项目专门面向中小企业；         </w:t>
            </w:r>
          </w:p>
          <w:p w14:paraId="71CCFDD2">
            <w:pPr>
              <w:pStyle w:val="81"/>
              <w:spacing w:before="75" w:after="75" w:line="360" w:lineRule="auto"/>
              <w:rPr>
                <w:rFonts w:hint="eastAsia" w:hAnsi="宋体" w:cs="Times New Roman"/>
                <w:color w:val="auto"/>
                <w:kern w:val="2"/>
                <w:highlight w:val="none"/>
              </w:rPr>
            </w:pPr>
            <w:r>
              <w:rPr>
                <w:rFonts w:hint="eastAsia" w:hAnsi="宋体" w:cs="Times New Roman"/>
                <w:color w:val="auto"/>
                <w:kern w:val="2"/>
                <w:highlight w:val="none"/>
              </w:rPr>
              <w:t>3、</w:t>
            </w:r>
            <w:r>
              <w:rPr>
                <w:rFonts w:hint="eastAsia" w:hAnsi="宋体" w:cs="Times New Roman"/>
                <w:color w:val="auto"/>
                <w:kern w:val="2"/>
                <w:highlight w:val="none"/>
                <w:lang w:val="en-US" w:eastAsia="zh-CN"/>
              </w:rPr>
              <w:t>本项目的特定资格要求：投标人是生产企业的须具备《药品生产许可证》（中药饮片）；投标人为经营企业或代理公司的须具备《药品经营许可证》（中药饮片)。需提供《药品经营许可证》《药品生产许可证》内含有医疗用毒性药品（中药饮片）的证明材料；</w:t>
            </w:r>
          </w:p>
          <w:p w14:paraId="006DF8F3">
            <w:pPr>
              <w:pStyle w:val="81"/>
              <w:spacing w:before="75" w:after="75" w:line="360" w:lineRule="auto"/>
              <w:rPr>
                <w:rFonts w:hint="eastAsia" w:hAnsi="宋体" w:cs="Times New Roman"/>
                <w:color w:val="auto"/>
                <w:kern w:val="2"/>
                <w:highlight w:val="none"/>
              </w:rPr>
            </w:pPr>
            <w:r>
              <w:rPr>
                <w:rFonts w:hint="eastAsia" w:hAnsi="宋体" w:cs="Times New Roman"/>
                <w:color w:val="auto"/>
                <w:kern w:val="2"/>
                <w:highlight w:val="none"/>
              </w:rPr>
              <w:t>4、本项目不接受联合体投标；</w:t>
            </w:r>
          </w:p>
        </w:tc>
      </w:tr>
      <w:tr w14:paraId="21F20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tcBorders>
              <w:top w:val="single" w:color="auto" w:sz="4" w:space="0"/>
              <w:left w:val="single" w:color="auto" w:sz="4" w:space="0"/>
              <w:bottom w:val="single" w:color="auto" w:sz="4" w:space="0"/>
              <w:right w:val="single" w:color="auto" w:sz="4" w:space="0"/>
            </w:tcBorders>
            <w:vAlign w:val="center"/>
          </w:tcPr>
          <w:p w14:paraId="6D277BC7">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6D145DA9">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lang w:val="en-US" w:eastAsia="zh-CN"/>
              </w:rPr>
              <w:t>制造企业</w:t>
            </w:r>
          </w:p>
          <w:p w14:paraId="53E5B9BB">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所属行业</w:t>
            </w:r>
          </w:p>
        </w:tc>
        <w:tc>
          <w:tcPr>
            <w:tcW w:w="7275" w:type="dxa"/>
            <w:tcBorders>
              <w:top w:val="single" w:color="auto" w:sz="4" w:space="0"/>
              <w:left w:val="single" w:color="auto" w:sz="4" w:space="0"/>
              <w:bottom w:val="single" w:color="auto" w:sz="4" w:space="0"/>
              <w:right w:val="single" w:color="auto" w:sz="4" w:space="0"/>
            </w:tcBorders>
            <w:vAlign w:val="center"/>
          </w:tcPr>
          <w:p w14:paraId="78C81E9A">
            <w:pPr>
              <w:spacing w:line="360" w:lineRule="auto"/>
              <w:rPr>
                <w:rFonts w:hint="eastAsia" w:ascii="宋体" w:eastAsia="宋体" w:cs="Times New Roman"/>
                <w:color w:val="auto"/>
                <w:szCs w:val="21"/>
                <w:highlight w:val="none"/>
              </w:rPr>
            </w:pPr>
            <w:r>
              <w:rPr>
                <w:rFonts w:hint="eastAsia" w:ascii="宋体" w:eastAsia="宋体" w:cs="Times New Roman"/>
                <w:color w:val="auto"/>
                <w:szCs w:val="21"/>
                <w:highlight w:val="none"/>
              </w:rPr>
              <w:t>本项目</w:t>
            </w:r>
            <w:r>
              <w:rPr>
                <w:rFonts w:hint="eastAsia" w:ascii="宋体" w:eastAsia="宋体" w:cs="Times New Roman"/>
                <w:color w:val="auto"/>
                <w:szCs w:val="21"/>
                <w:highlight w:val="none"/>
                <w:lang w:val="en-US" w:eastAsia="zh-CN"/>
              </w:rPr>
              <w:t>采购标的对应的中小企业划分标准所属行业</w:t>
            </w:r>
            <w:r>
              <w:rPr>
                <w:rFonts w:hint="eastAsia" w:ascii="宋体" w:eastAsia="宋体" w:cs="Times New Roman"/>
                <w:color w:val="auto"/>
                <w:szCs w:val="21"/>
                <w:highlight w:val="none"/>
              </w:rPr>
              <w:t>：</w:t>
            </w:r>
          </w:p>
          <w:tbl>
            <w:tblPr>
              <w:tblStyle w:val="88"/>
              <w:tblW w:w="70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
              <w:gridCol w:w="3093"/>
              <w:gridCol w:w="3257"/>
            </w:tblGrid>
            <w:tr w14:paraId="720A5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2" w:type="dxa"/>
                  <w:vAlign w:val="center"/>
                </w:tcPr>
                <w:p w14:paraId="7325EB24">
                  <w:pPr>
                    <w:spacing w:line="360" w:lineRule="auto"/>
                    <w:jc w:val="center"/>
                    <w:rPr>
                      <w:rFonts w:hint="eastAsia" w:ascii="宋体" w:eastAsia="宋体" w:cs="Times New Roman"/>
                      <w:color w:val="auto"/>
                      <w:szCs w:val="21"/>
                      <w:highlight w:val="none"/>
                    </w:rPr>
                  </w:pPr>
                  <w:r>
                    <w:rPr>
                      <w:rFonts w:hint="eastAsia" w:ascii="宋体" w:eastAsia="宋体" w:cs="Times New Roman"/>
                      <w:color w:val="auto"/>
                      <w:szCs w:val="21"/>
                      <w:highlight w:val="none"/>
                    </w:rPr>
                    <w:t>序号</w:t>
                  </w:r>
                </w:p>
              </w:tc>
              <w:tc>
                <w:tcPr>
                  <w:tcW w:w="3093" w:type="dxa"/>
                  <w:vAlign w:val="center"/>
                </w:tcPr>
                <w:p w14:paraId="1CDD5116">
                  <w:pPr>
                    <w:spacing w:line="360" w:lineRule="auto"/>
                    <w:jc w:val="center"/>
                    <w:rPr>
                      <w:rFonts w:hint="eastAsia" w:ascii="宋体" w:eastAsia="宋体" w:cs="Times New Roman"/>
                      <w:color w:val="auto"/>
                      <w:szCs w:val="21"/>
                      <w:highlight w:val="none"/>
                    </w:rPr>
                  </w:pPr>
                  <w:r>
                    <w:rPr>
                      <w:rFonts w:hint="eastAsia" w:ascii="宋体" w:eastAsia="宋体" w:cs="Times New Roman"/>
                      <w:color w:val="auto"/>
                      <w:szCs w:val="21"/>
                      <w:highlight w:val="none"/>
                    </w:rPr>
                    <w:t>标的名称</w:t>
                  </w:r>
                </w:p>
              </w:tc>
              <w:tc>
                <w:tcPr>
                  <w:tcW w:w="3257" w:type="dxa"/>
                  <w:vAlign w:val="center"/>
                </w:tcPr>
                <w:p w14:paraId="64C2052B">
                  <w:pPr>
                    <w:spacing w:line="360" w:lineRule="auto"/>
                    <w:jc w:val="center"/>
                    <w:rPr>
                      <w:rFonts w:hint="eastAsia" w:ascii="宋体" w:eastAsia="宋体" w:cs="Times New Roman"/>
                      <w:color w:val="auto"/>
                      <w:szCs w:val="21"/>
                      <w:highlight w:val="none"/>
                    </w:rPr>
                  </w:pPr>
                  <w:r>
                    <w:rPr>
                      <w:rFonts w:hint="eastAsia" w:ascii="宋体" w:eastAsia="宋体" w:cs="Times New Roman"/>
                      <w:color w:val="auto"/>
                      <w:szCs w:val="21"/>
                      <w:highlight w:val="none"/>
                    </w:rPr>
                    <w:t>中小企业划分标准所属行业</w:t>
                  </w:r>
                </w:p>
              </w:tc>
            </w:tr>
            <w:tr w14:paraId="5C03A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2" w:type="dxa"/>
                  <w:vAlign w:val="center"/>
                </w:tcPr>
                <w:p w14:paraId="54BAFC33">
                  <w:pPr>
                    <w:spacing w:line="360" w:lineRule="auto"/>
                    <w:jc w:val="center"/>
                    <w:rPr>
                      <w:rFonts w:ascii="宋体" w:eastAsia="宋体" w:cs="Times New Roman"/>
                      <w:color w:val="auto"/>
                      <w:szCs w:val="21"/>
                      <w:highlight w:val="none"/>
                    </w:rPr>
                  </w:pPr>
                  <w:r>
                    <w:rPr>
                      <w:rFonts w:hint="eastAsia" w:ascii="宋体" w:eastAsia="宋体" w:cs="Times New Roman"/>
                      <w:color w:val="auto"/>
                      <w:szCs w:val="21"/>
                      <w:highlight w:val="none"/>
                    </w:rPr>
                    <w:t>1</w:t>
                  </w:r>
                </w:p>
              </w:tc>
              <w:tc>
                <w:tcPr>
                  <w:tcW w:w="3093" w:type="dxa"/>
                  <w:vAlign w:val="center"/>
                </w:tcPr>
                <w:p w14:paraId="05C90C85">
                  <w:pPr>
                    <w:spacing w:line="360" w:lineRule="auto"/>
                    <w:jc w:val="center"/>
                    <w:rPr>
                      <w:rFonts w:hint="default" w:ascii="宋体" w:eastAsia="宋体" w:cs="Times New Roman"/>
                      <w:color w:val="auto"/>
                      <w:szCs w:val="21"/>
                      <w:highlight w:val="none"/>
                      <w:lang w:val="en-US" w:eastAsia="zh-CN"/>
                    </w:rPr>
                  </w:pPr>
                  <w:r>
                    <w:rPr>
                      <w:rFonts w:hint="eastAsia" w:ascii="宋体" w:eastAsia="宋体" w:cs="Times New Roman"/>
                      <w:color w:val="auto"/>
                      <w:szCs w:val="21"/>
                      <w:highlight w:val="none"/>
                      <w:lang w:val="en-US" w:eastAsia="zh-CN"/>
                    </w:rPr>
                    <w:t>本项目包含所有产品</w:t>
                  </w:r>
                </w:p>
              </w:tc>
              <w:tc>
                <w:tcPr>
                  <w:tcW w:w="3257" w:type="dxa"/>
                  <w:vAlign w:val="center"/>
                </w:tcPr>
                <w:p w14:paraId="7E998907">
                  <w:pPr>
                    <w:spacing w:line="360" w:lineRule="auto"/>
                    <w:jc w:val="center"/>
                    <w:rPr>
                      <w:rFonts w:hint="eastAsia" w:ascii="宋体" w:eastAsia="宋体" w:cs="Times New Roman"/>
                      <w:color w:val="auto"/>
                      <w:szCs w:val="21"/>
                      <w:highlight w:val="none"/>
                    </w:rPr>
                  </w:pPr>
                  <w:r>
                    <w:rPr>
                      <w:rFonts w:hint="eastAsia" w:ascii="宋体" w:eastAsia="宋体" w:cs="Times New Roman"/>
                      <w:color w:val="auto"/>
                      <w:szCs w:val="21"/>
                      <w:highlight w:val="none"/>
                    </w:rPr>
                    <w:t>工业</w:t>
                  </w:r>
                </w:p>
              </w:tc>
            </w:tr>
          </w:tbl>
          <w:p w14:paraId="2520EE9C">
            <w:pPr>
              <w:spacing w:line="360" w:lineRule="auto"/>
              <w:rPr>
                <w:rFonts w:hint="eastAsia" w:ascii="宋体" w:eastAsia="宋体" w:cs="Times New Roman"/>
                <w:color w:val="auto"/>
                <w:sz w:val="24"/>
                <w:highlight w:val="none"/>
              </w:rPr>
            </w:pPr>
          </w:p>
        </w:tc>
      </w:tr>
      <w:tr w14:paraId="28E32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721" w:type="dxa"/>
            <w:tcBorders>
              <w:top w:val="single" w:color="auto" w:sz="4" w:space="0"/>
              <w:left w:val="single" w:color="auto" w:sz="4" w:space="0"/>
              <w:bottom w:val="single" w:color="auto" w:sz="4" w:space="0"/>
              <w:right w:val="single" w:color="auto" w:sz="4" w:space="0"/>
            </w:tcBorders>
            <w:vAlign w:val="center"/>
          </w:tcPr>
          <w:p w14:paraId="3BEAE6D9">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18F0652B">
            <w:pPr>
              <w:spacing w:line="360" w:lineRule="auto"/>
              <w:jc w:val="center"/>
              <w:rPr>
                <w:rFonts w:hint="eastAsia" w:ascii="宋体" w:eastAsia="宋体" w:cs="Times New Roman"/>
                <w:color w:val="auto"/>
                <w:sz w:val="24"/>
                <w:highlight w:val="none"/>
              </w:rPr>
            </w:pPr>
            <w:r>
              <w:rPr>
                <w:rFonts w:hint="eastAsia" w:ascii="宋体" w:hAnsi="宋体" w:eastAsia="宋体" w:cs="宋体"/>
                <w:b/>
                <w:color w:val="auto"/>
                <w:sz w:val="24"/>
                <w:highlight w:val="none"/>
              </w:rPr>
              <w:t>★</w:t>
            </w:r>
            <w:r>
              <w:rPr>
                <w:rFonts w:hint="eastAsia" w:ascii="宋体" w:eastAsia="宋体" w:cs="Times New Roman"/>
                <w:color w:val="auto"/>
                <w:sz w:val="24"/>
                <w:highlight w:val="none"/>
              </w:rPr>
              <w:t>投标有效期</w:t>
            </w:r>
          </w:p>
        </w:tc>
        <w:tc>
          <w:tcPr>
            <w:tcW w:w="7275" w:type="dxa"/>
            <w:tcBorders>
              <w:top w:val="single" w:color="auto" w:sz="4" w:space="0"/>
              <w:left w:val="single" w:color="auto" w:sz="4" w:space="0"/>
              <w:bottom w:val="single" w:color="auto" w:sz="4" w:space="0"/>
              <w:right w:val="single" w:color="auto" w:sz="4" w:space="0"/>
            </w:tcBorders>
            <w:vAlign w:val="center"/>
          </w:tcPr>
          <w:p w14:paraId="68838CAF">
            <w:pPr>
              <w:spacing w:line="360" w:lineRule="auto"/>
              <w:rPr>
                <w:rFonts w:hint="eastAsia" w:ascii="宋体" w:eastAsia="宋体" w:cs="Times New Roman"/>
                <w:color w:val="auto"/>
                <w:sz w:val="24"/>
                <w:highlight w:val="none"/>
              </w:rPr>
            </w:pPr>
            <w:r>
              <w:rPr>
                <w:rFonts w:hint="eastAsia" w:ascii="宋体" w:eastAsia="宋体" w:cs="Times New Roman"/>
                <w:color w:val="auto"/>
                <w:sz w:val="24"/>
                <w:highlight w:val="none"/>
              </w:rPr>
              <w:t>自投标截止之日起90个日历日</w:t>
            </w:r>
          </w:p>
        </w:tc>
      </w:tr>
      <w:tr w14:paraId="22AB3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trPr>
        <w:tc>
          <w:tcPr>
            <w:tcW w:w="721" w:type="dxa"/>
            <w:tcBorders>
              <w:top w:val="single" w:color="auto" w:sz="4" w:space="0"/>
              <w:left w:val="single" w:color="auto" w:sz="4" w:space="0"/>
              <w:bottom w:val="single" w:color="auto" w:sz="4" w:space="0"/>
              <w:right w:val="single" w:color="auto" w:sz="4" w:space="0"/>
            </w:tcBorders>
            <w:vAlign w:val="center"/>
          </w:tcPr>
          <w:p w14:paraId="276718AB">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0397B5A6">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评标方法</w:t>
            </w:r>
          </w:p>
        </w:tc>
        <w:tc>
          <w:tcPr>
            <w:tcW w:w="7275" w:type="dxa"/>
            <w:tcBorders>
              <w:top w:val="single" w:color="auto" w:sz="4" w:space="0"/>
              <w:left w:val="single" w:color="auto" w:sz="4" w:space="0"/>
              <w:bottom w:val="single" w:color="auto" w:sz="4" w:space="0"/>
              <w:right w:val="single" w:color="auto" w:sz="4" w:space="0"/>
            </w:tcBorders>
            <w:vAlign w:val="center"/>
          </w:tcPr>
          <w:p w14:paraId="3720B030">
            <w:pPr>
              <w:spacing w:line="360" w:lineRule="auto"/>
              <w:rPr>
                <w:rFonts w:hint="eastAsia" w:eastAsia="宋体"/>
                <w:highlight w:val="none"/>
                <w:lang w:eastAsia="zh-CN"/>
              </w:rPr>
            </w:pPr>
            <w:r>
              <w:rPr>
                <w:rFonts w:hint="eastAsia" w:ascii="宋体" w:eastAsia="宋体" w:cs="Times New Roman"/>
                <w:color w:val="auto"/>
                <w:sz w:val="24"/>
                <w:highlight w:val="none"/>
              </w:rPr>
              <w:t>综合评分法</w:t>
            </w:r>
          </w:p>
        </w:tc>
      </w:tr>
      <w:tr w14:paraId="26C61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tcBorders>
              <w:top w:val="single" w:color="auto" w:sz="4" w:space="0"/>
              <w:left w:val="single" w:color="auto" w:sz="4" w:space="0"/>
              <w:bottom w:val="single" w:color="auto" w:sz="4" w:space="0"/>
              <w:right w:val="single" w:color="auto" w:sz="4" w:space="0"/>
            </w:tcBorders>
            <w:vAlign w:val="center"/>
          </w:tcPr>
          <w:p w14:paraId="78958066">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69433454">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评标委员会</w:t>
            </w:r>
          </w:p>
        </w:tc>
        <w:tc>
          <w:tcPr>
            <w:tcW w:w="7275" w:type="dxa"/>
            <w:tcBorders>
              <w:top w:val="single" w:color="auto" w:sz="4" w:space="0"/>
              <w:left w:val="single" w:color="auto" w:sz="4" w:space="0"/>
              <w:bottom w:val="single" w:color="auto" w:sz="4" w:space="0"/>
              <w:right w:val="single" w:color="auto" w:sz="4" w:space="0"/>
            </w:tcBorders>
            <w:vAlign w:val="center"/>
          </w:tcPr>
          <w:p w14:paraId="217B75B3">
            <w:pPr>
              <w:pStyle w:val="81"/>
              <w:spacing w:before="75" w:after="75" w:line="360" w:lineRule="auto"/>
              <w:rPr>
                <w:rFonts w:hint="eastAsia" w:ascii="宋体" w:hAnsi="Calibri" w:eastAsia="宋体" w:cs="Times New Roman"/>
                <w:color w:val="auto"/>
                <w:kern w:val="2"/>
                <w:sz w:val="24"/>
                <w:szCs w:val="24"/>
                <w:highlight w:val="none"/>
                <w:lang w:val="en-US" w:eastAsia="zh-CN" w:bidi="ar-SA"/>
              </w:rPr>
            </w:pPr>
            <w:r>
              <w:rPr>
                <w:rFonts w:hint="eastAsia" w:ascii="宋体" w:hAnsi="Calibri" w:eastAsia="宋体" w:cs="Times New Roman"/>
                <w:color w:val="auto"/>
                <w:kern w:val="2"/>
                <w:sz w:val="24"/>
                <w:szCs w:val="24"/>
                <w:highlight w:val="none"/>
                <w:lang w:val="en-US" w:eastAsia="zh-CN" w:bidi="ar-SA"/>
              </w:rPr>
              <w:t>评标委员会构成：</w:t>
            </w:r>
            <w:r>
              <w:rPr>
                <w:rFonts w:hint="eastAsia" w:cs="Times New Roman"/>
                <w:color w:val="auto"/>
                <w:kern w:val="2"/>
                <w:sz w:val="24"/>
                <w:szCs w:val="24"/>
                <w:highlight w:val="none"/>
                <w:lang w:val="en-US" w:eastAsia="zh-CN" w:bidi="ar-SA"/>
              </w:rPr>
              <w:t>5</w:t>
            </w:r>
            <w:r>
              <w:rPr>
                <w:rFonts w:hint="eastAsia" w:ascii="宋体" w:hAnsi="Calibri" w:eastAsia="宋体" w:cs="Times New Roman"/>
                <w:color w:val="auto"/>
                <w:kern w:val="2"/>
                <w:sz w:val="24"/>
                <w:szCs w:val="24"/>
                <w:highlight w:val="none"/>
                <w:lang w:val="en-US" w:eastAsia="zh-CN" w:bidi="ar-SA"/>
              </w:rPr>
              <w:t>人，其中招标人代表</w:t>
            </w:r>
            <w:r>
              <w:rPr>
                <w:rFonts w:hint="eastAsia" w:cs="Times New Roman"/>
                <w:color w:val="auto"/>
                <w:kern w:val="2"/>
                <w:sz w:val="24"/>
                <w:szCs w:val="24"/>
                <w:highlight w:val="none"/>
                <w:lang w:val="en-US" w:eastAsia="zh-CN" w:bidi="ar-SA"/>
              </w:rPr>
              <w:t>1</w:t>
            </w:r>
            <w:r>
              <w:rPr>
                <w:rFonts w:hint="eastAsia" w:ascii="宋体" w:hAnsi="Calibri" w:eastAsia="宋体" w:cs="Times New Roman"/>
                <w:color w:val="auto"/>
                <w:kern w:val="2"/>
                <w:sz w:val="24"/>
                <w:szCs w:val="24"/>
                <w:highlight w:val="none"/>
                <w:lang w:val="en-US" w:eastAsia="zh-CN" w:bidi="ar-SA"/>
              </w:rPr>
              <w:t>人，专家</w:t>
            </w:r>
            <w:r>
              <w:rPr>
                <w:rFonts w:hint="eastAsia" w:cs="Times New Roman"/>
                <w:color w:val="auto"/>
                <w:kern w:val="2"/>
                <w:sz w:val="24"/>
                <w:szCs w:val="24"/>
                <w:highlight w:val="none"/>
                <w:lang w:val="en-US" w:eastAsia="zh-CN" w:bidi="ar-SA"/>
              </w:rPr>
              <w:t>4</w:t>
            </w:r>
            <w:r>
              <w:rPr>
                <w:rFonts w:hint="eastAsia" w:ascii="宋体" w:hAnsi="Calibri" w:eastAsia="宋体" w:cs="Times New Roman"/>
                <w:color w:val="auto"/>
                <w:kern w:val="2"/>
                <w:sz w:val="24"/>
                <w:szCs w:val="24"/>
                <w:highlight w:val="none"/>
                <w:lang w:val="en-US" w:eastAsia="zh-CN" w:bidi="ar-SA"/>
              </w:rPr>
              <w:t>人；</w:t>
            </w:r>
          </w:p>
          <w:p w14:paraId="42543468">
            <w:pPr>
              <w:pStyle w:val="81"/>
              <w:spacing w:before="75" w:after="75" w:line="360" w:lineRule="auto"/>
              <w:rPr>
                <w:rFonts w:hint="eastAsia" w:hAnsi="宋体"/>
                <w:color w:val="auto"/>
                <w:highlight w:val="none"/>
              </w:rPr>
            </w:pPr>
            <w:r>
              <w:rPr>
                <w:rFonts w:hint="eastAsia" w:ascii="宋体" w:hAnsi="Calibri" w:eastAsia="宋体" w:cs="Times New Roman"/>
                <w:color w:val="auto"/>
                <w:kern w:val="2"/>
                <w:sz w:val="24"/>
                <w:szCs w:val="24"/>
                <w:highlight w:val="none"/>
                <w:lang w:val="en-US" w:eastAsia="zh-CN" w:bidi="ar-SA"/>
              </w:rPr>
              <w:t>评标专家确定方式：开标前48小时从新疆政采云平台专家库中随机抽取。</w:t>
            </w:r>
          </w:p>
        </w:tc>
      </w:tr>
      <w:tr w14:paraId="52BA7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tcBorders>
              <w:top w:val="single" w:color="auto" w:sz="4" w:space="0"/>
              <w:left w:val="single" w:color="auto" w:sz="4" w:space="0"/>
              <w:bottom w:val="single" w:color="auto" w:sz="4" w:space="0"/>
              <w:right w:val="single" w:color="auto" w:sz="4" w:space="0"/>
            </w:tcBorders>
            <w:vAlign w:val="center"/>
          </w:tcPr>
          <w:p w14:paraId="683E2243">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55AC327C">
            <w:pPr>
              <w:spacing w:line="360" w:lineRule="auto"/>
              <w:jc w:val="center"/>
              <w:rPr>
                <w:rFonts w:hint="eastAsia" w:ascii="宋体" w:eastAsia="宋体" w:cs="Times New Roman"/>
                <w:color w:val="auto"/>
                <w:sz w:val="24"/>
                <w:highlight w:val="none"/>
              </w:rPr>
            </w:pPr>
            <w:r>
              <w:rPr>
                <w:rFonts w:hint="eastAsia" w:ascii="宋体" w:hAnsi="宋体" w:eastAsia="宋体" w:cs="宋体"/>
                <w:b/>
                <w:color w:val="auto"/>
                <w:sz w:val="24"/>
                <w:highlight w:val="none"/>
              </w:rPr>
              <w:t>★</w:t>
            </w:r>
            <w:r>
              <w:rPr>
                <w:rFonts w:hint="eastAsia" w:ascii="宋体" w:eastAsia="宋体" w:cs="Times New Roman"/>
                <w:color w:val="auto"/>
                <w:sz w:val="24"/>
                <w:highlight w:val="none"/>
              </w:rPr>
              <w:t>投标文件递交截止时间及开标时间、地点</w:t>
            </w:r>
          </w:p>
        </w:tc>
        <w:tc>
          <w:tcPr>
            <w:tcW w:w="7275" w:type="dxa"/>
            <w:tcBorders>
              <w:top w:val="single" w:color="auto" w:sz="4" w:space="0"/>
              <w:left w:val="single" w:color="auto" w:sz="4" w:space="0"/>
              <w:bottom w:val="single" w:color="auto" w:sz="4" w:space="0"/>
              <w:right w:val="single" w:color="auto" w:sz="4" w:space="0"/>
            </w:tcBorders>
            <w:vAlign w:val="center"/>
          </w:tcPr>
          <w:p w14:paraId="0E041686">
            <w:pPr>
              <w:spacing w:line="500" w:lineRule="exact"/>
              <w:rPr>
                <w:rFonts w:hint="eastAsia" w:ascii="宋体" w:eastAsia="宋体" w:cs="Times New Roman"/>
                <w:color w:val="auto"/>
                <w:sz w:val="24"/>
                <w:highlight w:val="none"/>
              </w:rPr>
            </w:pPr>
            <w:r>
              <w:rPr>
                <w:rFonts w:hint="eastAsia" w:ascii="宋体" w:eastAsia="宋体" w:cs="Times New Roman"/>
                <w:color w:val="auto"/>
                <w:sz w:val="24"/>
                <w:highlight w:val="none"/>
              </w:rPr>
              <w:t>本项目采用不见面开标：</w:t>
            </w:r>
          </w:p>
          <w:p w14:paraId="0B5C43B6">
            <w:pPr>
              <w:spacing w:line="500" w:lineRule="exact"/>
              <w:rPr>
                <w:rFonts w:hint="eastAsia" w:ascii="宋体" w:eastAsia="宋体" w:cs="Times New Roman"/>
                <w:color w:val="auto"/>
                <w:sz w:val="24"/>
                <w:highlight w:val="none"/>
              </w:rPr>
            </w:pPr>
            <w:r>
              <w:rPr>
                <w:rFonts w:hint="eastAsia" w:ascii="宋体" w:eastAsia="宋体" w:cs="Times New Roman"/>
                <w:color w:val="auto"/>
                <w:sz w:val="24"/>
                <w:highlight w:val="none"/>
              </w:rPr>
              <w:t>时间：</w:t>
            </w:r>
            <w:r>
              <w:rPr>
                <w:rFonts w:hint="eastAsia" w:ascii="宋体" w:eastAsia="宋体" w:cs="Times New Roman"/>
                <w:color w:val="auto"/>
                <w:sz w:val="24"/>
                <w:highlight w:val="none"/>
                <w:lang w:eastAsia="zh-CN"/>
              </w:rPr>
              <w:t>20</w:t>
            </w:r>
            <w:r>
              <w:rPr>
                <w:rFonts w:hint="eastAsia" w:ascii="宋体" w:cs="Times New Roman"/>
                <w:color w:val="auto"/>
                <w:sz w:val="24"/>
                <w:highlight w:val="none"/>
                <w:lang w:val="en-US" w:eastAsia="zh-CN"/>
              </w:rPr>
              <w:t>25</w:t>
            </w:r>
            <w:r>
              <w:rPr>
                <w:rFonts w:hint="eastAsia" w:ascii="宋体" w:eastAsia="宋体" w:cs="Times New Roman"/>
                <w:color w:val="auto"/>
                <w:sz w:val="24"/>
                <w:highlight w:val="none"/>
                <w:lang w:eastAsia="zh-CN"/>
              </w:rPr>
              <w:t>年</w:t>
            </w:r>
            <w:r>
              <w:rPr>
                <w:rFonts w:hint="eastAsia" w:ascii="宋体" w:cs="Times New Roman"/>
                <w:color w:val="auto"/>
                <w:sz w:val="24"/>
                <w:highlight w:val="none"/>
                <w:lang w:val="en-US" w:eastAsia="zh-CN"/>
              </w:rPr>
              <w:t>04</w:t>
            </w:r>
            <w:r>
              <w:rPr>
                <w:rFonts w:hint="eastAsia" w:ascii="宋体" w:eastAsia="宋体" w:cs="Times New Roman"/>
                <w:color w:val="auto"/>
                <w:sz w:val="24"/>
                <w:highlight w:val="none"/>
                <w:lang w:val="en-US" w:eastAsia="zh-CN"/>
              </w:rPr>
              <w:t>月</w:t>
            </w:r>
            <w:r>
              <w:rPr>
                <w:rFonts w:hint="eastAsia" w:ascii="宋体" w:cs="Times New Roman"/>
                <w:color w:val="auto"/>
                <w:sz w:val="24"/>
                <w:highlight w:val="none"/>
                <w:lang w:val="en-US" w:eastAsia="zh-CN"/>
              </w:rPr>
              <w:t>22</w:t>
            </w:r>
            <w:r>
              <w:rPr>
                <w:rFonts w:hint="eastAsia" w:ascii="宋体" w:eastAsia="宋体" w:cs="Times New Roman"/>
                <w:color w:val="auto"/>
                <w:sz w:val="24"/>
                <w:highlight w:val="none"/>
                <w:lang w:val="en-US" w:eastAsia="zh-CN"/>
              </w:rPr>
              <w:t>日</w:t>
            </w:r>
            <w:r>
              <w:rPr>
                <w:rFonts w:hint="eastAsia" w:ascii="宋体" w:cs="Times New Roman"/>
                <w:color w:val="auto"/>
                <w:sz w:val="24"/>
                <w:highlight w:val="none"/>
                <w:lang w:val="en-US" w:eastAsia="zh-CN"/>
              </w:rPr>
              <w:t>11</w:t>
            </w:r>
            <w:r>
              <w:rPr>
                <w:rFonts w:hint="eastAsia" w:ascii="宋体" w:eastAsia="宋体" w:cs="Times New Roman"/>
                <w:color w:val="auto"/>
                <w:sz w:val="24"/>
                <w:highlight w:val="none"/>
                <w:lang w:eastAsia="zh-CN"/>
              </w:rPr>
              <w:t>:00</w:t>
            </w:r>
            <w:r>
              <w:rPr>
                <w:rFonts w:hint="eastAsia" w:ascii="宋体" w:eastAsia="宋体" w:cs="Times New Roman"/>
                <w:color w:val="auto"/>
                <w:sz w:val="24"/>
                <w:highlight w:val="none"/>
              </w:rPr>
              <w:t>（北京时间）</w:t>
            </w:r>
          </w:p>
          <w:p w14:paraId="65A51D68">
            <w:pPr>
              <w:spacing w:line="500" w:lineRule="exact"/>
              <w:rPr>
                <w:rFonts w:hint="eastAsia" w:ascii="宋体" w:eastAsia="宋体" w:cs="Times New Roman"/>
                <w:color w:val="auto"/>
                <w:sz w:val="24"/>
                <w:highlight w:val="none"/>
              </w:rPr>
            </w:pPr>
            <w:r>
              <w:rPr>
                <w:rFonts w:hint="eastAsia" w:ascii="宋体" w:eastAsia="宋体" w:cs="Times New Roman"/>
                <w:color w:val="auto"/>
                <w:sz w:val="24"/>
                <w:highlight w:val="none"/>
              </w:rPr>
              <w:t>投标文件递交地点：供应商应将加密的电子投标文件上传到政采云平台https://www.zcygov.cn对应位置（逾期未上传的或不符合规定的投标文件将被拒绝接收）</w:t>
            </w:r>
          </w:p>
          <w:p w14:paraId="55AD6771">
            <w:pPr>
              <w:spacing w:line="500" w:lineRule="exact"/>
              <w:rPr>
                <w:rFonts w:hint="eastAsia" w:ascii="宋体" w:eastAsia="宋体" w:cs="Times New Roman"/>
                <w:color w:val="auto"/>
                <w:sz w:val="24"/>
                <w:highlight w:val="none"/>
              </w:rPr>
            </w:pPr>
            <w:r>
              <w:rPr>
                <w:rFonts w:hint="eastAsia" w:ascii="宋体" w:eastAsia="宋体" w:cs="Times New Roman"/>
                <w:color w:val="auto"/>
                <w:sz w:val="24"/>
                <w:highlight w:val="none"/>
              </w:rPr>
              <w:t>解密时间：30分钟</w:t>
            </w:r>
          </w:p>
          <w:p w14:paraId="01327E15">
            <w:pPr>
              <w:spacing w:line="500" w:lineRule="exact"/>
              <w:rPr>
                <w:rFonts w:hint="eastAsia" w:ascii="宋体" w:eastAsia="宋体" w:cs="Times New Roman"/>
                <w:color w:val="auto"/>
                <w:sz w:val="24"/>
                <w:highlight w:val="none"/>
              </w:rPr>
            </w:pPr>
            <w:r>
              <w:rPr>
                <w:rFonts w:hint="eastAsia" w:ascii="宋体" w:eastAsia="宋体" w:cs="Times New Roman"/>
                <w:color w:val="auto"/>
                <w:sz w:val="24"/>
                <w:highlight w:val="none"/>
              </w:rPr>
              <w:t>供应商可以登录“政采云”平台，用“项目采购-开标评标”功能进行解密投标文件。若供应商在规定时间内，未按时解密的，视为投标文件撤回。</w:t>
            </w:r>
          </w:p>
        </w:tc>
      </w:tr>
      <w:tr w14:paraId="498C2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tcBorders>
              <w:top w:val="single" w:color="auto" w:sz="4" w:space="0"/>
              <w:left w:val="single" w:color="auto" w:sz="4" w:space="0"/>
              <w:bottom w:val="single" w:color="auto" w:sz="4" w:space="0"/>
              <w:right w:val="single" w:color="auto" w:sz="4" w:space="0"/>
            </w:tcBorders>
            <w:vAlign w:val="center"/>
          </w:tcPr>
          <w:p w14:paraId="4B2C9083">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08AD4C41">
            <w:pPr>
              <w:spacing w:line="360" w:lineRule="auto"/>
              <w:rPr>
                <w:rFonts w:hint="eastAsia" w:ascii="宋体" w:eastAsia="宋体" w:cs="Times New Roman"/>
                <w:color w:val="auto"/>
                <w:sz w:val="24"/>
                <w:highlight w:val="none"/>
              </w:rPr>
            </w:pPr>
            <w:r>
              <w:rPr>
                <w:rFonts w:hint="eastAsia" w:ascii="宋体" w:hAnsi="宋体" w:eastAsia="宋体" w:cs="宋体"/>
                <w:b/>
                <w:color w:val="auto"/>
                <w:sz w:val="24"/>
                <w:highlight w:val="none"/>
              </w:rPr>
              <w:t>★</w:t>
            </w:r>
            <w:r>
              <w:rPr>
                <w:rFonts w:hint="eastAsia" w:ascii="宋体" w:eastAsia="宋体" w:cs="Times New Roman"/>
                <w:color w:val="auto"/>
                <w:sz w:val="24"/>
                <w:highlight w:val="none"/>
              </w:rPr>
              <w:t>投标保证金</w:t>
            </w:r>
          </w:p>
        </w:tc>
        <w:tc>
          <w:tcPr>
            <w:tcW w:w="7275" w:type="dxa"/>
            <w:tcBorders>
              <w:top w:val="single" w:color="auto" w:sz="4" w:space="0"/>
              <w:left w:val="single" w:color="auto" w:sz="4" w:space="0"/>
              <w:bottom w:val="single" w:color="auto" w:sz="4" w:space="0"/>
              <w:right w:val="single" w:color="auto" w:sz="4" w:space="0"/>
            </w:tcBorders>
            <w:vAlign w:val="center"/>
          </w:tcPr>
          <w:p w14:paraId="4AA8E670">
            <w:pPr>
              <w:spacing w:line="360" w:lineRule="auto"/>
              <w:rPr>
                <w:rFonts w:hint="default" w:ascii="宋体" w:eastAsia="宋体" w:cs="Times New Roman"/>
                <w:color w:val="auto"/>
                <w:sz w:val="24"/>
                <w:highlight w:val="none"/>
                <w:lang w:val="en-US" w:eastAsia="zh-CN"/>
              </w:rPr>
            </w:pPr>
            <w:r>
              <w:rPr>
                <w:rFonts w:hint="eastAsia" w:ascii="宋体" w:eastAsia="宋体" w:cs="Times New Roman"/>
                <w:color w:val="auto"/>
                <w:sz w:val="24"/>
                <w:highlight w:val="none"/>
              </w:rPr>
              <w:t>保证金金额：</w:t>
            </w:r>
            <w:r>
              <w:rPr>
                <w:rFonts w:hint="eastAsia" w:ascii="宋体" w:cs="Times New Roman"/>
                <w:color w:val="auto"/>
                <w:sz w:val="24"/>
                <w:highlight w:val="none"/>
                <w:lang w:val="en-US" w:eastAsia="zh-CN"/>
              </w:rPr>
              <w:t>8000.00</w:t>
            </w:r>
          </w:p>
          <w:p w14:paraId="6EBB9ABE">
            <w:pPr>
              <w:overflowPunct w:val="0"/>
              <w:spacing w:line="36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rPr>
              <w:t>账户名：新疆星耀天都项目管理有限责任公司</w:t>
            </w:r>
          </w:p>
          <w:p w14:paraId="16DEC592">
            <w:pPr>
              <w:overflowPunct w:val="0"/>
              <w:spacing w:line="360" w:lineRule="auto"/>
              <w:rPr>
                <w:rFonts w:hint="eastAsia" w:ascii="宋体" w:hAnsi="宋体" w:eastAsia="宋体" w:cs="Times New Roman"/>
                <w:color w:val="auto"/>
                <w:sz w:val="24"/>
                <w:highlight w:val="none"/>
              </w:rPr>
            </w:pPr>
            <w:r>
              <w:rPr>
                <w:rFonts w:ascii="宋体" w:hAnsi="宋体" w:eastAsia="宋体" w:cs="Times New Roman"/>
                <w:color w:val="auto"/>
                <w:sz w:val="24"/>
                <w:highlight w:val="none"/>
              </w:rPr>
              <w:t>开户行：</w:t>
            </w:r>
            <w:r>
              <w:rPr>
                <w:rFonts w:hint="eastAsia" w:ascii="宋体" w:hAnsi="宋体" w:eastAsia="宋体" w:cs="Times New Roman"/>
                <w:color w:val="auto"/>
                <w:sz w:val="24"/>
                <w:highlight w:val="none"/>
              </w:rPr>
              <w:t>招商</w:t>
            </w:r>
            <w:r>
              <w:rPr>
                <w:rFonts w:ascii="宋体" w:hAnsi="宋体" w:eastAsia="宋体" w:cs="Times New Roman"/>
                <w:color w:val="auto"/>
                <w:sz w:val="24"/>
                <w:highlight w:val="none"/>
              </w:rPr>
              <w:t>银行乌鲁木齐</w:t>
            </w:r>
            <w:r>
              <w:rPr>
                <w:rFonts w:hint="eastAsia" w:ascii="宋体" w:hAnsi="宋体" w:eastAsia="宋体" w:cs="Times New Roman"/>
                <w:color w:val="auto"/>
                <w:sz w:val="24"/>
                <w:highlight w:val="none"/>
              </w:rPr>
              <w:t>新华北路</w:t>
            </w:r>
            <w:r>
              <w:rPr>
                <w:rFonts w:ascii="宋体" w:hAnsi="宋体" w:eastAsia="宋体" w:cs="Times New Roman"/>
                <w:color w:val="auto"/>
                <w:sz w:val="24"/>
                <w:highlight w:val="none"/>
              </w:rPr>
              <w:t>支行</w:t>
            </w:r>
          </w:p>
          <w:p w14:paraId="25AE256E">
            <w:pPr>
              <w:spacing w:line="360" w:lineRule="auto"/>
              <w:rPr>
                <w:rFonts w:hint="eastAsia" w:ascii="宋体" w:hAnsi="宋体" w:eastAsia="宋体" w:cs="Times New Roman"/>
                <w:color w:val="auto"/>
                <w:sz w:val="24"/>
                <w:highlight w:val="none"/>
                <w:lang w:val="en-US" w:eastAsia="zh-CN"/>
              </w:rPr>
            </w:pPr>
            <w:r>
              <w:rPr>
                <w:rFonts w:ascii="宋体" w:hAnsi="宋体" w:eastAsia="宋体" w:cs="Times New Roman"/>
                <w:color w:val="auto"/>
                <w:sz w:val="24"/>
                <w:highlight w:val="none"/>
              </w:rPr>
              <w:t>帐  号：</w:t>
            </w:r>
            <w:r>
              <w:rPr>
                <w:rFonts w:hint="eastAsia" w:ascii="宋体" w:hAnsi="宋体" w:eastAsia="宋体" w:cs="Times New Roman"/>
                <w:color w:val="auto"/>
                <w:sz w:val="24"/>
                <w:highlight w:val="none"/>
              </w:rPr>
              <w:t>991904723110215</w:t>
            </w:r>
            <w:r>
              <w:rPr>
                <w:rFonts w:hint="eastAsia" w:ascii="宋体" w:hAnsi="宋体" w:eastAsia="宋体" w:cs="Times New Roman"/>
                <w:color w:val="auto"/>
                <w:sz w:val="24"/>
                <w:highlight w:val="none"/>
                <w:lang w:val="en-US" w:eastAsia="zh-CN"/>
              </w:rPr>
              <w:t xml:space="preserve"> </w:t>
            </w:r>
          </w:p>
          <w:p w14:paraId="6B3F4C05">
            <w:pPr>
              <w:spacing w:line="360" w:lineRule="auto"/>
              <w:rPr>
                <w:rFonts w:hint="eastAsia" w:ascii="宋体" w:hAnsi="宋体" w:eastAsia="宋体" w:cs="Times New Roman"/>
                <w:color w:val="auto"/>
                <w:sz w:val="24"/>
                <w:highlight w:val="none"/>
              </w:rPr>
            </w:pPr>
            <w:r>
              <w:rPr>
                <w:rFonts w:ascii="宋体" w:hAnsi="宋体" w:eastAsia="宋体" w:cs="Times New Roman"/>
                <w:color w:val="auto"/>
                <w:sz w:val="24"/>
                <w:highlight w:val="none"/>
              </w:rPr>
              <w:t>行  号：</w:t>
            </w:r>
            <w:r>
              <w:rPr>
                <w:rFonts w:hint="eastAsia" w:ascii="宋体" w:hAnsi="宋体" w:eastAsia="宋体" w:cs="Times New Roman"/>
                <w:color w:val="auto"/>
                <w:sz w:val="24"/>
                <w:highlight w:val="none"/>
              </w:rPr>
              <w:t>308881029026</w:t>
            </w:r>
          </w:p>
          <w:p w14:paraId="4624FE82">
            <w:pPr>
              <w:spacing w:line="360" w:lineRule="auto"/>
              <w:rPr>
                <w:rFonts w:hint="eastAsia" w:ascii="宋体" w:eastAsia="宋体" w:cs="Times New Roman"/>
                <w:color w:val="auto"/>
                <w:sz w:val="24"/>
                <w:highlight w:val="none"/>
                <w:lang w:val="en-US" w:eastAsia="zh-CN"/>
              </w:rPr>
            </w:pPr>
            <w:r>
              <w:rPr>
                <w:rFonts w:hint="eastAsia" w:ascii="宋体" w:eastAsia="宋体" w:cs="Times New Roman"/>
                <w:color w:val="auto"/>
                <w:sz w:val="24"/>
                <w:highlight w:val="none"/>
              </w:rPr>
              <w:t>投标</w:t>
            </w:r>
            <w:r>
              <w:rPr>
                <w:rFonts w:hint="eastAsia" w:ascii="宋体" w:eastAsia="宋体" w:cs="Times New Roman"/>
                <w:color w:val="auto"/>
                <w:sz w:val="24"/>
                <w:highlight w:val="none"/>
                <w:lang w:val="en-US" w:eastAsia="zh-CN"/>
              </w:rPr>
              <w:t>保证金缴纳形式：以转账、电汇或者保函（政府采购电子保函）等非现金形式提交。</w:t>
            </w:r>
          </w:p>
          <w:p w14:paraId="78B24EA1">
            <w:pPr>
              <w:spacing w:line="360" w:lineRule="auto"/>
              <w:rPr>
                <w:rFonts w:hint="eastAsia" w:ascii="宋体" w:eastAsia="宋体" w:cs="Times New Roman"/>
                <w:color w:val="auto"/>
                <w:sz w:val="24"/>
                <w:highlight w:val="none"/>
                <w:lang w:val="en-US" w:eastAsia="zh-CN"/>
              </w:rPr>
            </w:pPr>
            <w:r>
              <w:rPr>
                <w:rFonts w:hint="eastAsia" w:ascii="宋体" w:eastAsia="宋体" w:cs="Times New Roman"/>
                <w:color w:val="auto"/>
                <w:sz w:val="24"/>
                <w:highlight w:val="none"/>
                <w:lang w:val="en-US" w:eastAsia="zh-CN"/>
              </w:rPr>
              <w:t>1.保证金到账截止时间</w:t>
            </w:r>
            <w:bookmarkStart w:id="3" w:name="EB961a54d590dd4901836fe4678f9cafb9"/>
            <w:bookmarkEnd w:id="3"/>
            <w:r>
              <w:rPr>
                <w:rFonts w:hint="eastAsia" w:ascii="宋体" w:eastAsia="宋体" w:cs="Times New Roman"/>
                <w:color w:val="auto"/>
                <w:sz w:val="24"/>
                <w:highlight w:val="none"/>
                <w:lang w:val="en-US" w:eastAsia="zh-CN"/>
              </w:rPr>
              <w:t>：同开标时间（响应文件递交截止时间）</w:t>
            </w:r>
          </w:p>
          <w:p w14:paraId="1F105835">
            <w:pPr>
              <w:spacing w:line="360" w:lineRule="auto"/>
              <w:rPr>
                <w:rFonts w:hint="eastAsia" w:ascii="宋体" w:eastAsia="宋体" w:cs="Times New Roman"/>
                <w:color w:val="auto"/>
                <w:sz w:val="24"/>
                <w:highlight w:val="none"/>
                <w:lang w:val="en-US" w:eastAsia="zh-CN"/>
              </w:rPr>
            </w:pPr>
            <w:r>
              <w:rPr>
                <w:rFonts w:hint="eastAsia" w:ascii="宋体" w:eastAsia="宋体" w:cs="Times New Roman"/>
                <w:color w:val="auto"/>
                <w:sz w:val="24"/>
                <w:highlight w:val="none"/>
                <w:lang w:val="en-US" w:eastAsia="zh-CN"/>
              </w:rPr>
              <w:t xml:space="preserve">2.缴纳的保证金以保证金实际到达采购代理机构账户时间为准； </w:t>
            </w:r>
          </w:p>
          <w:p w14:paraId="46537EBA">
            <w:pPr>
              <w:spacing w:line="360" w:lineRule="auto"/>
              <w:rPr>
                <w:rFonts w:hint="eastAsia" w:ascii="宋体" w:eastAsia="宋体" w:cs="Times New Roman"/>
                <w:color w:val="auto"/>
                <w:sz w:val="24"/>
                <w:highlight w:val="none"/>
                <w:lang w:val="en-US" w:eastAsia="zh-CN"/>
              </w:rPr>
            </w:pPr>
            <w:r>
              <w:rPr>
                <w:rFonts w:hint="eastAsia" w:ascii="宋体" w:eastAsia="宋体" w:cs="Times New Roman"/>
                <w:color w:val="auto"/>
                <w:sz w:val="24"/>
                <w:highlight w:val="none"/>
                <w:lang w:val="en-US" w:eastAsia="zh-CN"/>
              </w:rPr>
              <w:t xml:space="preserve">3.供应商以转账、电汇或者保函（政府采购电子保函）等非现金形式提交保证金的注意事项如下： </w:t>
            </w:r>
          </w:p>
          <w:p w14:paraId="0310F560">
            <w:pPr>
              <w:spacing w:line="360" w:lineRule="auto"/>
              <w:rPr>
                <w:rFonts w:hint="eastAsia" w:ascii="宋体" w:eastAsia="宋体" w:cs="Times New Roman"/>
                <w:color w:val="auto"/>
                <w:sz w:val="24"/>
                <w:highlight w:val="none"/>
                <w:lang w:val="en-US" w:eastAsia="zh-CN"/>
              </w:rPr>
            </w:pPr>
            <w:r>
              <w:rPr>
                <w:rFonts w:hint="eastAsia" w:ascii="宋体" w:eastAsia="宋体" w:cs="Times New Roman"/>
                <w:color w:val="auto"/>
                <w:sz w:val="24"/>
                <w:highlight w:val="none"/>
                <w:lang w:val="en-US" w:eastAsia="zh-CN"/>
              </w:rPr>
              <w:t xml:space="preserve">（1）保证金单位名称必须与供应商登记的单位名称一致,不得以分公司、办事处或其或其他机构名义交纳,否则其投标将被拒绝。 </w:t>
            </w:r>
          </w:p>
          <w:p w14:paraId="315846F4">
            <w:pPr>
              <w:spacing w:line="360" w:lineRule="auto"/>
              <w:rPr>
                <w:rFonts w:hint="eastAsia" w:ascii="宋体" w:eastAsia="宋体" w:cs="Times New Roman"/>
                <w:color w:val="auto"/>
                <w:sz w:val="24"/>
                <w:highlight w:val="none"/>
                <w:lang w:val="en-US" w:eastAsia="zh-CN"/>
              </w:rPr>
            </w:pPr>
            <w:r>
              <w:rPr>
                <w:rFonts w:hint="eastAsia" w:ascii="宋体" w:eastAsia="宋体" w:cs="Times New Roman"/>
                <w:color w:val="auto"/>
                <w:sz w:val="24"/>
                <w:highlight w:val="none"/>
                <w:lang w:val="en-US" w:eastAsia="zh-CN"/>
              </w:rPr>
              <w:t>（2）供应商须在响应截止时间前由供应商账户一次性汇入采购文件指定帐号,供应商须自行评估因异地、跨行、公休日等因素造成的保证金到账延迟风险,并承担相应责任。</w:t>
            </w:r>
          </w:p>
          <w:p w14:paraId="28ED0C71">
            <w:pPr>
              <w:spacing w:line="360" w:lineRule="auto"/>
              <w:rPr>
                <w:rFonts w:hint="eastAsia" w:ascii="宋体" w:eastAsia="宋体" w:cs="Times New Roman"/>
                <w:color w:val="auto"/>
                <w:sz w:val="24"/>
                <w:highlight w:val="none"/>
                <w:lang w:val="en-US" w:eastAsia="zh-CN"/>
              </w:rPr>
            </w:pPr>
            <w:r>
              <w:rPr>
                <w:rFonts w:hint="eastAsia" w:ascii="宋体" w:eastAsia="宋体" w:cs="Times New Roman"/>
                <w:color w:val="auto"/>
                <w:sz w:val="24"/>
                <w:highlight w:val="none"/>
                <w:lang w:val="en-US" w:eastAsia="zh-CN"/>
              </w:rPr>
              <w:t>（3）供应商请自行查询是否到账,供应商以网银转账、电汇汇款方式缴纳保证金的须从供应商账户转出,请备注项目名称或项目编号。</w:t>
            </w:r>
          </w:p>
          <w:p w14:paraId="3EE88007">
            <w:pPr>
              <w:spacing w:line="360" w:lineRule="auto"/>
              <w:rPr>
                <w:rFonts w:hint="eastAsia" w:ascii="宋体" w:eastAsia="宋体" w:cs="Times New Roman"/>
                <w:color w:val="auto"/>
                <w:sz w:val="24"/>
                <w:highlight w:val="none"/>
                <w:lang w:val="en-US" w:eastAsia="zh-CN"/>
              </w:rPr>
            </w:pPr>
            <w:r>
              <w:rPr>
                <w:rFonts w:hint="eastAsia" w:ascii="宋体" w:eastAsia="宋体" w:cs="Times New Roman"/>
                <w:color w:val="auto"/>
                <w:sz w:val="24"/>
                <w:highlight w:val="none"/>
                <w:lang w:val="en-US" w:eastAsia="zh-CN"/>
              </w:rPr>
              <w:t>（4）采用电子保函形式应按以下要求办理：</w:t>
            </w:r>
          </w:p>
          <w:p w14:paraId="2189DBF9">
            <w:pPr>
              <w:spacing w:line="360" w:lineRule="auto"/>
              <w:rPr>
                <w:rFonts w:hint="eastAsia" w:ascii="宋体" w:eastAsia="宋体" w:cs="Times New Roman"/>
                <w:color w:val="auto"/>
                <w:sz w:val="24"/>
                <w:highlight w:val="none"/>
                <w:lang w:val="en-US" w:eastAsia="zh-CN"/>
              </w:rPr>
            </w:pPr>
            <w:r>
              <w:rPr>
                <w:rFonts w:hint="eastAsia" w:ascii="宋体" w:eastAsia="宋体" w:cs="Times New Roman"/>
                <w:color w:val="auto"/>
                <w:sz w:val="24"/>
                <w:highlight w:val="none"/>
                <w:lang w:val="en-US" w:eastAsia="zh-CN"/>
              </w:rPr>
              <w:t>具体操作网址详见以下网址</w:t>
            </w:r>
          </w:p>
          <w:p w14:paraId="6B3BEC02">
            <w:pPr>
              <w:spacing w:line="360" w:lineRule="auto"/>
              <w:rPr>
                <w:rFonts w:hint="eastAsia" w:ascii="宋体" w:eastAsia="宋体" w:cs="Times New Roman"/>
                <w:color w:val="auto"/>
                <w:sz w:val="24"/>
                <w:highlight w:val="none"/>
                <w:lang w:val="en-US" w:eastAsia="zh-CN"/>
              </w:rPr>
            </w:pPr>
            <w:r>
              <w:rPr>
                <w:rFonts w:hint="eastAsia" w:ascii="宋体" w:eastAsia="宋体" w:cs="Times New Roman"/>
                <w:color w:val="auto"/>
                <w:sz w:val="24"/>
                <w:highlight w:val="none"/>
                <w:lang w:val="en-US" w:eastAsia="zh-CN"/>
              </w:rPr>
              <w:t>https://jinrong.zcygov.cn/luban/finance/letter/xinjiang?pageModelFlag=650000&amp;utm=luban.luban-PC-42055.959-pc-websitegroup-navBar-front.6.7e243ab01fd611eeaa409fcd72e2594c</w:t>
            </w:r>
          </w:p>
          <w:p w14:paraId="01C86705">
            <w:pPr>
              <w:spacing w:line="360" w:lineRule="auto"/>
              <w:rPr>
                <w:rFonts w:hint="eastAsia" w:ascii="宋体" w:eastAsia="宋体" w:cs="Times New Roman"/>
                <w:b/>
                <w:bCs/>
                <w:color w:val="auto"/>
                <w:sz w:val="24"/>
                <w:highlight w:val="none"/>
                <w:lang w:val="en-US" w:eastAsia="zh-CN"/>
              </w:rPr>
            </w:pPr>
            <w:r>
              <w:rPr>
                <w:rFonts w:hint="eastAsia" w:ascii="宋体" w:eastAsia="宋体" w:cs="Times New Roman"/>
                <w:color w:val="auto"/>
                <w:sz w:val="24"/>
                <w:highlight w:val="none"/>
                <w:lang w:val="en-US" w:eastAsia="zh-CN"/>
              </w:rPr>
              <w:t xml:space="preserve">注:供应商未按照招标文件上述要求提交保证金的,投标将被否决。供应商应充分考虑到账时间，否决后果自负。保函应由金融机构或担保机构出具。 </w:t>
            </w:r>
          </w:p>
          <w:p w14:paraId="2D632839">
            <w:pPr>
              <w:spacing w:line="360" w:lineRule="auto"/>
              <w:rPr>
                <w:rFonts w:hint="eastAsia" w:ascii="宋体" w:eastAsia="宋体" w:cs="Times New Roman"/>
                <w:b w:val="0"/>
                <w:bCs w:val="0"/>
                <w:color w:val="auto"/>
                <w:sz w:val="24"/>
                <w:highlight w:val="none"/>
                <w:lang w:val="en-US" w:eastAsia="zh-CN"/>
              </w:rPr>
            </w:pPr>
            <w:r>
              <w:rPr>
                <w:rFonts w:hint="eastAsia" w:ascii="宋体" w:eastAsia="宋体" w:cs="Times New Roman"/>
                <w:b w:val="0"/>
                <w:bCs w:val="0"/>
                <w:color w:val="auto"/>
                <w:sz w:val="24"/>
                <w:highlight w:val="none"/>
                <w:lang w:val="en-US" w:eastAsia="zh-CN"/>
              </w:rPr>
              <w:t>投标保证金有效期：自提交响应文件的截止之日起90天。</w:t>
            </w:r>
          </w:p>
          <w:p w14:paraId="3DFF20B4">
            <w:pPr>
              <w:spacing w:line="360" w:lineRule="auto"/>
              <w:rPr>
                <w:rFonts w:hint="default"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rPr>
              <w:t>投标保证金咨询电话：</w:t>
            </w:r>
            <w:r>
              <w:rPr>
                <w:rFonts w:hint="eastAsia" w:ascii="宋体" w:hAnsi="宋体" w:cs="Times New Roman"/>
                <w:color w:val="auto"/>
                <w:sz w:val="24"/>
                <w:highlight w:val="none"/>
                <w:lang w:val="en-US" w:eastAsia="zh-CN"/>
              </w:rPr>
              <w:t>14799267583</w:t>
            </w:r>
          </w:p>
          <w:p w14:paraId="551246AA">
            <w:pPr>
              <w:spacing w:line="360" w:lineRule="auto"/>
              <w:rPr>
                <w:rFonts w:hint="eastAsia" w:ascii="宋体" w:hAnsi="宋体" w:eastAsia="宋体" w:cs="Times New Roman"/>
                <w:color w:val="auto"/>
                <w:sz w:val="24"/>
                <w:highlight w:val="none"/>
                <w:lang w:eastAsia="zh-CN"/>
              </w:rPr>
            </w:pPr>
            <w:r>
              <w:rPr>
                <w:rFonts w:hint="eastAsia" w:ascii="宋体" w:hAnsi="宋体" w:eastAsia="宋体" w:cs="Times New Roman"/>
                <w:color w:val="auto"/>
                <w:sz w:val="24"/>
                <w:highlight w:val="none"/>
                <w:lang w:eastAsia="zh-CN"/>
              </w:rPr>
              <w:t>保函格式：将政采云电子保函制作到电子投标文件即可</w:t>
            </w:r>
          </w:p>
          <w:p w14:paraId="0320A19F">
            <w:pPr>
              <w:spacing w:line="360" w:lineRule="auto"/>
              <w:rPr>
                <w:rFonts w:hint="eastAsia" w:ascii="宋体" w:eastAsia="宋体" w:cs="Times New Roman"/>
                <w:color w:val="auto"/>
                <w:sz w:val="24"/>
                <w:highlight w:val="none"/>
              </w:rPr>
            </w:pPr>
            <w:r>
              <w:rPr>
                <w:rFonts w:hint="eastAsia" w:ascii="宋体" w:hAnsi="宋体" w:eastAsia="宋体" w:cs="Times New Roman"/>
                <w:b/>
                <w:color w:val="auto"/>
                <w:sz w:val="24"/>
                <w:highlight w:val="none"/>
              </w:rPr>
              <w:t>注：</w:t>
            </w:r>
            <w:r>
              <w:rPr>
                <w:rFonts w:hint="eastAsia" w:ascii="宋体" w:hAnsi="宋体" w:eastAsia="宋体" w:cs="Times New Roman"/>
                <w:b/>
                <w:bCs/>
                <w:color w:val="auto"/>
                <w:sz w:val="24"/>
                <w:highlight w:val="none"/>
              </w:rPr>
              <w:t>汇款单上需备注项目名称（可简写）</w:t>
            </w:r>
            <w:r>
              <w:rPr>
                <w:rFonts w:hint="eastAsia" w:ascii="宋体" w:hAnsi="宋体" w:eastAsia="宋体" w:cs="Times New Roman"/>
                <w:b/>
                <w:bCs/>
                <w:color w:val="auto"/>
                <w:sz w:val="24"/>
                <w:highlight w:val="none"/>
                <w:lang w:eastAsia="zh-CN"/>
              </w:rPr>
              <w:t>或项目编号</w:t>
            </w:r>
            <w:r>
              <w:rPr>
                <w:rFonts w:hint="eastAsia" w:ascii="宋体" w:hAnsi="宋体" w:eastAsia="宋体" w:cs="Times New Roman"/>
                <w:b/>
                <w:bCs/>
                <w:color w:val="auto"/>
                <w:sz w:val="24"/>
                <w:highlight w:val="none"/>
              </w:rPr>
              <w:t>。投标保证金于截止日之前确认到账，若投标人</w:t>
            </w:r>
            <w:r>
              <w:rPr>
                <w:rFonts w:hint="eastAsia" w:ascii="宋体" w:hAnsi="宋体" w:eastAsia="宋体" w:cs="Times New Roman"/>
                <w:b/>
                <w:bCs/>
                <w:color w:val="auto"/>
                <w:sz w:val="24"/>
                <w:highlight w:val="none"/>
                <w:lang w:val="zh-CN"/>
              </w:rPr>
              <w:t>未按照上述规定缴纳投标保证金</w:t>
            </w:r>
            <w:r>
              <w:rPr>
                <w:rFonts w:ascii="宋体" w:hAnsi="宋体" w:eastAsia="宋体" w:cs="Times New Roman"/>
                <w:b/>
                <w:bCs/>
                <w:color w:val="auto"/>
                <w:sz w:val="24"/>
                <w:highlight w:val="none"/>
                <w:lang w:val="zh-CN"/>
              </w:rPr>
              <w:t>,</w:t>
            </w:r>
            <w:r>
              <w:rPr>
                <w:rFonts w:hint="eastAsia" w:ascii="宋体" w:hAnsi="宋体" w:eastAsia="宋体" w:cs="Times New Roman"/>
                <w:b/>
                <w:bCs/>
                <w:color w:val="auto"/>
                <w:sz w:val="24"/>
                <w:highlight w:val="none"/>
                <w:lang w:val="zh-CN"/>
              </w:rPr>
              <w:t>投标文件将被拒绝评审。</w:t>
            </w:r>
          </w:p>
        </w:tc>
      </w:tr>
      <w:tr w14:paraId="1D44F4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tcBorders>
              <w:top w:val="single" w:color="auto" w:sz="4" w:space="0"/>
              <w:left w:val="single" w:color="auto" w:sz="4" w:space="0"/>
              <w:bottom w:val="single" w:color="auto" w:sz="4" w:space="0"/>
              <w:right w:val="single" w:color="auto" w:sz="4" w:space="0"/>
            </w:tcBorders>
            <w:vAlign w:val="center"/>
          </w:tcPr>
          <w:p w14:paraId="18A74A4C">
            <w:pPr>
              <w:numPr>
                <w:ilvl w:val="0"/>
                <w:numId w:val="28"/>
              </w:numPr>
              <w:spacing w:line="360" w:lineRule="auto"/>
              <w:ind w:left="425" w:leftChars="0" w:hanging="425" w:firstLineChars="0"/>
              <w:jc w:val="center"/>
              <w:rPr>
                <w:rFonts w:hint="default" w:ascii="宋体" w:eastAsia="宋体" w:cs="Times New Roman"/>
                <w:color w:val="auto"/>
                <w:sz w:val="24"/>
                <w:highlight w:val="none"/>
                <w:lang w:val="en-US"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7DA3A451">
            <w:pPr>
              <w:spacing w:line="360" w:lineRule="auto"/>
              <w:jc w:val="center"/>
              <w:rPr>
                <w:rFonts w:hint="eastAsia" w:ascii="宋体" w:hAnsi="宋体" w:eastAsia="宋体" w:cs="宋体"/>
                <w:b/>
                <w:color w:val="auto"/>
                <w:sz w:val="24"/>
                <w:highlight w:val="none"/>
              </w:rPr>
            </w:pPr>
            <w:r>
              <w:rPr>
                <w:rFonts w:hint="eastAsia" w:eastAsia="宋体" w:cs="Times New Roman"/>
                <w:color w:val="auto"/>
                <w:sz w:val="24"/>
                <w:highlight w:val="none"/>
                <w:lang w:eastAsia="zh-CN"/>
              </w:rPr>
              <w:t>投标</w:t>
            </w:r>
            <w:r>
              <w:rPr>
                <w:rFonts w:eastAsia="宋体" w:cs="Times New Roman"/>
                <w:color w:val="auto"/>
                <w:sz w:val="24"/>
                <w:highlight w:val="none"/>
              </w:rPr>
              <w:t>保证金不予退还的其他情形</w:t>
            </w:r>
          </w:p>
        </w:tc>
        <w:tc>
          <w:tcPr>
            <w:tcW w:w="7275" w:type="dxa"/>
            <w:tcBorders>
              <w:top w:val="single" w:color="auto" w:sz="4" w:space="0"/>
              <w:left w:val="single" w:color="auto" w:sz="4" w:space="0"/>
              <w:bottom w:val="single" w:color="auto" w:sz="4" w:space="0"/>
              <w:right w:val="single" w:color="auto" w:sz="4" w:space="0"/>
            </w:tcBorders>
            <w:vAlign w:val="center"/>
          </w:tcPr>
          <w:p w14:paraId="47073FA2">
            <w:pPr>
              <w:spacing w:line="360" w:lineRule="auto"/>
              <w:jc w:val="left"/>
              <w:rPr>
                <w:rFonts w:eastAsia="宋体" w:cs="Times New Roman"/>
                <w:color w:val="auto"/>
                <w:sz w:val="24"/>
                <w:highlight w:val="none"/>
              </w:rPr>
            </w:pPr>
            <w:r>
              <w:rPr>
                <w:rFonts w:hint="eastAsia" w:eastAsia="宋体" w:cs="Times New Roman"/>
                <w:color w:val="auto"/>
                <w:sz w:val="24"/>
                <w:highlight w:val="none"/>
                <w:lang w:eastAsia="zh-CN"/>
              </w:rPr>
              <w:t>投标</w:t>
            </w:r>
            <w:r>
              <w:rPr>
                <w:rFonts w:eastAsia="宋体" w:cs="Times New Roman"/>
                <w:color w:val="auto"/>
                <w:sz w:val="24"/>
                <w:highlight w:val="none"/>
              </w:rPr>
              <w:t>保证金不予退还的其他情形：</w:t>
            </w:r>
          </w:p>
          <w:p w14:paraId="756A224F">
            <w:pPr>
              <w:spacing w:line="360" w:lineRule="auto"/>
              <w:jc w:val="left"/>
              <w:rPr>
                <w:rFonts w:eastAsia="宋体" w:cs="Times New Roman"/>
                <w:color w:val="auto"/>
                <w:sz w:val="24"/>
                <w:highlight w:val="none"/>
              </w:rPr>
            </w:pPr>
            <w:r>
              <w:rPr>
                <w:rFonts w:hint="eastAsia" w:eastAsia="宋体" w:cs="Times New Roman"/>
                <w:color w:val="auto"/>
                <w:highlight w:val="none"/>
                <w:lang w:eastAsia="zh-CN"/>
              </w:rPr>
              <w:t>□</w:t>
            </w:r>
            <w:r>
              <w:rPr>
                <w:rFonts w:eastAsia="宋体" w:cs="Times New Roman"/>
                <w:color w:val="auto"/>
                <w:sz w:val="24"/>
                <w:highlight w:val="none"/>
              </w:rPr>
              <w:t>无</w:t>
            </w:r>
          </w:p>
          <w:p w14:paraId="6EBF78A6">
            <w:pPr>
              <w:pStyle w:val="38"/>
              <w:adjustRightInd w:val="0"/>
              <w:snapToGrid w:val="0"/>
              <w:spacing w:line="360" w:lineRule="auto"/>
              <w:rPr>
                <w:rFonts w:hint="default" w:ascii="Times New Roman" w:hAnsi="Times New Roman" w:eastAsia="宋体" w:cs="Times New Roman"/>
                <w:color w:val="auto"/>
                <w:sz w:val="24"/>
                <w:highlight w:val="none"/>
              </w:rPr>
            </w:pPr>
            <w:r>
              <w:rPr>
                <w:rFonts w:hint="eastAsia" w:ascii="Times New Roman" w:hAnsi="Times New Roman" w:eastAsia="宋体" w:cs="Times New Roman"/>
                <w:color w:val="auto"/>
                <w:highlight w:val="none"/>
                <w:lang w:eastAsia="zh-CN"/>
              </w:rPr>
              <w:t>☑</w:t>
            </w:r>
            <w:r>
              <w:rPr>
                <w:rFonts w:hint="default" w:ascii="Times New Roman" w:hAnsi="Times New Roman" w:eastAsia="宋体" w:cs="Times New Roman"/>
                <w:color w:val="auto"/>
                <w:sz w:val="24"/>
                <w:highlight w:val="none"/>
              </w:rPr>
              <w:t>有，具体情形：</w:t>
            </w:r>
          </w:p>
          <w:p w14:paraId="6C22038E">
            <w:pPr>
              <w:pStyle w:val="38"/>
              <w:numPr>
                <w:ilvl w:val="0"/>
                <w:numId w:val="0"/>
              </w:numPr>
              <w:adjustRightInd w:val="0"/>
              <w:snapToGrid w:val="0"/>
              <w:spacing w:line="360" w:lineRule="auto"/>
              <w:rPr>
                <w:rFonts w:hint="eastAsia" w:ascii="Times New Roman" w:hAnsi="Times New Roman" w:eastAsia="宋体" w:cs="Times New Roman"/>
                <w:color w:val="auto"/>
                <w:sz w:val="24"/>
                <w:highlight w:val="none"/>
                <w:lang w:val="en-US" w:eastAsia="zh-CN"/>
              </w:rPr>
            </w:pPr>
            <w:r>
              <w:rPr>
                <w:rFonts w:hint="eastAsia" w:ascii="Times New Roman" w:hAnsi="Times New Roman" w:eastAsia="宋体" w:cs="Times New Roman"/>
                <w:color w:val="auto"/>
                <w:sz w:val="24"/>
                <w:highlight w:val="none"/>
                <w:lang w:val="en-US" w:eastAsia="zh-CN"/>
              </w:rPr>
              <w:t>1.投标有效期内投标人撤销投标文件的，采购人或者采购代理机构可以不退还投标保证金。</w:t>
            </w:r>
          </w:p>
          <w:p w14:paraId="32B4C89C">
            <w:pPr>
              <w:pStyle w:val="38"/>
              <w:numPr>
                <w:ilvl w:val="0"/>
                <w:numId w:val="0"/>
              </w:numPr>
              <w:adjustRightInd w:val="0"/>
              <w:snapToGrid w:val="0"/>
              <w:spacing w:line="360" w:lineRule="auto"/>
              <w:rPr>
                <w:rFonts w:hint="default" w:ascii="Times New Roman" w:hAnsi="Times New Roman" w:eastAsia="宋体" w:cs="Times New Roman"/>
                <w:color w:val="auto"/>
                <w:sz w:val="24"/>
                <w:highlight w:val="none"/>
                <w:lang w:val="en-US" w:eastAsia="zh-CN"/>
              </w:rPr>
            </w:pPr>
            <w:r>
              <w:rPr>
                <w:rFonts w:hint="eastAsia" w:ascii="Times New Roman" w:hAnsi="Times New Roman" w:eastAsia="宋体" w:cs="Times New Roman"/>
                <w:color w:val="auto"/>
                <w:sz w:val="24"/>
                <w:highlight w:val="none"/>
                <w:lang w:val="en-US" w:eastAsia="zh-CN"/>
              </w:rPr>
              <w:t>2.</w:t>
            </w:r>
            <w:r>
              <w:rPr>
                <w:rFonts w:hint="default" w:ascii="Times New Roman" w:hAnsi="Times New Roman" w:eastAsia="宋体" w:cs="Times New Roman"/>
                <w:color w:val="auto"/>
                <w:sz w:val="24"/>
                <w:highlight w:val="none"/>
                <w:lang w:val="en-US" w:eastAsia="zh-CN"/>
              </w:rPr>
              <w:t>供应商在提交响应文件截止时间后撤回响应文件的；</w:t>
            </w:r>
          </w:p>
          <w:p w14:paraId="03F67432">
            <w:pPr>
              <w:pStyle w:val="38"/>
              <w:numPr>
                <w:ilvl w:val="0"/>
                <w:numId w:val="0"/>
              </w:numPr>
              <w:adjustRightInd w:val="0"/>
              <w:snapToGrid w:val="0"/>
              <w:spacing w:line="360" w:lineRule="auto"/>
              <w:rPr>
                <w:rFonts w:hint="default" w:ascii="Times New Roman" w:hAnsi="Times New Roman" w:eastAsia="宋体" w:cs="Times New Roman"/>
                <w:color w:val="auto"/>
                <w:sz w:val="24"/>
                <w:highlight w:val="none"/>
                <w:lang w:val="en-US" w:eastAsia="zh-CN"/>
              </w:rPr>
            </w:pPr>
            <w:r>
              <w:rPr>
                <w:rFonts w:hint="eastAsia" w:ascii="Times New Roman" w:hAnsi="Times New Roman" w:eastAsia="宋体" w:cs="Times New Roman"/>
                <w:color w:val="auto"/>
                <w:sz w:val="24"/>
                <w:highlight w:val="none"/>
                <w:lang w:val="en-US" w:eastAsia="zh-CN"/>
              </w:rPr>
              <w:t>3.</w:t>
            </w:r>
            <w:r>
              <w:rPr>
                <w:rFonts w:hint="default" w:ascii="Times New Roman" w:hAnsi="Times New Roman" w:eastAsia="宋体" w:cs="Times New Roman"/>
                <w:color w:val="auto"/>
                <w:sz w:val="24"/>
                <w:highlight w:val="none"/>
                <w:lang w:val="en-US" w:eastAsia="zh-CN"/>
              </w:rPr>
              <w:t>供应商在响应文件中提供虚假材料的；</w:t>
            </w:r>
          </w:p>
          <w:p w14:paraId="07D79E1C">
            <w:pPr>
              <w:pStyle w:val="38"/>
              <w:numPr>
                <w:ilvl w:val="0"/>
                <w:numId w:val="0"/>
              </w:numPr>
              <w:adjustRightInd w:val="0"/>
              <w:snapToGrid w:val="0"/>
              <w:spacing w:line="360" w:lineRule="auto"/>
              <w:rPr>
                <w:rFonts w:hint="default" w:ascii="Times New Roman" w:hAnsi="Times New Roman" w:eastAsia="宋体" w:cs="Times New Roman"/>
                <w:color w:val="auto"/>
                <w:sz w:val="24"/>
                <w:highlight w:val="none"/>
                <w:lang w:val="en-US" w:eastAsia="zh-CN"/>
              </w:rPr>
            </w:pPr>
            <w:r>
              <w:rPr>
                <w:rFonts w:hint="eastAsia" w:ascii="Times New Roman" w:hAnsi="Times New Roman" w:eastAsia="宋体" w:cs="Times New Roman"/>
                <w:color w:val="auto"/>
                <w:sz w:val="24"/>
                <w:highlight w:val="none"/>
                <w:lang w:val="en-US" w:eastAsia="zh-CN"/>
              </w:rPr>
              <w:t>4.除因不可抗力或谈判文件、询价通知书认可的情形以外，成交供应商不与采购人签订合同的；</w:t>
            </w:r>
          </w:p>
          <w:p w14:paraId="43A6CBC5">
            <w:pPr>
              <w:pStyle w:val="38"/>
              <w:numPr>
                <w:ilvl w:val="0"/>
                <w:numId w:val="0"/>
              </w:numPr>
              <w:adjustRightInd w:val="0"/>
              <w:snapToGrid w:val="0"/>
              <w:spacing w:line="360" w:lineRule="auto"/>
              <w:rPr>
                <w:rFonts w:hint="default" w:ascii="Times New Roman" w:hAnsi="Times New Roman" w:eastAsia="宋体" w:cs="Times New Roman"/>
                <w:color w:val="auto"/>
                <w:sz w:val="24"/>
                <w:highlight w:val="none"/>
                <w:lang w:val="en-US" w:eastAsia="zh-CN"/>
              </w:rPr>
            </w:pPr>
            <w:r>
              <w:rPr>
                <w:rFonts w:hint="eastAsia" w:ascii="Times New Roman" w:hAnsi="Times New Roman" w:eastAsia="宋体" w:cs="Times New Roman"/>
                <w:color w:val="auto"/>
                <w:sz w:val="24"/>
                <w:highlight w:val="none"/>
                <w:lang w:val="en-US" w:eastAsia="zh-CN"/>
              </w:rPr>
              <w:t>5.</w:t>
            </w:r>
            <w:r>
              <w:rPr>
                <w:rFonts w:hint="default" w:ascii="Times New Roman" w:hAnsi="Times New Roman" w:eastAsia="宋体" w:cs="Times New Roman"/>
                <w:color w:val="auto"/>
                <w:sz w:val="24"/>
                <w:highlight w:val="none"/>
                <w:lang w:val="en-US" w:eastAsia="zh-CN"/>
              </w:rPr>
              <w:t>供应商与采购人、其他供应商或者采购代理机构恶意串通的；</w:t>
            </w:r>
          </w:p>
          <w:p w14:paraId="77ECB10A">
            <w:pPr>
              <w:pStyle w:val="38"/>
              <w:numPr>
                <w:ilvl w:val="0"/>
                <w:numId w:val="0"/>
              </w:numPr>
              <w:adjustRightInd w:val="0"/>
              <w:snapToGrid w:val="0"/>
              <w:spacing w:line="360" w:lineRule="auto"/>
              <w:ind w:left="0" w:leftChars="0" w:firstLine="0" w:firstLineChars="0"/>
              <w:rPr>
                <w:rFonts w:hint="eastAsia" w:ascii="宋体" w:hAnsi="宋体" w:eastAsia="宋体" w:cs="Times New Roman"/>
                <w:b/>
                <w:color w:val="auto"/>
                <w:sz w:val="24"/>
                <w:highlight w:val="none"/>
              </w:rPr>
            </w:pPr>
            <w:r>
              <w:rPr>
                <w:rFonts w:hint="eastAsia" w:ascii="Times New Roman" w:hAnsi="Times New Roman" w:eastAsia="宋体" w:cs="Times New Roman"/>
                <w:color w:val="auto"/>
                <w:sz w:val="24"/>
                <w:highlight w:val="none"/>
                <w:lang w:val="en-US" w:eastAsia="zh-CN"/>
              </w:rPr>
              <w:t>6.</w:t>
            </w:r>
            <w:r>
              <w:rPr>
                <w:rFonts w:hint="default" w:ascii="Times New Roman" w:hAnsi="Times New Roman" w:eastAsia="宋体" w:cs="Times New Roman"/>
                <w:color w:val="auto"/>
                <w:sz w:val="24"/>
                <w:highlight w:val="none"/>
                <w:lang w:val="en-US" w:eastAsia="zh-CN"/>
              </w:rPr>
              <w:t>采购文件规定的其他情形。</w:t>
            </w:r>
          </w:p>
        </w:tc>
      </w:tr>
      <w:tr w14:paraId="7EC17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tcBorders>
              <w:top w:val="single" w:color="auto" w:sz="4" w:space="0"/>
              <w:left w:val="single" w:color="auto" w:sz="4" w:space="0"/>
              <w:bottom w:val="single" w:color="auto" w:sz="4" w:space="0"/>
              <w:right w:val="single" w:color="auto" w:sz="4" w:space="0"/>
            </w:tcBorders>
            <w:vAlign w:val="center"/>
          </w:tcPr>
          <w:p w14:paraId="239D6012">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4C50941E">
            <w:pPr>
              <w:spacing w:line="360" w:lineRule="auto"/>
              <w:jc w:val="center"/>
              <w:rPr>
                <w:rFonts w:hint="eastAsia" w:ascii="宋体" w:eastAsia="宋体" w:cs="Times New Roman"/>
                <w:color w:val="auto"/>
                <w:sz w:val="24"/>
                <w:highlight w:val="none"/>
              </w:rPr>
            </w:pPr>
            <w:r>
              <w:rPr>
                <w:rFonts w:hint="eastAsia" w:ascii="宋体" w:hAnsi="宋体" w:eastAsia="宋体" w:cs="宋体"/>
                <w:b/>
                <w:color w:val="auto"/>
                <w:sz w:val="24"/>
                <w:highlight w:val="none"/>
              </w:rPr>
              <w:t>★</w:t>
            </w:r>
            <w:r>
              <w:rPr>
                <w:rFonts w:hint="eastAsia" w:ascii="宋体" w:hAnsi="宋体" w:eastAsia="宋体" w:cs="宋体"/>
                <w:color w:val="auto"/>
                <w:spacing w:val="-14"/>
                <w:sz w:val="24"/>
                <w:highlight w:val="none"/>
              </w:rPr>
              <w:t>投标文件</w:t>
            </w:r>
            <w:r>
              <w:rPr>
                <w:rFonts w:hint="eastAsia" w:ascii="宋体" w:hAnsi="宋体" w:eastAsia="宋体" w:cs="宋体"/>
                <w:color w:val="auto"/>
                <w:sz w:val="24"/>
                <w:highlight w:val="none"/>
              </w:rPr>
              <w:t>份数及密封情况</w:t>
            </w:r>
          </w:p>
        </w:tc>
        <w:tc>
          <w:tcPr>
            <w:tcW w:w="7275" w:type="dxa"/>
            <w:tcBorders>
              <w:top w:val="single" w:color="auto" w:sz="4" w:space="0"/>
              <w:left w:val="single" w:color="auto" w:sz="4" w:space="0"/>
              <w:bottom w:val="single" w:color="auto" w:sz="4" w:space="0"/>
              <w:right w:val="single" w:color="auto" w:sz="4" w:space="0"/>
            </w:tcBorders>
            <w:vAlign w:val="center"/>
          </w:tcPr>
          <w:p w14:paraId="5C1A0EB0">
            <w:pPr>
              <w:spacing w:line="360" w:lineRule="auto"/>
              <w:rPr>
                <w:rFonts w:hint="eastAsia" w:ascii="宋体" w:eastAsia="宋体" w:cs="Times New Roman"/>
                <w:color w:val="auto"/>
                <w:sz w:val="24"/>
                <w:highlight w:val="none"/>
              </w:rPr>
            </w:pPr>
            <w:r>
              <w:rPr>
                <w:rFonts w:hint="eastAsia" w:ascii="宋体" w:eastAsia="宋体" w:cs="Times New Roman"/>
                <w:color w:val="auto"/>
                <w:sz w:val="24"/>
                <w:highlight w:val="none"/>
              </w:rPr>
              <w:t>电子版投标文件：递交投标文件截止时间之前将电子投标文件上传到“政采云”平台。应按照本项目招标文件和政采云平台的要求编制、加密传输投标文件。</w:t>
            </w:r>
          </w:p>
        </w:tc>
      </w:tr>
      <w:tr w14:paraId="21FF4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721" w:type="dxa"/>
            <w:tcBorders>
              <w:top w:val="single" w:color="auto" w:sz="4" w:space="0"/>
              <w:left w:val="single" w:color="auto" w:sz="4" w:space="0"/>
              <w:bottom w:val="single" w:color="auto" w:sz="4" w:space="0"/>
              <w:right w:val="single" w:color="auto" w:sz="4" w:space="0"/>
            </w:tcBorders>
            <w:vAlign w:val="center"/>
          </w:tcPr>
          <w:p w14:paraId="62B5E6EA">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57083409">
            <w:pPr>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询问和质疑</w:t>
            </w:r>
          </w:p>
        </w:tc>
        <w:tc>
          <w:tcPr>
            <w:tcW w:w="7275" w:type="dxa"/>
            <w:tcBorders>
              <w:top w:val="single" w:color="auto" w:sz="4" w:space="0"/>
              <w:left w:val="single" w:color="auto" w:sz="4" w:space="0"/>
              <w:bottom w:val="single" w:color="auto" w:sz="4" w:space="0"/>
              <w:right w:val="single" w:color="auto" w:sz="4" w:space="0"/>
            </w:tcBorders>
            <w:vAlign w:val="center"/>
          </w:tcPr>
          <w:p w14:paraId="647D67CB">
            <w:pPr>
              <w:spacing w:line="360" w:lineRule="auto"/>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rPr>
              <w:t>询问和质疑送达形式：书面</w:t>
            </w:r>
            <w:r>
              <w:rPr>
                <w:rFonts w:hint="eastAsia" w:ascii="宋体" w:hAnsi="宋体" w:eastAsia="宋体" w:cs="宋体"/>
                <w:bCs/>
                <w:color w:val="auto"/>
                <w:sz w:val="24"/>
                <w:highlight w:val="none"/>
                <w:lang w:eastAsia="zh-CN"/>
              </w:rPr>
              <w:t>形式</w:t>
            </w:r>
          </w:p>
        </w:tc>
      </w:tr>
      <w:tr w14:paraId="6BE456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721" w:type="dxa"/>
            <w:tcBorders>
              <w:top w:val="single" w:color="auto" w:sz="4" w:space="0"/>
              <w:left w:val="single" w:color="auto" w:sz="4" w:space="0"/>
              <w:bottom w:val="single" w:color="auto" w:sz="4" w:space="0"/>
              <w:right w:val="single" w:color="auto" w:sz="4" w:space="0"/>
            </w:tcBorders>
            <w:vAlign w:val="center"/>
          </w:tcPr>
          <w:p w14:paraId="0112F644">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0609567A">
            <w:pPr>
              <w:spacing w:line="360" w:lineRule="auto"/>
              <w:jc w:val="center"/>
              <w:rPr>
                <w:rFonts w:hint="eastAsia" w:ascii="宋体" w:eastAsia="宋体" w:cs="Times New Roman"/>
                <w:color w:val="auto"/>
                <w:sz w:val="24"/>
                <w:highlight w:val="none"/>
              </w:rPr>
            </w:pPr>
            <w:r>
              <w:rPr>
                <w:rFonts w:eastAsia="宋体" w:cs="Times New Roman"/>
                <w:color w:val="auto"/>
                <w:sz w:val="24"/>
                <w:highlight w:val="none"/>
              </w:rPr>
              <w:t>联系方式</w:t>
            </w:r>
          </w:p>
        </w:tc>
        <w:tc>
          <w:tcPr>
            <w:tcW w:w="7275" w:type="dxa"/>
            <w:tcBorders>
              <w:top w:val="single" w:color="auto" w:sz="4" w:space="0"/>
              <w:left w:val="single" w:color="auto" w:sz="4" w:space="0"/>
              <w:bottom w:val="single" w:color="auto" w:sz="4" w:space="0"/>
              <w:right w:val="single" w:color="auto" w:sz="4" w:space="0"/>
            </w:tcBorders>
            <w:vAlign w:val="center"/>
          </w:tcPr>
          <w:p w14:paraId="7DA47173">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接收询问和质疑的联系方式</w:t>
            </w:r>
          </w:p>
          <w:p w14:paraId="4151FF5A">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联系部门：新疆星耀天都项目管理有限责任公司；</w:t>
            </w:r>
          </w:p>
          <w:p w14:paraId="1A34BC8D">
            <w:pPr>
              <w:spacing w:line="360" w:lineRule="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联系</w:t>
            </w:r>
            <w:r>
              <w:rPr>
                <w:rFonts w:hint="eastAsia" w:ascii="宋体" w:hAnsi="宋体" w:eastAsia="宋体" w:cs="宋体"/>
                <w:bCs/>
                <w:color w:val="auto"/>
                <w:sz w:val="24"/>
                <w:highlight w:val="none"/>
                <w:lang w:eastAsia="zh-CN"/>
              </w:rPr>
              <w:t>人及</w:t>
            </w:r>
            <w:r>
              <w:rPr>
                <w:rFonts w:hint="eastAsia" w:ascii="宋体" w:hAnsi="宋体" w:eastAsia="宋体" w:cs="宋体"/>
                <w:bCs/>
                <w:color w:val="auto"/>
                <w:sz w:val="24"/>
                <w:highlight w:val="none"/>
              </w:rPr>
              <w:t>电话：</w:t>
            </w:r>
            <w:r>
              <w:rPr>
                <w:rFonts w:hint="eastAsia" w:ascii="宋体" w:hAnsi="宋体" w:cs="宋体"/>
                <w:bCs/>
                <w:color w:val="auto"/>
                <w:sz w:val="24"/>
                <w:highlight w:val="none"/>
                <w:lang w:val="en-US" w:eastAsia="zh-CN"/>
              </w:rPr>
              <w:t>李卓</w:t>
            </w:r>
            <w:r>
              <w:rPr>
                <w:rFonts w:hint="eastAsia" w:ascii="宋体" w:hAnsi="宋体" w:eastAsia="宋体" w:cs="宋体"/>
                <w:bCs/>
                <w:color w:val="auto"/>
                <w:sz w:val="24"/>
                <w:highlight w:val="none"/>
                <w:lang w:val="en-US" w:eastAsia="zh-CN"/>
              </w:rPr>
              <w:t xml:space="preserve"> </w:t>
            </w:r>
            <w:r>
              <w:rPr>
                <w:rFonts w:hint="eastAsia" w:ascii="宋体" w:hAnsi="宋体" w:eastAsia="宋体" w:cs="宋体"/>
                <w:bCs/>
                <w:color w:val="auto"/>
                <w:sz w:val="24"/>
                <w:highlight w:val="none"/>
              </w:rPr>
              <w:t>0991-3265858</w:t>
            </w:r>
            <w:r>
              <w:rPr>
                <w:rFonts w:hint="eastAsia" w:ascii="宋体" w:hAnsi="宋体" w:eastAsia="宋体" w:cs="宋体"/>
                <w:bCs/>
                <w:color w:val="auto"/>
                <w:sz w:val="24"/>
                <w:highlight w:val="none"/>
                <w:lang w:eastAsia="zh-CN"/>
              </w:rPr>
              <w:t>、</w:t>
            </w:r>
            <w:r>
              <w:rPr>
                <w:rFonts w:hint="eastAsia" w:ascii="宋体" w:hAnsi="宋体" w:cs="宋体"/>
                <w:bCs/>
                <w:color w:val="auto"/>
                <w:sz w:val="24"/>
                <w:highlight w:val="none"/>
                <w:lang w:val="en-US" w:eastAsia="zh-CN"/>
              </w:rPr>
              <w:t>14799267583</w:t>
            </w:r>
            <w:r>
              <w:rPr>
                <w:rFonts w:hint="eastAsia" w:ascii="宋体" w:hAnsi="宋体" w:eastAsia="宋体" w:cs="宋体"/>
                <w:bCs/>
                <w:color w:val="auto"/>
                <w:sz w:val="24"/>
                <w:highlight w:val="none"/>
              </w:rPr>
              <w:t>；</w:t>
            </w:r>
          </w:p>
          <w:p w14:paraId="224BE249">
            <w:pPr>
              <w:spacing w:line="360" w:lineRule="auto"/>
              <w:rPr>
                <w:rFonts w:hint="eastAsia" w:ascii="宋体" w:eastAsia="宋体" w:cs="Times New Roman"/>
                <w:color w:val="auto"/>
                <w:sz w:val="24"/>
                <w:highlight w:val="none"/>
              </w:rPr>
            </w:pPr>
            <w:r>
              <w:rPr>
                <w:rFonts w:hint="eastAsia" w:ascii="宋体" w:hAnsi="宋体" w:eastAsia="宋体" w:cs="宋体"/>
                <w:bCs/>
                <w:color w:val="auto"/>
                <w:sz w:val="24"/>
                <w:highlight w:val="none"/>
              </w:rPr>
              <w:t>通讯地址：乌鲁木齐市天山区光明路59号时代广场A座24F。</w:t>
            </w:r>
          </w:p>
        </w:tc>
      </w:tr>
      <w:tr w14:paraId="741B8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tcBorders>
              <w:top w:val="single" w:color="auto" w:sz="4" w:space="0"/>
              <w:left w:val="single" w:color="auto" w:sz="4" w:space="0"/>
              <w:bottom w:val="single" w:color="auto" w:sz="4" w:space="0"/>
              <w:right w:val="single" w:color="auto" w:sz="4" w:space="0"/>
            </w:tcBorders>
            <w:vAlign w:val="center"/>
          </w:tcPr>
          <w:p w14:paraId="61303E60">
            <w:pPr>
              <w:numPr>
                <w:ilvl w:val="0"/>
                <w:numId w:val="28"/>
              </w:numPr>
              <w:spacing w:line="360" w:lineRule="auto"/>
              <w:ind w:left="425" w:leftChars="0" w:hanging="425" w:firstLineChars="0"/>
              <w:jc w:val="center"/>
              <w:rPr>
                <w:rFonts w:hint="default" w:ascii="宋体" w:eastAsia="宋体" w:cs="Times New Roman"/>
                <w:color w:val="auto"/>
                <w:sz w:val="24"/>
                <w:highlight w:val="none"/>
                <w:lang w:val="en-US"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16E3528B">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投标报价</w:t>
            </w:r>
          </w:p>
        </w:tc>
        <w:tc>
          <w:tcPr>
            <w:tcW w:w="7275" w:type="dxa"/>
            <w:tcBorders>
              <w:top w:val="single" w:color="auto" w:sz="4" w:space="0"/>
              <w:left w:val="single" w:color="auto" w:sz="4" w:space="0"/>
              <w:bottom w:val="single" w:color="auto" w:sz="4" w:space="0"/>
              <w:right w:val="single" w:color="auto" w:sz="4" w:space="0"/>
            </w:tcBorders>
            <w:vAlign w:val="center"/>
          </w:tcPr>
          <w:p w14:paraId="5B0DC8C2">
            <w:pPr>
              <w:spacing w:line="360" w:lineRule="auto"/>
              <w:jc w:val="left"/>
              <w:rPr>
                <w:rFonts w:hint="default" w:ascii="宋体" w:cs="Times New Roman"/>
                <w:b/>
                <w:bCs/>
                <w:color w:val="auto"/>
                <w:sz w:val="24"/>
                <w:highlight w:val="none"/>
                <w:lang w:val="en-US" w:eastAsia="zh-CN"/>
              </w:rPr>
            </w:pPr>
            <w:r>
              <w:rPr>
                <w:rFonts w:hint="eastAsia" w:ascii="宋体" w:cs="Times New Roman"/>
                <w:b/>
                <w:bCs/>
                <w:color w:val="auto"/>
                <w:sz w:val="24"/>
                <w:highlight w:val="none"/>
                <w:lang w:val="en-US" w:eastAsia="zh-CN"/>
              </w:rPr>
              <w:t>报价方式：单价合计报价</w:t>
            </w:r>
          </w:p>
          <w:p w14:paraId="741C0593">
            <w:pPr>
              <w:spacing w:line="360" w:lineRule="auto"/>
              <w:jc w:val="left"/>
              <w:rPr>
                <w:rFonts w:hint="eastAsia" w:ascii="宋体" w:eastAsia="宋体" w:cs="Times New Roman"/>
                <w:color w:val="auto"/>
                <w:sz w:val="24"/>
                <w:highlight w:val="none"/>
                <w:lang w:eastAsia="zh-CN"/>
              </w:rPr>
            </w:pPr>
            <w:r>
              <w:rPr>
                <w:rFonts w:hint="eastAsia" w:ascii="宋体" w:cs="Times New Roman"/>
                <w:color w:val="auto"/>
                <w:sz w:val="24"/>
                <w:highlight w:val="none"/>
                <w:lang w:val="en-US" w:eastAsia="zh-CN"/>
              </w:rPr>
              <w:t>1.</w:t>
            </w:r>
            <w:r>
              <w:rPr>
                <w:rFonts w:hint="eastAsia" w:ascii="宋体" w:eastAsia="宋体" w:cs="Times New Roman"/>
                <w:color w:val="auto"/>
                <w:sz w:val="24"/>
                <w:highlight w:val="none"/>
              </w:rPr>
              <w:t>投标人应在开标一览表中标明其提供的所有货物及相关工作范围内所有费用的总价。</w:t>
            </w:r>
          </w:p>
          <w:p w14:paraId="3428076E">
            <w:pPr>
              <w:spacing w:line="360" w:lineRule="auto"/>
              <w:jc w:val="left"/>
              <w:rPr>
                <w:rFonts w:hint="eastAsia" w:eastAsia="宋体" w:cs="Times New Roman"/>
                <w:color w:val="auto"/>
                <w:sz w:val="24"/>
                <w:highlight w:val="none"/>
                <w:lang w:eastAsia="zh-CN"/>
              </w:rPr>
            </w:pPr>
            <w:r>
              <w:rPr>
                <w:rFonts w:hint="eastAsia" w:cs="Times New Roman"/>
                <w:color w:val="auto"/>
                <w:sz w:val="24"/>
                <w:highlight w:val="none"/>
                <w:lang w:val="en-US" w:eastAsia="zh-CN"/>
              </w:rPr>
              <w:t>2.</w:t>
            </w:r>
            <w:r>
              <w:rPr>
                <w:rFonts w:hint="eastAsia" w:eastAsia="宋体" w:cs="Times New Roman"/>
                <w:color w:val="auto"/>
                <w:sz w:val="24"/>
                <w:highlight w:val="none"/>
                <w:lang w:eastAsia="zh-CN"/>
              </w:rPr>
              <w:t>投标人的报价应包括：</w:t>
            </w:r>
          </w:p>
          <w:p w14:paraId="7A26408A">
            <w:pPr>
              <w:spacing w:line="360" w:lineRule="auto"/>
              <w:jc w:val="left"/>
              <w:rPr>
                <w:rFonts w:hint="eastAsia" w:eastAsia="宋体" w:cs="Times New Roman"/>
                <w:color w:val="auto"/>
                <w:sz w:val="24"/>
                <w:highlight w:val="none"/>
                <w:lang w:eastAsia="zh-CN"/>
              </w:rPr>
            </w:pPr>
            <w:r>
              <w:rPr>
                <w:rFonts w:hint="eastAsia" w:cs="Times New Roman"/>
                <w:color w:val="auto"/>
                <w:sz w:val="24"/>
                <w:highlight w:val="none"/>
                <w:lang w:val="en-US" w:eastAsia="zh-CN"/>
              </w:rPr>
              <w:t>2.</w:t>
            </w:r>
            <w:r>
              <w:rPr>
                <w:rFonts w:hint="eastAsia" w:eastAsia="宋体" w:cs="Times New Roman"/>
                <w:color w:val="auto"/>
                <w:sz w:val="24"/>
                <w:highlight w:val="none"/>
                <w:lang w:val="en-US" w:eastAsia="zh-CN"/>
              </w:rPr>
              <w:t>1.</w:t>
            </w:r>
            <w:r>
              <w:rPr>
                <w:rFonts w:hint="eastAsia" w:eastAsia="宋体" w:cs="Times New Roman"/>
                <w:color w:val="auto"/>
                <w:sz w:val="24"/>
                <w:highlight w:val="none"/>
                <w:lang w:eastAsia="zh-CN"/>
              </w:rPr>
              <w:t>投标人的报价应包括为完成本项目所发生的一切费用和税费，招标人将不再支付报价以外的任何费用。投标人的报价应包括但不限于下列内容，《投标人须知资料表》中有特殊规定的，从其规定。</w:t>
            </w:r>
          </w:p>
          <w:p w14:paraId="4E43AD76">
            <w:pPr>
              <w:spacing w:line="360" w:lineRule="auto"/>
              <w:jc w:val="left"/>
              <w:rPr>
                <w:rFonts w:hint="eastAsia" w:eastAsia="宋体" w:cs="Times New Roman"/>
                <w:color w:val="auto"/>
                <w:sz w:val="24"/>
                <w:highlight w:val="none"/>
                <w:lang w:eastAsia="zh-CN"/>
              </w:rPr>
            </w:pPr>
            <w:r>
              <w:rPr>
                <w:rFonts w:hint="eastAsia" w:cs="Times New Roman"/>
                <w:color w:val="auto"/>
                <w:sz w:val="24"/>
                <w:highlight w:val="none"/>
                <w:lang w:val="en-US" w:eastAsia="zh-CN"/>
              </w:rPr>
              <w:t>2.</w:t>
            </w:r>
            <w:r>
              <w:rPr>
                <w:rFonts w:hint="eastAsia" w:eastAsia="宋体" w:cs="Times New Roman"/>
                <w:color w:val="auto"/>
                <w:sz w:val="24"/>
                <w:highlight w:val="none"/>
                <w:lang w:val="en-US" w:eastAsia="zh-CN"/>
              </w:rPr>
              <w:t>2.</w:t>
            </w:r>
            <w:r>
              <w:rPr>
                <w:rFonts w:hint="eastAsia" w:eastAsia="宋体" w:cs="Times New Roman"/>
                <w:color w:val="auto"/>
                <w:sz w:val="24"/>
                <w:highlight w:val="none"/>
                <w:lang w:eastAsia="zh-CN"/>
              </w:rPr>
              <w:t>投标货物等的出厂价（包括已在中国国内的进口货物完税后的仓库交货价、展室交货价或货架交货价）和运至最终目的地的运输费和保险费、检验、培训、质量保证、售后服务、税费等按照招标文件要求完成本项目的全部相关服务费用；</w:t>
            </w:r>
          </w:p>
          <w:p w14:paraId="7AA624E9">
            <w:pPr>
              <w:spacing w:line="360" w:lineRule="auto"/>
              <w:rPr>
                <w:rFonts w:hint="eastAsia" w:eastAsia="宋体" w:cs="Times New Roman"/>
                <w:color w:val="auto"/>
                <w:sz w:val="24"/>
                <w:highlight w:val="none"/>
                <w:lang w:eastAsia="zh-CN"/>
              </w:rPr>
            </w:pPr>
            <w:r>
              <w:rPr>
                <w:rFonts w:hint="eastAsia" w:cs="Times New Roman"/>
                <w:color w:val="auto"/>
                <w:sz w:val="24"/>
                <w:highlight w:val="none"/>
                <w:lang w:val="en-US" w:eastAsia="zh-CN"/>
              </w:rPr>
              <w:t>2.</w:t>
            </w:r>
            <w:r>
              <w:rPr>
                <w:rFonts w:hint="eastAsia" w:eastAsia="宋体" w:cs="Times New Roman"/>
                <w:color w:val="auto"/>
                <w:sz w:val="24"/>
                <w:highlight w:val="none"/>
                <w:lang w:val="en-US" w:eastAsia="zh-CN"/>
              </w:rPr>
              <w:t>3.</w:t>
            </w:r>
            <w:r>
              <w:rPr>
                <w:rFonts w:hint="eastAsia" w:eastAsia="宋体" w:cs="Times New Roman"/>
                <w:color w:val="auto"/>
                <w:sz w:val="24"/>
                <w:highlight w:val="none"/>
                <w:lang w:eastAsia="zh-CN"/>
              </w:rPr>
              <w:t xml:space="preserve">按照招标文件要求完成本项目的全部相关服务费用。 </w:t>
            </w:r>
          </w:p>
          <w:p w14:paraId="5DFBF518">
            <w:pPr>
              <w:spacing w:line="360" w:lineRule="auto"/>
              <w:rPr>
                <w:rFonts w:hint="eastAsia" w:eastAsia="宋体" w:cs="Times New Roman"/>
                <w:color w:val="auto"/>
                <w:sz w:val="24"/>
                <w:highlight w:val="none"/>
                <w:lang w:eastAsia="zh-CN"/>
              </w:rPr>
            </w:pPr>
            <w:r>
              <w:rPr>
                <w:rFonts w:hint="eastAsia" w:cs="Times New Roman"/>
                <w:color w:val="auto"/>
                <w:sz w:val="24"/>
                <w:highlight w:val="none"/>
                <w:lang w:val="en-US" w:eastAsia="zh-CN"/>
              </w:rPr>
              <w:t>3.</w:t>
            </w:r>
            <w:r>
              <w:rPr>
                <w:rFonts w:hint="eastAsia" w:eastAsia="宋体" w:cs="Times New Roman"/>
                <w:color w:val="auto"/>
                <w:sz w:val="24"/>
                <w:highlight w:val="none"/>
                <w:lang w:eastAsia="zh-CN"/>
              </w:rPr>
              <w:t>本项目投标产品</w:t>
            </w:r>
            <w:r>
              <w:rPr>
                <w:rFonts w:hint="eastAsia" w:eastAsia="宋体" w:cs="Times New Roman"/>
                <w:b/>
                <w:bCs/>
                <w:color w:val="auto"/>
                <w:sz w:val="24"/>
                <w:highlight w:val="none"/>
                <w:lang w:eastAsia="zh-CN"/>
              </w:rPr>
              <w:t>不允许缺漏项</w:t>
            </w:r>
            <w:r>
              <w:rPr>
                <w:rFonts w:hint="eastAsia" w:eastAsia="宋体" w:cs="Times New Roman"/>
                <w:color w:val="auto"/>
                <w:sz w:val="24"/>
                <w:highlight w:val="none"/>
                <w:lang w:eastAsia="zh-CN"/>
              </w:rPr>
              <w:t>，否则视为非实质性响应招标文件要求。投标报价</w:t>
            </w:r>
            <w:r>
              <w:rPr>
                <w:rFonts w:hint="eastAsia" w:eastAsia="宋体" w:cs="Times New Roman"/>
                <w:b/>
                <w:bCs/>
                <w:color w:val="auto"/>
                <w:sz w:val="24"/>
                <w:highlight w:val="none"/>
                <w:lang w:eastAsia="zh-CN"/>
              </w:rPr>
              <w:t>不得有选择性报价和附有条件的报价</w:t>
            </w:r>
            <w:r>
              <w:rPr>
                <w:rFonts w:hint="eastAsia" w:eastAsia="宋体" w:cs="Times New Roman"/>
                <w:color w:val="auto"/>
                <w:sz w:val="24"/>
                <w:highlight w:val="none"/>
                <w:lang w:eastAsia="zh-CN"/>
              </w:rPr>
              <w:t>，且不得高于各标项各品种最高投标限价(单价)，投标供应商投标报价超过单价或单价合计金额的按无效投标处理。</w:t>
            </w:r>
          </w:p>
          <w:p w14:paraId="7A7B7FC0">
            <w:pPr>
              <w:spacing w:line="360" w:lineRule="auto"/>
              <w:rPr>
                <w:rFonts w:hint="default" w:eastAsia="宋体" w:cs="Times New Roman"/>
                <w:color w:val="auto"/>
                <w:sz w:val="24"/>
                <w:highlight w:val="none"/>
                <w:lang w:val="en-US" w:eastAsia="zh-CN"/>
              </w:rPr>
            </w:pPr>
            <w:r>
              <w:rPr>
                <w:rFonts w:hint="eastAsia" w:eastAsia="宋体" w:cs="Times New Roman"/>
                <w:color w:val="auto"/>
                <w:sz w:val="24"/>
                <w:highlight w:val="none"/>
                <w:lang w:eastAsia="zh-CN"/>
              </w:rPr>
              <w:t>该项目为单价采购，最终以实际发生量进行结算</w:t>
            </w:r>
            <w:r>
              <w:rPr>
                <w:rFonts w:hint="eastAsia" w:cs="Times New Roman"/>
                <w:color w:val="auto"/>
                <w:sz w:val="24"/>
                <w:highlight w:val="none"/>
                <w:lang w:eastAsia="zh-CN"/>
              </w:rPr>
              <w:t>。</w:t>
            </w:r>
          </w:p>
        </w:tc>
      </w:tr>
      <w:tr w14:paraId="09B71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21" w:type="dxa"/>
            <w:tcBorders>
              <w:top w:val="single" w:color="auto" w:sz="4" w:space="0"/>
              <w:left w:val="single" w:color="auto" w:sz="4" w:space="0"/>
              <w:bottom w:val="single" w:color="auto" w:sz="4" w:space="0"/>
              <w:right w:val="single" w:color="auto" w:sz="4" w:space="0"/>
            </w:tcBorders>
            <w:vAlign w:val="center"/>
          </w:tcPr>
          <w:p w14:paraId="4DCB48EC">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top w:val="single" w:color="auto" w:sz="4" w:space="0"/>
              <w:left w:val="single" w:color="auto" w:sz="4" w:space="0"/>
              <w:bottom w:val="single" w:color="auto" w:sz="4" w:space="0"/>
              <w:right w:val="single" w:color="auto" w:sz="4" w:space="0"/>
            </w:tcBorders>
            <w:vAlign w:val="center"/>
          </w:tcPr>
          <w:p w14:paraId="7E47DF1D">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最高限价</w:t>
            </w:r>
          </w:p>
        </w:tc>
        <w:tc>
          <w:tcPr>
            <w:tcW w:w="7275" w:type="dxa"/>
            <w:tcBorders>
              <w:top w:val="single" w:color="auto" w:sz="4" w:space="0"/>
              <w:left w:val="single" w:color="auto" w:sz="4" w:space="0"/>
              <w:bottom w:val="single" w:color="auto" w:sz="4" w:space="0"/>
              <w:right w:val="single" w:color="auto" w:sz="4" w:space="0"/>
            </w:tcBorders>
            <w:vAlign w:val="center"/>
          </w:tcPr>
          <w:p w14:paraId="06211F78">
            <w:pPr>
              <w:spacing w:line="360" w:lineRule="auto"/>
              <w:ind w:left="14" w:leftChars="0" w:hanging="14" w:hangingChars="6"/>
              <w:rPr>
                <w:rFonts w:hint="eastAsia" w:ascii="宋体" w:cs="Times New Roman"/>
                <w:color w:val="auto"/>
                <w:sz w:val="24"/>
                <w:highlight w:val="none"/>
                <w:lang w:val="en-US" w:eastAsia="zh-CN"/>
              </w:rPr>
            </w:pPr>
            <w:r>
              <w:rPr>
                <w:rFonts w:hint="eastAsia" w:ascii="宋体" w:eastAsia="宋体" w:cs="Times New Roman"/>
                <w:color w:val="auto"/>
                <w:sz w:val="24"/>
                <w:highlight w:val="none"/>
              </w:rPr>
              <w:t>本次招标设置最高限价</w:t>
            </w:r>
            <w:r>
              <w:rPr>
                <w:rFonts w:hint="eastAsia" w:ascii="宋体" w:cs="Times New Roman"/>
                <w:color w:val="auto"/>
                <w:sz w:val="24"/>
                <w:highlight w:val="none"/>
                <w:lang w:eastAsia="zh-CN"/>
              </w:rPr>
              <w:t>：</w:t>
            </w:r>
            <w:r>
              <w:rPr>
                <w:rFonts w:hint="eastAsia" w:ascii="宋体" w:cs="Times New Roman"/>
                <w:color w:val="auto"/>
                <w:sz w:val="24"/>
                <w:highlight w:val="none"/>
                <w:lang w:val="en-US" w:eastAsia="zh-CN"/>
              </w:rPr>
              <w:t>78767.75</w:t>
            </w:r>
            <w:r>
              <w:rPr>
                <w:rFonts w:hint="eastAsia" w:ascii="宋体" w:eastAsia="宋体" w:cs="Times New Roman"/>
                <w:color w:val="auto"/>
                <w:sz w:val="24"/>
                <w:highlight w:val="none"/>
                <w:shd w:val="clear"/>
                <w:lang w:val="en-US" w:eastAsia="zh-CN"/>
              </w:rPr>
              <w:t>元</w:t>
            </w:r>
            <w:r>
              <w:rPr>
                <w:rFonts w:hint="eastAsia" w:ascii="宋体" w:cs="Times New Roman"/>
                <w:color w:val="auto"/>
                <w:sz w:val="24"/>
                <w:highlight w:val="none"/>
                <w:shd w:val="clear"/>
                <w:lang w:val="en-US" w:eastAsia="zh-CN"/>
              </w:rPr>
              <w:t>（单价合计金额）；</w:t>
            </w:r>
          </w:p>
          <w:p w14:paraId="340BBE72">
            <w:pPr>
              <w:spacing w:line="360" w:lineRule="auto"/>
              <w:rPr>
                <w:rFonts w:hint="eastAsia" w:ascii="宋体" w:eastAsia="宋体" w:cs="Times New Roman"/>
                <w:color w:val="auto"/>
                <w:sz w:val="24"/>
                <w:highlight w:val="none"/>
              </w:rPr>
            </w:pPr>
            <w:r>
              <w:rPr>
                <w:rFonts w:hint="eastAsia" w:ascii="宋体" w:eastAsia="宋体" w:cs="Times New Roman"/>
                <w:color w:val="auto"/>
                <w:sz w:val="24"/>
                <w:highlight w:val="none"/>
              </w:rPr>
              <w:t>各投标单位的总价</w:t>
            </w:r>
            <w:r>
              <w:rPr>
                <w:rFonts w:hint="eastAsia" w:ascii="宋体" w:eastAsia="宋体" w:cs="Times New Roman"/>
                <w:color w:val="auto"/>
                <w:sz w:val="24"/>
                <w:highlight w:val="none"/>
                <w:lang w:val="en-US" w:eastAsia="zh-CN"/>
              </w:rPr>
              <w:t>及</w:t>
            </w:r>
            <w:r>
              <w:rPr>
                <w:rFonts w:hint="eastAsia" w:ascii="宋体" w:cs="Times New Roman"/>
                <w:color w:val="auto"/>
                <w:sz w:val="24"/>
                <w:highlight w:val="none"/>
                <w:lang w:val="en-US" w:eastAsia="zh-CN"/>
              </w:rPr>
              <w:t>各产品</w:t>
            </w:r>
            <w:r>
              <w:rPr>
                <w:rFonts w:hint="eastAsia" w:ascii="宋体" w:eastAsia="宋体" w:cs="Times New Roman"/>
                <w:color w:val="auto"/>
                <w:sz w:val="24"/>
                <w:highlight w:val="none"/>
                <w:lang w:val="en-US" w:eastAsia="zh-CN"/>
              </w:rPr>
              <w:t>单价</w:t>
            </w:r>
            <w:r>
              <w:rPr>
                <w:rFonts w:hint="eastAsia" w:ascii="宋体" w:eastAsia="宋体" w:cs="Times New Roman"/>
                <w:color w:val="auto"/>
                <w:sz w:val="24"/>
                <w:highlight w:val="none"/>
              </w:rPr>
              <w:t>不得超出最高限价,否则将作废标处理。</w:t>
            </w:r>
          </w:p>
        </w:tc>
      </w:tr>
      <w:tr w14:paraId="58523F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5" w:hRule="atLeast"/>
        </w:trPr>
        <w:tc>
          <w:tcPr>
            <w:tcW w:w="721" w:type="dxa"/>
            <w:tcBorders>
              <w:left w:val="single" w:color="auto" w:sz="4" w:space="0"/>
              <w:right w:val="single" w:color="auto" w:sz="4" w:space="0"/>
            </w:tcBorders>
            <w:vAlign w:val="center"/>
          </w:tcPr>
          <w:p w14:paraId="5FD17289">
            <w:pPr>
              <w:numPr>
                <w:ilvl w:val="0"/>
                <w:numId w:val="28"/>
              </w:numPr>
              <w:spacing w:line="360" w:lineRule="auto"/>
              <w:ind w:left="425" w:leftChars="0" w:hanging="425" w:firstLineChars="0"/>
              <w:jc w:val="center"/>
              <w:rPr>
                <w:rFonts w:hint="eastAsia" w:ascii="宋体" w:eastAsia="宋体" w:cs="Times New Roman"/>
                <w:color w:val="auto"/>
                <w:sz w:val="24"/>
                <w:highlight w:val="none"/>
                <w:lang w:eastAsia="zh-CN"/>
              </w:rPr>
            </w:pPr>
          </w:p>
        </w:tc>
        <w:tc>
          <w:tcPr>
            <w:tcW w:w="1762" w:type="dxa"/>
            <w:tcBorders>
              <w:left w:val="single" w:color="auto" w:sz="4" w:space="0"/>
              <w:right w:val="single" w:color="auto" w:sz="4" w:space="0"/>
            </w:tcBorders>
            <w:vAlign w:val="center"/>
          </w:tcPr>
          <w:p w14:paraId="7E00D885">
            <w:pPr>
              <w:spacing w:line="360" w:lineRule="auto"/>
              <w:jc w:val="center"/>
              <w:rPr>
                <w:rFonts w:hint="eastAsia" w:ascii="宋体" w:eastAsia="宋体" w:cs="Times New Roman"/>
                <w:color w:val="auto"/>
                <w:spacing w:val="-14"/>
                <w:sz w:val="24"/>
                <w:highlight w:val="none"/>
              </w:rPr>
            </w:pPr>
            <w:r>
              <w:rPr>
                <w:rFonts w:hint="eastAsia" w:ascii="宋体" w:hAnsi="宋体" w:eastAsia="宋体" w:cs="Times New Roman"/>
                <w:color w:val="auto"/>
                <w:sz w:val="24"/>
                <w:highlight w:val="none"/>
              </w:rPr>
              <w:t>采购代理服务费</w:t>
            </w:r>
          </w:p>
        </w:tc>
        <w:tc>
          <w:tcPr>
            <w:tcW w:w="7275" w:type="dxa"/>
            <w:tcBorders>
              <w:top w:val="single" w:color="auto" w:sz="4" w:space="0"/>
              <w:left w:val="single" w:color="auto" w:sz="4" w:space="0"/>
              <w:bottom w:val="single" w:color="auto" w:sz="4" w:space="0"/>
              <w:right w:val="single" w:color="auto" w:sz="4" w:space="0"/>
            </w:tcBorders>
            <w:vAlign w:val="center"/>
          </w:tcPr>
          <w:p w14:paraId="4A1545D5">
            <w:pPr>
              <w:spacing w:line="360" w:lineRule="auto"/>
              <w:rPr>
                <w:rFonts w:hint="eastAsia" w:ascii="宋体" w:hAnsi="宋体" w:eastAsia="宋体" w:cs="Times New Roman"/>
                <w:color w:val="auto"/>
                <w:sz w:val="24"/>
                <w:highlight w:val="none"/>
              </w:rPr>
            </w:pPr>
            <w:r>
              <w:rPr>
                <w:rFonts w:hint="eastAsia" w:ascii="宋体" w:hAnsi="宋体" w:eastAsia="宋体" w:cs="Times New Roman"/>
                <w:color w:val="auto"/>
                <w:sz w:val="24"/>
                <w:highlight w:val="none"/>
                <w:lang w:eastAsia="zh-CN"/>
              </w:rPr>
              <w:t>收费标准：参照国家发展计划委员会文件（计价格[2002]1980号文）和（发改办价格[2003]857号文件）所规定标准</w:t>
            </w:r>
            <w:r>
              <w:rPr>
                <w:rFonts w:hint="eastAsia" w:ascii="宋体" w:hAnsi="宋体" w:eastAsia="宋体" w:cs="Times New Roman"/>
                <w:color w:val="auto"/>
                <w:sz w:val="24"/>
                <w:highlight w:val="none"/>
                <w:lang w:val="en-US" w:eastAsia="zh-CN"/>
              </w:rPr>
              <w:t>下浮50%</w:t>
            </w:r>
            <w:r>
              <w:rPr>
                <w:rFonts w:hint="eastAsia" w:ascii="宋体" w:hAnsi="宋体" w:eastAsia="宋体" w:cs="Times New Roman"/>
                <w:color w:val="auto"/>
                <w:sz w:val="24"/>
                <w:highlight w:val="none"/>
              </w:rPr>
              <w:t>由成交人向采购代理机构支付。</w:t>
            </w:r>
          </w:p>
          <w:p w14:paraId="7541DB2D">
            <w:pPr>
              <w:spacing w:line="360" w:lineRule="auto"/>
              <w:rPr>
                <w:rFonts w:hint="eastAsia" w:eastAsia="宋体" w:cs="Times New Roman"/>
                <w:color w:val="auto"/>
                <w:highlight w:val="none"/>
              </w:rPr>
            </w:pPr>
            <w:r>
              <w:rPr>
                <w:rFonts w:hint="eastAsia" w:ascii="宋体" w:hAnsi="宋体" w:eastAsia="宋体" w:cs="Times New Roman"/>
                <w:color w:val="auto"/>
                <w:sz w:val="24"/>
                <w:highlight w:val="none"/>
              </w:rPr>
              <w:t>缴纳时间：中标人领取中标通知书时缴纳。</w:t>
            </w:r>
          </w:p>
        </w:tc>
      </w:tr>
      <w:tr w14:paraId="467F4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721" w:type="dxa"/>
            <w:tcBorders>
              <w:left w:val="single" w:color="auto" w:sz="4" w:space="0"/>
              <w:right w:val="single" w:color="auto" w:sz="4" w:space="0"/>
            </w:tcBorders>
            <w:vAlign w:val="center"/>
          </w:tcPr>
          <w:p w14:paraId="63C68D86">
            <w:pPr>
              <w:numPr>
                <w:ilvl w:val="0"/>
                <w:numId w:val="28"/>
              </w:numPr>
              <w:spacing w:line="360" w:lineRule="auto"/>
              <w:ind w:left="425" w:leftChars="0" w:hanging="425" w:firstLineChars="0"/>
              <w:jc w:val="center"/>
              <w:rPr>
                <w:rFonts w:hint="eastAsia" w:ascii="宋体" w:eastAsia="宋体" w:cs="Times New Roman"/>
                <w:color w:val="auto"/>
                <w:sz w:val="24"/>
                <w:highlight w:val="none"/>
                <w:lang w:val="en-US" w:eastAsia="zh-CN"/>
              </w:rPr>
            </w:pPr>
          </w:p>
        </w:tc>
        <w:tc>
          <w:tcPr>
            <w:tcW w:w="1762" w:type="dxa"/>
            <w:tcBorders>
              <w:left w:val="single" w:color="auto" w:sz="4" w:space="0"/>
              <w:right w:val="single" w:color="auto" w:sz="4" w:space="0"/>
            </w:tcBorders>
            <w:vAlign w:val="center"/>
          </w:tcPr>
          <w:p w14:paraId="4A1801E2">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其他补充事宜</w:t>
            </w:r>
          </w:p>
        </w:tc>
        <w:tc>
          <w:tcPr>
            <w:tcW w:w="7275" w:type="dxa"/>
            <w:tcBorders>
              <w:top w:val="single" w:color="auto" w:sz="4" w:space="0"/>
              <w:left w:val="single" w:color="auto" w:sz="4" w:space="0"/>
              <w:bottom w:val="single" w:color="auto" w:sz="4" w:space="0"/>
              <w:right w:val="single" w:color="auto" w:sz="4" w:space="0"/>
            </w:tcBorders>
            <w:vAlign w:val="center"/>
          </w:tcPr>
          <w:p w14:paraId="724BCCCC">
            <w:pPr>
              <w:spacing w:line="360" w:lineRule="auto"/>
              <w:rPr>
                <w:rFonts w:hint="eastAsia" w:ascii="宋体" w:hAnsi="宋体" w:eastAsia="宋体" w:cs="宋体"/>
                <w:b w:val="0"/>
                <w:bCs/>
                <w:color w:val="auto"/>
                <w:sz w:val="24"/>
                <w:highlight w:val="none"/>
                <w:lang w:eastAsia="zh-CN"/>
              </w:rPr>
            </w:pPr>
            <w:r>
              <w:rPr>
                <w:rFonts w:hint="eastAsia" w:ascii="宋体" w:hAnsi="宋体" w:eastAsia="宋体" w:cs="宋体"/>
                <w:b w:val="0"/>
                <w:bCs/>
                <w:color w:val="auto"/>
                <w:sz w:val="24"/>
                <w:highlight w:val="none"/>
                <w:lang w:val="en-US" w:eastAsia="zh-CN"/>
              </w:rPr>
              <w:t>1、</w:t>
            </w:r>
            <w:r>
              <w:rPr>
                <w:rFonts w:hint="eastAsia" w:ascii="宋体" w:hAnsi="宋体" w:eastAsia="宋体" w:cs="宋体"/>
                <w:b w:val="0"/>
                <w:bCs/>
                <w:color w:val="auto"/>
                <w:sz w:val="24"/>
                <w:highlight w:val="none"/>
              </w:rPr>
              <w:t>招标文件中部分加“★为实质性条款，若不满足其投标文件将被拒绝</w:t>
            </w:r>
            <w:r>
              <w:rPr>
                <w:rFonts w:hint="eastAsia" w:ascii="仿宋" w:hAnsi="仿宋" w:eastAsia="仿宋" w:cs="仿宋"/>
                <w:b w:val="0"/>
                <w:bCs/>
                <w:color w:val="auto"/>
                <w:sz w:val="24"/>
                <w:highlight w:val="none"/>
              </w:rPr>
              <w:t>”，</w:t>
            </w:r>
            <w:r>
              <w:rPr>
                <w:rFonts w:hint="eastAsia" w:ascii="宋体" w:hAnsi="宋体" w:eastAsia="宋体" w:cs="宋体"/>
                <w:b w:val="0"/>
                <w:bCs/>
                <w:color w:val="auto"/>
                <w:sz w:val="24"/>
                <w:highlight w:val="none"/>
              </w:rPr>
              <w:t>文件中部分“加粗、加下划线、废标、无效标、响应被拒绝字样的条款”，为采购的实质性要求和条件，着重提醒各供应商注意，并认真查看招标文件中的每一个条款及要求，因误读招标文件而造成的后果，招标人概不负责。</w:t>
            </w:r>
          </w:p>
          <w:p w14:paraId="66D6FFF5">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lang w:val="en-US" w:eastAsia="zh-CN"/>
              </w:rPr>
              <w:t>2、</w:t>
            </w:r>
            <w:r>
              <w:rPr>
                <w:rFonts w:hint="eastAsia" w:ascii="宋体" w:hAnsi="宋体" w:eastAsia="宋体" w:cs="宋体"/>
                <w:b/>
                <w:color w:val="auto"/>
                <w:sz w:val="24"/>
                <w:highlight w:val="none"/>
              </w:rPr>
              <w:t>投标人应自行承担所有与准备和参加投标有关的费用，无论投标的结果如何，采购人或采购代理机构在任何情况下均无承担这些费用的义务和责任。</w:t>
            </w:r>
          </w:p>
          <w:p w14:paraId="7CDD218C">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3.样品递交截止时间及地点：</w:t>
            </w:r>
          </w:p>
          <w:p w14:paraId="58ACB3EC">
            <w:pPr>
              <w:spacing w:line="360" w:lineRule="auto"/>
              <w:rPr>
                <w:rFonts w:hint="eastAsia" w:ascii="宋体" w:hAnsi="宋体" w:cs="宋体"/>
                <w:b/>
                <w:color w:val="auto"/>
                <w:sz w:val="24"/>
                <w:highlight w:val="none"/>
                <w:lang w:eastAsia="zh-CN"/>
              </w:rPr>
            </w:pPr>
            <w:r>
              <w:rPr>
                <w:rFonts w:hint="eastAsia" w:ascii="宋体" w:hAnsi="宋体" w:eastAsia="宋体" w:cs="宋体"/>
                <w:b/>
                <w:color w:val="auto"/>
                <w:sz w:val="24"/>
                <w:highlight w:val="none"/>
              </w:rPr>
              <w:t>投标供应商应提供实物供现场评测:开标前，投标供应商必须按照招标文件规定的第</w:t>
            </w:r>
            <w:r>
              <w:rPr>
                <w:rFonts w:hint="eastAsia" w:ascii="宋体" w:hAnsi="宋体" w:cs="宋体"/>
                <w:b/>
                <w:color w:val="auto"/>
                <w:sz w:val="24"/>
                <w:highlight w:val="none"/>
                <w:lang w:eastAsia="zh-CN"/>
              </w:rPr>
              <w:t>五</w:t>
            </w:r>
            <w:r>
              <w:rPr>
                <w:rFonts w:hint="eastAsia" w:ascii="宋体" w:hAnsi="宋体" w:eastAsia="宋体" w:cs="宋体"/>
                <w:b/>
                <w:color w:val="auto"/>
                <w:sz w:val="24"/>
                <w:highlight w:val="none"/>
              </w:rPr>
              <w:t>部分《采购需求》提供所要求</w:t>
            </w:r>
            <w:r>
              <w:rPr>
                <w:rFonts w:hint="eastAsia" w:ascii="宋体" w:hAnsi="宋体" w:cs="宋体"/>
                <w:b/>
                <w:color w:val="auto"/>
                <w:sz w:val="24"/>
                <w:highlight w:val="none"/>
                <w:lang w:eastAsia="zh-CN"/>
              </w:rPr>
              <w:t>的</w:t>
            </w:r>
            <w:r>
              <w:rPr>
                <w:rFonts w:hint="eastAsia" w:ascii="宋体" w:hAnsi="宋体" w:eastAsia="宋体" w:cs="宋体"/>
                <w:b/>
                <w:color w:val="auto"/>
                <w:sz w:val="24"/>
                <w:highlight w:val="none"/>
              </w:rPr>
              <w:t>样品，各投标供应商须单独提供所述样品，在样品箱上，采用</w:t>
            </w:r>
            <w:r>
              <w:rPr>
                <w:rFonts w:hint="eastAsia" w:ascii="宋体" w:hAnsi="宋体" w:cs="宋体"/>
                <w:b/>
                <w:color w:val="auto"/>
                <w:sz w:val="24"/>
                <w:highlight w:val="none"/>
                <w:lang w:val="en-US" w:eastAsia="zh-CN"/>
              </w:rPr>
              <w:t>A4</w:t>
            </w:r>
            <w:r>
              <w:rPr>
                <w:rFonts w:hint="eastAsia" w:ascii="宋体" w:hAnsi="宋体" w:eastAsia="宋体" w:cs="宋体"/>
                <w:b/>
                <w:color w:val="auto"/>
                <w:sz w:val="24"/>
                <w:highlight w:val="none"/>
              </w:rPr>
              <w:t>白色纸张，张贴样品清单及样品数量，显示供应商名称及联系人、联系方式，并密封完好</w:t>
            </w:r>
            <w:r>
              <w:rPr>
                <w:rFonts w:hint="eastAsia" w:ascii="宋体" w:hAnsi="宋体" w:cs="宋体"/>
                <w:b/>
                <w:color w:val="auto"/>
                <w:sz w:val="24"/>
                <w:highlight w:val="none"/>
                <w:lang w:eastAsia="zh-CN"/>
              </w:rPr>
              <w:t>。</w:t>
            </w:r>
            <w:r>
              <w:rPr>
                <w:rFonts w:hint="eastAsia" w:ascii="宋体" w:hAnsi="宋体" w:eastAsia="宋体" w:cs="宋体"/>
                <w:b/>
                <w:color w:val="auto"/>
                <w:sz w:val="24"/>
                <w:highlight w:val="none"/>
              </w:rPr>
              <w:t>所提供样品须与投标文件内</w:t>
            </w:r>
            <w:r>
              <w:rPr>
                <w:rFonts w:hint="eastAsia" w:ascii="宋体" w:hAnsi="宋体" w:cs="宋体"/>
                <w:b/>
                <w:color w:val="auto"/>
                <w:sz w:val="24"/>
                <w:highlight w:val="none"/>
                <w:lang w:eastAsia="zh-CN"/>
              </w:rPr>
              <w:t>所述内容</w:t>
            </w:r>
            <w:r>
              <w:rPr>
                <w:rFonts w:hint="eastAsia" w:ascii="宋体" w:hAnsi="宋体" w:eastAsia="宋体" w:cs="宋体"/>
                <w:b/>
                <w:color w:val="auto"/>
                <w:sz w:val="24"/>
                <w:highlight w:val="none"/>
              </w:rPr>
              <w:t>产品一致，且每个品种只能提供一种样品，投标供应商需按第</w:t>
            </w:r>
            <w:r>
              <w:rPr>
                <w:rFonts w:hint="eastAsia" w:ascii="宋体" w:hAnsi="宋体" w:cs="宋体"/>
                <w:b/>
                <w:color w:val="auto"/>
                <w:sz w:val="24"/>
                <w:highlight w:val="none"/>
                <w:lang w:eastAsia="zh-CN"/>
              </w:rPr>
              <w:t>五</w:t>
            </w:r>
            <w:r>
              <w:rPr>
                <w:rFonts w:hint="eastAsia" w:ascii="宋体" w:hAnsi="宋体" w:eastAsia="宋体" w:cs="宋体"/>
                <w:b/>
                <w:color w:val="auto"/>
                <w:sz w:val="24"/>
                <w:highlight w:val="none"/>
              </w:rPr>
              <w:t>部分《采购需求》包装规格准备样品</w:t>
            </w:r>
            <w:r>
              <w:rPr>
                <w:rFonts w:hint="eastAsia" w:ascii="宋体" w:hAnsi="宋体" w:cs="宋体"/>
                <w:b/>
                <w:color w:val="auto"/>
                <w:sz w:val="24"/>
                <w:highlight w:val="none"/>
                <w:lang w:eastAsia="zh-CN"/>
              </w:rPr>
              <w:t>；包装袋上需</w:t>
            </w:r>
            <w:r>
              <w:rPr>
                <w:rFonts w:hint="eastAsia" w:ascii="宋体" w:hAnsi="宋体" w:eastAsia="宋体" w:cs="宋体"/>
                <w:b/>
                <w:color w:val="auto"/>
                <w:sz w:val="24"/>
                <w:highlight w:val="none"/>
              </w:rPr>
              <w:t>标注药品的名称、产地</w:t>
            </w:r>
            <w:r>
              <w:rPr>
                <w:rFonts w:hint="eastAsia" w:ascii="宋体" w:hAnsi="宋体" w:cs="宋体"/>
                <w:b/>
                <w:color w:val="auto"/>
                <w:sz w:val="24"/>
                <w:highlight w:val="none"/>
                <w:lang w:eastAsia="zh-CN"/>
              </w:rPr>
              <w:t>、</w:t>
            </w:r>
            <w:r>
              <w:rPr>
                <w:rFonts w:hint="eastAsia" w:ascii="宋体" w:hAnsi="宋体" w:eastAsia="宋体" w:cs="宋体"/>
                <w:b/>
                <w:color w:val="auto"/>
                <w:sz w:val="24"/>
                <w:highlight w:val="none"/>
              </w:rPr>
              <w:t>生产厂家</w:t>
            </w:r>
            <w:r>
              <w:rPr>
                <w:rFonts w:hint="eastAsia" w:ascii="宋体" w:hAnsi="宋体" w:cs="宋体"/>
                <w:b/>
                <w:color w:val="auto"/>
                <w:sz w:val="24"/>
                <w:highlight w:val="none"/>
                <w:lang w:eastAsia="zh-CN"/>
              </w:rPr>
              <w:t>及产品溯源码。</w:t>
            </w:r>
          </w:p>
          <w:p w14:paraId="1602736C">
            <w:pPr>
              <w:spacing w:line="360" w:lineRule="auto"/>
              <w:rPr>
                <w:rFonts w:hint="eastAsia" w:ascii="宋体" w:hAnsi="宋体" w:cs="宋体"/>
                <w:b/>
                <w:color w:val="auto"/>
                <w:sz w:val="24"/>
                <w:highlight w:val="none"/>
                <w:lang w:eastAsia="zh-CN"/>
              </w:rPr>
            </w:pPr>
            <w:r>
              <w:rPr>
                <w:rFonts w:hint="eastAsia" w:ascii="宋体" w:hAnsi="宋体" w:eastAsia="宋体" w:cs="宋体"/>
                <w:b/>
                <w:color w:val="auto"/>
                <w:sz w:val="24"/>
                <w:highlight w:val="none"/>
              </w:rPr>
              <w:t>如未按规定提供</w:t>
            </w:r>
            <w:r>
              <w:rPr>
                <w:rFonts w:hint="eastAsia" w:ascii="宋体" w:hAnsi="宋体" w:cs="宋体"/>
                <w:b/>
                <w:color w:val="auto"/>
                <w:sz w:val="24"/>
                <w:highlight w:val="none"/>
                <w:lang w:eastAsia="zh-CN"/>
              </w:rPr>
              <w:t>上述内容</w:t>
            </w:r>
            <w:r>
              <w:rPr>
                <w:rFonts w:hint="eastAsia" w:ascii="宋体" w:hAnsi="宋体" w:eastAsia="宋体" w:cs="宋体"/>
                <w:b/>
                <w:color w:val="auto"/>
                <w:sz w:val="24"/>
                <w:highlight w:val="none"/>
              </w:rPr>
              <w:t>则不作为评标依据，对评标结果产生的不良影响，由投标供应商自行承担</w:t>
            </w:r>
            <w:r>
              <w:rPr>
                <w:rFonts w:hint="eastAsia" w:ascii="宋体" w:hAnsi="宋体" w:cs="宋体"/>
                <w:b/>
                <w:color w:val="auto"/>
                <w:sz w:val="24"/>
                <w:highlight w:val="none"/>
                <w:lang w:eastAsia="zh-CN"/>
              </w:rPr>
              <w:t>。</w:t>
            </w:r>
          </w:p>
          <w:p w14:paraId="427AFFFB">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递交时间:202</w:t>
            </w:r>
            <w:r>
              <w:rPr>
                <w:rFonts w:hint="eastAsia" w:ascii="宋体" w:hAnsi="宋体" w:cs="宋体"/>
                <w:b/>
                <w:color w:val="auto"/>
                <w:sz w:val="24"/>
                <w:highlight w:val="none"/>
                <w:lang w:val="en-US" w:eastAsia="zh-CN"/>
              </w:rPr>
              <w:t>5</w:t>
            </w:r>
            <w:r>
              <w:rPr>
                <w:rFonts w:hint="eastAsia" w:ascii="宋体" w:hAnsi="宋体" w:eastAsia="宋体" w:cs="宋体"/>
                <w:b/>
                <w:color w:val="auto"/>
                <w:sz w:val="24"/>
                <w:highlight w:val="none"/>
              </w:rPr>
              <w:t>年</w:t>
            </w:r>
            <w:r>
              <w:rPr>
                <w:rFonts w:hint="eastAsia" w:ascii="宋体" w:hAnsi="宋体" w:cs="宋体"/>
                <w:b/>
                <w:color w:val="auto"/>
                <w:sz w:val="24"/>
                <w:highlight w:val="none"/>
                <w:lang w:val="en-US" w:eastAsia="zh-CN"/>
              </w:rPr>
              <w:t>04</w:t>
            </w:r>
            <w:r>
              <w:rPr>
                <w:rFonts w:hint="eastAsia" w:ascii="宋体" w:hAnsi="宋体" w:eastAsia="宋体" w:cs="宋体"/>
                <w:b/>
                <w:color w:val="auto"/>
                <w:sz w:val="24"/>
                <w:highlight w:val="none"/>
              </w:rPr>
              <w:t>月</w:t>
            </w:r>
            <w:r>
              <w:rPr>
                <w:rFonts w:hint="eastAsia" w:ascii="宋体" w:hAnsi="宋体" w:cs="宋体"/>
                <w:b/>
                <w:color w:val="auto"/>
                <w:sz w:val="24"/>
                <w:highlight w:val="none"/>
                <w:lang w:val="en-US" w:eastAsia="zh-CN"/>
              </w:rPr>
              <w:t>22</w:t>
            </w:r>
            <w:r>
              <w:rPr>
                <w:rFonts w:hint="eastAsia" w:ascii="宋体" w:hAnsi="宋体" w:eastAsia="宋体" w:cs="宋体"/>
                <w:b/>
                <w:color w:val="auto"/>
                <w:sz w:val="24"/>
                <w:highlight w:val="none"/>
              </w:rPr>
              <w:t>日10:00-11:00(北京时间)</w:t>
            </w:r>
          </w:p>
          <w:p w14:paraId="009AED25">
            <w:pPr>
              <w:spacing w:line="360" w:lineRule="auto"/>
              <w:rPr>
                <w:rFonts w:hint="eastAsia" w:ascii="宋体" w:hAnsi="宋体" w:cs="宋体"/>
                <w:b/>
                <w:color w:val="auto"/>
                <w:sz w:val="24"/>
                <w:highlight w:val="none"/>
                <w:lang w:eastAsia="zh-CN"/>
              </w:rPr>
            </w:pPr>
            <w:r>
              <w:rPr>
                <w:rFonts w:hint="eastAsia" w:ascii="宋体" w:hAnsi="宋体" w:eastAsia="宋体" w:cs="宋体"/>
                <w:b/>
                <w:color w:val="auto"/>
                <w:sz w:val="24"/>
                <w:highlight w:val="none"/>
              </w:rPr>
              <w:t>截止时间:同提交(上传)投标文件截止时间</w:t>
            </w:r>
            <w:r>
              <w:rPr>
                <w:rFonts w:hint="eastAsia" w:ascii="宋体" w:hAnsi="宋体" w:cs="宋体"/>
                <w:b/>
                <w:color w:val="auto"/>
                <w:sz w:val="24"/>
                <w:highlight w:val="none"/>
                <w:lang w:eastAsia="zh-CN"/>
              </w:rPr>
              <w:t>。</w:t>
            </w:r>
          </w:p>
          <w:p w14:paraId="5F57B460">
            <w:pPr>
              <w:spacing w:line="360" w:lineRule="auto"/>
              <w:rPr>
                <w:rFonts w:hint="default"/>
                <w:highlight w:val="none"/>
                <w:lang w:val="en-US" w:eastAsia="zh-CN"/>
              </w:rPr>
            </w:pPr>
            <w:r>
              <w:rPr>
                <w:rFonts w:hint="eastAsia" w:ascii="宋体" w:hAnsi="宋体" w:cs="宋体"/>
                <w:b/>
                <w:color w:val="auto"/>
                <w:sz w:val="24"/>
                <w:highlight w:val="none"/>
                <w:lang w:val="en-US" w:eastAsia="zh-CN"/>
              </w:rPr>
              <w:t>递交地点：乌鲁木齐市时代广场A座25A-F室(乘坐单层电梯至23楼，转乘对面电梯至24楼F室)</w:t>
            </w:r>
          </w:p>
        </w:tc>
      </w:tr>
    </w:tbl>
    <w:p w14:paraId="3BBE9F0F">
      <w:pPr>
        <w:jc w:val="center"/>
        <w:rPr>
          <w:rFonts w:hint="eastAsia" w:ascii="宋体"/>
          <w:b/>
          <w:color w:val="auto"/>
          <w:sz w:val="32"/>
          <w:szCs w:val="32"/>
          <w:highlight w:val="none"/>
        </w:rPr>
      </w:pPr>
      <w:bookmarkStart w:id="4" w:name="_Toc501639724"/>
      <w:r>
        <w:rPr>
          <w:rFonts w:hint="eastAsia" w:ascii="宋体"/>
          <w:b/>
          <w:color w:val="auto"/>
          <w:sz w:val="32"/>
          <w:szCs w:val="32"/>
          <w:highlight w:val="none"/>
        </w:rPr>
        <w:br w:type="page"/>
      </w:r>
      <w:r>
        <w:rPr>
          <w:rFonts w:hint="eastAsia" w:ascii="宋体"/>
          <w:b/>
          <w:color w:val="auto"/>
          <w:sz w:val="32"/>
          <w:szCs w:val="32"/>
          <w:highlight w:val="none"/>
        </w:rPr>
        <w:t>投标人须知</w:t>
      </w:r>
      <w:bookmarkEnd w:id="4"/>
    </w:p>
    <w:p w14:paraId="673271BD">
      <w:pPr>
        <w:jc w:val="center"/>
        <w:rPr>
          <w:rFonts w:hint="eastAsia" w:ascii="宋体"/>
          <w:b/>
          <w:color w:val="auto"/>
          <w:sz w:val="32"/>
          <w:szCs w:val="32"/>
          <w:highlight w:val="none"/>
        </w:rPr>
      </w:pPr>
      <w:r>
        <w:rPr>
          <w:rFonts w:hint="eastAsia" w:ascii="宋体"/>
          <w:b/>
          <w:color w:val="auto"/>
          <w:sz w:val="32"/>
          <w:szCs w:val="32"/>
          <w:highlight w:val="none"/>
        </w:rPr>
        <w:t>一  说  明</w:t>
      </w:r>
    </w:p>
    <w:p w14:paraId="6E7F784A">
      <w:pPr>
        <w:numPr>
          <w:ilvl w:val="0"/>
          <w:numId w:val="29"/>
        </w:numPr>
        <w:tabs>
          <w:tab w:val="left" w:pos="360"/>
          <w:tab w:val="clear" w:pos="900"/>
        </w:tabs>
        <w:snapToGrid w:val="0"/>
        <w:spacing w:line="360" w:lineRule="auto"/>
        <w:ind w:left="357" w:hanging="357"/>
        <w:rPr>
          <w:color w:val="auto"/>
          <w:sz w:val="24"/>
          <w:highlight w:val="none"/>
        </w:rPr>
      </w:pPr>
      <w:bookmarkStart w:id="5" w:name="_Toc305158861"/>
      <w:bookmarkStart w:id="6" w:name="_Toc305158787"/>
      <w:bookmarkStart w:id="7" w:name="_Toc265228357"/>
      <w:bookmarkStart w:id="8" w:name="_Toc264969209"/>
      <w:r>
        <w:rPr>
          <w:color w:val="auto"/>
          <w:sz w:val="24"/>
          <w:highlight w:val="none"/>
        </w:rPr>
        <w:t>采购人、采购代理机构、投标人</w:t>
      </w:r>
      <w:bookmarkEnd w:id="5"/>
      <w:bookmarkEnd w:id="6"/>
      <w:bookmarkEnd w:id="7"/>
      <w:bookmarkEnd w:id="8"/>
      <w:r>
        <w:rPr>
          <w:rFonts w:hint="eastAsia"/>
          <w:color w:val="auto"/>
          <w:sz w:val="24"/>
          <w:highlight w:val="none"/>
        </w:rPr>
        <w:t>、联合体</w:t>
      </w:r>
    </w:p>
    <w:p w14:paraId="57BBF5BE">
      <w:pPr>
        <w:tabs>
          <w:tab w:val="left" w:pos="1080"/>
          <w:tab w:val="left" w:pos="2014"/>
          <w:tab w:val="left" w:pos="5521"/>
        </w:tabs>
        <w:snapToGrid w:val="0"/>
        <w:spacing w:line="360" w:lineRule="auto"/>
        <w:ind w:left="360"/>
        <w:rPr>
          <w:color w:val="auto"/>
          <w:sz w:val="24"/>
          <w:highlight w:val="none"/>
        </w:rPr>
      </w:pPr>
      <w:r>
        <w:rPr>
          <w:rFonts w:hint="eastAsia"/>
          <w:color w:val="auto"/>
          <w:sz w:val="24"/>
          <w:highlight w:val="none"/>
        </w:rPr>
        <w:t>1.1</w:t>
      </w:r>
      <w:r>
        <w:rPr>
          <w:color w:val="auto"/>
          <w:sz w:val="24"/>
          <w:highlight w:val="none"/>
        </w:rPr>
        <w:t>采购人、采购代理机构：指依法进行政府采购的国家机关、事业单位、团体组织，及其委托的采购代理机构。本项目采购人、采购代理机构见第一章《投标邀请》。</w:t>
      </w:r>
    </w:p>
    <w:p w14:paraId="3AFF0BC1">
      <w:pPr>
        <w:tabs>
          <w:tab w:val="left" w:pos="1080"/>
          <w:tab w:val="left" w:pos="2014"/>
          <w:tab w:val="left" w:pos="5521"/>
        </w:tabs>
        <w:snapToGrid w:val="0"/>
        <w:spacing w:line="360" w:lineRule="auto"/>
        <w:ind w:left="360"/>
        <w:rPr>
          <w:color w:val="auto"/>
          <w:sz w:val="24"/>
          <w:highlight w:val="none"/>
        </w:rPr>
      </w:pPr>
      <w:r>
        <w:rPr>
          <w:rFonts w:hint="eastAsia"/>
          <w:color w:val="auto"/>
          <w:sz w:val="24"/>
          <w:highlight w:val="none"/>
        </w:rPr>
        <w:t>1.2</w:t>
      </w:r>
      <w:r>
        <w:rPr>
          <w:color w:val="auto"/>
          <w:sz w:val="24"/>
          <w:highlight w:val="none"/>
        </w:rPr>
        <w:t>投标人（也称</w:t>
      </w:r>
      <w:r>
        <w:rPr>
          <w:rFonts w:hint="eastAsia"/>
          <w:color w:val="auto"/>
          <w:sz w:val="24"/>
          <w:highlight w:val="none"/>
        </w:rPr>
        <w:t>“供应商”、“</w:t>
      </w:r>
      <w:r>
        <w:rPr>
          <w:color w:val="auto"/>
          <w:sz w:val="24"/>
          <w:highlight w:val="none"/>
        </w:rPr>
        <w:t>申请人</w:t>
      </w:r>
      <w:r>
        <w:rPr>
          <w:rFonts w:hint="eastAsia"/>
          <w:color w:val="auto"/>
          <w:sz w:val="24"/>
          <w:highlight w:val="none"/>
        </w:rPr>
        <w:t>”</w:t>
      </w:r>
      <w:r>
        <w:rPr>
          <w:color w:val="auto"/>
          <w:sz w:val="24"/>
          <w:highlight w:val="none"/>
        </w:rPr>
        <w:t>）：指向采购人提供货物、工程或者服务的法人、其他组织或者自然人。</w:t>
      </w:r>
    </w:p>
    <w:p w14:paraId="19572413">
      <w:pPr>
        <w:tabs>
          <w:tab w:val="left" w:pos="1080"/>
          <w:tab w:val="left" w:pos="2014"/>
          <w:tab w:val="left" w:pos="5521"/>
        </w:tabs>
        <w:snapToGrid w:val="0"/>
        <w:spacing w:line="360" w:lineRule="auto"/>
        <w:ind w:left="360"/>
        <w:rPr>
          <w:color w:val="auto"/>
          <w:sz w:val="24"/>
          <w:highlight w:val="none"/>
        </w:rPr>
      </w:pPr>
      <w:r>
        <w:rPr>
          <w:rFonts w:hint="eastAsia"/>
          <w:color w:val="auto"/>
          <w:sz w:val="24"/>
          <w:highlight w:val="none"/>
        </w:rPr>
        <w:t>1.3联合体：指两个以上的自然人、法人或者其他组织组成一个联合体，以一个供应商的身份共同参加政府采购。</w:t>
      </w:r>
    </w:p>
    <w:p w14:paraId="2E32F086">
      <w:pPr>
        <w:numPr>
          <w:ilvl w:val="0"/>
          <w:numId w:val="29"/>
        </w:numPr>
        <w:tabs>
          <w:tab w:val="left" w:pos="360"/>
          <w:tab w:val="clear" w:pos="900"/>
        </w:tabs>
        <w:snapToGrid w:val="0"/>
        <w:spacing w:line="360" w:lineRule="auto"/>
        <w:ind w:left="357" w:hanging="357"/>
        <w:rPr>
          <w:color w:val="auto"/>
          <w:sz w:val="24"/>
          <w:highlight w:val="none"/>
        </w:rPr>
      </w:pPr>
      <w:bookmarkStart w:id="9" w:name="_Toc150774620"/>
      <w:bookmarkStart w:id="10" w:name="_Toc151193834"/>
      <w:bookmarkStart w:id="11" w:name="_Toc151190147"/>
      <w:bookmarkStart w:id="12" w:name="_Toc149720813"/>
      <w:bookmarkStart w:id="13" w:name="_Toc151193762"/>
      <w:bookmarkStart w:id="14" w:name="_Toc127151520"/>
      <w:bookmarkStart w:id="15" w:name="_Toc127151721"/>
      <w:bookmarkStart w:id="16" w:name="_Toc151193690"/>
      <w:bookmarkStart w:id="17" w:name="_Toc150509271"/>
      <w:bookmarkStart w:id="18" w:name="_Toc142311022"/>
      <w:bookmarkStart w:id="19" w:name="_Toc265228358"/>
      <w:bookmarkStart w:id="20" w:name="_Toc226965793"/>
      <w:bookmarkStart w:id="21" w:name="_Toc150480758"/>
      <w:bookmarkStart w:id="22" w:name="_Toc226337216"/>
      <w:bookmarkStart w:id="23" w:name="_Toc164229215"/>
      <w:bookmarkStart w:id="24" w:name="_Toc264969210"/>
      <w:bookmarkStart w:id="25" w:name="_Toc164351614"/>
      <w:bookmarkStart w:id="26" w:name="_Toc305158788"/>
      <w:bookmarkStart w:id="27" w:name="_Toc226965710"/>
      <w:bookmarkStart w:id="28" w:name="_Toc164608634"/>
      <w:bookmarkStart w:id="29" w:name="_Toc151193908"/>
      <w:bookmarkStart w:id="30" w:name="_Toc151193618"/>
      <w:bookmarkStart w:id="31" w:name="_Toc127161434"/>
      <w:bookmarkStart w:id="32" w:name="_Toc164608789"/>
      <w:bookmarkStart w:id="33" w:name="_Toc164229361"/>
      <w:bookmarkStart w:id="34" w:name="_Toc195842885"/>
      <w:bookmarkStart w:id="35" w:name="_Toc150774725"/>
      <w:bookmarkStart w:id="36" w:name="_Toc226309764"/>
      <w:bookmarkStart w:id="37" w:name="_Toc305158862"/>
      <w:r>
        <w:rPr>
          <w:color w:val="auto"/>
          <w:sz w:val="24"/>
          <w:highlight w:val="none"/>
        </w:rPr>
        <w:t>资金来源</w:t>
      </w:r>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r>
        <w:rPr>
          <w:color w:val="auto"/>
          <w:sz w:val="24"/>
          <w:highlight w:val="none"/>
        </w:rPr>
        <w:t>、项目属性、科研仪器设备采购、核心产品</w:t>
      </w:r>
    </w:p>
    <w:p w14:paraId="11A63951">
      <w:pPr>
        <w:tabs>
          <w:tab w:val="left" w:pos="1080"/>
          <w:tab w:val="left" w:pos="2014"/>
        </w:tabs>
        <w:snapToGrid w:val="0"/>
        <w:spacing w:line="360" w:lineRule="auto"/>
        <w:ind w:left="360"/>
        <w:rPr>
          <w:color w:val="auto"/>
          <w:sz w:val="24"/>
          <w:highlight w:val="none"/>
        </w:rPr>
      </w:pPr>
      <w:r>
        <w:rPr>
          <w:rFonts w:hint="eastAsia"/>
          <w:color w:val="auto"/>
          <w:sz w:val="24"/>
          <w:highlight w:val="none"/>
        </w:rPr>
        <w:t>2.1</w:t>
      </w:r>
      <w:r>
        <w:rPr>
          <w:color w:val="auto"/>
          <w:sz w:val="24"/>
          <w:highlight w:val="none"/>
        </w:rPr>
        <w:t>资金来源为财政性资金和/或本项目采购中无法与财政性资金分割的非财政性资金。</w:t>
      </w:r>
    </w:p>
    <w:p w14:paraId="65F83C09">
      <w:pPr>
        <w:tabs>
          <w:tab w:val="left" w:pos="1080"/>
          <w:tab w:val="left" w:pos="2014"/>
        </w:tabs>
        <w:snapToGrid w:val="0"/>
        <w:spacing w:line="360" w:lineRule="auto"/>
        <w:ind w:left="360"/>
        <w:rPr>
          <w:color w:val="auto"/>
          <w:sz w:val="24"/>
          <w:highlight w:val="none"/>
        </w:rPr>
      </w:pPr>
      <w:r>
        <w:rPr>
          <w:rFonts w:hint="eastAsia"/>
          <w:color w:val="auto"/>
          <w:sz w:val="24"/>
          <w:highlight w:val="none"/>
        </w:rPr>
        <w:t>2.2</w:t>
      </w:r>
      <w:r>
        <w:rPr>
          <w:color w:val="auto"/>
          <w:sz w:val="24"/>
          <w:highlight w:val="none"/>
        </w:rPr>
        <w:t>项目属性见《投标人须知资料表》。</w:t>
      </w:r>
    </w:p>
    <w:p w14:paraId="7D13FE94">
      <w:pPr>
        <w:tabs>
          <w:tab w:val="left" w:pos="1080"/>
          <w:tab w:val="left" w:pos="2014"/>
        </w:tabs>
        <w:snapToGrid w:val="0"/>
        <w:spacing w:line="360" w:lineRule="auto"/>
        <w:ind w:left="360"/>
        <w:rPr>
          <w:color w:val="auto"/>
          <w:sz w:val="24"/>
          <w:highlight w:val="none"/>
        </w:rPr>
      </w:pPr>
      <w:r>
        <w:rPr>
          <w:rFonts w:hint="eastAsia"/>
          <w:color w:val="auto"/>
          <w:sz w:val="24"/>
          <w:highlight w:val="none"/>
        </w:rPr>
        <w:t>2.3</w:t>
      </w:r>
      <w:r>
        <w:rPr>
          <w:color w:val="auto"/>
          <w:sz w:val="24"/>
          <w:highlight w:val="none"/>
        </w:rPr>
        <w:t>是否属于科研仪器设备采购见《投标人须知资料表》。</w:t>
      </w:r>
    </w:p>
    <w:p w14:paraId="7B50EE9B">
      <w:pPr>
        <w:tabs>
          <w:tab w:val="left" w:pos="1080"/>
          <w:tab w:val="left" w:pos="2014"/>
          <w:tab w:val="left" w:pos="5521"/>
        </w:tabs>
        <w:snapToGrid w:val="0"/>
        <w:spacing w:line="360" w:lineRule="auto"/>
        <w:ind w:left="360"/>
        <w:rPr>
          <w:color w:val="auto"/>
          <w:sz w:val="24"/>
          <w:highlight w:val="none"/>
        </w:rPr>
      </w:pPr>
      <w:r>
        <w:rPr>
          <w:rFonts w:hint="eastAsia"/>
          <w:color w:val="auto"/>
          <w:sz w:val="24"/>
          <w:highlight w:val="none"/>
        </w:rPr>
        <w:t>2.4</w:t>
      </w:r>
      <w:r>
        <w:rPr>
          <w:color w:val="auto"/>
          <w:sz w:val="24"/>
          <w:highlight w:val="none"/>
        </w:rPr>
        <w:t>核心产品见《投标人须知资料表》。</w:t>
      </w:r>
    </w:p>
    <w:p w14:paraId="685585A4">
      <w:pPr>
        <w:numPr>
          <w:ilvl w:val="0"/>
          <w:numId w:val="29"/>
        </w:numPr>
        <w:tabs>
          <w:tab w:val="left" w:pos="360"/>
        </w:tabs>
        <w:snapToGrid w:val="0"/>
        <w:spacing w:line="360" w:lineRule="auto"/>
        <w:ind w:left="357" w:hanging="357"/>
        <w:rPr>
          <w:color w:val="auto"/>
          <w:sz w:val="24"/>
          <w:highlight w:val="none"/>
        </w:rPr>
      </w:pPr>
      <w:r>
        <w:rPr>
          <w:color w:val="auto"/>
          <w:sz w:val="24"/>
          <w:highlight w:val="none"/>
        </w:rPr>
        <w:t>现场考察、开标前答疑会</w:t>
      </w:r>
    </w:p>
    <w:p w14:paraId="1A76DAFA">
      <w:pPr>
        <w:tabs>
          <w:tab w:val="left" w:pos="1080"/>
          <w:tab w:val="left" w:pos="2014"/>
        </w:tabs>
        <w:snapToGrid w:val="0"/>
        <w:spacing w:line="360" w:lineRule="auto"/>
        <w:ind w:left="360"/>
        <w:rPr>
          <w:color w:val="auto"/>
          <w:sz w:val="28"/>
          <w:highlight w:val="none"/>
        </w:rPr>
      </w:pPr>
      <w:r>
        <w:rPr>
          <w:rFonts w:hint="eastAsia"/>
          <w:color w:val="auto"/>
          <w:sz w:val="24"/>
          <w:highlight w:val="none"/>
        </w:rPr>
        <w:t>3.1</w:t>
      </w:r>
      <w:r>
        <w:rPr>
          <w:color w:val="auto"/>
          <w:sz w:val="24"/>
          <w:highlight w:val="none"/>
        </w:rPr>
        <w:t>若《投标人须知资料表》中规定了组织现场考察、召开开标前答疑会，则投标人应按要求在规定的时间和地点参加。</w:t>
      </w:r>
    </w:p>
    <w:p w14:paraId="1E0C8326">
      <w:pPr>
        <w:tabs>
          <w:tab w:val="left" w:pos="1080"/>
          <w:tab w:val="left" w:pos="2014"/>
        </w:tabs>
        <w:snapToGrid w:val="0"/>
        <w:spacing w:line="360" w:lineRule="auto"/>
        <w:ind w:left="360"/>
        <w:rPr>
          <w:color w:val="auto"/>
          <w:sz w:val="24"/>
          <w:highlight w:val="none"/>
        </w:rPr>
      </w:pPr>
      <w:r>
        <w:rPr>
          <w:rFonts w:hint="eastAsia"/>
          <w:color w:val="auto"/>
          <w:sz w:val="24"/>
          <w:highlight w:val="none"/>
        </w:rPr>
        <w:t>3.2</w:t>
      </w:r>
      <w:r>
        <w:rPr>
          <w:color w:val="auto"/>
          <w:sz w:val="24"/>
          <w:highlight w:val="none"/>
        </w:rPr>
        <w:t>由于未参加现场考察或开标前答疑会而导致对项目实际情况不了解，影响投标文件编制、投标报价准确性、综合因素响应不全面等问题的，由投标人自行承担不利评审后果。</w:t>
      </w:r>
    </w:p>
    <w:p w14:paraId="58E849A0">
      <w:pPr>
        <w:numPr>
          <w:ilvl w:val="0"/>
          <w:numId w:val="29"/>
        </w:numPr>
        <w:tabs>
          <w:tab w:val="left" w:pos="360"/>
        </w:tabs>
        <w:snapToGrid w:val="0"/>
        <w:spacing w:line="360" w:lineRule="auto"/>
        <w:ind w:left="357" w:hanging="357"/>
        <w:rPr>
          <w:color w:val="auto"/>
          <w:sz w:val="24"/>
          <w:highlight w:val="none"/>
        </w:rPr>
      </w:pPr>
      <w:r>
        <w:rPr>
          <w:color w:val="auto"/>
          <w:sz w:val="24"/>
          <w:highlight w:val="none"/>
        </w:rPr>
        <w:t>样品</w:t>
      </w:r>
    </w:p>
    <w:p w14:paraId="60112DEC">
      <w:pPr>
        <w:tabs>
          <w:tab w:val="left" w:pos="1080"/>
          <w:tab w:val="left" w:pos="2014"/>
        </w:tabs>
        <w:snapToGrid w:val="0"/>
        <w:spacing w:line="360" w:lineRule="auto"/>
        <w:ind w:left="360"/>
        <w:rPr>
          <w:color w:val="auto"/>
          <w:sz w:val="24"/>
          <w:highlight w:val="none"/>
        </w:rPr>
      </w:pPr>
      <w:r>
        <w:rPr>
          <w:rFonts w:hint="eastAsia"/>
          <w:color w:val="auto"/>
          <w:sz w:val="24"/>
          <w:highlight w:val="none"/>
        </w:rPr>
        <w:t>4.1</w:t>
      </w:r>
      <w:r>
        <w:rPr>
          <w:color w:val="auto"/>
          <w:sz w:val="24"/>
          <w:highlight w:val="none"/>
        </w:rPr>
        <w:t>本项目是否要求投标人提供样品，以及样品制作的标准和要求、是否需要随样品提交相关检测报告、样品的递交与退还等要求见《投标人须知资料表》</w:t>
      </w:r>
      <w:r>
        <w:rPr>
          <w:rFonts w:hint="eastAsia"/>
          <w:color w:val="auto"/>
          <w:sz w:val="24"/>
          <w:highlight w:val="none"/>
        </w:rPr>
        <w:t>。</w:t>
      </w:r>
    </w:p>
    <w:p w14:paraId="18833070">
      <w:pPr>
        <w:tabs>
          <w:tab w:val="left" w:pos="1080"/>
          <w:tab w:val="left" w:pos="2014"/>
        </w:tabs>
        <w:snapToGrid w:val="0"/>
        <w:spacing w:line="360" w:lineRule="auto"/>
        <w:ind w:left="360"/>
        <w:rPr>
          <w:color w:val="auto"/>
          <w:sz w:val="24"/>
          <w:highlight w:val="none"/>
        </w:rPr>
      </w:pPr>
      <w:r>
        <w:rPr>
          <w:rFonts w:hint="eastAsia"/>
          <w:color w:val="auto"/>
          <w:sz w:val="24"/>
          <w:highlight w:val="none"/>
        </w:rPr>
        <w:t>4.2</w:t>
      </w:r>
      <w:r>
        <w:rPr>
          <w:color w:val="auto"/>
          <w:sz w:val="24"/>
          <w:highlight w:val="none"/>
        </w:rPr>
        <w:t>样品的评审方法以及评审标准等内容见第四章《评标方法和评标标准》。</w:t>
      </w:r>
    </w:p>
    <w:p w14:paraId="1CE2A503">
      <w:pPr>
        <w:numPr>
          <w:ilvl w:val="0"/>
          <w:numId w:val="29"/>
        </w:numPr>
        <w:tabs>
          <w:tab w:val="left" w:pos="360"/>
          <w:tab w:val="clear" w:pos="900"/>
        </w:tabs>
        <w:snapToGrid w:val="0"/>
        <w:spacing w:line="360" w:lineRule="auto"/>
        <w:ind w:left="357" w:hanging="357"/>
        <w:rPr>
          <w:color w:val="auto"/>
          <w:sz w:val="24"/>
          <w:highlight w:val="none"/>
        </w:rPr>
      </w:pPr>
      <w:r>
        <w:rPr>
          <w:color w:val="auto"/>
          <w:sz w:val="24"/>
          <w:highlight w:val="none"/>
        </w:rPr>
        <w:t>政府采购政策（包括但不限于下列具体政策要求）</w:t>
      </w:r>
    </w:p>
    <w:p w14:paraId="2C72BA10">
      <w:pPr>
        <w:tabs>
          <w:tab w:val="left" w:pos="1080"/>
          <w:tab w:val="left" w:pos="2014"/>
        </w:tabs>
        <w:snapToGrid w:val="0"/>
        <w:spacing w:line="360" w:lineRule="auto"/>
        <w:ind w:left="360"/>
        <w:rPr>
          <w:color w:val="auto"/>
          <w:sz w:val="24"/>
          <w:highlight w:val="none"/>
        </w:rPr>
      </w:pPr>
      <w:r>
        <w:rPr>
          <w:rFonts w:hint="eastAsia"/>
          <w:color w:val="auto"/>
          <w:sz w:val="24"/>
          <w:highlight w:val="none"/>
        </w:rPr>
        <w:t>5.1</w:t>
      </w:r>
      <w:r>
        <w:rPr>
          <w:color w:val="auto"/>
          <w:sz w:val="24"/>
          <w:highlight w:val="none"/>
        </w:rPr>
        <w:t>进口产品</w:t>
      </w:r>
    </w:p>
    <w:p w14:paraId="34D3EDC7">
      <w:pPr>
        <w:tabs>
          <w:tab w:val="left" w:pos="2014"/>
        </w:tabs>
        <w:snapToGrid w:val="0"/>
        <w:spacing w:line="360" w:lineRule="auto"/>
        <w:ind w:left="1080"/>
        <w:rPr>
          <w:color w:val="auto"/>
          <w:sz w:val="24"/>
          <w:highlight w:val="none"/>
        </w:rPr>
      </w:pPr>
      <w:r>
        <w:rPr>
          <w:rFonts w:hint="eastAsia"/>
          <w:color w:val="auto"/>
          <w:sz w:val="24"/>
          <w:highlight w:val="none"/>
        </w:rPr>
        <w:t>5.1.1</w:t>
      </w:r>
      <w:r>
        <w:rPr>
          <w:color w:val="auto"/>
          <w:sz w:val="24"/>
          <w:highlight w:val="none"/>
        </w:rPr>
        <w:t>指通过中国海关报关验放进入中国境内且产自关境外的产品，包括已经进入中国境内的进口产品。关于进口产品的相关规定依据《政府采购进口产品管理办法》（财库〔2007〕119号文）、《关于政府采购进口产品管理有关问题的通知》（财办库〔2008〕248号文）。</w:t>
      </w:r>
    </w:p>
    <w:p w14:paraId="6372E30E">
      <w:pPr>
        <w:tabs>
          <w:tab w:val="left" w:pos="2014"/>
        </w:tabs>
        <w:snapToGrid w:val="0"/>
        <w:spacing w:line="360" w:lineRule="auto"/>
        <w:ind w:left="1080"/>
        <w:rPr>
          <w:color w:val="auto"/>
          <w:sz w:val="24"/>
          <w:highlight w:val="none"/>
        </w:rPr>
      </w:pPr>
      <w:r>
        <w:rPr>
          <w:rFonts w:hint="eastAsia"/>
          <w:color w:val="auto"/>
          <w:sz w:val="24"/>
          <w:highlight w:val="none"/>
        </w:rPr>
        <w:t>5.1.2</w:t>
      </w:r>
      <w:r>
        <w:rPr>
          <w:color w:val="auto"/>
          <w:sz w:val="24"/>
          <w:highlight w:val="none"/>
        </w:rPr>
        <w:t>本项目是否接受进口产品见第五章《采购需求》。</w:t>
      </w:r>
    </w:p>
    <w:p w14:paraId="1217F16F">
      <w:pPr>
        <w:tabs>
          <w:tab w:val="left" w:pos="1080"/>
          <w:tab w:val="left" w:pos="2014"/>
        </w:tabs>
        <w:snapToGrid w:val="0"/>
        <w:spacing w:line="360" w:lineRule="auto"/>
        <w:ind w:left="360"/>
        <w:rPr>
          <w:color w:val="auto"/>
          <w:sz w:val="24"/>
          <w:highlight w:val="none"/>
        </w:rPr>
      </w:pPr>
      <w:r>
        <w:rPr>
          <w:rFonts w:hint="eastAsia"/>
          <w:color w:val="auto"/>
          <w:sz w:val="24"/>
          <w:highlight w:val="none"/>
        </w:rPr>
        <w:t>5.2</w:t>
      </w:r>
      <w:r>
        <w:rPr>
          <w:color w:val="auto"/>
          <w:sz w:val="24"/>
          <w:highlight w:val="none"/>
        </w:rPr>
        <w:t>中小企业、监狱企业及残疾人福利性单位</w:t>
      </w:r>
    </w:p>
    <w:p w14:paraId="1516E6BC">
      <w:pPr>
        <w:snapToGrid w:val="0"/>
        <w:spacing w:line="360" w:lineRule="auto"/>
        <w:ind w:firstLine="720" w:firstLineChars="300"/>
        <w:rPr>
          <w:color w:val="auto"/>
          <w:sz w:val="24"/>
          <w:highlight w:val="none"/>
        </w:rPr>
      </w:pPr>
      <w:r>
        <w:rPr>
          <w:rFonts w:hint="eastAsia"/>
          <w:color w:val="auto"/>
          <w:sz w:val="24"/>
          <w:highlight w:val="none"/>
        </w:rPr>
        <w:t>5.2.1</w:t>
      </w:r>
      <w:r>
        <w:rPr>
          <w:color w:val="auto"/>
          <w:sz w:val="24"/>
          <w:highlight w:val="none"/>
        </w:rPr>
        <w:t>中小企业定义：</w:t>
      </w:r>
    </w:p>
    <w:p w14:paraId="6FF1A45B">
      <w:pPr>
        <w:pStyle w:val="171"/>
        <w:numPr>
          <w:ilvl w:val="0"/>
          <w:numId w:val="30"/>
        </w:numPr>
        <w:tabs>
          <w:tab w:val="left" w:pos="1980"/>
          <w:tab w:val="left" w:pos="2035"/>
          <w:tab w:val="left" w:pos="2977"/>
        </w:tabs>
        <w:snapToGrid w:val="0"/>
        <w:spacing w:line="360" w:lineRule="auto"/>
        <w:ind w:firstLineChars="0"/>
        <w:rPr>
          <w:rFonts w:ascii="Times New Roman" w:hAnsi="Times New Roman"/>
          <w:vanish/>
          <w:color w:val="auto"/>
          <w:sz w:val="24"/>
          <w:szCs w:val="24"/>
          <w:highlight w:val="none"/>
        </w:rPr>
      </w:pPr>
    </w:p>
    <w:p w14:paraId="67FD0B41">
      <w:pPr>
        <w:pStyle w:val="171"/>
        <w:numPr>
          <w:ilvl w:val="0"/>
          <w:numId w:val="30"/>
        </w:numPr>
        <w:tabs>
          <w:tab w:val="left" w:pos="1980"/>
          <w:tab w:val="left" w:pos="2035"/>
          <w:tab w:val="left" w:pos="2977"/>
        </w:tabs>
        <w:snapToGrid w:val="0"/>
        <w:spacing w:line="360" w:lineRule="auto"/>
        <w:ind w:firstLineChars="0"/>
        <w:rPr>
          <w:rFonts w:ascii="Times New Roman" w:hAnsi="Times New Roman"/>
          <w:vanish/>
          <w:color w:val="auto"/>
          <w:sz w:val="24"/>
          <w:szCs w:val="24"/>
          <w:highlight w:val="none"/>
        </w:rPr>
      </w:pPr>
    </w:p>
    <w:p w14:paraId="3DD7DDE0">
      <w:pPr>
        <w:pStyle w:val="171"/>
        <w:numPr>
          <w:ilvl w:val="0"/>
          <w:numId w:val="30"/>
        </w:numPr>
        <w:tabs>
          <w:tab w:val="left" w:pos="1980"/>
          <w:tab w:val="left" w:pos="2035"/>
          <w:tab w:val="left" w:pos="2977"/>
        </w:tabs>
        <w:snapToGrid w:val="0"/>
        <w:spacing w:line="360" w:lineRule="auto"/>
        <w:ind w:firstLineChars="0"/>
        <w:rPr>
          <w:rFonts w:ascii="Times New Roman" w:hAnsi="Times New Roman"/>
          <w:vanish/>
          <w:color w:val="auto"/>
          <w:sz w:val="24"/>
          <w:szCs w:val="24"/>
          <w:highlight w:val="none"/>
        </w:rPr>
      </w:pPr>
    </w:p>
    <w:p w14:paraId="32BF1553">
      <w:pPr>
        <w:pStyle w:val="171"/>
        <w:numPr>
          <w:ilvl w:val="0"/>
          <w:numId w:val="30"/>
        </w:numPr>
        <w:tabs>
          <w:tab w:val="left" w:pos="1980"/>
          <w:tab w:val="left" w:pos="2035"/>
          <w:tab w:val="left" w:pos="2977"/>
        </w:tabs>
        <w:snapToGrid w:val="0"/>
        <w:spacing w:line="360" w:lineRule="auto"/>
        <w:ind w:firstLineChars="0"/>
        <w:rPr>
          <w:rFonts w:ascii="Times New Roman" w:hAnsi="Times New Roman"/>
          <w:vanish/>
          <w:color w:val="auto"/>
          <w:sz w:val="24"/>
          <w:szCs w:val="24"/>
          <w:highlight w:val="none"/>
        </w:rPr>
      </w:pPr>
    </w:p>
    <w:p w14:paraId="0C034D3E">
      <w:pPr>
        <w:pStyle w:val="171"/>
        <w:numPr>
          <w:ilvl w:val="0"/>
          <w:numId w:val="30"/>
        </w:numPr>
        <w:tabs>
          <w:tab w:val="left" w:pos="1980"/>
          <w:tab w:val="left" w:pos="2035"/>
          <w:tab w:val="left" w:pos="2977"/>
        </w:tabs>
        <w:snapToGrid w:val="0"/>
        <w:spacing w:line="360" w:lineRule="auto"/>
        <w:ind w:firstLineChars="0"/>
        <w:rPr>
          <w:rFonts w:ascii="Times New Roman" w:hAnsi="Times New Roman"/>
          <w:vanish/>
          <w:color w:val="auto"/>
          <w:sz w:val="24"/>
          <w:szCs w:val="24"/>
          <w:highlight w:val="none"/>
        </w:rPr>
      </w:pPr>
    </w:p>
    <w:p w14:paraId="117D81C0">
      <w:pPr>
        <w:pStyle w:val="171"/>
        <w:numPr>
          <w:ilvl w:val="1"/>
          <w:numId w:val="30"/>
        </w:numPr>
        <w:tabs>
          <w:tab w:val="left" w:pos="1980"/>
          <w:tab w:val="left" w:pos="2035"/>
          <w:tab w:val="left" w:pos="2977"/>
        </w:tabs>
        <w:snapToGrid w:val="0"/>
        <w:spacing w:line="360" w:lineRule="auto"/>
        <w:ind w:firstLineChars="0"/>
        <w:rPr>
          <w:rFonts w:ascii="Times New Roman" w:hAnsi="Times New Roman"/>
          <w:vanish/>
          <w:color w:val="auto"/>
          <w:sz w:val="24"/>
          <w:szCs w:val="24"/>
          <w:highlight w:val="none"/>
        </w:rPr>
      </w:pPr>
    </w:p>
    <w:p w14:paraId="28CA2382">
      <w:pPr>
        <w:pStyle w:val="171"/>
        <w:numPr>
          <w:ilvl w:val="1"/>
          <w:numId w:val="30"/>
        </w:numPr>
        <w:tabs>
          <w:tab w:val="left" w:pos="1980"/>
          <w:tab w:val="left" w:pos="2035"/>
          <w:tab w:val="left" w:pos="2977"/>
        </w:tabs>
        <w:snapToGrid w:val="0"/>
        <w:spacing w:line="360" w:lineRule="auto"/>
        <w:ind w:firstLineChars="0"/>
        <w:rPr>
          <w:rFonts w:ascii="Times New Roman" w:hAnsi="Times New Roman"/>
          <w:vanish/>
          <w:color w:val="auto"/>
          <w:sz w:val="24"/>
          <w:szCs w:val="24"/>
          <w:highlight w:val="none"/>
        </w:rPr>
      </w:pPr>
    </w:p>
    <w:p w14:paraId="1D90EB88">
      <w:pPr>
        <w:pStyle w:val="171"/>
        <w:numPr>
          <w:ilvl w:val="2"/>
          <w:numId w:val="30"/>
        </w:numPr>
        <w:tabs>
          <w:tab w:val="left" w:pos="2035"/>
          <w:tab w:val="left" w:pos="2977"/>
        </w:tabs>
        <w:snapToGrid w:val="0"/>
        <w:spacing w:line="360" w:lineRule="auto"/>
        <w:ind w:firstLineChars="0"/>
        <w:rPr>
          <w:rFonts w:ascii="Times New Roman" w:hAnsi="Times New Roman"/>
          <w:vanish/>
          <w:color w:val="auto"/>
          <w:sz w:val="24"/>
          <w:szCs w:val="24"/>
          <w:highlight w:val="none"/>
        </w:rPr>
      </w:pPr>
    </w:p>
    <w:p w14:paraId="1571ACC6">
      <w:pPr>
        <w:tabs>
          <w:tab w:val="left" w:pos="1980"/>
          <w:tab w:val="left" w:pos="2035"/>
          <w:tab w:val="left" w:pos="2885"/>
          <w:tab w:val="left" w:pos="2977"/>
        </w:tabs>
        <w:snapToGrid w:val="0"/>
        <w:spacing w:line="360" w:lineRule="auto"/>
        <w:ind w:firstLine="1200" w:firstLineChars="500"/>
        <w:rPr>
          <w:color w:val="auto"/>
          <w:sz w:val="24"/>
          <w:highlight w:val="none"/>
        </w:rPr>
      </w:pPr>
      <w:r>
        <w:rPr>
          <w:rFonts w:hint="eastAsia"/>
          <w:color w:val="auto"/>
          <w:sz w:val="24"/>
          <w:highlight w:val="none"/>
        </w:rPr>
        <w:t>5.2.1.1</w:t>
      </w:r>
      <w:r>
        <w:rPr>
          <w:color w:val="auto"/>
          <w:sz w:val="24"/>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号）、《关于印发中小企业划型标准规定的通知》（工信部联企业〔2011〕300 号）、《国务院关于进一步促进中小企业发展的若干意见》（国发〔2009〕36 号）。</w:t>
      </w:r>
    </w:p>
    <w:p w14:paraId="5E86936A">
      <w:pPr>
        <w:tabs>
          <w:tab w:val="left" w:pos="1980"/>
          <w:tab w:val="left" w:pos="2035"/>
          <w:tab w:val="left" w:pos="2885"/>
          <w:tab w:val="left" w:pos="2977"/>
        </w:tabs>
        <w:snapToGrid w:val="0"/>
        <w:spacing w:line="360" w:lineRule="auto"/>
        <w:ind w:firstLine="1200" w:firstLineChars="500"/>
        <w:rPr>
          <w:color w:val="auto"/>
          <w:sz w:val="24"/>
          <w:highlight w:val="none"/>
        </w:rPr>
      </w:pPr>
      <w:r>
        <w:rPr>
          <w:rFonts w:hint="eastAsia"/>
          <w:color w:val="auto"/>
          <w:sz w:val="24"/>
          <w:highlight w:val="none"/>
        </w:rPr>
        <w:t>5.2.1.2</w:t>
      </w:r>
      <w:r>
        <w:rPr>
          <w:color w:val="auto"/>
          <w:sz w:val="24"/>
          <w:highlight w:val="none"/>
        </w:rPr>
        <w:t>供应商提供的货物、工程或者服务符合下列情形的，享受中小企业扶持政策：</w:t>
      </w:r>
    </w:p>
    <w:p w14:paraId="5EDE837B">
      <w:pPr>
        <w:tabs>
          <w:tab w:val="left" w:pos="1980"/>
        </w:tabs>
        <w:snapToGrid w:val="0"/>
        <w:spacing w:line="360" w:lineRule="auto"/>
        <w:ind w:firstLine="1200" w:firstLineChars="500"/>
        <w:rPr>
          <w:color w:val="auto"/>
          <w:sz w:val="24"/>
          <w:highlight w:val="none"/>
        </w:rPr>
      </w:pPr>
      <w:r>
        <w:rPr>
          <w:color w:val="auto"/>
          <w:sz w:val="24"/>
          <w:highlight w:val="none"/>
        </w:rPr>
        <w:t>（1）在货物采购项目中，货物由中小企业制造，即货物由中小企业生产且使用该中小企业商号或者注册商标；</w:t>
      </w:r>
    </w:p>
    <w:p w14:paraId="19DF4389">
      <w:pPr>
        <w:tabs>
          <w:tab w:val="left" w:pos="1980"/>
        </w:tabs>
        <w:snapToGrid w:val="0"/>
        <w:spacing w:line="360" w:lineRule="auto"/>
        <w:ind w:firstLine="1200" w:firstLineChars="500"/>
        <w:rPr>
          <w:color w:val="auto"/>
          <w:sz w:val="24"/>
          <w:highlight w:val="none"/>
        </w:rPr>
      </w:pPr>
      <w:r>
        <w:rPr>
          <w:color w:val="auto"/>
          <w:sz w:val="24"/>
          <w:highlight w:val="none"/>
        </w:rPr>
        <w:t>（2）在工程采购项目中，工程由中小企业承建，即工程施工单位为中小企业；</w:t>
      </w:r>
    </w:p>
    <w:p w14:paraId="44E7E55D">
      <w:pPr>
        <w:tabs>
          <w:tab w:val="left" w:pos="1980"/>
        </w:tabs>
        <w:snapToGrid w:val="0"/>
        <w:spacing w:line="360" w:lineRule="auto"/>
        <w:ind w:firstLine="1200" w:firstLineChars="500"/>
        <w:rPr>
          <w:color w:val="auto"/>
          <w:sz w:val="24"/>
          <w:highlight w:val="none"/>
        </w:rPr>
      </w:pPr>
      <w:r>
        <w:rPr>
          <w:color w:val="auto"/>
          <w:sz w:val="24"/>
          <w:highlight w:val="none"/>
        </w:rPr>
        <w:t>（3）在服务采购项目中，服务由中小企业承接，即提供服务的人员为中小企业依照《中华人民共和国劳动</w:t>
      </w:r>
      <w:r>
        <w:rPr>
          <w:rFonts w:hint="eastAsia"/>
          <w:color w:val="auto"/>
          <w:sz w:val="24"/>
          <w:highlight w:val="none"/>
        </w:rPr>
        <w:t>合同法</w:t>
      </w:r>
      <w:r>
        <w:rPr>
          <w:color w:val="auto"/>
          <w:sz w:val="24"/>
          <w:highlight w:val="none"/>
        </w:rPr>
        <w:t>》订立劳动合同的从业人员。</w:t>
      </w:r>
    </w:p>
    <w:p w14:paraId="3D10F29D">
      <w:pPr>
        <w:tabs>
          <w:tab w:val="left" w:pos="1980"/>
          <w:tab w:val="left" w:pos="2035"/>
          <w:tab w:val="left" w:pos="2885"/>
          <w:tab w:val="left" w:pos="2977"/>
        </w:tabs>
        <w:snapToGrid w:val="0"/>
        <w:spacing w:line="360" w:lineRule="auto"/>
        <w:ind w:firstLine="1200" w:firstLineChars="500"/>
        <w:rPr>
          <w:color w:val="auto"/>
          <w:sz w:val="24"/>
          <w:highlight w:val="none"/>
        </w:rPr>
      </w:pPr>
      <w:r>
        <w:rPr>
          <w:rFonts w:hint="eastAsia"/>
          <w:color w:val="auto"/>
          <w:sz w:val="24"/>
          <w:highlight w:val="none"/>
        </w:rPr>
        <w:t>5.2.1.3</w:t>
      </w:r>
      <w:r>
        <w:rPr>
          <w:color w:val="auto"/>
          <w:sz w:val="24"/>
          <w:highlight w:val="none"/>
        </w:rPr>
        <w:t>在货物采购项目中，供应商提供的货物既有中小企业制造货物，也有大型企业制造货物的，不享受中小企业扶持政策。</w:t>
      </w:r>
    </w:p>
    <w:p w14:paraId="58897E06">
      <w:pPr>
        <w:tabs>
          <w:tab w:val="left" w:pos="1980"/>
          <w:tab w:val="left" w:pos="2035"/>
          <w:tab w:val="left" w:pos="2885"/>
          <w:tab w:val="left" w:pos="2977"/>
        </w:tabs>
        <w:snapToGrid w:val="0"/>
        <w:spacing w:line="360" w:lineRule="auto"/>
        <w:ind w:firstLine="1200" w:firstLineChars="500"/>
        <w:rPr>
          <w:color w:val="auto"/>
          <w:sz w:val="24"/>
          <w:highlight w:val="none"/>
        </w:rPr>
      </w:pPr>
      <w:r>
        <w:rPr>
          <w:rFonts w:hint="eastAsia"/>
          <w:color w:val="auto"/>
          <w:sz w:val="24"/>
          <w:highlight w:val="none"/>
        </w:rPr>
        <w:t>5.2.1.4</w:t>
      </w:r>
      <w:r>
        <w:rPr>
          <w:color w:val="auto"/>
          <w:sz w:val="24"/>
          <w:highlight w:val="none"/>
        </w:rPr>
        <w:t>以联合体形式参加政府采购活动，联合体各方均为中小企业的，联合体视同中小企业。其中，联合体各方均为小微企业的，联合体视同小微企业。</w:t>
      </w:r>
    </w:p>
    <w:p w14:paraId="11A45F1D">
      <w:pPr>
        <w:snapToGrid w:val="0"/>
        <w:spacing w:line="360" w:lineRule="auto"/>
        <w:ind w:firstLine="720" w:firstLineChars="300"/>
        <w:rPr>
          <w:color w:val="auto"/>
          <w:sz w:val="24"/>
          <w:highlight w:val="none"/>
        </w:rPr>
      </w:pPr>
      <w:r>
        <w:rPr>
          <w:rFonts w:hint="eastAsia"/>
          <w:color w:val="auto"/>
          <w:sz w:val="24"/>
          <w:highlight w:val="none"/>
        </w:rPr>
        <w:t>5.2.2</w:t>
      </w:r>
      <w:r>
        <w:rPr>
          <w:color w:val="auto"/>
          <w:sz w:val="24"/>
          <w:highlight w:val="none"/>
        </w:rPr>
        <w:t>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6DCD992C">
      <w:pPr>
        <w:snapToGrid w:val="0"/>
        <w:spacing w:line="360" w:lineRule="auto"/>
        <w:ind w:firstLine="720" w:firstLineChars="300"/>
        <w:rPr>
          <w:color w:val="auto"/>
          <w:sz w:val="24"/>
          <w:highlight w:val="none"/>
        </w:rPr>
      </w:pPr>
      <w:r>
        <w:rPr>
          <w:rFonts w:hint="eastAsia"/>
          <w:color w:val="auto"/>
          <w:sz w:val="24"/>
          <w:highlight w:val="none"/>
        </w:rPr>
        <w:t>5.2.3</w:t>
      </w:r>
      <w:r>
        <w:rPr>
          <w:color w:val="auto"/>
          <w:sz w:val="24"/>
          <w:highlight w:val="none"/>
        </w:rPr>
        <w:t>残疾人福利单位定义：享受政府采购支持政策的残疾人福利性单位应当同时满足以下条件：</w:t>
      </w:r>
    </w:p>
    <w:p w14:paraId="1F575F2C">
      <w:pPr>
        <w:pStyle w:val="171"/>
        <w:numPr>
          <w:ilvl w:val="2"/>
          <w:numId w:val="30"/>
        </w:numPr>
        <w:tabs>
          <w:tab w:val="left" w:pos="2035"/>
          <w:tab w:val="left" w:pos="2977"/>
        </w:tabs>
        <w:snapToGrid w:val="0"/>
        <w:spacing w:line="360" w:lineRule="auto"/>
        <w:ind w:firstLineChars="0"/>
        <w:rPr>
          <w:rFonts w:ascii="Times New Roman" w:hAnsi="Times New Roman"/>
          <w:vanish/>
          <w:color w:val="auto"/>
          <w:sz w:val="24"/>
          <w:szCs w:val="24"/>
          <w:highlight w:val="none"/>
        </w:rPr>
      </w:pPr>
    </w:p>
    <w:p w14:paraId="1A17CD8E">
      <w:pPr>
        <w:pStyle w:val="171"/>
        <w:numPr>
          <w:ilvl w:val="2"/>
          <w:numId w:val="30"/>
        </w:numPr>
        <w:tabs>
          <w:tab w:val="left" w:pos="2035"/>
          <w:tab w:val="left" w:pos="2977"/>
        </w:tabs>
        <w:snapToGrid w:val="0"/>
        <w:spacing w:line="360" w:lineRule="auto"/>
        <w:ind w:firstLineChars="0"/>
        <w:rPr>
          <w:rFonts w:ascii="Times New Roman" w:hAnsi="Times New Roman"/>
          <w:vanish/>
          <w:color w:val="auto"/>
          <w:sz w:val="24"/>
          <w:szCs w:val="24"/>
          <w:highlight w:val="none"/>
        </w:rPr>
      </w:pPr>
    </w:p>
    <w:p w14:paraId="4A68AC9C">
      <w:pPr>
        <w:tabs>
          <w:tab w:val="left" w:pos="1980"/>
          <w:tab w:val="left" w:pos="2035"/>
          <w:tab w:val="left" w:pos="2885"/>
          <w:tab w:val="left" w:pos="2977"/>
        </w:tabs>
        <w:snapToGrid w:val="0"/>
        <w:spacing w:line="360" w:lineRule="auto"/>
        <w:ind w:firstLine="1200" w:firstLineChars="500"/>
        <w:rPr>
          <w:color w:val="auto"/>
          <w:sz w:val="24"/>
          <w:highlight w:val="none"/>
        </w:rPr>
      </w:pPr>
      <w:r>
        <w:rPr>
          <w:rFonts w:hint="eastAsia"/>
          <w:color w:val="auto"/>
          <w:sz w:val="24"/>
          <w:highlight w:val="none"/>
        </w:rPr>
        <w:t>5.2.3.1</w:t>
      </w:r>
      <w:r>
        <w:rPr>
          <w:color w:val="auto"/>
          <w:sz w:val="24"/>
          <w:highlight w:val="none"/>
        </w:rPr>
        <w:t>安置的残疾人占本单位在职职工人数的比例不低于25%（含25%），并且安置的残疾人人数不少于10 人（含10 人）；</w:t>
      </w:r>
    </w:p>
    <w:p w14:paraId="1960E83E">
      <w:pPr>
        <w:tabs>
          <w:tab w:val="left" w:pos="1980"/>
          <w:tab w:val="left" w:pos="2035"/>
          <w:tab w:val="left" w:pos="2885"/>
          <w:tab w:val="left" w:pos="2977"/>
        </w:tabs>
        <w:snapToGrid w:val="0"/>
        <w:spacing w:line="360" w:lineRule="auto"/>
        <w:ind w:firstLine="1200" w:firstLineChars="500"/>
        <w:rPr>
          <w:color w:val="auto"/>
          <w:sz w:val="24"/>
          <w:highlight w:val="none"/>
        </w:rPr>
      </w:pPr>
      <w:r>
        <w:rPr>
          <w:rFonts w:hint="eastAsia"/>
          <w:color w:val="auto"/>
          <w:sz w:val="24"/>
          <w:highlight w:val="none"/>
        </w:rPr>
        <w:t>5.2.3.2</w:t>
      </w:r>
      <w:r>
        <w:rPr>
          <w:color w:val="auto"/>
          <w:sz w:val="24"/>
          <w:highlight w:val="none"/>
        </w:rPr>
        <w:t>依法与安置的每位残疾人签订了一年以上（含一年）的劳动合同或服务协议；</w:t>
      </w:r>
    </w:p>
    <w:p w14:paraId="5D3BAE98">
      <w:pPr>
        <w:tabs>
          <w:tab w:val="left" w:pos="1980"/>
          <w:tab w:val="left" w:pos="2035"/>
          <w:tab w:val="left" w:pos="2885"/>
          <w:tab w:val="left" w:pos="2977"/>
        </w:tabs>
        <w:snapToGrid w:val="0"/>
        <w:spacing w:line="360" w:lineRule="auto"/>
        <w:ind w:firstLine="1200" w:firstLineChars="500"/>
        <w:rPr>
          <w:color w:val="auto"/>
          <w:sz w:val="24"/>
          <w:highlight w:val="none"/>
        </w:rPr>
      </w:pPr>
      <w:r>
        <w:rPr>
          <w:rFonts w:hint="eastAsia"/>
          <w:color w:val="auto"/>
          <w:sz w:val="24"/>
          <w:highlight w:val="none"/>
        </w:rPr>
        <w:t>5.2.3.3</w:t>
      </w:r>
      <w:r>
        <w:rPr>
          <w:color w:val="auto"/>
          <w:sz w:val="24"/>
          <w:highlight w:val="none"/>
        </w:rPr>
        <w:t>为安置的每位残疾人按月足额缴纳了基本养老保险、基本医疗保险、失业保险、工伤保险和生育保险等社会保险费；</w:t>
      </w:r>
    </w:p>
    <w:p w14:paraId="68967C80">
      <w:pPr>
        <w:tabs>
          <w:tab w:val="left" w:pos="1980"/>
          <w:tab w:val="left" w:pos="2035"/>
          <w:tab w:val="left" w:pos="2885"/>
          <w:tab w:val="left" w:pos="2977"/>
        </w:tabs>
        <w:snapToGrid w:val="0"/>
        <w:spacing w:line="360" w:lineRule="auto"/>
        <w:ind w:firstLine="1200" w:firstLineChars="500"/>
        <w:rPr>
          <w:color w:val="auto"/>
          <w:sz w:val="24"/>
          <w:highlight w:val="none"/>
        </w:rPr>
      </w:pPr>
      <w:r>
        <w:rPr>
          <w:rFonts w:hint="eastAsia"/>
          <w:color w:val="auto"/>
          <w:sz w:val="24"/>
          <w:highlight w:val="none"/>
        </w:rPr>
        <w:t>5.2.3.4</w:t>
      </w:r>
      <w:r>
        <w:rPr>
          <w:color w:val="auto"/>
          <w:sz w:val="24"/>
          <w:highlight w:val="none"/>
        </w:rPr>
        <w:t>通过银行等金融机构向安置的每位残疾人，按月支付了不低于单位所在区县适用的经省级人民政府批准的月最低工资标准的工资；</w:t>
      </w:r>
    </w:p>
    <w:p w14:paraId="482AC35C">
      <w:pPr>
        <w:tabs>
          <w:tab w:val="left" w:pos="1980"/>
          <w:tab w:val="left" w:pos="2035"/>
          <w:tab w:val="left" w:pos="2885"/>
          <w:tab w:val="left" w:pos="2977"/>
        </w:tabs>
        <w:snapToGrid w:val="0"/>
        <w:spacing w:line="360" w:lineRule="auto"/>
        <w:ind w:firstLine="1200" w:firstLineChars="500"/>
        <w:rPr>
          <w:color w:val="auto"/>
          <w:sz w:val="24"/>
          <w:highlight w:val="none"/>
        </w:rPr>
      </w:pPr>
      <w:r>
        <w:rPr>
          <w:rFonts w:hint="eastAsia"/>
          <w:color w:val="auto"/>
          <w:sz w:val="24"/>
          <w:highlight w:val="none"/>
        </w:rPr>
        <w:t>5.2.3.5</w:t>
      </w:r>
      <w:r>
        <w:rPr>
          <w:color w:val="auto"/>
          <w:sz w:val="24"/>
          <w:highlight w:val="none"/>
        </w:rPr>
        <w:t>提供本单位制造的货物、承担的工程或者服务（以下简称产品），或者提供其他残疾人福利性单位制造的货物（不包括使用非残疾人福利性单位注册商标的货物）；</w:t>
      </w:r>
    </w:p>
    <w:p w14:paraId="056BDBC1">
      <w:pPr>
        <w:tabs>
          <w:tab w:val="left" w:pos="1980"/>
          <w:tab w:val="left" w:pos="2035"/>
          <w:tab w:val="left" w:pos="2885"/>
          <w:tab w:val="left" w:pos="2977"/>
        </w:tabs>
        <w:snapToGrid w:val="0"/>
        <w:spacing w:line="360" w:lineRule="auto"/>
        <w:ind w:firstLine="1200" w:firstLineChars="500"/>
        <w:rPr>
          <w:color w:val="auto"/>
          <w:sz w:val="24"/>
          <w:highlight w:val="none"/>
        </w:rPr>
      </w:pPr>
      <w:r>
        <w:rPr>
          <w:rFonts w:hint="eastAsia"/>
          <w:color w:val="auto"/>
          <w:sz w:val="24"/>
          <w:highlight w:val="none"/>
        </w:rPr>
        <w:t>5.2.3.6</w:t>
      </w:r>
      <w:r>
        <w:rPr>
          <w:color w:val="auto"/>
          <w:sz w:val="24"/>
          <w:highlight w:val="none"/>
        </w:rPr>
        <w:t>前款所称残疾人是指法定劳动年龄内，持有《中华人民共和国残疾人证》或者《中华人民共和国残疾军人证（1 至8 级）》的自然人，包括具有劳动条件和劳动意愿的精神残疾人。在职职工人数是指与残疾人福利性单位建立劳动关系并依法签订劳动合同或服务协议的雇员人数。</w:t>
      </w:r>
    </w:p>
    <w:p w14:paraId="19F9CF9A">
      <w:pPr>
        <w:snapToGrid w:val="0"/>
        <w:spacing w:line="360" w:lineRule="auto"/>
        <w:ind w:firstLine="720" w:firstLineChars="300"/>
        <w:rPr>
          <w:color w:val="auto"/>
          <w:sz w:val="24"/>
          <w:highlight w:val="none"/>
        </w:rPr>
      </w:pPr>
      <w:r>
        <w:rPr>
          <w:rFonts w:hint="eastAsia"/>
          <w:color w:val="auto"/>
          <w:sz w:val="24"/>
          <w:highlight w:val="none"/>
        </w:rPr>
        <w:t>5.2.4</w:t>
      </w:r>
      <w:r>
        <w:rPr>
          <w:color w:val="auto"/>
          <w:sz w:val="24"/>
          <w:highlight w:val="none"/>
        </w:rPr>
        <w:t>本项目是否专门面向中小企业预留采购份额见第一章《投标邀请》。</w:t>
      </w:r>
    </w:p>
    <w:p w14:paraId="4BE68E83">
      <w:pPr>
        <w:snapToGrid w:val="0"/>
        <w:spacing w:line="360" w:lineRule="auto"/>
        <w:ind w:firstLine="720" w:firstLineChars="300"/>
        <w:rPr>
          <w:color w:val="auto"/>
          <w:sz w:val="24"/>
          <w:highlight w:val="none"/>
        </w:rPr>
      </w:pPr>
      <w:r>
        <w:rPr>
          <w:rFonts w:hint="eastAsia"/>
          <w:color w:val="auto"/>
          <w:sz w:val="24"/>
          <w:highlight w:val="none"/>
        </w:rPr>
        <w:t>5.2.5</w:t>
      </w:r>
      <w:r>
        <w:rPr>
          <w:color w:val="auto"/>
          <w:sz w:val="24"/>
          <w:highlight w:val="none"/>
        </w:rPr>
        <w:t>采购标的对应的中小企业划分标准所属行业见《投标人须知资料表》。</w:t>
      </w:r>
    </w:p>
    <w:p w14:paraId="37C27D39">
      <w:pPr>
        <w:snapToGrid w:val="0"/>
        <w:spacing w:line="360" w:lineRule="auto"/>
        <w:ind w:firstLine="720" w:firstLineChars="300"/>
        <w:rPr>
          <w:color w:val="auto"/>
          <w:sz w:val="24"/>
          <w:highlight w:val="none"/>
        </w:rPr>
      </w:pPr>
      <w:r>
        <w:rPr>
          <w:rFonts w:hint="eastAsia"/>
          <w:color w:val="auto"/>
          <w:sz w:val="24"/>
          <w:highlight w:val="none"/>
        </w:rPr>
        <w:t>5.2.6</w:t>
      </w:r>
      <w:r>
        <w:rPr>
          <w:color w:val="auto"/>
          <w:sz w:val="24"/>
          <w:highlight w:val="none"/>
        </w:rPr>
        <w:t>小微企业价格评审优惠的政策调整：见第四章《评标方法和评标标准》。</w:t>
      </w:r>
    </w:p>
    <w:p w14:paraId="7D6B5305">
      <w:pPr>
        <w:tabs>
          <w:tab w:val="left" w:pos="1080"/>
          <w:tab w:val="left" w:pos="2014"/>
        </w:tabs>
        <w:snapToGrid w:val="0"/>
        <w:spacing w:line="360" w:lineRule="auto"/>
        <w:ind w:left="360"/>
        <w:rPr>
          <w:color w:val="auto"/>
          <w:sz w:val="24"/>
          <w:highlight w:val="none"/>
        </w:rPr>
      </w:pPr>
      <w:r>
        <w:rPr>
          <w:rFonts w:hint="eastAsia"/>
          <w:color w:val="auto"/>
          <w:sz w:val="24"/>
          <w:highlight w:val="none"/>
        </w:rPr>
        <w:t>5.3</w:t>
      </w:r>
      <w:r>
        <w:rPr>
          <w:color w:val="auto"/>
          <w:sz w:val="24"/>
          <w:highlight w:val="none"/>
        </w:rPr>
        <w:t>政府采购节能产品、环境标志产品</w:t>
      </w:r>
    </w:p>
    <w:p w14:paraId="70627AF2">
      <w:pPr>
        <w:snapToGrid w:val="0"/>
        <w:spacing w:line="360" w:lineRule="auto"/>
        <w:ind w:firstLine="720" w:firstLineChars="300"/>
        <w:rPr>
          <w:color w:val="auto"/>
          <w:sz w:val="24"/>
          <w:highlight w:val="none"/>
        </w:rPr>
      </w:pPr>
      <w:r>
        <w:rPr>
          <w:rFonts w:hint="eastAsia"/>
          <w:color w:val="auto"/>
          <w:sz w:val="24"/>
          <w:highlight w:val="none"/>
        </w:rPr>
        <w:t>5.3.1</w:t>
      </w:r>
      <w:r>
        <w:rPr>
          <w:color w:val="auto"/>
          <w:sz w:val="24"/>
          <w:highlight w:val="none"/>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6E72D7C5">
      <w:pPr>
        <w:snapToGrid w:val="0"/>
        <w:spacing w:line="360" w:lineRule="auto"/>
        <w:ind w:firstLine="720" w:firstLineChars="300"/>
        <w:rPr>
          <w:color w:val="auto"/>
          <w:sz w:val="24"/>
          <w:highlight w:val="none"/>
        </w:rPr>
      </w:pPr>
      <w:r>
        <w:rPr>
          <w:rFonts w:hint="eastAsia"/>
          <w:color w:val="auto"/>
          <w:sz w:val="24"/>
          <w:highlight w:val="none"/>
        </w:rPr>
        <w:t>5.3.2</w:t>
      </w:r>
      <w:r>
        <w:rPr>
          <w:color w:val="auto"/>
          <w:sz w:val="24"/>
          <w:highlight w:val="none"/>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号）。 </w:t>
      </w:r>
    </w:p>
    <w:p w14:paraId="36C934DB">
      <w:pPr>
        <w:snapToGrid w:val="0"/>
        <w:spacing w:line="360" w:lineRule="auto"/>
        <w:ind w:firstLine="720" w:firstLineChars="300"/>
        <w:rPr>
          <w:color w:val="auto"/>
          <w:sz w:val="24"/>
          <w:highlight w:val="none"/>
        </w:rPr>
      </w:pPr>
      <w:r>
        <w:rPr>
          <w:rFonts w:hint="eastAsia"/>
          <w:color w:val="auto"/>
          <w:sz w:val="24"/>
          <w:highlight w:val="none"/>
        </w:rPr>
        <w:t>5.3.3</w:t>
      </w:r>
      <w:r>
        <w:rPr>
          <w:color w:val="auto"/>
          <w:sz w:val="24"/>
          <w:highlight w:val="none"/>
        </w:rPr>
        <w:t>如本项目采购产品属于实施政府强制采购品目清单范围的节能产品，则投标人所报产品必须获得国家确定的认证机构出具的、处于有效期之内的节能产品认证证书，</w:t>
      </w:r>
      <w:r>
        <w:rPr>
          <w:color w:val="auto"/>
          <w:kern w:val="0"/>
          <w:sz w:val="24"/>
          <w:highlight w:val="none"/>
        </w:rPr>
        <w:t>否则</w:t>
      </w:r>
      <w:r>
        <w:rPr>
          <w:b/>
          <w:color w:val="auto"/>
          <w:kern w:val="0"/>
          <w:sz w:val="24"/>
          <w:highlight w:val="none"/>
        </w:rPr>
        <w:t>投标无效</w:t>
      </w:r>
      <w:r>
        <w:rPr>
          <w:color w:val="auto"/>
          <w:sz w:val="24"/>
          <w:highlight w:val="none"/>
        </w:rPr>
        <w:t>；</w:t>
      </w:r>
    </w:p>
    <w:p w14:paraId="62930B02">
      <w:pPr>
        <w:snapToGrid w:val="0"/>
        <w:spacing w:line="360" w:lineRule="auto"/>
        <w:ind w:firstLine="720" w:firstLineChars="300"/>
        <w:rPr>
          <w:color w:val="auto"/>
          <w:sz w:val="24"/>
          <w:highlight w:val="none"/>
        </w:rPr>
      </w:pPr>
      <w:r>
        <w:rPr>
          <w:rFonts w:hint="eastAsia"/>
          <w:color w:val="auto"/>
          <w:sz w:val="24"/>
          <w:highlight w:val="none"/>
        </w:rPr>
        <w:t>5.3.4</w:t>
      </w:r>
      <w:r>
        <w:rPr>
          <w:color w:val="auto"/>
          <w:sz w:val="24"/>
          <w:highlight w:val="none"/>
        </w:rPr>
        <w:t>非政府强制采购的节能产品或环境标志产品，依据品目清单和认证证书实施政府优先采购。优先采购的具体规定见第四章《评标方法和评标标准》（如涉及）。</w:t>
      </w:r>
    </w:p>
    <w:p w14:paraId="7A8C2653">
      <w:pPr>
        <w:tabs>
          <w:tab w:val="left" w:pos="1080"/>
          <w:tab w:val="left" w:pos="2014"/>
        </w:tabs>
        <w:snapToGrid w:val="0"/>
        <w:spacing w:line="360" w:lineRule="auto"/>
        <w:ind w:left="360"/>
        <w:rPr>
          <w:color w:val="auto"/>
          <w:sz w:val="24"/>
          <w:highlight w:val="none"/>
        </w:rPr>
      </w:pPr>
      <w:r>
        <w:rPr>
          <w:rFonts w:hint="eastAsia"/>
          <w:color w:val="auto"/>
          <w:sz w:val="24"/>
          <w:highlight w:val="none"/>
        </w:rPr>
        <w:t>5.4</w:t>
      </w:r>
      <w:r>
        <w:rPr>
          <w:color w:val="auto"/>
          <w:sz w:val="24"/>
          <w:highlight w:val="none"/>
        </w:rPr>
        <w:t>支持乡村产业振兴管理</w:t>
      </w:r>
    </w:p>
    <w:p w14:paraId="1334F728">
      <w:pPr>
        <w:tabs>
          <w:tab w:val="left" w:pos="2014"/>
        </w:tabs>
        <w:snapToGrid w:val="0"/>
        <w:spacing w:line="360" w:lineRule="auto"/>
        <w:ind w:firstLine="720" w:firstLineChars="300"/>
        <w:rPr>
          <w:color w:val="auto"/>
          <w:sz w:val="24"/>
          <w:highlight w:val="none"/>
        </w:rPr>
      </w:pPr>
      <w:r>
        <w:rPr>
          <w:rFonts w:hint="eastAsia"/>
          <w:color w:val="auto"/>
          <w:sz w:val="24"/>
          <w:highlight w:val="none"/>
        </w:rPr>
        <w:t>5.4.1</w:t>
      </w:r>
      <w:r>
        <w:rPr>
          <w:color w:val="auto"/>
          <w:sz w:val="24"/>
          <w:highlight w:val="none"/>
        </w:rPr>
        <w:t>为落实《关于运用政府采购政策支持乡村产业振兴的通知》（财库〔2021〕19号）有关要求，做好支持脱贫攻坚工作，本项目采购活动中对于支持乡村振兴管理的相关要求见第五章《采购需求》（如涉及）。</w:t>
      </w:r>
    </w:p>
    <w:p w14:paraId="125136CF">
      <w:pPr>
        <w:tabs>
          <w:tab w:val="left" w:pos="1080"/>
          <w:tab w:val="left" w:pos="2014"/>
        </w:tabs>
        <w:snapToGrid w:val="0"/>
        <w:spacing w:line="360" w:lineRule="auto"/>
        <w:ind w:left="360"/>
        <w:rPr>
          <w:color w:val="auto"/>
          <w:sz w:val="24"/>
          <w:highlight w:val="none"/>
        </w:rPr>
      </w:pPr>
      <w:r>
        <w:rPr>
          <w:rFonts w:hint="eastAsia"/>
          <w:color w:val="auto"/>
          <w:sz w:val="24"/>
          <w:highlight w:val="none"/>
        </w:rPr>
        <w:t>5.5</w:t>
      </w:r>
      <w:r>
        <w:rPr>
          <w:color w:val="auto"/>
          <w:sz w:val="24"/>
          <w:highlight w:val="none"/>
        </w:rPr>
        <w:t>正版软件</w:t>
      </w:r>
    </w:p>
    <w:p w14:paraId="0D2E5CC8">
      <w:pPr>
        <w:snapToGrid w:val="0"/>
        <w:spacing w:line="360" w:lineRule="auto"/>
        <w:ind w:firstLine="720" w:firstLineChars="300"/>
        <w:rPr>
          <w:color w:val="auto"/>
          <w:sz w:val="24"/>
          <w:highlight w:val="none"/>
        </w:rPr>
      </w:pPr>
      <w:r>
        <w:rPr>
          <w:rFonts w:hint="eastAsia"/>
          <w:color w:val="auto"/>
          <w:sz w:val="24"/>
          <w:highlight w:val="none"/>
        </w:rPr>
        <w:t>5.5.1</w:t>
      </w:r>
      <w:r>
        <w:rPr>
          <w:color w:val="auto"/>
          <w:sz w:val="24"/>
          <w:highlight w:val="none"/>
        </w:rPr>
        <w:t>依据《财政部 国家发展改革委 信息产业部关于印发无线局域网产品政府采购实施意见的通知》（财库〔2005〕366 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w:t>
      </w:r>
      <w:r>
        <w:rPr>
          <w:color w:val="auto"/>
          <w:kern w:val="0"/>
          <w:sz w:val="24"/>
          <w:highlight w:val="none"/>
        </w:rPr>
        <w:t>否则</w:t>
      </w:r>
      <w:r>
        <w:rPr>
          <w:b/>
          <w:color w:val="auto"/>
          <w:kern w:val="0"/>
          <w:sz w:val="24"/>
          <w:highlight w:val="none"/>
        </w:rPr>
        <w:t>投标无效</w:t>
      </w:r>
      <w:r>
        <w:rPr>
          <w:color w:val="auto"/>
          <w:sz w:val="24"/>
          <w:highlight w:val="none"/>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53CFB8A0">
      <w:pPr>
        <w:snapToGrid w:val="0"/>
        <w:spacing w:line="360" w:lineRule="auto"/>
        <w:ind w:firstLine="720" w:firstLineChars="300"/>
        <w:rPr>
          <w:color w:val="auto"/>
          <w:sz w:val="24"/>
          <w:highlight w:val="none"/>
        </w:rPr>
      </w:pPr>
      <w:r>
        <w:rPr>
          <w:rFonts w:hint="eastAsia"/>
          <w:color w:val="auto"/>
          <w:sz w:val="24"/>
          <w:highlight w:val="none"/>
        </w:rPr>
        <w:t>5.5.2</w:t>
      </w:r>
      <w:r>
        <w:rPr>
          <w:color w:val="auto"/>
          <w:sz w:val="24"/>
          <w:highlight w:val="none"/>
        </w:rPr>
        <w:t>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w:t>
      </w:r>
    </w:p>
    <w:p w14:paraId="5FFE3A0A">
      <w:pPr>
        <w:tabs>
          <w:tab w:val="left" w:pos="1080"/>
          <w:tab w:val="left" w:pos="2014"/>
        </w:tabs>
        <w:snapToGrid w:val="0"/>
        <w:spacing w:line="360" w:lineRule="auto"/>
        <w:ind w:left="360"/>
        <w:rPr>
          <w:color w:val="auto"/>
          <w:sz w:val="24"/>
          <w:highlight w:val="none"/>
        </w:rPr>
      </w:pPr>
      <w:r>
        <w:rPr>
          <w:rFonts w:hint="eastAsia"/>
          <w:color w:val="auto"/>
          <w:sz w:val="24"/>
          <w:highlight w:val="none"/>
        </w:rPr>
        <w:t>5.6</w:t>
      </w:r>
      <w:r>
        <w:rPr>
          <w:color w:val="auto"/>
          <w:sz w:val="24"/>
          <w:highlight w:val="none"/>
        </w:rPr>
        <w:t>信息安全产品</w:t>
      </w:r>
    </w:p>
    <w:p w14:paraId="00135267">
      <w:pPr>
        <w:tabs>
          <w:tab w:val="left" w:pos="2014"/>
        </w:tabs>
        <w:snapToGrid w:val="0"/>
        <w:spacing w:line="360" w:lineRule="auto"/>
        <w:ind w:firstLine="720" w:firstLineChars="300"/>
        <w:rPr>
          <w:color w:val="auto"/>
          <w:sz w:val="24"/>
          <w:highlight w:val="none"/>
        </w:rPr>
      </w:pPr>
      <w:r>
        <w:rPr>
          <w:rFonts w:hint="eastAsia"/>
          <w:color w:val="auto"/>
          <w:sz w:val="24"/>
          <w:highlight w:val="none"/>
        </w:rPr>
        <w:t>5.6.1</w:t>
      </w:r>
      <w:r>
        <w:rPr>
          <w:color w:val="auto"/>
          <w:sz w:val="24"/>
          <w:highlight w:val="none"/>
        </w:rPr>
        <w:t>所投产品属于《关于调整信息安全产品强制性认证实施要求的公告》（2009 年第33 号）范围的，采购经国家认证的信息安全产品，</w:t>
      </w:r>
      <w:r>
        <w:rPr>
          <w:color w:val="auto"/>
          <w:kern w:val="0"/>
          <w:sz w:val="24"/>
          <w:highlight w:val="none"/>
        </w:rPr>
        <w:t>否则</w:t>
      </w:r>
      <w:r>
        <w:rPr>
          <w:b/>
          <w:color w:val="auto"/>
          <w:kern w:val="0"/>
          <w:sz w:val="24"/>
          <w:highlight w:val="none"/>
        </w:rPr>
        <w:t>投标无效</w:t>
      </w:r>
      <w:r>
        <w:rPr>
          <w:color w:val="auto"/>
          <w:sz w:val="24"/>
          <w:highlight w:val="none"/>
        </w:rPr>
        <w:t>。关于信息安全相关规定依据《关于信息安全产品实施政府采购的通知》（财库〔2010〕48 号）。</w:t>
      </w:r>
    </w:p>
    <w:p w14:paraId="092BDBDE">
      <w:pPr>
        <w:numPr>
          <w:ilvl w:val="0"/>
          <w:numId w:val="29"/>
        </w:numPr>
        <w:tabs>
          <w:tab w:val="left" w:pos="360"/>
        </w:tabs>
        <w:snapToGrid w:val="0"/>
        <w:spacing w:line="360" w:lineRule="auto"/>
        <w:ind w:left="357" w:hanging="357"/>
        <w:rPr>
          <w:color w:val="auto"/>
          <w:sz w:val="24"/>
          <w:highlight w:val="none"/>
        </w:rPr>
      </w:pPr>
      <w:r>
        <w:rPr>
          <w:color w:val="auto"/>
          <w:sz w:val="24"/>
          <w:highlight w:val="none"/>
        </w:rPr>
        <w:t>投标费用</w:t>
      </w:r>
    </w:p>
    <w:p w14:paraId="6044F46C">
      <w:pPr>
        <w:tabs>
          <w:tab w:val="left" w:pos="1080"/>
          <w:tab w:val="left" w:pos="2014"/>
        </w:tabs>
        <w:snapToGrid w:val="0"/>
        <w:spacing w:line="360" w:lineRule="auto"/>
        <w:ind w:left="360"/>
        <w:rPr>
          <w:color w:val="auto"/>
          <w:sz w:val="24"/>
          <w:highlight w:val="none"/>
        </w:rPr>
      </w:pPr>
      <w:r>
        <w:rPr>
          <w:rFonts w:hint="eastAsia"/>
          <w:color w:val="auto"/>
          <w:sz w:val="24"/>
          <w:highlight w:val="none"/>
        </w:rPr>
        <w:t>6.1</w:t>
      </w:r>
      <w:r>
        <w:rPr>
          <w:color w:val="auto"/>
          <w:sz w:val="24"/>
          <w:highlight w:val="none"/>
        </w:rPr>
        <w:t>投标人应自行承担所有与准备和参加投标有关的费用，无论投标的结果如何，采购人或采购代理机构在任何情况下均无承担这些费用的义务和责任。</w:t>
      </w:r>
    </w:p>
    <w:p w14:paraId="5BA22772">
      <w:pPr>
        <w:pStyle w:val="445"/>
        <w:spacing w:line="360" w:lineRule="auto"/>
        <w:jc w:val="center"/>
        <w:rPr>
          <w:rFonts w:hint="eastAsia" w:ascii="宋体" w:hAnsi="宋体"/>
          <w:b/>
          <w:color w:val="auto"/>
          <w:sz w:val="32"/>
          <w:szCs w:val="32"/>
          <w:highlight w:val="none"/>
        </w:rPr>
      </w:pPr>
      <w:r>
        <w:rPr>
          <w:rFonts w:hint="eastAsia" w:ascii="宋体" w:hAnsi="宋体"/>
          <w:b/>
          <w:color w:val="auto"/>
          <w:sz w:val="32"/>
          <w:szCs w:val="32"/>
          <w:highlight w:val="none"/>
        </w:rPr>
        <w:t>二  招标文件</w:t>
      </w:r>
    </w:p>
    <w:p w14:paraId="1D6653C4">
      <w:pPr>
        <w:numPr>
          <w:ilvl w:val="0"/>
          <w:numId w:val="29"/>
        </w:numPr>
        <w:tabs>
          <w:tab w:val="left" w:pos="360"/>
        </w:tabs>
        <w:snapToGrid w:val="0"/>
        <w:spacing w:line="360" w:lineRule="auto"/>
        <w:ind w:left="357" w:hanging="357"/>
        <w:rPr>
          <w:color w:val="auto"/>
          <w:sz w:val="24"/>
          <w:highlight w:val="none"/>
        </w:rPr>
      </w:pPr>
      <w:bookmarkStart w:id="38" w:name="_Toc151193621"/>
      <w:bookmarkStart w:id="39" w:name="_Toc150774728"/>
      <w:bookmarkStart w:id="40" w:name="_Toc164351617"/>
      <w:bookmarkStart w:id="41" w:name="_Toc520356147"/>
      <w:bookmarkStart w:id="42" w:name="_Toc151193837"/>
      <w:bookmarkStart w:id="43" w:name="_Toc195842888"/>
      <w:bookmarkStart w:id="44" w:name="_Toc151193765"/>
      <w:bookmarkStart w:id="45" w:name="_Toc127161437"/>
      <w:bookmarkStart w:id="46" w:name="_Toc150774623"/>
      <w:bookmarkStart w:id="47" w:name="_Toc226337219"/>
      <w:bookmarkStart w:id="48" w:name="_Toc164608792"/>
      <w:bookmarkStart w:id="49" w:name="_Toc226965713"/>
      <w:bookmarkStart w:id="50" w:name="_Toc142311025"/>
      <w:bookmarkStart w:id="51" w:name="_Toc151190150"/>
      <w:bookmarkStart w:id="52" w:name="_Toc150509274"/>
      <w:bookmarkStart w:id="53" w:name="_Toc149720816"/>
      <w:bookmarkStart w:id="54" w:name="_Toc226965796"/>
      <w:bookmarkStart w:id="55" w:name="_Toc150480761"/>
      <w:bookmarkStart w:id="56" w:name="_Toc164229218"/>
      <w:bookmarkStart w:id="57" w:name="_Toc127151523"/>
      <w:bookmarkStart w:id="58" w:name="_Toc265228361"/>
      <w:bookmarkStart w:id="59" w:name="_Toc264969213"/>
      <w:bookmarkStart w:id="60" w:name="_Toc164608637"/>
      <w:bookmarkStart w:id="61" w:name="_Toc164229364"/>
      <w:bookmarkStart w:id="62" w:name="_Toc305158865"/>
      <w:bookmarkStart w:id="63" w:name="_Toc305158791"/>
      <w:bookmarkStart w:id="64" w:name="_Toc226309767"/>
      <w:bookmarkStart w:id="65" w:name="_Toc127151724"/>
      <w:bookmarkStart w:id="66" w:name="_Toc151193911"/>
      <w:bookmarkStart w:id="67" w:name="_Toc151193693"/>
      <w:r>
        <w:rPr>
          <w:color w:val="auto"/>
          <w:sz w:val="24"/>
          <w:highlight w:val="none"/>
        </w:rPr>
        <w:t>招标文件构</w:t>
      </w:r>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r>
        <w:rPr>
          <w:color w:val="auto"/>
          <w:sz w:val="24"/>
          <w:highlight w:val="none"/>
        </w:rPr>
        <w:t>成</w:t>
      </w:r>
    </w:p>
    <w:p w14:paraId="72CC217D">
      <w:pPr>
        <w:tabs>
          <w:tab w:val="left" w:pos="1080"/>
          <w:tab w:val="left" w:pos="2014"/>
        </w:tabs>
        <w:snapToGrid w:val="0"/>
        <w:spacing w:line="360" w:lineRule="auto"/>
        <w:ind w:left="360"/>
        <w:rPr>
          <w:color w:val="auto"/>
          <w:sz w:val="24"/>
          <w:highlight w:val="none"/>
        </w:rPr>
      </w:pPr>
      <w:r>
        <w:rPr>
          <w:rFonts w:hint="eastAsia"/>
          <w:color w:val="auto"/>
          <w:sz w:val="24"/>
          <w:highlight w:val="none"/>
        </w:rPr>
        <w:t>7.1</w:t>
      </w:r>
      <w:r>
        <w:rPr>
          <w:color w:val="auto"/>
          <w:sz w:val="24"/>
          <w:highlight w:val="none"/>
        </w:rPr>
        <w:t>招标文件包括以下部分：</w:t>
      </w:r>
    </w:p>
    <w:p w14:paraId="02BAB036">
      <w:pPr>
        <w:tabs>
          <w:tab w:val="left" w:pos="1980"/>
          <w:tab w:val="left" w:pos="2520"/>
        </w:tabs>
        <w:snapToGrid w:val="0"/>
        <w:spacing w:line="360" w:lineRule="auto"/>
        <w:ind w:firstLine="720" w:firstLineChars="300"/>
        <w:rPr>
          <w:color w:val="auto"/>
          <w:sz w:val="24"/>
          <w:highlight w:val="none"/>
        </w:rPr>
      </w:pPr>
      <w:r>
        <w:rPr>
          <w:rFonts w:hint="eastAsia"/>
          <w:color w:val="auto"/>
          <w:sz w:val="24"/>
          <w:highlight w:val="none"/>
        </w:rPr>
        <w:t xml:space="preserve">第一章 </w:t>
      </w:r>
      <w:r>
        <w:rPr>
          <w:color w:val="auto"/>
          <w:sz w:val="24"/>
          <w:highlight w:val="none"/>
        </w:rPr>
        <w:t>投标邀请</w:t>
      </w:r>
    </w:p>
    <w:p w14:paraId="47F21183">
      <w:pPr>
        <w:tabs>
          <w:tab w:val="left" w:pos="1980"/>
          <w:tab w:val="left" w:pos="2520"/>
        </w:tabs>
        <w:snapToGrid w:val="0"/>
        <w:spacing w:line="360" w:lineRule="auto"/>
        <w:ind w:firstLine="720" w:firstLineChars="300"/>
        <w:rPr>
          <w:color w:val="auto"/>
          <w:sz w:val="24"/>
          <w:highlight w:val="none"/>
        </w:rPr>
      </w:pPr>
      <w:r>
        <w:rPr>
          <w:rFonts w:hint="eastAsia"/>
          <w:color w:val="auto"/>
          <w:sz w:val="24"/>
          <w:highlight w:val="none"/>
        </w:rPr>
        <w:t xml:space="preserve">第二章 </w:t>
      </w:r>
      <w:r>
        <w:rPr>
          <w:color w:val="auto"/>
          <w:sz w:val="24"/>
          <w:highlight w:val="none"/>
        </w:rPr>
        <w:t>投标人须知</w:t>
      </w:r>
    </w:p>
    <w:p w14:paraId="7A22FF74">
      <w:pPr>
        <w:tabs>
          <w:tab w:val="left" w:pos="1980"/>
          <w:tab w:val="left" w:pos="2520"/>
        </w:tabs>
        <w:snapToGrid w:val="0"/>
        <w:spacing w:line="360" w:lineRule="auto"/>
        <w:ind w:firstLine="720" w:firstLineChars="300"/>
        <w:rPr>
          <w:color w:val="auto"/>
          <w:sz w:val="24"/>
          <w:highlight w:val="none"/>
        </w:rPr>
      </w:pPr>
      <w:r>
        <w:rPr>
          <w:rFonts w:hint="eastAsia"/>
          <w:color w:val="auto"/>
          <w:sz w:val="24"/>
          <w:highlight w:val="none"/>
        </w:rPr>
        <w:t xml:space="preserve">第三章 </w:t>
      </w:r>
      <w:r>
        <w:rPr>
          <w:color w:val="auto"/>
          <w:sz w:val="24"/>
          <w:highlight w:val="none"/>
        </w:rPr>
        <w:t>资格审查</w:t>
      </w:r>
    </w:p>
    <w:p w14:paraId="599287E5">
      <w:pPr>
        <w:tabs>
          <w:tab w:val="left" w:pos="1980"/>
          <w:tab w:val="left" w:pos="2520"/>
        </w:tabs>
        <w:snapToGrid w:val="0"/>
        <w:spacing w:line="360" w:lineRule="auto"/>
        <w:ind w:firstLine="720" w:firstLineChars="300"/>
        <w:rPr>
          <w:color w:val="auto"/>
          <w:sz w:val="24"/>
          <w:highlight w:val="none"/>
        </w:rPr>
      </w:pPr>
      <w:r>
        <w:rPr>
          <w:rFonts w:hint="eastAsia"/>
          <w:color w:val="auto"/>
          <w:sz w:val="24"/>
          <w:highlight w:val="none"/>
        </w:rPr>
        <w:t xml:space="preserve">第四章 </w:t>
      </w:r>
      <w:r>
        <w:rPr>
          <w:color w:val="auto"/>
          <w:sz w:val="24"/>
          <w:highlight w:val="none"/>
        </w:rPr>
        <w:t>评标程序、评标方法和评标标准</w:t>
      </w:r>
    </w:p>
    <w:p w14:paraId="75ABF540">
      <w:pPr>
        <w:tabs>
          <w:tab w:val="left" w:pos="1980"/>
          <w:tab w:val="left" w:pos="2520"/>
        </w:tabs>
        <w:snapToGrid w:val="0"/>
        <w:spacing w:line="360" w:lineRule="auto"/>
        <w:ind w:firstLine="720" w:firstLineChars="300"/>
        <w:rPr>
          <w:color w:val="auto"/>
          <w:sz w:val="24"/>
          <w:highlight w:val="none"/>
        </w:rPr>
      </w:pPr>
      <w:r>
        <w:rPr>
          <w:rFonts w:hint="eastAsia"/>
          <w:color w:val="auto"/>
          <w:sz w:val="24"/>
          <w:highlight w:val="none"/>
        </w:rPr>
        <w:t xml:space="preserve">第五章 </w:t>
      </w:r>
      <w:r>
        <w:rPr>
          <w:color w:val="auto"/>
          <w:sz w:val="24"/>
          <w:highlight w:val="none"/>
        </w:rPr>
        <w:t>采购需求</w:t>
      </w:r>
    </w:p>
    <w:p w14:paraId="0E5794B3">
      <w:pPr>
        <w:tabs>
          <w:tab w:val="left" w:pos="1980"/>
          <w:tab w:val="left" w:pos="2520"/>
        </w:tabs>
        <w:snapToGrid w:val="0"/>
        <w:spacing w:line="360" w:lineRule="auto"/>
        <w:ind w:firstLine="720" w:firstLineChars="300"/>
        <w:rPr>
          <w:color w:val="auto"/>
          <w:sz w:val="24"/>
          <w:highlight w:val="none"/>
        </w:rPr>
      </w:pPr>
      <w:r>
        <w:rPr>
          <w:rFonts w:hint="eastAsia"/>
          <w:color w:val="auto"/>
          <w:sz w:val="24"/>
          <w:highlight w:val="none"/>
        </w:rPr>
        <w:t xml:space="preserve">第六章 </w:t>
      </w:r>
      <w:r>
        <w:rPr>
          <w:color w:val="auto"/>
          <w:sz w:val="24"/>
          <w:highlight w:val="none"/>
        </w:rPr>
        <w:t>拟签订的合同文本</w:t>
      </w:r>
    </w:p>
    <w:p w14:paraId="2CA8DB96">
      <w:pPr>
        <w:tabs>
          <w:tab w:val="left" w:pos="1980"/>
          <w:tab w:val="left" w:pos="2520"/>
        </w:tabs>
        <w:snapToGrid w:val="0"/>
        <w:spacing w:line="360" w:lineRule="auto"/>
        <w:ind w:firstLine="720" w:firstLineChars="300"/>
        <w:rPr>
          <w:color w:val="auto"/>
          <w:sz w:val="24"/>
          <w:highlight w:val="none"/>
        </w:rPr>
      </w:pPr>
      <w:r>
        <w:rPr>
          <w:rFonts w:hint="eastAsia"/>
          <w:color w:val="auto"/>
          <w:sz w:val="24"/>
          <w:highlight w:val="none"/>
        </w:rPr>
        <w:t xml:space="preserve">第七章 </w:t>
      </w:r>
      <w:r>
        <w:rPr>
          <w:color w:val="auto"/>
          <w:sz w:val="24"/>
          <w:highlight w:val="none"/>
        </w:rPr>
        <w:t>投标文件格式</w:t>
      </w:r>
    </w:p>
    <w:p w14:paraId="6EFA0F4F">
      <w:pPr>
        <w:tabs>
          <w:tab w:val="left" w:pos="1080"/>
          <w:tab w:val="left" w:pos="2014"/>
        </w:tabs>
        <w:snapToGrid w:val="0"/>
        <w:spacing w:line="360" w:lineRule="auto"/>
        <w:ind w:left="360"/>
        <w:rPr>
          <w:color w:val="auto"/>
          <w:sz w:val="24"/>
          <w:highlight w:val="none"/>
        </w:rPr>
      </w:pPr>
      <w:r>
        <w:rPr>
          <w:rFonts w:hint="eastAsia"/>
          <w:color w:val="auto"/>
          <w:sz w:val="24"/>
          <w:highlight w:val="none"/>
        </w:rPr>
        <w:t>7.2</w:t>
      </w:r>
      <w:r>
        <w:rPr>
          <w:color w:val="auto"/>
          <w:sz w:val="24"/>
          <w:highlight w:val="none"/>
        </w:rPr>
        <w:t>投标人应认真阅读招标文件的全部内容。投标人应按照招标文件要求提交投标文件并保证所提供的全部资料的真实性，并对招标文件做出实质性响应，否则</w:t>
      </w:r>
      <w:r>
        <w:rPr>
          <w:b/>
          <w:color w:val="auto"/>
          <w:sz w:val="24"/>
          <w:highlight w:val="none"/>
        </w:rPr>
        <w:t>投标无效</w:t>
      </w:r>
      <w:r>
        <w:rPr>
          <w:color w:val="auto"/>
          <w:sz w:val="24"/>
          <w:highlight w:val="none"/>
        </w:rPr>
        <w:t>。</w:t>
      </w:r>
    </w:p>
    <w:p w14:paraId="6483A537">
      <w:pPr>
        <w:tabs>
          <w:tab w:val="left" w:pos="1080"/>
          <w:tab w:val="left" w:pos="2014"/>
        </w:tabs>
        <w:snapToGrid w:val="0"/>
        <w:spacing w:line="360" w:lineRule="auto"/>
        <w:rPr>
          <w:color w:val="auto"/>
          <w:sz w:val="24"/>
          <w:highlight w:val="none"/>
        </w:rPr>
      </w:pPr>
      <w:r>
        <w:rPr>
          <w:rFonts w:hint="eastAsia"/>
          <w:color w:val="auto"/>
          <w:sz w:val="24"/>
          <w:highlight w:val="none"/>
        </w:rPr>
        <w:t xml:space="preserve">8  </w:t>
      </w:r>
      <w:r>
        <w:rPr>
          <w:color w:val="auto"/>
          <w:sz w:val="24"/>
          <w:highlight w:val="none"/>
        </w:rPr>
        <w:t>对招标文件的澄清或修改</w:t>
      </w:r>
    </w:p>
    <w:p w14:paraId="7F0580BC">
      <w:pPr>
        <w:tabs>
          <w:tab w:val="left" w:pos="1080"/>
          <w:tab w:val="left" w:pos="1561"/>
          <w:tab w:val="left" w:pos="2014"/>
        </w:tabs>
        <w:snapToGrid w:val="0"/>
        <w:spacing w:line="360" w:lineRule="auto"/>
        <w:ind w:left="360"/>
        <w:rPr>
          <w:color w:val="auto"/>
          <w:sz w:val="24"/>
          <w:highlight w:val="none"/>
        </w:rPr>
      </w:pPr>
      <w:r>
        <w:rPr>
          <w:rFonts w:hint="eastAsia"/>
          <w:color w:val="auto"/>
          <w:sz w:val="24"/>
          <w:highlight w:val="none"/>
        </w:rPr>
        <w:t>8.1</w:t>
      </w:r>
      <w:r>
        <w:rPr>
          <w:color w:val="auto"/>
          <w:sz w:val="24"/>
          <w:highlight w:val="none"/>
        </w:rPr>
        <w:t>采购人或采购代理机构对已发出的招标文件进行必要澄清或者修改的，将在原公告发布媒体上发布更正公告，</w:t>
      </w:r>
      <w:r>
        <w:rPr>
          <w:rFonts w:hint="eastAsia"/>
          <w:color w:val="auto"/>
          <w:sz w:val="24"/>
          <w:highlight w:val="none"/>
        </w:rPr>
        <w:t>如未及时查看领取造成的一切后果，由投标人自行承担</w:t>
      </w:r>
      <w:r>
        <w:rPr>
          <w:color w:val="auto"/>
          <w:sz w:val="24"/>
          <w:highlight w:val="none"/>
        </w:rPr>
        <w:t>。</w:t>
      </w:r>
    </w:p>
    <w:p w14:paraId="4B1C27F3">
      <w:pPr>
        <w:tabs>
          <w:tab w:val="left" w:pos="1080"/>
          <w:tab w:val="left" w:pos="1561"/>
          <w:tab w:val="left" w:pos="2014"/>
        </w:tabs>
        <w:snapToGrid w:val="0"/>
        <w:spacing w:line="360" w:lineRule="auto"/>
        <w:ind w:left="360"/>
        <w:rPr>
          <w:rFonts w:hint="eastAsia" w:ascii="宋体" w:hAnsi="宋体"/>
          <w:bCs/>
          <w:color w:val="auto"/>
          <w:sz w:val="28"/>
          <w:szCs w:val="28"/>
          <w:highlight w:val="none"/>
        </w:rPr>
      </w:pPr>
      <w:r>
        <w:rPr>
          <w:rFonts w:hint="eastAsia"/>
          <w:color w:val="auto"/>
          <w:sz w:val="24"/>
          <w:highlight w:val="none"/>
        </w:rPr>
        <w:t>8.2</w:t>
      </w:r>
      <w:r>
        <w:rPr>
          <w:rFonts w:ascii="宋体" w:hAnsi="宋体" w:eastAsia="宋体" w:cs="宋体"/>
          <w:sz w:val="24"/>
          <w:szCs w:val="24"/>
          <w:highlight w:val="none"/>
        </w:rPr>
        <w:t>澄清或者修改的内容为招标文件的组成部分，并对所有获取招标文件的潜在投标 人具有约束力。澄清或者修改的内容可能影响投标文件编制的，将在投标截止时间 至少15日前，通知所有获取招标文件的潜在投标人；不足15日的，将顺延提交投 标文件的截止时间和开标时间。</w:t>
      </w:r>
    </w:p>
    <w:p w14:paraId="75C5DDD2">
      <w:pPr>
        <w:pStyle w:val="445"/>
        <w:spacing w:line="360" w:lineRule="auto"/>
        <w:jc w:val="center"/>
        <w:rPr>
          <w:rFonts w:hint="eastAsia" w:ascii="宋体" w:hAnsi="宋体"/>
          <w:b/>
          <w:color w:val="auto"/>
          <w:sz w:val="32"/>
          <w:szCs w:val="32"/>
          <w:highlight w:val="none"/>
        </w:rPr>
      </w:pPr>
      <w:r>
        <w:rPr>
          <w:rFonts w:hint="eastAsia" w:ascii="宋体" w:hAnsi="宋体"/>
          <w:b/>
          <w:color w:val="auto"/>
          <w:sz w:val="32"/>
          <w:szCs w:val="32"/>
          <w:highlight w:val="none"/>
        </w:rPr>
        <w:t>三  投标文件的编制</w:t>
      </w:r>
    </w:p>
    <w:p w14:paraId="74801FC4">
      <w:pPr>
        <w:tabs>
          <w:tab w:val="left" w:pos="360"/>
        </w:tabs>
        <w:snapToGrid w:val="0"/>
        <w:spacing w:line="360" w:lineRule="auto"/>
        <w:rPr>
          <w:color w:val="auto"/>
          <w:sz w:val="24"/>
          <w:highlight w:val="none"/>
        </w:rPr>
      </w:pPr>
      <w:bookmarkStart w:id="68" w:name="_Toc265228365"/>
      <w:bookmarkStart w:id="69" w:name="_Toc150509278"/>
      <w:bookmarkStart w:id="70" w:name="_Toc142311029"/>
      <w:bookmarkStart w:id="71" w:name="_Toc150774627"/>
      <w:bookmarkStart w:id="72" w:name="_Toc195842892"/>
      <w:bookmarkStart w:id="73" w:name="_Toc151193841"/>
      <w:bookmarkStart w:id="74" w:name="_Toc151190154"/>
      <w:bookmarkStart w:id="75" w:name="_Toc226337223"/>
      <w:bookmarkStart w:id="76" w:name="_Toc149720820"/>
      <w:bookmarkStart w:id="77" w:name="_Toc164608796"/>
      <w:bookmarkStart w:id="78" w:name="_Toc151193769"/>
      <w:bookmarkStart w:id="79" w:name="_Toc164608641"/>
      <w:bookmarkStart w:id="80" w:name="_Toc151193915"/>
      <w:bookmarkStart w:id="81" w:name="_Toc516367021"/>
      <w:bookmarkStart w:id="82" w:name="_Toc164229368"/>
      <w:bookmarkStart w:id="83" w:name="_Toc164229222"/>
      <w:bookmarkStart w:id="84" w:name="_Toc226965717"/>
      <w:bookmarkStart w:id="85" w:name="_Toc305158795"/>
      <w:bookmarkStart w:id="86" w:name="_Toc264969217"/>
      <w:bookmarkStart w:id="87" w:name="_Toc520356151"/>
      <w:bookmarkStart w:id="88" w:name="_Toc226965800"/>
      <w:bookmarkStart w:id="89" w:name="_Toc150480765"/>
      <w:bookmarkStart w:id="90" w:name="_Toc164351621"/>
      <w:bookmarkStart w:id="91" w:name="_Toc127151527"/>
      <w:bookmarkStart w:id="92" w:name="_Toc305158869"/>
      <w:bookmarkStart w:id="93" w:name="_Toc150774732"/>
      <w:bookmarkStart w:id="94" w:name="_Toc127151728"/>
      <w:bookmarkStart w:id="95" w:name="_Toc151193697"/>
      <w:bookmarkStart w:id="96" w:name="_Toc151193625"/>
      <w:bookmarkStart w:id="97" w:name="_Toc127161441"/>
      <w:bookmarkStart w:id="98" w:name="_Toc226309771"/>
      <w:r>
        <w:rPr>
          <w:rFonts w:hint="eastAsia"/>
          <w:color w:val="auto"/>
          <w:sz w:val="24"/>
          <w:highlight w:val="none"/>
        </w:rPr>
        <w:t xml:space="preserve">9  </w:t>
      </w:r>
      <w:r>
        <w:rPr>
          <w:color w:val="auto"/>
          <w:sz w:val="24"/>
          <w:highlight w:val="none"/>
        </w:rPr>
        <w:t>投标范围、投标文件中计量单位的使用</w:t>
      </w:r>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r>
        <w:rPr>
          <w:color w:val="auto"/>
          <w:sz w:val="24"/>
          <w:highlight w:val="none"/>
        </w:rPr>
        <w:t>及投标语言</w:t>
      </w:r>
    </w:p>
    <w:p w14:paraId="1BCFCBCC">
      <w:pPr>
        <w:tabs>
          <w:tab w:val="left" w:pos="1080"/>
          <w:tab w:val="left" w:pos="2014"/>
        </w:tabs>
        <w:snapToGrid w:val="0"/>
        <w:spacing w:line="360" w:lineRule="auto"/>
        <w:ind w:left="360"/>
        <w:rPr>
          <w:color w:val="auto"/>
          <w:sz w:val="24"/>
          <w:highlight w:val="none"/>
        </w:rPr>
      </w:pPr>
      <w:r>
        <w:rPr>
          <w:rFonts w:hint="eastAsia"/>
          <w:color w:val="auto"/>
          <w:sz w:val="24"/>
          <w:highlight w:val="none"/>
        </w:rPr>
        <w:t>9.1</w:t>
      </w:r>
      <w:r>
        <w:rPr>
          <w:color w:val="auto"/>
          <w:sz w:val="24"/>
          <w:highlight w:val="none"/>
        </w:rPr>
        <w:t>本项目如划分采购包，投标人可以对本项目的其中一个采购包进行投标，也可同时对多个采购包进行投标。投标人应当对所投采购包对应第五章《采购需求》所列的全部内容进行投标，不得将一个采购包中的内容拆开投标，否则其对该采购包的投标将被认定为</w:t>
      </w:r>
      <w:r>
        <w:rPr>
          <w:b/>
          <w:color w:val="auto"/>
          <w:sz w:val="24"/>
          <w:highlight w:val="none"/>
        </w:rPr>
        <w:t>无效投标</w:t>
      </w:r>
      <w:r>
        <w:rPr>
          <w:color w:val="auto"/>
          <w:sz w:val="24"/>
          <w:highlight w:val="none"/>
        </w:rPr>
        <w:t>。</w:t>
      </w:r>
    </w:p>
    <w:p w14:paraId="27B17F14">
      <w:pPr>
        <w:tabs>
          <w:tab w:val="left" w:pos="1080"/>
          <w:tab w:val="left" w:pos="2014"/>
        </w:tabs>
        <w:snapToGrid w:val="0"/>
        <w:spacing w:line="360" w:lineRule="auto"/>
        <w:ind w:left="360"/>
        <w:rPr>
          <w:color w:val="auto"/>
          <w:sz w:val="24"/>
          <w:highlight w:val="none"/>
        </w:rPr>
      </w:pPr>
      <w:r>
        <w:rPr>
          <w:rFonts w:hint="eastAsia"/>
          <w:color w:val="auto"/>
          <w:sz w:val="24"/>
          <w:highlight w:val="none"/>
        </w:rPr>
        <w:t>9.2</w:t>
      </w:r>
      <w:r>
        <w:rPr>
          <w:color w:val="auto"/>
          <w:sz w:val="24"/>
          <w:highlight w:val="none"/>
        </w:rPr>
        <w:t>除招标文件有特殊要求外，本项目投标所使用的计量单位，应采用中华人民共和国法定计量单位。</w:t>
      </w:r>
    </w:p>
    <w:p w14:paraId="44729C23">
      <w:pPr>
        <w:tabs>
          <w:tab w:val="left" w:pos="1080"/>
          <w:tab w:val="left" w:pos="2014"/>
        </w:tabs>
        <w:snapToGrid w:val="0"/>
        <w:spacing w:line="360" w:lineRule="auto"/>
        <w:ind w:left="360"/>
        <w:rPr>
          <w:color w:val="auto"/>
          <w:sz w:val="24"/>
          <w:highlight w:val="none"/>
        </w:rPr>
      </w:pPr>
      <w:r>
        <w:rPr>
          <w:rFonts w:hint="eastAsia"/>
          <w:color w:val="auto"/>
          <w:sz w:val="24"/>
          <w:highlight w:val="none"/>
        </w:rPr>
        <w:t>9.3</w:t>
      </w:r>
      <w:r>
        <w:rPr>
          <w:color w:val="auto"/>
          <w:sz w:val="24"/>
          <w:highlight w:val="none"/>
        </w:rPr>
        <w:t>除专用术语外，投标文件及来往函电均应使用中文书写。必要时专用术语应附有中文解释。投标人提交的支持资料和已印制的文献可以用外文，但相应内容应附有中文翻译本，在解释投标文件时以中文翻译本为准。未附中文翻译本或翻译本中文内容明显与外文内容不一致的，其不利后果由投标人自行承担。</w:t>
      </w:r>
    </w:p>
    <w:p w14:paraId="5B943124">
      <w:pPr>
        <w:tabs>
          <w:tab w:val="left" w:pos="360"/>
        </w:tabs>
        <w:snapToGrid w:val="0"/>
        <w:spacing w:line="360" w:lineRule="auto"/>
        <w:rPr>
          <w:color w:val="auto"/>
          <w:sz w:val="24"/>
          <w:highlight w:val="none"/>
        </w:rPr>
      </w:pPr>
      <w:bookmarkStart w:id="99" w:name="_Toc516367022"/>
      <w:bookmarkStart w:id="100" w:name="_Ref467306195"/>
      <w:bookmarkStart w:id="101" w:name="_Ref467306676"/>
      <w:bookmarkStart w:id="102" w:name="_Toc226965801"/>
      <w:bookmarkStart w:id="103" w:name="_Toc150774628"/>
      <w:bookmarkStart w:id="104" w:name="_Toc127151528"/>
      <w:bookmarkStart w:id="105" w:name="_Toc195842893"/>
      <w:bookmarkStart w:id="106" w:name="_Toc164351622"/>
      <w:bookmarkStart w:id="107" w:name="_Toc149720821"/>
      <w:bookmarkStart w:id="108" w:name="_Toc226965718"/>
      <w:bookmarkStart w:id="109" w:name="_Toc264969218"/>
      <w:bookmarkStart w:id="110" w:name="_Toc150480766"/>
      <w:bookmarkStart w:id="111" w:name="_Toc305158796"/>
      <w:bookmarkStart w:id="112" w:name="_Toc127151729"/>
      <w:bookmarkStart w:id="113" w:name="_Toc164608642"/>
      <w:bookmarkStart w:id="114" w:name="_Toc150509279"/>
      <w:bookmarkStart w:id="115" w:name="_Toc151193770"/>
      <w:bookmarkStart w:id="116" w:name="_Toc151190155"/>
      <w:bookmarkStart w:id="117" w:name="_Toc151193916"/>
      <w:bookmarkStart w:id="118" w:name="_Toc265228366"/>
      <w:bookmarkStart w:id="119" w:name="_Toc151193626"/>
      <w:bookmarkStart w:id="120" w:name="_Toc226309772"/>
      <w:bookmarkStart w:id="121" w:name="_Toc142311030"/>
      <w:bookmarkStart w:id="122" w:name="_Toc520356152"/>
      <w:bookmarkStart w:id="123" w:name="_Toc164608797"/>
      <w:bookmarkStart w:id="124" w:name="_Toc164229223"/>
      <w:bookmarkStart w:id="125" w:name="_Toc151193842"/>
      <w:bookmarkStart w:id="126" w:name="_Toc127161442"/>
      <w:bookmarkStart w:id="127" w:name="_Toc305158870"/>
      <w:bookmarkStart w:id="128" w:name="_Toc150774733"/>
      <w:bookmarkStart w:id="129" w:name="_Toc164229369"/>
      <w:bookmarkStart w:id="130" w:name="_Toc151193698"/>
      <w:bookmarkStart w:id="131" w:name="_Toc226337224"/>
      <w:r>
        <w:rPr>
          <w:rFonts w:hint="eastAsia"/>
          <w:color w:val="auto"/>
          <w:sz w:val="24"/>
          <w:highlight w:val="none"/>
        </w:rPr>
        <w:t xml:space="preserve">10  </w:t>
      </w:r>
      <w:r>
        <w:rPr>
          <w:color w:val="auto"/>
          <w:sz w:val="24"/>
          <w:highlight w:val="none"/>
        </w:rPr>
        <w:t>投标文件</w:t>
      </w:r>
      <w:bookmarkEnd w:id="99"/>
      <w:bookmarkEnd w:id="100"/>
      <w:bookmarkEnd w:id="101"/>
      <w:r>
        <w:rPr>
          <w:color w:val="auto"/>
          <w:sz w:val="24"/>
          <w:highlight w:val="none"/>
        </w:rPr>
        <w:t>构成</w:t>
      </w:r>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p>
    <w:p w14:paraId="5FFF54F3">
      <w:pPr>
        <w:tabs>
          <w:tab w:val="left" w:pos="1080"/>
          <w:tab w:val="left" w:pos="2014"/>
        </w:tabs>
        <w:snapToGrid w:val="0"/>
        <w:spacing w:line="360" w:lineRule="auto"/>
        <w:ind w:left="357"/>
        <w:rPr>
          <w:color w:val="auto"/>
          <w:sz w:val="24"/>
          <w:highlight w:val="none"/>
        </w:rPr>
      </w:pPr>
      <w:bookmarkStart w:id="132" w:name="_Ref467052588"/>
      <w:r>
        <w:rPr>
          <w:rFonts w:hint="eastAsia"/>
          <w:color w:val="auto"/>
          <w:sz w:val="24"/>
          <w:highlight w:val="none"/>
        </w:rPr>
        <w:t>10.1</w:t>
      </w:r>
      <w:r>
        <w:rPr>
          <w:color w:val="auto"/>
          <w:sz w:val="24"/>
          <w:highlight w:val="none"/>
        </w:rPr>
        <w:t>投标人应当按照招标文件的要求编制投标文件。投标文件应由《资格证明文件》、《商务技术文件》两部分构成。投标文件的部分格式要求，见第七章《投标文件格式》。</w:t>
      </w:r>
    </w:p>
    <w:p w14:paraId="0D1AC562">
      <w:pPr>
        <w:tabs>
          <w:tab w:val="left" w:pos="1080"/>
          <w:tab w:val="left" w:pos="2014"/>
        </w:tabs>
        <w:snapToGrid w:val="0"/>
        <w:spacing w:line="360" w:lineRule="auto"/>
        <w:ind w:left="357"/>
        <w:rPr>
          <w:color w:val="auto"/>
          <w:sz w:val="24"/>
          <w:highlight w:val="none"/>
        </w:rPr>
      </w:pPr>
      <w:r>
        <w:rPr>
          <w:rFonts w:hint="eastAsia"/>
          <w:color w:val="auto"/>
          <w:kern w:val="0"/>
          <w:sz w:val="24"/>
          <w:highlight w:val="none"/>
        </w:rPr>
        <w:t>10.2</w:t>
      </w:r>
      <w:r>
        <w:rPr>
          <w:color w:val="auto"/>
          <w:kern w:val="0"/>
          <w:sz w:val="24"/>
          <w:highlight w:val="none"/>
        </w:rPr>
        <w:t>对于招标文件中标记了“实质性格式”文件的，</w:t>
      </w:r>
      <w:r>
        <w:rPr>
          <w:color w:val="auto"/>
          <w:sz w:val="24"/>
          <w:highlight w:val="none"/>
        </w:rPr>
        <w:t>投标人不得改变格式中给定的文字所表达的含义，不得删减格式中的实质性内容，不得自行添加与格式中给定的文字内容相矛盾的内容，不得对应当填写的空格不填写或不实质性响应，</w:t>
      </w:r>
      <w:r>
        <w:rPr>
          <w:color w:val="auto"/>
          <w:kern w:val="0"/>
          <w:sz w:val="24"/>
          <w:highlight w:val="none"/>
        </w:rPr>
        <w:t>否则</w:t>
      </w:r>
      <w:r>
        <w:rPr>
          <w:b/>
          <w:color w:val="auto"/>
          <w:kern w:val="0"/>
          <w:sz w:val="24"/>
          <w:highlight w:val="none"/>
        </w:rPr>
        <w:t>投标无效</w:t>
      </w:r>
      <w:r>
        <w:rPr>
          <w:color w:val="auto"/>
          <w:kern w:val="0"/>
          <w:sz w:val="24"/>
          <w:highlight w:val="none"/>
        </w:rPr>
        <w:t>。未标记“实质性格式”的文件和招标文件未提供格式的内容，可由投标人自行编写。</w:t>
      </w:r>
    </w:p>
    <w:p w14:paraId="7F9C3E53">
      <w:pPr>
        <w:tabs>
          <w:tab w:val="left" w:pos="1080"/>
          <w:tab w:val="left" w:pos="2014"/>
        </w:tabs>
        <w:snapToGrid w:val="0"/>
        <w:spacing w:line="360" w:lineRule="auto"/>
        <w:ind w:left="357"/>
        <w:rPr>
          <w:color w:val="auto"/>
          <w:sz w:val="24"/>
          <w:highlight w:val="none"/>
        </w:rPr>
      </w:pPr>
      <w:r>
        <w:rPr>
          <w:rFonts w:hint="eastAsia"/>
          <w:color w:val="auto"/>
          <w:sz w:val="24"/>
          <w:highlight w:val="none"/>
        </w:rPr>
        <w:t>10.3</w:t>
      </w:r>
      <w:r>
        <w:rPr>
          <w:color w:val="auto"/>
          <w:sz w:val="24"/>
          <w:highlight w:val="none"/>
        </w:rPr>
        <w:t>第四章《评标程序、评标方法和评标标准》中涉及的证明文件。</w:t>
      </w:r>
    </w:p>
    <w:p w14:paraId="0F6D49D2">
      <w:pPr>
        <w:tabs>
          <w:tab w:val="left" w:pos="1080"/>
          <w:tab w:val="left" w:pos="2014"/>
        </w:tabs>
        <w:snapToGrid w:val="0"/>
        <w:spacing w:line="360" w:lineRule="auto"/>
        <w:ind w:left="357"/>
        <w:rPr>
          <w:color w:val="auto"/>
          <w:sz w:val="24"/>
          <w:highlight w:val="none"/>
        </w:rPr>
      </w:pPr>
      <w:r>
        <w:rPr>
          <w:rFonts w:hint="eastAsia"/>
          <w:color w:val="auto"/>
          <w:sz w:val="24"/>
          <w:highlight w:val="none"/>
        </w:rPr>
        <w:t>10.4</w:t>
      </w:r>
      <w:r>
        <w:rPr>
          <w:color w:val="auto"/>
          <w:sz w:val="24"/>
          <w:highlight w:val="none"/>
        </w:rPr>
        <w:t>对照第五章《采购需求》，说明所提供货物和服务已对第五章《采购需求》做出了响应，或申明与第五章《采购需求》的偏差和例外。如第五章《采购需求》中要求提供证明文件的，投标人应当按具体要求提供证明文件。</w:t>
      </w:r>
    </w:p>
    <w:p w14:paraId="1DB8ED05">
      <w:pPr>
        <w:tabs>
          <w:tab w:val="left" w:pos="1080"/>
          <w:tab w:val="left" w:pos="2014"/>
        </w:tabs>
        <w:snapToGrid w:val="0"/>
        <w:spacing w:line="360" w:lineRule="auto"/>
        <w:ind w:left="357"/>
        <w:rPr>
          <w:color w:val="auto"/>
          <w:sz w:val="24"/>
          <w:highlight w:val="none"/>
        </w:rPr>
      </w:pPr>
      <w:r>
        <w:rPr>
          <w:rFonts w:hint="eastAsia"/>
          <w:color w:val="auto"/>
          <w:sz w:val="24"/>
          <w:highlight w:val="none"/>
        </w:rPr>
        <w:t>10.5</w:t>
      </w:r>
      <w:r>
        <w:rPr>
          <w:color w:val="auto"/>
          <w:sz w:val="24"/>
          <w:highlight w:val="none"/>
        </w:rPr>
        <w:t>投标人认为应附的其他材料。</w:t>
      </w:r>
      <w:bookmarkEnd w:id="132"/>
    </w:p>
    <w:p w14:paraId="281690F7">
      <w:pPr>
        <w:tabs>
          <w:tab w:val="left" w:pos="360"/>
        </w:tabs>
        <w:snapToGrid w:val="0"/>
        <w:spacing w:line="360" w:lineRule="auto"/>
        <w:rPr>
          <w:color w:val="auto"/>
          <w:sz w:val="24"/>
          <w:highlight w:val="none"/>
        </w:rPr>
      </w:pPr>
      <w:bookmarkStart w:id="133" w:name="_Toc164608799"/>
      <w:bookmarkStart w:id="134" w:name="_Toc520356155"/>
      <w:bookmarkStart w:id="135" w:name="_Toc164608644"/>
      <w:bookmarkStart w:id="136" w:name="_Toc150774630"/>
      <w:bookmarkStart w:id="137" w:name="_Toc150480768"/>
      <w:bookmarkStart w:id="138" w:name="_Toc151193772"/>
      <w:bookmarkStart w:id="139" w:name="_Toc149720823"/>
      <w:bookmarkStart w:id="140" w:name="_Toc151190157"/>
      <w:bookmarkStart w:id="141" w:name="_Toc164229225"/>
      <w:bookmarkStart w:id="142" w:name="_Toc151193628"/>
      <w:bookmarkStart w:id="143" w:name="_Toc164351624"/>
      <w:bookmarkStart w:id="144" w:name="_Toc150509281"/>
      <w:bookmarkStart w:id="145" w:name="_Toc151193700"/>
      <w:bookmarkStart w:id="146" w:name="_Toc164229371"/>
      <w:bookmarkStart w:id="147" w:name="_Toc151193844"/>
      <w:bookmarkStart w:id="148" w:name="_Toc127161444"/>
      <w:bookmarkStart w:id="149" w:name="_Toc127151731"/>
      <w:bookmarkStart w:id="150" w:name="_Toc150774735"/>
      <w:bookmarkStart w:id="151" w:name="_Toc195842895"/>
      <w:bookmarkStart w:id="152" w:name="_Toc151193918"/>
      <w:bookmarkStart w:id="153" w:name="_Toc142311032"/>
      <w:bookmarkStart w:id="154" w:name="_Toc127151530"/>
      <w:r>
        <w:rPr>
          <w:rFonts w:hint="eastAsia"/>
          <w:color w:val="auto"/>
          <w:sz w:val="24"/>
          <w:highlight w:val="none"/>
        </w:rPr>
        <w:t xml:space="preserve">11  </w:t>
      </w:r>
      <w:r>
        <w:rPr>
          <w:color w:val="auto"/>
          <w:sz w:val="24"/>
          <w:highlight w:val="none"/>
        </w:rPr>
        <w:t>投标报价</w:t>
      </w:r>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p>
    <w:p w14:paraId="37211A31">
      <w:pPr>
        <w:tabs>
          <w:tab w:val="left" w:pos="1080"/>
          <w:tab w:val="left" w:pos="2014"/>
        </w:tabs>
        <w:snapToGrid w:val="0"/>
        <w:spacing w:line="360" w:lineRule="auto"/>
        <w:ind w:left="357"/>
        <w:rPr>
          <w:color w:val="auto"/>
          <w:sz w:val="24"/>
          <w:highlight w:val="none"/>
        </w:rPr>
      </w:pPr>
      <w:r>
        <w:rPr>
          <w:rFonts w:hint="eastAsia"/>
          <w:color w:val="auto"/>
          <w:sz w:val="24"/>
          <w:highlight w:val="none"/>
        </w:rPr>
        <w:t>11.1</w:t>
      </w:r>
      <w:r>
        <w:rPr>
          <w:color w:val="auto"/>
          <w:sz w:val="24"/>
          <w:highlight w:val="none"/>
        </w:rPr>
        <w:t>所有投标均以人民币报价。</w:t>
      </w:r>
    </w:p>
    <w:p w14:paraId="3AC41140">
      <w:pPr>
        <w:tabs>
          <w:tab w:val="left" w:pos="1080"/>
          <w:tab w:val="left" w:pos="2014"/>
        </w:tabs>
        <w:snapToGrid w:val="0"/>
        <w:spacing w:line="360" w:lineRule="auto"/>
        <w:ind w:left="357"/>
        <w:rPr>
          <w:color w:val="auto"/>
          <w:sz w:val="24"/>
          <w:highlight w:val="none"/>
        </w:rPr>
      </w:pPr>
      <w:r>
        <w:rPr>
          <w:rFonts w:hint="eastAsia"/>
          <w:color w:val="auto"/>
          <w:sz w:val="24"/>
          <w:highlight w:val="none"/>
        </w:rPr>
        <w:t>11.2</w:t>
      </w:r>
      <w:r>
        <w:rPr>
          <w:color w:val="auto"/>
          <w:sz w:val="24"/>
          <w:highlight w:val="none"/>
        </w:rPr>
        <w:t>投标人的报价应包括为完成本项目所发生的一切费用和税费，招标人将不再支付报价以外的任何费用。</w:t>
      </w:r>
      <w:r>
        <w:rPr>
          <w:rFonts w:hint="eastAsia"/>
          <w:color w:val="auto"/>
          <w:sz w:val="24"/>
          <w:highlight w:val="none"/>
        </w:rPr>
        <w:t>投标人的报价应包括但不限于下列内容，《投标人须知资料表》中有特殊规定的，从其规定。</w:t>
      </w:r>
    </w:p>
    <w:p w14:paraId="156D8F47">
      <w:pPr>
        <w:snapToGrid w:val="0"/>
        <w:spacing w:line="360" w:lineRule="auto"/>
        <w:ind w:left="1080"/>
        <w:rPr>
          <w:color w:val="auto"/>
          <w:sz w:val="24"/>
          <w:highlight w:val="none"/>
        </w:rPr>
      </w:pPr>
      <w:r>
        <w:rPr>
          <w:rFonts w:hint="eastAsia"/>
          <w:color w:val="auto"/>
          <w:sz w:val="24"/>
          <w:highlight w:val="none"/>
        </w:rPr>
        <w:t>11.2.1</w:t>
      </w:r>
      <w:r>
        <w:rPr>
          <w:color w:val="auto"/>
          <w:sz w:val="24"/>
          <w:highlight w:val="none"/>
        </w:rPr>
        <w:t>投标货物及标准附件、备品备件、专用工具等的出厂价（包括已在中国国内的进口货物完税后的仓库交货价、展室交货价或货架交货价）和运至最终目的地的运输费和保险费，安装调试、检验、技术服务、培训、质量保证、售后服务、税费等按照招标文件要求完成本项目的全部相关服务费用；</w:t>
      </w:r>
    </w:p>
    <w:p w14:paraId="0F51C24F">
      <w:pPr>
        <w:snapToGrid w:val="0"/>
        <w:spacing w:line="360" w:lineRule="auto"/>
        <w:ind w:left="1080"/>
        <w:rPr>
          <w:color w:val="auto"/>
          <w:sz w:val="24"/>
          <w:highlight w:val="none"/>
        </w:rPr>
      </w:pPr>
      <w:r>
        <w:rPr>
          <w:rFonts w:hint="eastAsia"/>
          <w:color w:val="auto"/>
          <w:sz w:val="24"/>
          <w:highlight w:val="none"/>
        </w:rPr>
        <w:t>11.2.2</w:t>
      </w:r>
      <w:r>
        <w:rPr>
          <w:color w:val="auto"/>
          <w:sz w:val="24"/>
          <w:highlight w:val="none"/>
        </w:rPr>
        <w:t xml:space="preserve">按照招标文件要求完成本项目的全部相关服务费用。 </w:t>
      </w:r>
    </w:p>
    <w:p w14:paraId="2668831B">
      <w:pPr>
        <w:tabs>
          <w:tab w:val="left" w:pos="1080"/>
          <w:tab w:val="left" w:pos="2014"/>
        </w:tabs>
        <w:snapToGrid w:val="0"/>
        <w:spacing w:line="360" w:lineRule="auto"/>
        <w:ind w:left="357"/>
        <w:rPr>
          <w:color w:val="auto"/>
          <w:sz w:val="24"/>
          <w:highlight w:val="none"/>
        </w:rPr>
      </w:pPr>
      <w:r>
        <w:rPr>
          <w:rFonts w:hint="eastAsia"/>
          <w:color w:val="auto"/>
          <w:sz w:val="24"/>
          <w:highlight w:val="none"/>
        </w:rPr>
        <w:t>11.3</w:t>
      </w:r>
      <w:r>
        <w:rPr>
          <w:color w:val="auto"/>
          <w:sz w:val="24"/>
          <w:highlight w:val="none"/>
        </w:rPr>
        <w:t>采购人不得向供应商索要或者接受其给予的赠品、回扣或者与采购无关的其他商品、服务。</w:t>
      </w:r>
    </w:p>
    <w:p w14:paraId="1C0E6644">
      <w:pPr>
        <w:tabs>
          <w:tab w:val="left" w:pos="1080"/>
          <w:tab w:val="left" w:pos="2014"/>
        </w:tabs>
        <w:snapToGrid w:val="0"/>
        <w:spacing w:line="360" w:lineRule="auto"/>
        <w:ind w:left="360"/>
        <w:rPr>
          <w:color w:val="auto"/>
          <w:sz w:val="24"/>
          <w:highlight w:val="none"/>
        </w:rPr>
      </w:pPr>
      <w:r>
        <w:rPr>
          <w:rFonts w:hint="eastAsia"/>
          <w:color w:val="auto"/>
          <w:sz w:val="24"/>
          <w:highlight w:val="none"/>
        </w:rPr>
        <w:t>11.4</w:t>
      </w:r>
      <w:r>
        <w:rPr>
          <w:color w:val="auto"/>
          <w:sz w:val="24"/>
          <w:highlight w:val="none"/>
        </w:rPr>
        <w:t>投标人不能提供任何有选择性或可调整的报价，否则其</w:t>
      </w:r>
      <w:r>
        <w:rPr>
          <w:b/>
          <w:color w:val="auto"/>
          <w:sz w:val="24"/>
          <w:highlight w:val="none"/>
        </w:rPr>
        <w:t>投标无效</w:t>
      </w:r>
      <w:r>
        <w:rPr>
          <w:color w:val="auto"/>
          <w:sz w:val="24"/>
          <w:highlight w:val="none"/>
        </w:rPr>
        <w:t>。</w:t>
      </w:r>
    </w:p>
    <w:p w14:paraId="5E9C649D">
      <w:pPr>
        <w:tabs>
          <w:tab w:val="left" w:pos="360"/>
        </w:tabs>
        <w:snapToGrid w:val="0"/>
        <w:spacing w:line="360" w:lineRule="auto"/>
        <w:rPr>
          <w:color w:val="auto"/>
          <w:sz w:val="24"/>
          <w:highlight w:val="none"/>
        </w:rPr>
      </w:pPr>
      <w:bookmarkStart w:id="155" w:name="_Toc226965721"/>
      <w:bookmarkStart w:id="156" w:name="_Toc164229372"/>
      <w:bookmarkStart w:id="157" w:name="_Toc127161445"/>
      <w:bookmarkStart w:id="158" w:name="_Toc150774631"/>
      <w:bookmarkStart w:id="159" w:name="_Toc520356156"/>
      <w:bookmarkStart w:id="160" w:name="_Toc151193773"/>
      <w:bookmarkStart w:id="161" w:name="_Toc226309775"/>
      <w:bookmarkStart w:id="162" w:name="_Toc151193845"/>
      <w:bookmarkStart w:id="163" w:name="_Toc226337227"/>
      <w:bookmarkStart w:id="164" w:name="_Toc150774736"/>
      <w:bookmarkStart w:id="165" w:name="_Toc264969221"/>
      <w:bookmarkStart w:id="166" w:name="_Toc265228369"/>
      <w:bookmarkStart w:id="167" w:name="_Toc142311033"/>
      <w:bookmarkStart w:id="168" w:name="_Ref467306513"/>
      <w:bookmarkStart w:id="169" w:name="_Toc195842896"/>
      <w:bookmarkStart w:id="170" w:name="_Toc151193701"/>
      <w:bookmarkStart w:id="171" w:name="_Toc226965804"/>
      <w:bookmarkStart w:id="172" w:name="_Toc151190158"/>
      <w:bookmarkStart w:id="173" w:name="_Toc305158799"/>
      <w:bookmarkStart w:id="174" w:name="_Toc127151531"/>
      <w:bookmarkStart w:id="175" w:name="_Toc164608645"/>
      <w:bookmarkStart w:id="176" w:name="_Toc150480769"/>
      <w:bookmarkStart w:id="177" w:name="_Toc164351625"/>
      <w:bookmarkStart w:id="178" w:name="_Toc164608800"/>
      <w:bookmarkStart w:id="179" w:name="_Toc164229226"/>
      <w:bookmarkStart w:id="180" w:name="_Toc127151732"/>
      <w:bookmarkStart w:id="181" w:name="_Toc150509282"/>
      <w:bookmarkStart w:id="182" w:name="_Toc151193629"/>
      <w:bookmarkStart w:id="183" w:name="_Toc305158873"/>
      <w:bookmarkStart w:id="184" w:name="_Toc151193919"/>
      <w:bookmarkStart w:id="185" w:name="_Toc149720824"/>
      <w:r>
        <w:rPr>
          <w:rFonts w:hint="eastAsia"/>
          <w:color w:val="auto"/>
          <w:sz w:val="24"/>
          <w:highlight w:val="none"/>
        </w:rPr>
        <w:t xml:space="preserve">12  </w:t>
      </w:r>
      <w:r>
        <w:rPr>
          <w:color w:val="auto"/>
          <w:sz w:val="24"/>
          <w:highlight w:val="none"/>
        </w:rPr>
        <w:t>投标保证金</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p>
    <w:p w14:paraId="74DB753C">
      <w:pPr>
        <w:tabs>
          <w:tab w:val="left" w:pos="1080"/>
          <w:tab w:val="left" w:pos="2014"/>
        </w:tabs>
        <w:snapToGrid w:val="0"/>
        <w:spacing w:line="360" w:lineRule="auto"/>
        <w:ind w:left="357"/>
        <w:rPr>
          <w:color w:val="auto"/>
          <w:sz w:val="24"/>
          <w:highlight w:val="none"/>
        </w:rPr>
      </w:pPr>
      <w:bookmarkStart w:id="186" w:name="_Ref467306302"/>
      <w:r>
        <w:rPr>
          <w:rFonts w:hint="eastAsia"/>
          <w:color w:val="auto"/>
          <w:sz w:val="24"/>
          <w:highlight w:val="none"/>
        </w:rPr>
        <w:t>12.1</w:t>
      </w:r>
      <w:r>
        <w:rPr>
          <w:color w:val="auto"/>
          <w:sz w:val="24"/>
          <w:highlight w:val="none"/>
        </w:rPr>
        <w:t>投标人应按《投标人须知资料表》中规定的金额及要求交纳投标保证金</w:t>
      </w:r>
      <w:bookmarkEnd w:id="186"/>
      <w:r>
        <w:rPr>
          <w:color w:val="auto"/>
          <w:sz w:val="24"/>
          <w:highlight w:val="none"/>
        </w:rPr>
        <w:t>，并作为其投标的一部分。</w:t>
      </w:r>
    </w:p>
    <w:p w14:paraId="15C7B3C1">
      <w:pPr>
        <w:tabs>
          <w:tab w:val="left" w:pos="1080"/>
          <w:tab w:val="left" w:pos="2014"/>
        </w:tabs>
        <w:snapToGrid w:val="0"/>
        <w:spacing w:line="360" w:lineRule="auto"/>
        <w:ind w:left="357"/>
        <w:rPr>
          <w:color w:val="auto"/>
          <w:sz w:val="24"/>
          <w:highlight w:val="none"/>
        </w:rPr>
      </w:pPr>
      <w:r>
        <w:rPr>
          <w:rFonts w:hint="eastAsia"/>
          <w:color w:val="auto"/>
          <w:sz w:val="24"/>
          <w:highlight w:val="none"/>
        </w:rPr>
        <w:t>12.2</w:t>
      </w:r>
      <w:r>
        <w:rPr>
          <w:color w:val="auto"/>
          <w:sz w:val="24"/>
          <w:highlight w:val="none"/>
        </w:rPr>
        <w:t>交纳投标保证金可采用的形式：政府采购法律法规接受的支票、汇票、本票、网上银行支付或者金融机构、担保机构出具的保函等非现金形式。</w:t>
      </w:r>
    </w:p>
    <w:p w14:paraId="3347EB10">
      <w:pPr>
        <w:tabs>
          <w:tab w:val="left" w:pos="1080"/>
          <w:tab w:val="left" w:pos="2014"/>
        </w:tabs>
        <w:snapToGrid w:val="0"/>
        <w:spacing w:line="360" w:lineRule="auto"/>
        <w:ind w:left="357"/>
        <w:rPr>
          <w:color w:val="auto"/>
          <w:sz w:val="24"/>
          <w:highlight w:val="none"/>
        </w:rPr>
      </w:pPr>
      <w:r>
        <w:rPr>
          <w:rFonts w:hint="eastAsia"/>
          <w:color w:val="auto"/>
          <w:sz w:val="24"/>
          <w:highlight w:val="none"/>
        </w:rPr>
        <w:t>12.3</w:t>
      </w:r>
      <w:r>
        <w:rPr>
          <w:color w:val="auto"/>
          <w:sz w:val="24"/>
          <w:highlight w:val="none"/>
        </w:rPr>
        <w:t>投标保证金到账（保函提交）截止时间同投标截止时间。以支票、汇票、本票、网上银行支付等形式提交投标保证金的，应在投标截止时间前</w:t>
      </w:r>
      <w:r>
        <w:rPr>
          <w:rFonts w:hint="eastAsia"/>
          <w:color w:val="auto"/>
          <w:sz w:val="24"/>
          <w:highlight w:val="none"/>
        </w:rPr>
        <w:t>到账</w:t>
      </w:r>
      <w:r>
        <w:rPr>
          <w:color w:val="auto"/>
          <w:sz w:val="24"/>
          <w:highlight w:val="none"/>
        </w:rPr>
        <w:t>；</w:t>
      </w:r>
      <w:r>
        <w:rPr>
          <w:rFonts w:hint="eastAsia"/>
          <w:color w:val="auto"/>
          <w:sz w:val="24"/>
          <w:highlight w:val="none"/>
        </w:rPr>
        <w:t>以</w:t>
      </w:r>
      <w:r>
        <w:rPr>
          <w:color w:val="auto"/>
          <w:sz w:val="24"/>
          <w:highlight w:val="none"/>
        </w:rPr>
        <w:t>金融机构、担保机构出具的保函等形式提交投标保证金的，应在投标截止时间前将原件提交至</w:t>
      </w:r>
      <w:r>
        <w:rPr>
          <w:rFonts w:hint="eastAsia"/>
          <w:color w:val="auto"/>
          <w:sz w:val="24"/>
          <w:highlight w:val="none"/>
        </w:rPr>
        <w:t>采购代理机构。由于到账时间晚于投标截止时间的，或者票据错误、印鉴不清等原因导致不能到账的，其</w:t>
      </w:r>
      <w:r>
        <w:rPr>
          <w:rFonts w:hint="eastAsia"/>
          <w:b/>
          <w:color w:val="auto"/>
          <w:sz w:val="24"/>
          <w:highlight w:val="none"/>
        </w:rPr>
        <w:t>投标无效</w:t>
      </w:r>
      <w:r>
        <w:rPr>
          <w:rFonts w:hint="eastAsia"/>
          <w:color w:val="auto"/>
          <w:sz w:val="24"/>
          <w:highlight w:val="none"/>
        </w:rPr>
        <w:t>。</w:t>
      </w:r>
    </w:p>
    <w:p w14:paraId="0BE6CDBD">
      <w:pPr>
        <w:tabs>
          <w:tab w:val="left" w:pos="1080"/>
          <w:tab w:val="left" w:pos="2014"/>
        </w:tabs>
        <w:snapToGrid w:val="0"/>
        <w:spacing w:line="360" w:lineRule="auto"/>
        <w:ind w:left="357"/>
        <w:rPr>
          <w:color w:val="auto"/>
          <w:sz w:val="24"/>
          <w:highlight w:val="none"/>
        </w:rPr>
      </w:pPr>
      <w:r>
        <w:rPr>
          <w:rFonts w:hint="eastAsia"/>
          <w:color w:val="auto"/>
          <w:sz w:val="24"/>
          <w:highlight w:val="none"/>
        </w:rPr>
        <w:t>12.4</w:t>
      </w:r>
      <w:r>
        <w:rPr>
          <w:color w:val="auto"/>
          <w:sz w:val="24"/>
          <w:highlight w:val="none"/>
        </w:rPr>
        <w:t>投标保证金（保函）有效期同投标有效期。</w:t>
      </w:r>
    </w:p>
    <w:p w14:paraId="6CBDCEF4">
      <w:pPr>
        <w:tabs>
          <w:tab w:val="left" w:pos="1080"/>
          <w:tab w:val="left" w:pos="2014"/>
        </w:tabs>
        <w:snapToGrid w:val="0"/>
        <w:spacing w:line="360" w:lineRule="auto"/>
        <w:ind w:left="357"/>
        <w:rPr>
          <w:color w:val="auto"/>
          <w:sz w:val="24"/>
          <w:highlight w:val="none"/>
        </w:rPr>
      </w:pPr>
      <w:r>
        <w:rPr>
          <w:rFonts w:hint="eastAsia"/>
          <w:color w:val="auto"/>
          <w:sz w:val="24"/>
          <w:highlight w:val="none"/>
        </w:rPr>
        <w:t>12.5</w:t>
      </w:r>
      <w:r>
        <w:rPr>
          <w:color w:val="auto"/>
          <w:sz w:val="24"/>
          <w:highlight w:val="none"/>
        </w:rPr>
        <w:t>联合体投标的，可以由联合体中的一方或者共同提交投标保证金，以一方名义提交投标保证金的，对联合体各方均具有约束力。</w:t>
      </w:r>
    </w:p>
    <w:p w14:paraId="04937819">
      <w:pPr>
        <w:tabs>
          <w:tab w:val="left" w:pos="1080"/>
          <w:tab w:val="left" w:pos="2014"/>
        </w:tabs>
        <w:snapToGrid w:val="0"/>
        <w:spacing w:line="360" w:lineRule="auto"/>
        <w:ind w:left="357"/>
        <w:rPr>
          <w:color w:val="auto"/>
          <w:sz w:val="24"/>
          <w:highlight w:val="none"/>
        </w:rPr>
      </w:pPr>
      <w:r>
        <w:rPr>
          <w:rFonts w:hint="eastAsia"/>
          <w:color w:val="auto"/>
          <w:sz w:val="24"/>
          <w:highlight w:val="none"/>
        </w:rPr>
        <w:t>12.6</w:t>
      </w:r>
      <w:r>
        <w:rPr>
          <w:color w:val="auto"/>
          <w:sz w:val="24"/>
          <w:highlight w:val="none"/>
        </w:rPr>
        <w:t>采购人、采购代理机构将及时退还投标人的投标保证金，采用银行保函、担保机构担保函等形式递交的</w:t>
      </w:r>
      <w:r>
        <w:rPr>
          <w:rFonts w:hint="eastAsia"/>
          <w:color w:val="auto"/>
          <w:sz w:val="24"/>
          <w:highlight w:val="none"/>
        </w:rPr>
        <w:t>投标</w:t>
      </w:r>
      <w:r>
        <w:rPr>
          <w:color w:val="auto"/>
          <w:sz w:val="24"/>
          <w:highlight w:val="none"/>
        </w:rPr>
        <w:t>保证金，经供应商同意后采购人、采购代理机构可以不再退还，但因投标人自身原因导致无法及时退还的除外：</w:t>
      </w:r>
    </w:p>
    <w:p w14:paraId="7A207127">
      <w:pPr>
        <w:snapToGrid w:val="0"/>
        <w:spacing w:line="360" w:lineRule="auto"/>
        <w:ind w:left="1080"/>
        <w:rPr>
          <w:color w:val="auto"/>
          <w:sz w:val="24"/>
          <w:highlight w:val="none"/>
        </w:rPr>
      </w:pPr>
      <w:r>
        <w:rPr>
          <w:rFonts w:hint="eastAsia"/>
          <w:color w:val="auto"/>
          <w:sz w:val="24"/>
          <w:highlight w:val="none"/>
        </w:rPr>
        <w:t>12.6.1</w:t>
      </w:r>
      <w:r>
        <w:rPr>
          <w:color w:val="auto"/>
          <w:sz w:val="24"/>
          <w:highlight w:val="none"/>
        </w:rPr>
        <w:t>投标人在投标截止时间前撤回已提交的投标文件的，自收到投标人书面撤回通知之日起5个工作日内退还已收取的投标保证金；</w:t>
      </w:r>
    </w:p>
    <w:p w14:paraId="012CC8E5">
      <w:pPr>
        <w:snapToGrid w:val="0"/>
        <w:spacing w:line="360" w:lineRule="auto"/>
        <w:ind w:left="1080"/>
        <w:rPr>
          <w:color w:val="auto"/>
          <w:sz w:val="24"/>
          <w:highlight w:val="none"/>
        </w:rPr>
      </w:pPr>
      <w:r>
        <w:rPr>
          <w:rFonts w:hint="eastAsia"/>
          <w:color w:val="auto"/>
          <w:sz w:val="24"/>
          <w:highlight w:val="none"/>
        </w:rPr>
        <w:t>12.6.2</w:t>
      </w:r>
      <w:r>
        <w:rPr>
          <w:color w:val="auto"/>
          <w:sz w:val="24"/>
          <w:highlight w:val="none"/>
        </w:rPr>
        <w:t>中标人的投标保证金，自采购合同签订之日起5个工作日内退还中标人；</w:t>
      </w:r>
    </w:p>
    <w:p w14:paraId="04086975">
      <w:pPr>
        <w:snapToGrid w:val="0"/>
        <w:spacing w:line="360" w:lineRule="auto"/>
        <w:ind w:left="1080"/>
        <w:rPr>
          <w:color w:val="auto"/>
          <w:sz w:val="24"/>
          <w:highlight w:val="none"/>
        </w:rPr>
      </w:pPr>
      <w:r>
        <w:rPr>
          <w:rFonts w:hint="eastAsia"/>
          <w:color w:val="auto"/>
          <w:sz w:val="24"/>
          <w:highlight w:val="none"/>
        </w:rPr>
        <w:t>12.6.3</w:t>
      </w:r>
      <w:r>
        <w:rPr>
          <w:color w:val="auto"/>
          <w:sz w:val="24"/>
          <w:highlight w:val="none"/>
        </w:rPr>
        <w:t>未中标投标人的投标保证金，自中标通知书发出之日起5个工作日内退还未中标人；</w:t>
      </w:r>
    </w:p>
    <w:p w14:paraId="4496B562">
      <w:pPr>
        <w:snapToGrid w:val="0"/>
        <w:spacing w:line="360" w:lineRule="auto"/>
        <w:ind w:left="1080"/>
        <w:rPr>
          <w:color w:val="auto"/>
          <w:sz w:val="24"/>
          <w:highlight w:val="none"/>
        </w:rPr>
      </w:pPr>
      <w:r>
        <w:rPr>
          <w:rFonts w:hint="eastAsia"/>
          <w:color w:val="auto"/>
          <w:sz w:val="24"/>
          <w:highlight w:val="none"/>
        </w:rPr>
        <w:t>12.6.4</w:t>
      </w:r>
      <w:r>
        <w:rPr>
          <w:color w:val="auto"/>
          <w:sz w:val="24"/>
          <w:highlight w:val="none"/>
        </w:rPr>
        <w:t>终止招标项目已经收取投标保证金的，自终止采购活动后5个工作日内退还已收取的投标保证金。</w:t>
      </w:r>
    </w:p>
    <w:p w14:paraId="6CB2C21B">
      <w:pPr>
        <w:tabs>
          <w:tab w:val="left" w:pos="1080"/>
          <w:tab w:val="left" w:pos="2014"/>
        </w:tabs>
        <w:snapToGrid w:val="0"/>
        <w:spacing w:line="360" w:lineRule="auto"/>
        <w:ind w:left="357"/>
        <w:rPr>
          <w:color w:val="auto"/>
          <w:sz w:val="24"/>
          <w:highlight w:val="none"/>
        </w:rPr>
      </w:pPr>
      <w:r>
        <w:rPr>
          <w:rFonts w:hint="eastAsia"/>
          <w:color w:val="auto"/>
          <w:sz w:val="24"/>
          <w:highlight w:val="none"/>
        </w:rPr>
        <w:t>12.7</w:t>
      </w:r>
      <w:r>
        <w:rPr>
          <w:color w:val="auto"/>
          <w:sz w:val="24"/>
          <w:highlight w:val="none"/>
        </w:rPr>
        <w:t>有下列情形之一的，采购人或采购代理机构可以不予退还投标保证金：</w:t>
      </w:r>
    </w:p>
    <w:p w14:paraId="33541BB6">
      <w:pPr>
        <w:snapToGrid w:val="0"/>
        <w:spacing w:line="360" w:lineRule="auto"/>
        <w:ind w:left="1080"/>
        <w:rPr>
          <w:color w:val="auto"/>
          <w:sz w:val="24"/>
          <w:highlight w:val="none"/>
        </w:rPr>
      </w:pPr>
      <w:r>
        <w:rPr>
          <w:rFonts w:hint="eastAsia"/>
          <w:color w:val="auto"/>
          <w:sz w:val="24"/>
          <w:highlight w:val="none"/>
        </w:rPr>
        <w:t>12.7.1</w:t>
      </w:r>
      <w:r>
        <w:rPr>
          <w:color w:val="auto"/>
          <w:sz w:val="24"/>
          <w:highlight w:val="none"/>
        </w:rPr>
        <w:t>投标有效期内投标人撤销投标文件的；</w:t>
      </w:r>
    </w:p>
    <w:p w14:paraId="3C9F1CD1">
      <w:pPr>
        <w:tabs>
          <w:tab w:val="left" w:pos="900"/>
          <w:tab w:val="left" w:pos="1080"/>
          <w:tab w:val="left" w:pos="2014"/>
        </w:tabs>
        <w:snapToGrid w:val="0"/>
        <w:spacing w:line="360" w:lineRule="auto"/>
        <w:ind w:left="1080"/>
        <w:rPr>
          <w:color w:val="auto"/>
          <w:sz w:val="24"/>
          <w:highlight w:val="none"/>
        </w:rPr>
      </w:pPr>
      <w:r>
        <w:rPr>
          <w:rFonts w:hint="eastAsia"/>
          <w:color w:val="auto"/>
          <w:sz w:val="24"/>
          <w:highlight w:val="none"/>
        </w:rPr>
        <w:t>12.7.2</w:t>
      </w:r>
      <w:r>
        <w:rPr>
          <w:color w:val="auto"/>
          <w:sz w:val="24"/>
          <w:highlight w:val="none"/>
        </w:rPr>
        <w:t>《投标人须知资料表》中规定的其他情形。</w:t>
      </w:r>
    </w:p>
    <w:p w14:paraId="4E9F3591">
      <w:pPr>
        <w:tabs>
          <w:tab w:val="left" w:pos="360"/>
        </w:tabs>
        <w:snapToGrid w:val="0"/>
        <w:spacing w:line="360" w:lineRule="auto"/>
        <w:rPr>
          <w:color w:val="auto"/>
          <w:sz w:val="24"/>
          <w:highlight w:val="none"/>
        </w:rPr>
      </w:pPr>
      <w:bookmarkStart w:id="187" w:name="_Toc305158874"/>
      <w:bookmarkStart w:id="188" w:name="_Toc226337228"/>
      <w:bookmarkStart w:id="189" w:name="_Toc127161446"/>
      <w:bookmarkStart w:id="190" w:name="_Toc151193846"/>
      <w:bookmarkStart w:id="191" w:name="_Toc164351626"/>
      <w:bookmarkStart w:id="192" w:name="_Toc151193630"/>
      <w:bookmarkStart w:id="193" w:name="_Toc264969222"/>
      <w:bookmarkStart w:id="194" w:name="_Toc151193702"/>
      <w:bookmarkStart w:id="195" w:name="_Toc142311034"/>
      <w:bookmarkStart w:id="196" w:name="_Toc520356157"/>
      <w:bookmarkStart w:id="197" w:name="_Toc151193774"/>
      <w:bookmarkStart w:id="198" w:name="_Toc226309776"/>
      <w:bookmarkStart w:id="199" w:name="_Toc305158800"/>
      <w:bookmarkStart w:id="200" w:name="_Toc164608646"/>
      <w:bookmarkStart w:id="201" w:name="_Toc226965722"/>
      <w:bookmarkStart w:id="202" w:name="_Toc164229227"/>
      <w:bookmarkStart w:id="203" w:name="_Toc151193920"/>
      <w:bookmarkStart w:id="204" w:name="_Toc265228370"/>
      <w:bookmarkStart w:id="205" w:name="_Toc151190159"/>
      <w:bookmarkStart w:id="206" w:name="_Toc226965805"/>
      <w:bookmarkStart w:id="207" w:name="_Toc149720825"/>
      <w:bookmarkStart w:id="208" w:name="_Toc150774737"/>
      <w:bookmarkStart w:id="209" w:name="_Toc150509283"/>
      <w:bookmarkStart w:id="210" w:name="_Toc150480770"/>
      <w:bookmarkStart w:id="211" w:name="_Toc127151532"/>
      <w:bookmarkStart w:id="212" w:name="_Toc150774632"/>
      <w:bookmarkStart w:id="213" w:name="_Toc127151733"/>
      <w:bookmarkStart w:id="214" w:name="_Toc164608801"/>
      <w:bookmarkStart w:id="215" w:name="_Toc195842897"/>
      <w:bookmarkStart w:id="216" w:name="_Toc164229373"/>
      <w:r>
        <w:rPr>
          <w:rFonts w:hint="eastAsia"/>
          <w:color w:val="auto"/>
          <w:sz w:val="24"/>
          <w:highlight w:val="none"/>
        </w:rPr>
        <w:t xml:space="preserve">13  </w:t>
      </w:r>
      <w:r>
        <w:rPr>
          <w:color w:val="auto"/>
          <w:sz w:val="24"/>
          <w:highlight w:val="none"/>
        </w:rPr>
        <w:t>投标有效期</w:t>
      </w:r>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p>
    <w:p w14:paraId="7B08698F">
      <w:pPr>
        <w:tabs>
          <w:tab w:val="left" w:pos="1080"/>
          <w:tab w:val="left" w:pos="2014"/>
        </w:tabs>
        <w:snapToGrid w:val="0"/>
        <w:spacing w:line="360" w:lineRule="auto"/>
        <w:ind w:left="357"/>
        <w:rPr>
          <w:color w:val="auto"/>
          <w:sz w:val="24"/>
          <w:highlight w:val="none"/>
        </w:rPr>
      </w:pPr>
      <w:r>
        <w:rPr>
          <w:rFonts w:hint="eastAsia"/>
          <w:color w:val="auto"/>
          <w:sz w:val="24"/>
          <w:highlight w:val="none"/>
        </w:rPr>
        <w:t>13.1</w:t>
      </w:r>
      <w:r>
        <w:rPr>
          <w:color w:val="auto"/>
          <w:sz w:val="24"/>
          <w:highlight w:val="none"/>
        </w:rPr>
        <w:t>投标</w:t>
      </w:r>
      <w:r>
        <w:rPr>
          <w:rFonts w:hint="eastAsia"/>
          <w:color w:val="auto"/>
          <w:sz w:val="24"/>
          <w:highlight w:val="none"/>
        </w:rPr>
        <w:t>文件</w:t>
      </w:r>
      <w:r>
        <w:rPr>
          <w:color w:val="auto"/>
          <w:sz w:val="24"/>
          <w:highlight w:val="none"/>
        </w:rPr>
        <w:t>应在本招标文件《投标人须知资料表》中规定的投标有效期内保持有效，投标有效期少于招标文件规定期限的，其</w:t>
      </w:r>
      <w:r>
        <w:rPr>
          <w:b/>
          <w:color w:val="auto"/>
          <w:sz w:val="24"/>
          <w:highlight w:val="none"/>
        </w:rPr>
        <w:t>投标无效</w:t>
      </w:r>
      <w:r>
        <w:rPr>
          <w:color w:val="auto"/>
          <w:sz w:val="24"/>
          <w:highlight w:val="none"/>
        </w:rPr>
        <w:t>。</w:t>
      </w:r>
    </w:p>
    <w:p w14:paraId="2396E916">
      <w:pPr>
        <w:tabs>
          <w:tab w:val="left" w:pos="360"/>
        </w:tabs>
        <w:snapToGrid w:val="0"/>
        <w:spacing w:line="360" w:lineRule="auto"/>
        <w:rPr>
          <w:color w:val="auto"/>
          <w:sz w:val="24"/>
          <w:highlight w:val="none"/>
        </w:rPr>
      </w:pPr>
      <w:bookmarkStart w:id="217" w:name="_Toc520356158"/>
      <w:bookmarkStart w:id="218" w:name="_Toc226309777"/>
      <w:bookmarkStart w:id="219" w:name="_Toc305158801"/>
      <w:bookmarkStart w:id="220" w:name="_Toc164608647"/>
      <w:bookmarkStart w:id="221" w:name="_Toc164229228"/>
      <w:bookmarkStart w:id="222" w:name="_Toc150509284"/>
      <w:bookmarkStart w:id="223" w:name="_Toc150774633"/>
      <w:bookmarkStart w:id="224" w:name="_Toc164351627"/>
      <w:bookmarkStart w:id="225" w:name="_Toc127151533"/>
      <w:bookmarkStart w:id="226" w:name="_Toc151193703"/>
      <w:bookmarkStart w:id="227" w:name="_Toc151190160"/>
      <w:bookmarkStart w:id="228" w:name="_Toc151193921"/>
      <w:bookmarkStart w:id="229" w:name="_Toc226337229"/>
      <w:bookmarkStart w:id="230" w:name="_Toc264969223"/>
      <w:bookmarkStart w:id="231" w:name="_Toc127151734"/>
      <w:bookmarkStart w:id="232" w:name="_Toc195842898"/>
      <w:bookmarkStart w:id="233" w:name="_Toc150774738"/>
      <w:bookmarkStart w:id="234" w:name="_Toc149720826"/>
      <w:bookmarkStart w:id="235" w:name="_Toc305158875"/>
      <w:bookmarkStart w:id="236" w:name="_Toc127161447"/>
      <w:bookmarkStart w:id="237" w:name="_Toc151193775"/>
      <w:bookmarkStart w:id="238" w:name="_Toc151193847"/>
      <w:bookmarkStart w:id="239" w:name="_Toc142311035"/>
      <w:bookmarkStart w:id="240" w:name="_Toc226965806"/>
      <w:bookmarkStart w:id="241" w:name="_Toc265228371"/>
      <w:bookmarkStart w:id="242" w:name="_Toc150480771"/>
      <w:bookmarkStart w:id="243" w:name="_Toc164229374"/>
      <w:bookmarkStart w:id="244" w:name="_Toc151193631"/>
      <w:bookmarkStart w:id="245" w:name="_Toc164608802"/>
      <w:bookmarkStart w:id="246" w:name="_Toc226965723"/>
      <w:r>
        <w:rPr>
          <w:rFonts w:hint="eastAsia"/>
          <w:color w:val="auto"/>
          <w:sz w:val="24"/>
          <w:highlight w:val="none"/>
        </w:rPr>
        <w:t xml:space="preserve">14  </w:t>
      </w:r>
      <w:r>
        <w:rPr>
          <w:color w:val="auto"/>
          <w:sz w:val="24"/>
          <w:highlight w:val="none"/>
        </w:rPr>
        <w:t>投标文件的签署</w:t>
      </w:r>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r>
        <w:rPr>
          <w:color w:val="auto"/>
          <w:sz w:val="24"/>
          <w:highlight w:val="none"/>
        </w:rPr>
        <w:t>、盖章</w:t>
      </w:r>
    </w:p>
    <w:p w14:paraId="705D66B7">
      <w:pPr>
        <w:pStyle w:val="445"/>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14.1 投标人应通过电子投标文件制作工具严格按招标文件要求制作投标文件，在投标截止时间前完成上传经过数字证书电子签章并加密的投标文件（加密和解密须用同一把数字证书）。投标人在投标截止时间前，可以对其所递交的投标文件进行修改并重新上传，但以投标截止时间前最后一次上传的投标文件为有效投标文件。</w:t>
      </w:r>
    </w:p>
    <w:p w14:paraId="3522A210">
      <w:pPr>
        <w:pStyle w:val="445"/>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14.2 投标截止时间以政府采购云平台电子交易平台显示的时间为准，逾期系统将自动关闭，未完成上传的投标文件视为逾期送达，将被拒绝。</w:t>
      </w:r>
    </w:p>
    <w:p w14:paraId="10982982">
      <w:pPr>
        <w:pStyle w:val="445"/>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14.3 如果投标人未按上述要求密封及加写标记，采购代理机构对投标文件的误投和提前启封概不负责。对由此造成提前开封的投标文件，采购代理机构有权予以拒绝，并退回投标人。</w:t>
      </w:r>
    </w:p>
    <w:p w14:paraId="324C83FF">
      <w:pPr>
        <w:pStyle w:val="445"/>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14.4 是否采用不见面开标方式详见投标人须知前附表，若本项目采用不见面开标，无需提供电子投标文件U盘、纸质投标文件。</w:t>
      </w:r>
    </w:p>
    <w:p w14:paraId="2B7AF3F8">
      <w:pPr>
        <w:pStyle w:val="445"/>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14.5 如果投标文件未按上述要求密封，采购人、采购代理机构应当拒收。</w:t>
      </w:r>
    </w:p>
    <w:p w14:paraId="1E203880">
      <w:pPr>
        <w:pStyle w:val="445"/>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14.6任何行间插字、涂改和增删，必须由投标人法定代表人或经其正式授权的代表签字后才有效。</w:t>
      </w:r>
    </w:p>
    <w:p w14:paraId="37B73B74">
      <w:pPr>
        <w:pStyle w:val="445"/>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14.7投标文件因字迹潦草或表达不清所引起的后果由投标人负责。</w:t>
      </w:r>
    </w:p>
    <w:p w14:paraId="6AE54FF7">
      <w:pPr>
        <w:pStyle w:val="445"/>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14.8本招标文件中所要求加盖的投标人公章是指与投标人名称全称相一致的</w:t>
      </w:r>
      <w:r>
        <w:rPr>
          <w:rFonts w:ascii="宋体" w:hAnsi="宋体"/>
          <w:bCs/>
          <w:color w:val="auto"/>
          <w:sz w:val="24"/>
          <w:highlight w:val="none"/>
        </w:rPr>
        <w:t xml:space="preserve"> “</w:t>
      </w:r>
      <w:r>
        <w:rPr>
          <w:rFonts w:hint="eastAsia" w:ascii="宋体" w:hAnsi="宋体"/>
          <w:bCs/>
          <w:color w:val="auto"/>
          <w:sz w:val="24"/>
          <w:highlight w:val="none"/>
        </w:rPr>
        <w:t>行政公章</w:t>
      </w:r>
      <w:r>
        <w:rPr>
          <w:rFonts w:ascii="宋体" w:hAnsi="宋体"/>
          <w:bCs/>
          <w:color w:val="auto"/>
          <w:sz w:val="24"/>
          <w:highlight w:val="none"/>
        </w:rPr>
        <w:t>”</w:t>
      </w:r>
      <w:r>
        <w:rPr>
          <w:rFonts w:hint="eastAsia" w:ascii="宋体" w:hAnsi="宋体"/>
          <w:bCs/>
          <w:color w:val="auto"/>
          <w:sz w:val="24"/>
          <w:highlight w:val="none"/>
        </w:rPr>
        <w:t>原章，不得加盖其它</w:t>
      </w:r>
      <w:r>
        <w:rPr>
          <w:rFonts w:ascii="宋体" w:hAnsi="宋体"/>
          <w:bCs/>
          <w:color w:val="auto"/>
          <w:sz w:val="24"/>
          <w:highlight w:val="none"/>
        </w:rPr>
        <w:t>“</w:t>
      </w:r>
      <w:r>
        <w:rPr>
          <w:rFonts w:hint="eastAsia" w:ascii="宋体" w:hAnsi="宋体"/>
          <w:bCs/>
          <w:color w:val="auto"/>
          <w:sz w:val="24"/>
          <w:highlight w:val="none"/>
        </w:rPr>
        <w:t>合同专用章、投标专用章、财务专用章</w:t>
      </w:r>
      <w:r>
        <w:rPr>
          <w:rFonts w:ascii="宋体" w:hAnsi="宋体"/>
          <w:bCs/>
          <w:color w:val="auto"/>
          <w:sz w:val="24"/>
          <w:highlight w:val="none"/>
        </w:rPr>
        <w:t>”</w:t>
      </w:r>
      <w:r>
        <w:rPr>
          <w:rFonts w:hint="eastAsia" w:ascii="宋体" w:hAnsi="宋体"/>
          <w:bCs/>
          <w:color w:val="auto"/>
          <w:sz w:val="24"/>
          <w:highlight w:val="none"/>
        </w:rPr>
        <w:t>等非行政公章；</w:t>
      </w:r>
      <w:r>
        <w:rPr>
          <w:rFonts w:ascii="宋体" w:hAnsi="宋体"/>
          <w:bCs/>
          <w:color w:val="auto"/>
          <w:sz w:val="24"/>
          <w:highlight w:val="none"/>
        </w:rPr>
        <w:t>“</w:t>
      </w:r>
      <w:r>
        <w:rPr>
          <w:rFonts w:hint="eastAsia" w:ascii="宋体" w:hAnsi="宋体"/>
          <w:bCs/>
          <w:color w:val="auto"/>
          <w:sz w:val="24"/>
          <w:highlight w:val="none"/>
        </w:rPr>
        <w:t>签字</w:t>
      </w:r>
      <w:r>
        <w:rPr>
          <w:rFonts w:ascii="宋体" w:hAnsi="宋体"/>
          <w:bCs/>
          <w:color w:val="auto"/>
          <w:sz w:val="24"/>
          <w:highlight w:val="none"/>
        </w:rPr>
        <w:t>”</w:t>
      </w:r>
      <w:r>
        <w:rPr>
          <w:rFonts w:hint="eastAsia" w:ascii="宋体" w:hAnsi="宋体"/>
          <w:bCs/>
          <w:color w:val="auto"/>
          <w:sz w:val="24"/>
          <w:highlight w:val="none"/>
        </w:rPr>
        <w:t>是指投标人法定代表人或授权代表在招标文件规定处亲笔写上本人姓名；</w:t>
      </w:r>
      <w:r>
        <w:rPr>
          <w:rFonts w:ascii="宋体" w:hAnsi="宋体"/>
          <w:bCs/>
          <w:color w:val="auto"/>
          <w:sz w:val="24"/>
          <w:highlight w:val="none"/>
        </w:rPr>
        <w:t>“</w:t>
      </w:r>
      <w:r>
        <w:rPr>
          <w:rFonts w:hint="eastAsia" w:ascii="宋体" w:hAnsi="宋体"/>
          <w:bCs/>
          <w:color w:val="auto"/>
          <w:sz w:val="24"/>
          <w:highlight w:val="none"/>
        </w:rPr>
        <w:t>法定代表人或授权代表盖章</w:t>
      </w:r>
      <w:r>
        <w:rPr>
          <w:rFonts w:ascii="宋体" w:hAnsi="宋体"/>
          <w:bCs/>
          <w:color w:val="auto"/>
          <w:sz w:val="24"/>
          <w:highlight w:val="none"/>
        </w:rPr>
        <w:t>”</w:t>
      </w:r>
      <w:r>
        <w:rPr>
          <w:rFonts w:hint="eastAsia" w:ascii="宋体" w:hAnsi="宋体"/>
          <w:bCs/>
          <w:color w:val="auto"/>
          <w:sz w:val="24"/>
          <w:highlight w:val="none"/>
        </w:rPr>
        <w:t>是指投标人法定代表人或授权代表在招标文件规定处加盖个人名章、手签章、印鉴等。</w:t>
      </w:r>
    </w:p>
    <w:p w14:paraId="5C4730AF">
      <w:pPr>
        <w:pStyle w:val="445"/>
        <w:spacing w:line="360" w:lineRule="auto"/>
        <w:jc w:val="center"/>
        <w:rPr>
          <w:color w:val="auto"/>
          <w:sz w:val="24"/>
          <w:highlight w:val="none"/>
        </w:rPr>
      </w:pPr>
    </w:p>
    <w:p w14:paraId="60643EFE">
      <w:pPr>
        <w:pStyle w:val="445"/>
        <w:spacing w:line="360" w:lineRule="auto"/>
        <w:jc w:val="center"/>
        <w:rPr>
          <w:rFonts w:hint="eastAsia" w:ascii="宋体" w:hAnsi="宋体"/>
          <w:b/>
          <w:color w:val="auto"/>
          <w:sz w:val="32"/>
          <w:szCs w:val="32"/>
          <w:highlight w:val="none"/>
        </w:rPr>
      </w:pPr>
      <w:r>
        <w:rPr>
          <w:rFonts w:hint="eastAsia" w:ascii="宋体" w:hAnsi="宋体"/>
          <w:b/>
          <w:color w:val="auto"/>
          <w:sz w:val="32"/>
          <w:szCs w:val="32"/>
          <w:highlight w:val="none"/>
        </w:rPr>
        <w:t>四  投标文件的提交</w:t>
      </w:r>
    </w:p>
    <w:p w14:paraId="218295D0">
      <w:pPr>
        <w:spacing w:line="360" w:lineRule="auto"/>
        <w:ind w:firstLine="420" w:firstLineChars="175"/>
        <w:rPr>
          <w:rFonts w:ascii="宋体" w:hAnsi="宋体"/>
          <w:bCs/>
          <w:color w:val="auto"/>
          <w:sz w:val="24"/>
          <w:highlight w:val="none"/>
        </w:rPr>
      </w:pPr>
      <w:r>
        <w:rPr>
          <w:rFonts w:hint="eastAsia" w:ascii="宋体" w:hAnsi="宋体"/>
          <w:bCs/>
          <w:color w:val="auto"/>
          <w:sz w:val="24"/>
          <w:highlight w:val="none"/>
        </w:rPr>
        <w:t>15.投标文件的提交方式</w:t>
      </w:r>
    </w:p>
    <w:p w14:paraId="64AA40A0">
      <w:pPr>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15.1 投标人应当在招标文件要求提交投标文件的截止时间前在政采云平台递交投标文件。</w:t>
      </w:r>
    </w:p>
    <w:p w14:paraId="7A451196">
      <w:pPr>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15.2 在招标文件要求提交投标文件的截止时间之后送达的投标文件，为无效投标文件，采购代理机构将拒绝接收。</w:t>
      </w:r>
    </w:p>
    <w:p w14:paraId="675EE83E">
      <w:pPr>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15.3 是否采用不见面开标详见投标人须知前附表，若项目采用不见面开标。只需将加密电子投标文件在投标截止时间前通过政府采购云平台电子交易平台上传完成。上传时必须得到电脑“上传成功”的确认回复后方为上传成功。逾期上传的或者未上传到平台的投标文件，采购人不予受理。</w:t>
      </w:r>
    </w:p>
    <w:p w14:paraId="70E6A1E8">
      <w:pPr>
        <w:pStyle w:val="445"/>
        <w:spacing w:line="360" w:lineRule="auto"/>
        <w:rPr>
          <w:rFonts w:hint="eastAsia" w:ascii="宋体" w:hAnsi="宋体"/>
          <w:bCs/>
          <w:color w:val="auto"/>
          <w:sz w:val="24"/>
          <w:highlight w:val="none"/>
        </w:rPr>
      </w:pPr>
      <w:r>
        <w:rPr>
          <w:rFonts w:hint="eastAsia" w:ascii="宋体" w:hAnsi="宋体"/>
          <w:bCs/>
          <w:color w:val="auto"/>
          <w:sz w:val="24"/>
          <w:highlight w:val="none"/>
        </w:rPr>
        <w:t>16.投标文件的修改和撒回</w:t>
      </w:r>
    </w:p>
    <w:p w14:paraId="27EEF1A8">
      <w:pPr>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16.1 投标人在投标截止时间前，可以对所递交的投标文件进行补充、修改或者撤回，并书面通知采购人或者采购代理机构。</w:t>
      </w:r>
    </w:p>
    <w:p w14:paraId="50BA6454">
      <w:pPr>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16.2 投标人补充、修改的内容应当按照招标文件要求签署、盖章、密封后，作为投标文件的组成部分。</w:t>
      </w:r>
    </w:p>
    <w:p w14:paraId="0759604F">
      <w:pPr>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16.3 在投标截止时间之后，投标人不得对其投标文件做任何补充或修改。</w:t>
      </w:r>
    </w:p>
    <w:p w14:paraId="2752502A">
      <w:pPr>
        <w:spacing w:line="360" w:lineRule="auto"/>
        <w:ind w:firstLine="420" w:firstLineChars="175"/>
        <w:rPr>
          <w:rFonts w:hint="eastAsia" w:ascii="宋体" w:hAnsi="宋体"/>
          <w:bCs/>
          <w:color w:val="auto"/>
          <w:sz w:val="24"/>
          <w:highlight w:val="none"/>
        </w:rPr>
      </w:pPr>
      <w:r>
        <w:rPr>
          <w:rFonts w:hint="eastAsia" w:ascii="宋体" w:hAnsi="宋体"/>
          <w:bCs/>
          <w:color w:val="auto"/>
          <w:sz w:val="24"/>
          <w:highlight w:val="none"/>
        </w:rPr>
        <w:t>16.4 从投标截止时间至投标人在投标文件中确定的投标有效期之间，投标人不得撤销其投标，否则其投标保证金将按照本须知的规定不予退还。</w:t>
      </w:r>
    </w:p>
    <w:p w14:paraId="11F5B8BC">
      <w:pPr>
        <w:pStyle w:val="27"/>
        <w:rPr>
          <w:rFonts w:hint="eastAsia"/>
          <w:color w:val="auto"/>
          <w:highlight w:val="none"/>
        </w:rPr>
      </w:pPr>
    </w:p>
    <w:p w14:paraId="2127895E">
      <w:pPr>
        <w:pStyle w:val="445"/>
        <w:spacing w:line="360" w:lineRule="auto"/>
        <w:jc w:val="center"/>
        <w:rPr>
          <w:rFonts w:hint="eastAsia" w:ascii="宋体" w:hAnsi="宋体"/>
          <w:b/>
          <w:color w:val="auto"/>
          <w:sz w:val="32"/>
          <w:szCs w:val="32"/>
          <w:highlight w:val="none"/>
        </w:rPr>
      </w:pPr>
      <w:r>
        <w:rPr>
          <w:rFonts w:hint="eastAsia" w:ascii="宋体" w:hAnsi="宋体"/>
          <w:b/>
          <w:color w:val="auto"/>
          <w:sz w:val="32"/>
          <w:szCs w:val="32"/>
          <w:highlight w:val="none"/>
        </w:rPr>
        <w:t>五  开标、资格审查及评标</w:t>
      </w:r>
    </w:p>
    <w:p w14:paraId="7292F7C4">
      <w:pPr>
        <w:pStyle w:val="445"/>
        <w:spacing w:line="360" w:lineRule="auto"/>
        <w:jc w:val="left"/>
        <w:rPr>
          <w:rFonts w:ascii="宋体" w:hAnsi="宋体"/>
          <w:color w:val="auto"/>
          <w:sz w:val="24"/>
          <w:highlight w:val="none"/>
        </w:rPr>
      </w:pPr>
      <w:r>
        <w:rPr>
          <w:rFonts w:hint="eastAsia" w:ascii="宋体" w:hAnsi="宋体"/>
          <w:color w:val="auto"/>
          <w:sz w:val="24"/>
          <w:highlight w:val="none"/>
        </w:rPr>
        <w:t>17  开标</w:t>
      </w:r>
    </w:p>
    <w:p w14:paraId="3F8ECAF2">
      <w:pPr>
        <w:pStyle w:val="445"/>
        <w:spacing w:line="360" w:lineRule="auto"/>
        <w:jc w:val="left"/>
        <w:rPr>
          <w:rFonts w:hint="eastAsia" w:ascii="宋体" w:hAnsi="宋体"/>
          <w:color w:val="auto"/>
          <w:sz w:val="24"/>
          <w:highlight w:val="none"/>
        </w:rPr>
      </w:pPr>
      <w:r>
        <w:rPr>
          <w:rFonts w:hint="eastAsia" w:ascii="宋体" w:hAnsi="宋体"/>
          <w:color w:val="auto"/>
          <w:sz w:val="24"/>
          <w:highlight w:val="none"/>
        </w:rPr>
        <w:t>18  开标方式：本项目采用不见面开标方式</w:t>
      </w:r>
    </w:p>
    <w:p w14:paraId="6D51976B">
      <w:pPr>
        <w:pStyle w:val="445"/>
        <w:spacing w:line="360" w:lineRule="auto"/>
        <w:ind w:firstLine="480" w:firstLineChars="200"/>
        <w:rPr>
          <w:rFonts w:hint="eastAsia" w:hAnsi="宋体"/>
          <w:bCs/>
          <w:color w:val="auto"/>
          <w:sz w:val="24"/>
          <w:highlight w:val="none"/>
        </w:rPr>
      </w:pPr>
      <w:r>
        <w:rPr>
          <w:rFonts w:hint="eastAsia" w:ascii="宋体" w:hAnsi="宋体"/>
          <w:bCs/>
          <w:color w:val="auto"/>
          <w:sz w:val="24"/>
          <w:highlight w:val="none"/>
        </w:rPr>
        <w:t>18.1招标人在规定的投标截止时间（开标时间）和投标人须知前附表规定的地点开标。投标人的法定代表人或其委托代理人无需到达开标现场，仅需在任意地点通过政府采购云平台电子交易平台，使用CA密钥完成远程解密、提疑澄清、开标唱标、结果公布等交互环节。</w:t>
      </w:r>
    </w:p>
    <w:p w14:paraId="7C140758">
      <w:pPr>
        <w:pStyle w:val="445"/>
        <w:spacing w:line="360" w:lineRule="auto"/>
        <w:ind w:firstLine="480" w:firstLineChars="200"/>
        <w:rPr>
          <w:rFonts w:hint="eastAsia" w:ascii="宋体" w:hAnsi="宋体"/>
          <w:bCs/>
          <w:color w:val="auto"/>
          <w:sz w:val="24"/>
          <w:highlight w:val="none"/>
        </w:rPr>
      </w:pPr>
      <w:r>
        <w:rPr>
          <w:rFonts w:hint="eastAsia" w:ascii="宋体" w:hAnsi="宋体"/>
          <w:bCs/>
          <w:color w:val="auto"/>
          <w:sz w:val="24"/>
          <w:highlight w:val="none"/>
        </w:rPr>
        <w:t>18.2 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14C4D927">
      <w:pPr>
        <w:pStyle w:val="445"/>
        <w:spacing w:line="360" w:lineRule="auto"/>
        <w:ind w:firstLine="480" w:firstLineChars="200"/>
        <w:rPr>
          <w:rFonts w:hint="eastAsia" w:ascii="宋体" w:hAnsi="宋体"/>
          <w:bCs/>
          <w:color w:val="auto"/>
          <w:sz w:val="24"/>
          <w:highlight w:val="none"/>
        </w:rPr>
      </w:pPr>
      <w:r>
        <w:rPr>
          <w:rFonts w:hint="eastAsia" w:ascii="宋体" w:hAnsi="宋体"/>
          <w:bCs/>
          <w:color w:val="auto"/>
          <w:sz w:val="24"/>
          <w:highlight w:val="none"/>
        </w:rPr>
        <w:t>18.3公开招标采购项目开标结束后，采购人或者采购代理机构应当依法对投标人的资格进行审查。</w:t>
      </w:r>
    </w:p>
    <w:p w14:paraId="0C19E371">
      <w:pPr>
        <w:pStyle w:val="445"/>
        <w:spacing w:line="360" w:lineRule="auto"/>
        <w:ind w:firstLine="480" w:firstLineChars="200"/>
        <w:rPr>
          <w:rFonts w:ascii="宋体" w:hAnsi="宋体"/>
          <w:bCs/>
          <w:color w:val="auto"/>
          <w:highlight w:val="none"/>
        </w:rPr>
      </w:pPr>
      <w:r>
        <w:rPr>
          <w:rFonts w:hint="eastAsia" w:ascii="宋体" w:hAnsi="宋体"/>
          <w:bCs/>
          <w:color w:val="auto"/>
          <w:sz w:val="24"/>
          <w:highlight w:val="none"/>
        </w:rPr>
        <w:t>18.4采购代理机构将对开标过程进行记录，由参加开标的各投标人代表和相关工作人员签字确认，并存档备查。投标人未参加开标的，视同认可开标结果。</w:t>
      </w:r>
    </w:p>
    <w:p w14:paraId="17A83104">
      <w:pPr>
        <w:pStyle w:val="445"/>
        <w:spacing w:line="360" w:lineRule="auto"/>
        <w:rPr>
          <w:rFonts w:hint="eastAsia" w:ascii="宋体" w:hAnsi="宋体"/>
          <w:color w:val="auto"/>
          <w:sz w:val="24"/>
          <w:highlight w:val="none"/>
        </w:rPr>
      </w:pPr>
      <w:r>
        <w:rPr>
          <w:rFonts w:hint="eastAsia" w:ascii="宋体" w:hAnsi="宋体"/>
          <w:color w:val="auto"/>
          <w:sz w:val="24"/>
          <w:highlight w:val="none"/>
        </w:rPr>
        <w:t>19  资格审查</w:t>
      </w:r>
    </w:p>
    <w:p w14:paraId="4DAB3511">
      <w:pPr>
        <w:pStyle w:val="445"/>
        <w:spacing w:line="360" w:lineRule="auto"/>
        <w:ind w:firstLine="480" w:firstLineChars="200"/>
        <w:rPr>
          <w:color w:val="auto"/>
          <w:sz w:val="24"/>
          <w:highlight w:val="none"/>
        </w:rPr>
      </w:pPr>
      <w:r>
        <w:rPr>
          <w:rFonts w:hint="eastAsia" w:ascii="宋体" w:hAnsi="宋体"/>
          <w:bCs/>
          <w:color w:val="auto"/>
          <w:sz w:val="24"/>
          <w:highlight w:val="none"/>
        </w:rPr>
        <w:t>19.1</w:t>
      </w:r>
      <w:r>
        <w:rPr>
          <w:color w:val="auto"/>
          <w:sz w:val="24"/>
          <w:highlight w:val="none"/>
        </w:rPr>
        <w:t>见第三章《资格审查》。</w:t>
      </w:r>
    </w:p>
    <w:p w14:paraId="4EB719A8">
      <w:pPr>
        <w:pStyle w:val="445"/>
        <w:spacing w:line="360" w:lineRule="auto"/>
        <w:rPr>
          <w:rFonts w:hint="eastAsia"/>
          <w:color w:val="auto"/>
          <w:sz w:val="24"/>
          <w:highlight w:val="none"/>
        </w:rPr>
      </w:pPr>
      <w:r>
        <w:rPr>
          <w:rFonts w:hint="eastAsia" w:ascii="宋体" w:hAnsi="宋体"/>
          <w:color w:val="auto"/>
          <w:sz w:val="24"/>
          <w:highlight w:val="none"/>
        </w:rPr>
        <w:t xml:space="preserve">20 </w:t>
      </w:r>
      <w:r>
        <w:rPr>
          <w:rFonts w:hint="eastAsia"/>
          <w:color w:val="auto"/>
          <w:sz w:val="24"/>
          <w:highlight w:val="none"/>
        </w:rPr>
        <w:t xml:space="preserve"> 评标委员会</w:t>
      </w:r>
    </w:p>
    <w:p w14:paraId="62815FD6">
      <w:pPr>
        <w:pStyle w:val="445"/>
        <w:spacing w:line="360" w:lineRule="auto"/>
        <w:ind w:firstLine="480" w:firstLineChars="200"/>
        <w:rPr>
          <w:rFonts w:hint="eastAsia"/>
          <w:color w:val="auto"/>
          <w:sz w:val="24"/>
          <w:highlight w:val="none"/>
        </w:rPr>
      </w:pPr>
      <w:r>
        <w:rPr>
          <w:rFonts w:hint="eastAsia" w:ascii="宋体" w:hAnsi="宋体"/>
          <w:bCs/>
          <w:color w:val="auto"/>
          <w:sz w:val="24"/>
          <w:highlight w:val="none"/>
        </w:rPr>
        <w:t>20.1</w:t>
      </w:r>
      <w:r>
        <w:rPr>
          <w:rFonts w:hint="eastAsia"/>
          <w:color w:val="auto"/>
          <w:sz w:val="24"/>
          <w:highlight w:val="none"/>
        </w:rPr>
        <w:t>评标委员会根据政府采购有关规定和本次招标采购项目的特点进行组建，并负责具体评标事务，独立履行职责。</w:t>
      </w:r>
    </w:p>
    <w:p w14:paraId="0147A01B">
      <w:pPr>
        <w:pStyle w:val="445"/>
        <w:spacing w:line="360" w:lineRule="auto"/>
        <w:ind w:firstLine="480" w:firstLineChars="200"/>
        <w:rPr>
          <w:color w:val="auto"/>
          <w:sz w:val="24"/>
          <w:highlight w:val="none"/>
        </w:rPr>
      </w:pPr>
      <w:r>
        <w:rPr>
          <w:rFonts w:hint="eastAsia" w:ascii="宋体" w:hAnsi="宋体"/>
          <w:bCs/>
          <w:color w:val="auto"/>
          <w:sz w:val="24"/>
          <w:highlight w:val="none"/>
        </w:rPr>
        <w:t>20.2</w:t>
      </w:r>
      <w:r>
        <w:rPr>
          <w:rFonts w:hint="eastAsia"/>
          <w:color w:val="auto"/>
          <w:sz w:val="24"/>
          <w:highlight w:val="none"/>
        </w:rPr>
        <w:t>评审专家须符合《财政部关于在政府采购活动中查询及使用信用记录有关问题的通知》（财库〔2016〕125号）的规定。依法自行选定评审专家的，采购人和采购代理机构将查询有关信用记录，对具有行贿、受贿、欺诈等不良信用记录的人员，拒绝其参与政府采购活动。</w:t>
      </w:r>
    </w:p>
    <w:p w14:paraId="6F7F8F10">
      <w:pPr>
        <w:pStyle w:val="445"/>
        <w:spacing w:line="360" w:lineRule="auto"/>
        <w:rPr>
          <w:color w:val="auto"/>
          <w:sz w:val="24"/>
          <w:highlight w:val="none"/>
        </w:rPr>
      </w:pPr>
      <w:r>
        <w:rPr>
          <w:rFonts w:hint="eastAsia" w:ascii="宋体" w:hAnsi="宋体"/>
          <w:color w:val="auto"/>
          <w:sz w:val="24"/>
          <w:highlight w:val="none"/>
        </w:rPr>
        <w:t xml:space="preserve">21 </w:t>
      </w:r>
      <w:r>
        <w:rPr>
          <w:color w:val="auto"/>
          <w:sz w:val="24"/>
          <w:highlight w:val="none"/>
        </w:rPr>
        <w:t>评标程序、评标方法和评标标准</w:t>
      </w:r>
    </w:p>
    <w:p w14:paraId="65111F2E">
      <w:pPr>
        <w:pStyle w:val="445"/>
        <w:spacing w:line="360" w:lineRule="auto"/>
        <w:ind w:firstLine="240" w:firstLineChars="100"/>
        <w:rPr>
          <w:rFonts w:ascii="宋体" w:hAnsi="宋体"/>
          <w:color w:val="auto"/>
          <w:sz w:val="24"/>
          <w:highlight w:val="none"/>
        </w:rPr>
      </w:pPr>
      <w:r>
        <w:rPr>
          <w:rFonts w:hint="eastAsia" w:ascii="宋体" w:hAnsi="宋体"/>
          <w:color w:val="auto"/>
          <w:sz w:val="24"/>
          <w:highlight w:val="none"/>
        </w:rPr>
        <w:t xml:space="preserve">  21.1见第四章《评标程序、评标方法和评标标准》。</w:t>
      </w:r>
    </w:p>
    <w:p w14:paraId="364A7AAB">
      <w:pPr>
        <w:pStyle w:val="445"/>
        <w:spacing w:line="360" w:lineRule="auto"/>
        <w:jc w:val="center"/>
        <w:rPr>
          <w:rFonts w:ascii="宋体" w:hAnsi="宋体"/>
          <w:b/>
          <w:color w:val="auto"/>
          <w:sz w:val="32"/>
          <w:szCs w:val="32"/>
          <w:highlight w:val="none"/>
        </w:rPr>
      </w:pPr>
      <w:r>
        <w:rPr>
          <w:rFonts w:hint="eastAsia" w:ascii="宋体" w:hAnsi="宋体"/>
          <w:b/>
          <w:color w:val="auto"/>
          <w:sz w:val="32"/>
          <w:szCs w:val="32"/>
          <w:highlight w:val="none"/>
        </w:rPr>
        <w:t>六  确定中标</w:t>
      </w:r>
    </w:p>
    <w:p w14:paraId="3009B543">
      <w:pPr>
        <w:pStyle w:val="445"/>
        <w:spacing w:line="360" w:lineRule="auto"/>
        <w:rPr>
          <w:rFonts w:hint="eastAsia" w:ascii="宋体" w:hAnsi="宋体"/>
          <w:color w:val="auto"/>
          <w:sz w:val="24"/>
          <w:highlight w:val="none"/>
        </w:rPr>
      </w:pPr>
      <w:r>
        <w:rPr>
          <w:rFonts w:hint="eastAsia" w:ascii="宋体" w:hAnsi="宋体"/>
          <w:color w:val="auto"/>
          <w:sz w:val="24"/>
          <w:highlight w:val="none"/>
        </w:rPr>
        <w:t>22  确定中标人</w:t>
      </w:r>
    </w:p>
    <w:p w14:paraId="0BC00DEB">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22.1采购人将在评标报告确定的中标候选人名单中按顺序确定中标人，中标候选人并列的，由采购人或者采购人委托评标委员会按照招标文件规定的方式确定中标人；招标文件未规定的，采取随机抽取的方式确定。采购人是否委托评标委员会直接确定中标人，见《投标人须知资料表》。中标候选人并列的，按照《投标人须知资料表》要求确定成交供应商。</w:t>
      </w:r>
    </w:p>
    <w:p w14:paraId="6BBC38A0">
      <w:pPr>
        <w:pStyle w:val="445"/>
        <w:spacing w:line="360" w:lineRule="auto"/>
        <w:rPr>
          <w:rFonts w:hint="eastAsia" w:ascii="宋体" w:hAnsi="宋体"/>
          <w:color w:val="auto"/>
          <w:sz w:val="24"/>
          <w:highlight w:val="none"/>
        </w:rPr>
      </w:pPr>
      <w:r>
        <w:rPr>
          <w:rFonts w:hint="eastAsia" w:ascii="宋体" w:hAnsi="宋体"/>
          <w:color w:val="auto"/>
          <w:sz w:val="24"/>
          <w:highlight w:val="none"/>
        </w:rPr>
        <w:t xml:space="preserve">23  </w:t>
      </w:r>
      <w:bookmarkStart w:id="247" w:name="_Toc305158817"/>
      <w:bookmarkStart w:id="248" w:name="_Toc305158891"/>
      <w:r>
        <w:rPr>
          <w:rFonts w:hint="eastAsia" w:ascii="宋体" w:hAnsi="宋体"/>
          <w:color w:val="auto"/>
          <w:sz w:val="24"/>
          <w:highlight w:val="none"/>
        </w:rPr>
        <w:t>中标公告与中标通知书</w:t>
      </w:r>
      <w:bookmarkEnd w:id="247"/>
      <w:bookmarkEnd w:id="248"/>
    </w:p>
    <w:p w14:paraId="1077F323">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23.1 采购人或采购代理机构自中标人确定之日起2个工作日内，在新疆政府采购网公告中标结果，同时向中标人发出中标通知书，中标公告期限为1个工作日。</w:t>
      </w:r>
    </w:p>
    <w:p w14:paraId="3B33628F">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23.2中标通知书对采购人和中标供应商均具有法律效力。中标通知书发出后，采购人改变中标结果的，或者中标供应商放弃中标项目的，应当依法承担法律责任。</w:t>
      </w:r>
    </w:p>
    <w:p w14:paraId="4F724C21">
      <w:pPr>
        <w:pStyle w:val="445"/>
        <w:spacing w:line="360" w:lineRule="auto"/>
        <w:rPr>
          <w:rFonts w:hint="eastAsia" w:ascii="宋体" w:hAnsi="宋体"/>
          <w:color w:val="auto"/>
          <w:sz w:val="24"/>
          <w:highlight w:val="none"/>
        </w:rPr>
      </w:pPr>
      <w:r>
        <w:rPr>
          <w:rFonts w:hint="eastAsia" w:ascii="宋体" w:hAnsi="宋体"/>
          <w:color w:val="auto"/>
          <w:sz w:val="24"/>
          <w:highlight w:val="none"/>
        </w:rPr>
        <w:t>24  废标</w:t>
      </w:r>
    </w:p>
    <w:p w14:paraId="2BADB437">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24.1在招标采购中，出现下列情形之一的，应予废标：</w:t>
      </w:r>
    </w:p>
    <w:p w14:paraId="2EC7DB0E">
      <w:pPr>
        <w:pStyle w:val="445"/>
        <w:spacing w:line="360" w:lineRule="auto"/>
        <w:ind w:firstLine="480" w:firstLineChars="200"/>
        <w:rPr>
          <w:rFonts w:ascii="宋体" w:hAnsi="宋体"/>
          <w:color w:val="auto"/>
          <w:sz w:val="24"/>
          <w:highlight w:val="none"/>
        </w:rPr>
      </w:pPr>
      <w:r>
        <w:rPr>
          <w:rFonts w:hint="eastAsia" w:ascii="宋体" w:hAnsi="宋体"/>
          <w:color w:val="auto"/>
          <w:sz w:val="24"/>
          <w:highlight w:val="none"/>
        </w:rPr>
        <w:t xml:space="preserve">   24.1.1</w:t>
      </w:r>
      <w:r>
        <w:rPr>
          <w:color w:val="auto"/>
          <w:sz w:val="24"/>
          <w:highlight w:val="none"/>
        </w:rPr>
        <w:t>符合专业条件的供应商或者对招标文件作实质响应的供应商不足三家的；</w:t>
      </w:r>
    </w:p>
    <w:p w14:paraId="67A4C591">
      <w:pPr>
        <w:pStyle w:val="445"/>
        <w:spacing w:line="360" w:lineRule="auto"/>
        <w:ind w:firstLine="480" w:firstLineChars="200"/>
        <w:rPr>
          <w:color w:val="auto"/>
          <w:sz w:val="24"/>
          <w:highlight w:val="none"/>
        </w:rPr>
      </w:pPr>
      <w:r>
        <w:rPr>
          <w:rFonts w:hint="eastAsia" w:ascii="宋体" w:hAnsi="宋体"/>
          <w:color w:val="auto"/>
          <w:sz w:val="24"/>
          <w:highlight w:val="none"/>
        </w:rPr>
        <w:t xml:space="preserve">   24.1.2</w:t>
      </w:r>
      <w:r>
        <w:rPr>
          <w:color w:val="auto"/>
          <w:sz w:val="24"/>
          <w:highlight w:val="none"/>
        </w:rPr>
        <w:t>出现影响采购公正的违法、违规行为的；</w:t>
      </w:r>
    </w:p>
    <w:p w14:paraId="4F357216">
      <w:pPr>
        <w:pStyle w:val="445"/>
        <w:spacing w:line="360" w:lineRule="auto"/>
        <w:ind w:firstLine="480" w:firstLineChars="200"/>
        <w:rPr>
          <w:color w:val="auto"/>
          <w:sz w:val="24"/>
          <w:highlight w:val="none"/>
        </w:rPr>
      </w:pPr>
      <w:r>
        <w:rPr>
          <w:rFonts w:hint="eastAsia"/>
          <w:color w:val="auto"/>
          <w:sz w:val="24"/>
          <w:highlight w:val="none"/>
        </w:rPr>
        <w:t xml:space="preserve"> </w:t>
      </w:r>
      <w:r>
        <w:rPr>
          <w:rFonts w:hint="eastAsia" w:ascii="宋体" w:hAnsi="宋体"/>
          <w:color w:val="auto"/>
          <w:sz w:val="24"/>
          <w:highlight w:val="none"/>
        </w:rPr>
        <w:t xml:space="preserve">  24.1.3</w:t>
      </w:r>
      <w:r>
        <w:rPr>
          <w:color w:val="auto"/>
          <w:sz w:val="24"/>
          <w:highlight w:val="none"/>
        </w:rPr>
        <w:t>投标人的报价均超过了采购预算，采购人不能支付的；</w:t>
      </w:r>
    </w:p>
    <w:p w14:paraId="37B68A61">
      <w:pPr>
        <w:pStyle w:val="445"/>
        <w:spacing w:line="360" w:lineRule="auto"/>
        <w:ind w:firstLine="480" w:firstLineChars="200"/>
        <w:rPr>
          <w:color w:val="auto"/>
          <w:sz w:val="24"/>
          <w:highlight w:val="none"/>
        </w:rPr>
      </w:pPr>
      <w:r>
        <w:rPr>
          <w:rFonts w:hint="eastAsia"/>
          <w:color w:val="auto"/>
          <w:sz w:val="24"/>
          <w:highlight w:val="none"/>
        </w:rPr>
        <w:t xml:space="preserve">  </w:t>
      </w:r>
      <w:r>
        <w:rPr>
          <w:rFonts w:hint="eastAsia" w:ascii="宋体" w:hAnsi="宋体"/>
          <w:color w:val="auto"/>
          <w:sz w:val="24"/>
          <w:highlight w:val="none"/>
        </w:rPr>
        <w:t xml:space="preserve"> 24.1.4</w:t>
      </w:r>
      <w:r>
        <w:rPr>
          <w:color w:val="auto"/>
          <w:sz w:val="24"/>
          <w:highlight w:val="none"/>
        </w:rPr>
        <w:t>因重大变故，采购任务取消的。</w:t>
      </w:r>
    </w:p>
    <w:p w14:paraId="33969539">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24.2废标后，采购人或采购代理机构将废标理由通知所有投标人。</w:t>
      </w:r>
    </w:p>
    <w:p w14:paraId="06581CD9">
      <w:pPr>
        <w:pStyle w:val="445"/>
        <w:spacing w:line="360" w:lineRule="auto"/>
        <w:rPr>
          <w:color w:val="auto"/>
          <w:sz w:val="24"/>
          <w:highlight w:val="none"/>
        </w:rPr>
      </w:pPr>
      <w:r>
        <w:rPr>
          <w:rFonts w:hint="eastAsia" w:ascii="宋体" w:hAnsi="宋体"/>
          <w:color w:val="auto"/>
          <w:sz w:val="24"/>
          <w:highlight w:val="none"/>
        </w:rPr>
        <w:t>25</w:t>
      </w:r>
      <w:bookmarkStart w:id="249" w:name="_Toc150480788"/>
      <w:bookmarkStart w:id="250" w:name="_Toc151193938"/>
      <w:bookmarkStart w:id="251" w:name="_Toc226965740"/>
      <w:bookmarkStart w:id="252" w:name="_Toc142311052"/>
      <w:bookmarkStart w:id="253" w:name="_Toc127151751"/>
      <w:bookmarkStart w:id="254" w:name="_Toc520356175"/>
      <w:bookmarkStart w:id="255" w:name="_Toc149720843"/>
      <w:bookmarkStart w:id="256" w:name="_Toc164229391"/>
      <w:bookmarkStart w:id="257" w:name="_Toc264969240"/>
      <w:bookmarkStart w:id="258" w:name="_Toc150509301"/>
      <w:bookmarkStart w:id="259" w:name="_Toc164608819"/>
      <w:bookmarkStart w:id="260" w:name="_Toc305158892"/>
      <w:bookmarkStart w:id="261" w:name="_Toc127161464"/>
      <w:bookmarkStart w:id="262" w:name="_Toc164608664"/>
      <w:bookmarkStart w:id="263" w:name="_Toc164351644"/>
      <w:bookmarkStart w:id="264" w:name="_Toc226965823"/>
      <w:bookmarkStart w:id="265" w:name="_Toc265228388"/>
      <w:bookmarkStart w:id="266" w:name="_Toc151190177"/>
      <w:bookmarkStart w:id="267" w:name="_Ref467306978"/>
      <w:bookmarkStart w:id="268" w:name="_Ref467307062"/>
      <w:bookmarkStart w:id="269" w:name="_Toc127151550"/>
      <w:bookmarkStart w:id="270" w:name="_Toc150774755"/>
      <w:bookmarkStart w:id="271" w:name="_Toc226309794"/>
      <w:bookmarkStart w:id="272" w:name="_Toc151193648"/>
      <w:bookmarkStart w:id="273" w:name="_Toc305158818"/>
      <w:bookmarkStart w:id="274" w:name="_Toc151193720"/>
      <w:bookmarkStart w:id="275" w:name="_Toc195842915"/>
      <w:bookmarkStart w:id="276" w:name="_Toc150774650"/>
      <w:bookmarkStart w:id="277" w:name="_Toc151193864"/>
      <w:bookmarkStart w:id="278" w:name="_Toc151193792"/>
      <w:bookmarkStart w:id="279" w:name="_Toc164229245"/>
      <w:bookmarkStart w:id="280" w:name="_Ref467306377"/>
      <w:bookmarkStart w:id="281" w:name="_Toc226337246"/>
      <w:bookmarkStart w:id="282" w:name="_Ref467307204"/>
      <w:r>
        <w:rPr>
          <w:rFonts w:hint="eastAsia" w:ascii="宋体" w:hAnsi="宋体"/>
          <w:color w:val="auto"/>
          <w:sz w:val="24"/>
          <w:highlight w:val="none"/>
        </w:rPr>
        <w:t xml:space="preserve">  </w:t>
      </w:r>
      <w:r>
        <w:rPr>
          <w:color w:val="auto"/>
          <w:sz w:val="24"/>
          <w:highlight w:val="none"/>
        </w:rPr>
        <w:t>签订合同</w:t>
      </w:r>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p>
    <w:p w14:paraId="698AF02C">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25.1中标人、采购人应当自中标通知书发出之日起30日内，按照招标文件和中标人投标文件的规定签订书面合同。所签订的合同不得对招标文件确定的事项和中标人投标文件作实质性修改。</w:t>
      </w:r>
    </w:p>
    <w:p w14:paraId="712558CC">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25.2中标人拒绝与采购人签订合同的，采购人可以按照评标报告推荐的中标候选人名单排序，确定下一候选人为中标人，也可以重新开展政府采购活动。</w:t>
      </w:r>
    </w:p>
    <w:p w14:paraId="3F1C6773">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25.3联合体中标的，联合体各方应当共同与采购人签订合同，就中标项目向采购人承担连带责任。</w:t>
      </w:r>
    </w:p>
    <w:p w14:paraId="2A3F2192">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25.4政府采购合同不能转包。</w:t>
      </w:r>
    </w:p>
    <w:p w14:paraId="451D49A8">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25.5采购人允许采用分包方式履行合同的，中标人可以依法在中标后将中标项目的非主体、非关键性工作采取分包方式履行合同。本项目的非主体、非关键性工作是否允许分包，见《投标人须知资料表》。政府采购合同分包履行的，应当在投标文件中载明分包承担主体，分包承担主体应当具备相应资质条件且不得再次分包，否则投标无效。中标人就采购项目和分包项目向采购人负责，分包供应商就分包项目承担责任。</w:t>
      </w:r>
    </w:p>
    <w:p w14:paraId="727B4693">
      <w:pPr>
        <w:pStyle w:val="445"/>
        <w:spacing w:line="360" w:lineRule="auto"/>
        <w:rPr>
          <w:rFonts w:hint="eastAsia" w:ascii="宋体" w:hAnsi="宋体"/>
          <w:color w:val="auto"/>
          <w:sz w:val="24"/>
          <w:highlight w:val="none"/>
        </w:rPr>
      </w:pPr>
      <w:r>
        <w:rPr>
          <w:rFonts w:hint="eastAsia" w:ascii="宋体" w:hAnsi="宋体"/>
          <w:color w:val="auto"/>
          <w:sz w:val="24"/>
          <w:highlight w:val="none"/>
        </w:rPr>
        <w:t>26  询问与质疑</w:t>
      </w:r>
    </w:p>
    <w:p w14:paraId="5CE88297">
      <w:pPr>
        <w:pStyle w:val="445"/>
        <w:spacing w:line="360" w:lineRule="auto"/>
        <w:ind w:firstLine="480" w:firstLineChars="200"/>
        <w:rPr>
          <w:color w:val="auto"/>
          <w:sz w:val="24"/>
          <w:highlight w:val="none"/>
        </w:rPr>
      </w:pPr>
      <w:r>
        <w:rPr>
          <w:rFonts w:hint="eastAsia" w:ascii="宋体" w:hAnsi="宋体"/>
          <w:color w:val="auto"/>
          <w:sz w:val="24"/>
          <w:highlight w:val="none"/>
        </w:rPr>
        <w:t>26.1</w:t>
      </w:r>
      <w:r>
        <w:rPr>
          <w:color w:val="auto"/>
          <w:sz w:val="24"/>
          <w:highlight w:val="none"/>
        </w:rPr>
        <w:t>询问</w:t>
      </w:r>
    </w:p>
    <w:p w14:paraId="6B46ADFF">
      <w:pPr>
        <w:pStyle w:val="445"/>
        <w:spacing w:line="360" w:lineRule="auto"/>
        <w:ind w:firstLine="960" w:firstLineChars="400"/>
        <w:rPr>
          <w:color w:val="auto"/>
          <w:sz w:val="24"/>
          <w:highlight w:val="none"/>
        </w:rPr>
      </w:pPr>
      <w:r>
        <w:rPr>
          <w:rFonts w:hint="eastAsia" w:ascii="宋体" w:hAnsi="宋体"/>
          <w:color w:val="auto"/>
          <w:sz w:val="24"/>
          <w:highlight w:val="none"/>
        </w:rPr>
        <w:t>26.1.1</w:t>
      </w:r>
      <w:r>
        <w:rPr>
          <w:color w:val="auto"/>
          <w:sz w:val="24"/>
          <w:highlight w:val="none"/>
        </w:rPr>
        <w:t>投标人对政府采购活动事项有疑问的，可依法提出询问，并按《投标人须知资料表》载明的形式送达采购人或采购代理机构。</w:t>
      </w:r>
    </w:p>
    <w:p w14:paraId="0E3187EE">
      <w:pPr>
        <w:pStyle w:val="445"/>
        <w:spacing w:line="360" w:lineRule="auto"/>
        <w:ind w:firstLine="960" w:firstLineChars="400"/>
        <w:rPr>
          <w:rFonts w:hint="eastAsia" w:ascii="宋体" w:hAnsi="宋体"/>
          <w:color w:val="auto"/>
          <w:sz w:val="24"/>
          <w:highlight w:val="none"/>
        </w:rPr>
      </w:pPr>
      <w:r>
        <w:rPr>
          <w:rFonts w:hint="eastAsia" w:ascii="宋体" w:hAnsi="宋体"/>
          <w:color w:val="auto"/>
          <w:sz w:val="24"/>
          <w:highlight w:val="none"/>
        </w:rPr>
        <w:t>26.1.2采购人或采购代理机构对供应商依法提出的询问，在3个工作日内作出答复，但答复的内容不得涉及商业秘密。</w:t>
      </w:r>
    </w:p>
    <w:p w14:paraId="48F98161">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26.2  质疑</w:t>
      </w:r>
    </w:p>
    <w:p w14:paraId="47ADA67A">
      <w:pPr>
        <w:pStyle w:val="445"/>
        <w:spacing w:line="360" w:lineRule="auto"/>
        <w:ind w:firstLine="960" w:firstLineChars="400"/>
        <w:rPr>
          <w:rFonts w:hint="eastAsia" w:ascii="宋体" w:hAnsi="宋体"/>
          <w:color w:val="auto"/>
          <w:sz w:val="24"/>
          <w:highlight w:val="none"/>
        </w:rPr>
      </w:pPr>
      <w:r>
        <w:rPr>
          <w:rFonts w:hint="eastAsia" w:ascii="宋体" w:hAnsi="宋体"/>
          <w:color w:val="auto"/>
          <w:sz w:val="24"/>
          <w:highlight w:val="none"/>
        </w:rPr>
        <w:t>26.2.1投标人认为采购文件、采购过程、中标结果使自己的权益受到损害的，可以在知道或者应知其权益受到损害之日起7个工作日内，由投标人派授权代表以书面形式向采购人、采购代理机构提出质疑。采购人、采购代理机构在收到质疑函后7个工作日内作出答复。</w:t>
      </w:r>
    </w:p>
    <w:p w14:paraId="075998D0">
      <w:pPr>
        <w:pStyle w:val="445"/>
        <w:spacing w:line="360" w:lineRule="auto"/>
        <w:ind w:firstLine="960" w:firstLineChars="400"/>
        <w:rPr>
          <w:color w:val="auto"/>
          <w:sz w:val="24"/>
          <w:highlight w:val="none"/>
        </w:rPr>
      </w:pPr>
      <w:r>
        <w:rPr>
          <w:rFonts w:hint="eastAsia" w:ascii="宋体" w:hAnsi="宋体"/>
          <w:color w:val="auto"/>
          <w:sz w:val="24"/>
          <w:highlight w:val="none"/>
        </w:rPr>
        <w:t>26.2.2</w:t>
      </w:r>
      <w:r>
        <w:rPr>
          <w:color w:val="auto"/>
          <w:sz w:val="24"/>
          <w:highlight w:val="none"/>
        </w:rPr>
        <w:t>质疑函须使用财政部制定的范本文件。</w:t>
      </w:r>
    </w:p>
    <w:p w14:paraId="1F1FECD1">
      <w:pPr>
        <w:pStyle w:val="445"/>
        <w:spacing w:line="360" w:lineRule="auto"/>
        <w:ind w:firstLine="960" w:firstLineChars="400"/>
        <w:rPr>
          <w:rFonts w:hint="eastAsia" w:ascii="宋体" w:hAnsi="宋体"/>
          <w:color w:val="auto"/>
          <w:sz w:val="24"/>
          <w:highlight w:val="none"/>
        </w:rPr>
      </w:pPr>
      <w:r>
        <w:rPr>
          <w:rFonts w:hint="eastAsia" w:ascii="宋体" w:hAnsi="宋体"/>
          <w:color w:val="auto"/>
          <w:sz w:val="24"/>
          <w:highlight w:val="none"/>
        </w:rPr>
        <w:t>26.2.3投标人为自然人的，应当由本人签字；投标人为法人或者其他组织的，应当由法定代表人、主要负责人，或者其授权代表签字或者盖章，并加盖公章。</w:t>
      </w:r>
    </w:p>
    <w:p w14:paraId="5EC560A7">
      <w:pPr>
        <w:pStyle w:val="445"/>
        <w:spacing w:line="360" w:lineRule="auto"/>
        <w:ind w:firstLine="960" w:firstLineChars="400"/>
        <w:rPr>
          <w:rFonts w:hint="eastAsia" w:ascii="宋体" w:hAnsi="宋体"/>
          <w:color w:val="auto"/>
          <w:sz w:val="24"/>
          <w:highlight w:val="none"/>
        </w:rPr>
      </w:pPr>
      <w:r>
        <w:rPr>
          <w:rFonts w:hint="eastAsia" w:ascii="宋体" w:hAnsi="宋体"/>
          <w:color w:val="auto"/>
          <w:sz w:val="24"/>
          <w:highlight w:val="none"/>
        </w:rPr>
        <w:t>26.2.4投标人应在法定质疑期内一次性提出针对同一采购程序环节的质疑，法定质疑期内针对同一采购程序环节再次提出的质疑，采购人、采购代理机构有权不予答复。</w:t>
      </w:r>
    </w:p>
    <w:p w14:paraId="16244611">
      <w:pPr>
        <w:pStyle w:val="445"/>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26.3接收询问和质疑的联系部门、联系电话和通讯地址见《投标人须知资料表》。</w:t>
      </w:r>
    </w:p>
    <w:p w14:paraId="451D5127">
      <w:pPr>
        <w:pStyle w:val="445"/>
        <w:spacing w:line="360" w:lineRule="auto"/>
        <w:rPr>
          <w:rFonts w:hint="eastAsia" w:ascii="宋体" w:hAnsi="宋体"/>
          <w:color w:val="auto"/>
          <w:sz w:val="24"/>
          <w:highlight w:val="none"/>
        </w:rPr>
      </w:pPr>
      <w:r>
        <w:rPr>
          <w:rFonts w:hint="eastAsia" w:ascii="宋体" w:hAnsi="宋体"/>
          <w:color w:val="auto"/>
          <w:sz w:val="24"/>
          <w:highlight w:val="none"/>
        </w:rPr>
        <w:t>27  代理费</w:t>
      </w:r>
    </w:p>
    <w:p w14:paraId="1E8262F4">
      <w:pPr>
        <w:pStyle w:val="445"/>
        <w:spacing w:line="360" w:lineRule="auto"/>
        <w:ind w:firstLine="480" w:firstLineChars="200"/>
        <w:jc w:val="center"/>
        <w:rPr>
          <w:rFonts w:hint="eastAsia"/>
          <w:color w:val="auto"/>
          <w:highlight w:val="none"/>
        </w:rPr>
      </w:pPr>
      <w:r>
        <w:rPr>
          <w:rFonts w:hint="eastAsia" w:ascii="宋体" w:hAnsi="宋体"/>
          <w:color w:val="auto"/>
          <w:sz w:val="24"/>
          <w:highlight w:val="none"/>
        </w:rPr>
        <w:t>27.1收费对象、收费标准及缴纳时间见《投标人须知资料表》。由中标人支付的，中标人须一次性向采购代理机构缴纳代理费，投标报价应包含代理费用。</w:t>
      </w:r>
      <w:bookmarkStart w:id="283" w:name="_Toc22387"/>
      <w:r>
        <w:rPr>
          <w:rFonts w:hint="eastAsia" w:ascii="宋体"/>
          <w:b/>
          <w:color w:val="auto"/>
          <w:sz w:val="36"/>
          <w:szCs w:val="36"/>
          <w:highlight w:val="none"/>
        </w:rPr>
        <w:br w:type="page"/>
      </w:r>
      <w:r>
        <w:rPr>
          <w:rFonts w:hint="eastAsia" w:ascii="宋体"/>
          <w:b/>
          <w:color w:val="auto"/>
          <w:sz w:val="36"/>
          <w:szCs w:val="36"/>
          <w:highlight w:val="none"/>
        </w:rPr>
        <w:t>第三章  资格审查</w:t>
      </w:r>
      <w:bookmarkEnd w:id="283"/>
    </w:p>
    <w:p w14:paraId="57FA05E8">
      <w:pPr>
        <w:pStyle w:val="80"/>
        <w:jc w:val="center"/>
        <w:rPr>
          <w:rFonts w:hint="eastAsia" w:ascii="宋体" w:hAnsi="宋体" w:cs="宋体"/>
          <w:b/>
          <w:color w:val="auto"/>
          <w:sz w:val="24"/>
          <w:highlight w:val="none"/>
          <w:lang w:eastAsia="zh-CN"/>
        </w:rPr>
      </w:pPr>
      <w:r>
        <w:rPr>
          <w:rFonts w:hint="eastAsia" w:ascii="宋体" w:hAnsi="宋体" w:cs="宋体"/>
          <w:b/>
          <w:color w:val="auto"/>
          <w:sz w:val="24"/>
          <w:highlight w:val="none"/>
          <w:lang w:eastAsia="zh-CN"/>
        </w:rPr>
        <w:t>一、资格审查程序</w:t>
      </w:r>
    </w:p>
    <w:p w14:paraId="2D8708B0">
      <w:pPr>
        <w:pStyle w:val="8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1.开标结束后，采购人或采购代理机构将根据《资格审查要求》中的规定，对投标人进行资格审查，并形成资格审查结果。</w:t>
      </w:r>
    </w:p>
    <w:p w14:paraId="1346B06C">
      <w:pPr>
        <w:pStyle w:val="8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2.《资格审查要求》中对格式有要求的，除招标文件另有规定外，均为“实质性格式”文件。</w:t>
      </w:r>
    </w:p>
    <w:p w14:paraId="7A6BD3CE">
      <w:pPr>
        <w:pStyle w:val="8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3.投标人《资格证明文件》有任何一项不符合《资格审查要求》的，资格审查不合格，其投标无效。</w:t>
      </w:r>
    </w:p>
    <w:p w14:paraId="629E900C">
      <w:pPr>
        <w:pStyle w:val="80"/>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4.资格审查合格的投标人不足3家的，不进行评标。</w:t>
      </w:r>
    </w:p>
    <w:p w14:paraId="0E349EDE">
      <w:pPr>
        <w:pStyle w:val="80"/>
        <w:jc w:val="center"/>
        <w:rPr>
          <w:rFonts w:hint="eastAsia" w:ascii="宋体" w:hAnsi="宋体" w:cs="宋体"/>
          <w:b/>
          <w:color w:val="auto"/>
          <w:sz w:val="24"/>
          <w:highlight w:val="none"/>
        </w:rPr>
      </w:pPr>
      <w:r>
        <w:rPr>
          <w:rFonts w:hint="eastAsia" w:ascii="宋体" w:hAnsi="宋体" w:cs="宋体"/>
          <w:b/>
          <w:color w:val="auto"/>
          <w:sz w:val="24"/>
          <w:highlight w:val="none"/>
          <w:lang w:val="en-US" w:eastAsia="zh-CN"/>
        </w:rPr>
        <w:t>二、资格审查要求</w:t>
      </w:r>
    </w:p>
    <w:tbl>
      <w:tblPr>
        <w:tblStyle w:val="88"/>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2017"/>
        <w:gridCol w:w="4151"/>
        <w:gridCol w:w="2311"/>
      </w:tblGrid>
      <w:tr w14:paraId="6566C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63" w:type="dxa"/>
            <w:vAlign w:val="top"/>
          </w:tcPr>
          <w:p w14:paraId="75E0C2FD">
            <w:pPr>
              <w:pStyle w:val="27"/>
              <w:jc w:val="center"/>
              <w:outlineLvl w:val="1"/>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序号</w:t>
            </w:r>
          </w:p>
        </w:tc>
        <w:tc>
          <w:tcPr>
            <w:tcW w:w="2017" w:type="dxa"/>
            <w:vAlign w:val="top"/>
          </w:tcPr>
          <w:p w14:paraId="690E7780">
            <w:pPr>
              <w:pStyle w:val="27"/>
              <w:jc w:val="center"/>
              <w:outlineLvl w:val="1"/>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审查因素</w:t>
            </w:r>
          </w:p>
        </w:tc>
        <w:tc>
          <w:tcPr>
            <w:tcW w:w="4151" w:type="dxa"/>
            <w:vAlign w:val="top"/>
          </w:tcPr>
          <w:p w14:paraId="37A02A11">
            <w:pPr>
              <w:pStyle w:val="27"/>
              <w:jc w:val="center"/>
              <w:outlineLvl w:val="1"/>
              <w:rPr>
                <w:rFonts w:ascii="宋体" w:hAnsi="宋体" w:eastAsia="宋体" w:cs="宋体"/>
                <w:b/>
                <w:color w:val="auto"/>
                <w:szCs w:val="24"/>
                <w:highlight w:val="none"/>
              </w:rPr>
            </w:pPr>
            <w:r>
              <w:rPr>
                <w:rFonts w:hint="eastAsia" w:ascii="宋体" w:hAnsi="宋体" w:eastAsia="宋体" w:cs="宋体"/>
                <w:b/>
                <w:color w:val="auto"/>
                <w:szCs w:val="24"/>
                <w:highlight w:val="none"/>
              </w:rPr>
              <w:t>审查内容</w:t>
            </w:r>
          </w:p>
        </w:tc>
        <w:tc>
          <w:tcPr>
            <w:tcW w:w="2311" w:type="dxa"/>
            <w:vAlign w:val="top"/>
          </w:tcPr>
          <w:p w14:paraId="17824631">
            <w:pPr>
              <w:pStyle w:val="27"/>
              <w:jc w:val="center"/>
              <w:outlineLvl w:val="1"/>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格式要求</w:t>
            </w:r>
          </w:p>
        </w:tc>
      </w:tr>
      <w:tr w14:paraId="6C133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4" w:hRule="atLeast"/>
        </w:trPr>
        <w:tc>
          <w:tcPr>
            <w:tcW w:w="763" w:type="dxa"/>
            <w:vAlign w:val="center"/>
          </w:tcPr>
          <w:p w14:paraId="77A5CABE">
            <w:pPr>
              <w:pStyle w:val="27"/>
              <w:jc w:val="center"/>
              <w:outlineLvl w:val="1"/>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w:t>
            </w:r>
          </w:p>
        </w:tc>
        <w:tc>
          <w:tcPr>
            <w:tcW w:w="2017" w:type="dxa"/>
            <w:vAlign w:val="center"/>
          </w:tcPr>
          <w:p w14:paraId="45340471">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营业执照等证明文件</w:t>
            </w:r>
          </w:p>
        </w:tc>
        <w:tc>
          <w:tcPr>
            <w:tcW w:w="4151" w:type="dxa"/>
            <w:vAlign w:val="center"/>
          </w:tcPr>
          <w:p w14:paraId="6981B6D9">
            <w:pPr>
              <w:tabs>
                <w:tab w:val="left" w:pos="1080"/>
              </w:tabs>
              <w:snapToGrid w:val="0"/>
              <w:rPr>
                <w:rFonts w:hint="eastAsia" w:ascii="宋体" w:hAnsi="宋体" w:eastAsia="宋体" w:cs="宋体"/>
                <w:bCs/>
                <w:color w:val="auto"/>
                <w:kern w:val="0"/>
                <w:sz w:val="24"/>
                <w:szCs w:val="28"/>
                <w:highlight w:val="none"/>
              </w:rPr>
            </w:pPr>
            <w:r>
              <w:rPr>
                <w:rFonts w:hint="eastAsia" w:ascii="宋体" w:hAnsi="宋体" w:eastAsia="宋体" w:cs="宋体"/>
                <w:bCs/>
                <w:color w:val="auto"/>
                <w:kern w:val="0"/>
                <w:sz w:val="24"/>
                <w:szCs w:val="28"/>
                <w:highlight w:val="none"/>
              </w:rPr>
              <w:t>投标人为企业（包括合伙企业）的，应提供有效的“营业执照”；</w:t>
            </w:r>
          </w:p>
          <w:p w14:paraId="719E8111">
            <w:pPr>
              <w:tabs>
                <w:tab w:val="left" w:pos="1080"/>
              </w:tabs>
              <w:snapToGrid w:val="0"/>
              <w:rPr>
                <w:rFonts w:hint="eastAsia" w:ascii="宋体" w:hAnsi="宋体" w:eastAsia="宋体" w:cs="宋体"/>
                <w:bCs/>
                <w:color w:val="auto"/>
                <w:kern w:val="0"/>
                <w:sz w:val="24"/>
                <w:szCs w:val="28"/>
                <w:highlight w:val="none"/>
              </w:rPr>
            </w:pPr>
            <w:r>
              <w:rPr>
                <w:rFonts w:hint="eastAsia" w:ascii="宋体" w:hAnsi="宋体" w:eastAsia="宋体" w:cs="宋体"/>
                <w:bCs/>
                <w:color w:val="auto"/>
                <w:kern w:val="0"/>
                <w:sz w:val="24"/>
                <w:szCs w:val="28"/>
                <w:highlight w:val="none"/>
              </w:rPr>
              <w:t>投标人为事业单位的，应提供有效的“事业单位法人证书”；</w:t>
            </w:r>
          </w:p>
          <w:p w14:paraId="1CD23E2D">
            <w:pPr>
              <w:tabs>
                <w:tab w:val="left" w:pos="1080"/>
              </w:tabs>
              <w:snapToGrid w:val="0"/>
              <w:rPr>
                <w:rFonts w:hint="eastAsia" w:ascii="宋体" w:hAnsi="宋体" w:eastAsia="宋体" w:cs="宋体"/>
                <w:bCs/>
                <w:color w:val="auto"/>
                <w:kern w:val="0"/>
                <w:sz w:val="24"/>
                <w:szCs w:val="28"/>
                <w:highlight w:val="none"/>
              </w:rPr>
            </w:pPr>
            <w:r>
              <w:rPr>
                <w:rFonts w:hint="eastAsia" w:ascii="宋体" w:hAnsi="宋体" w:eastAsia="宋体" w:cs="宋体"/>
                <w:bCs/>
                <w:color w:val="auto"/>
                <w:kern w:val="0"/>
                <w:sz w:val="24"/>
                <w:szCs w:val="28"/>
                <w:highlight w:val="none"/>
              </w:rPr>
              <w:t>投标人是非企业机构的，应提供有效的“执业许可证”、“登记证书”等证明文件；</w:t>
            </w:r>
          </w:p>
          <w:p w14:paraId="674EF04D">
            <w:pPr>
              <w:tabs>
                <w:tab w:val="left" w:pos="1080"/>
              </w:tabs>
              <w:snapToGrid w:val="0"/>
              <w:rPr>
                <w:rFonts w:hint="eastAsia" w:ascii="宋体" w:hAnsi="宋体" w:eastAsia="宋体" w:cs="宋体"/>
                <w:bCs/>
                <w:color w:val="auto"/>
                <w:kern w:val="0"/>
                <w:sz w:val="24"/>
                <w:szCs w:val="28"/>
                <w:highlight w:val="none"/>
              </w:rPr>
            </w:pPr>
            <w:r>
              <w:rPr>
                <w:rFonts w:hint="eastAsia" w:ascii="宋体" w:hAnsi="宋体" w:eastAsia="宋体" w:cs="宋体"/>
                <w:bCs/>
                <w:color w:val="auto"/>
                <w:kern w:val="0"/>
                <w:sz w:val="24"/>
                <w:szCs w:val="28"/>
                <w:highlight w:val="none"/>
              </w:rPr>
              <w:t>投标人是个体工商户的，应提供有效的“个体工商户营业执照”；</w:t>
            </w:r>
          </w:p>
          <w:p w14:paraId="523225EC">
            <w:pPr>
              <w:tabs>
                <w:tab w:val="left" w:pos="1080"/>
              </w:tabs>
              <w:snapToGrid w:val="0"/>
              <w:rPr>
                <w:rFonts w:hint="eastAsia" w:ascii="宋体" w:hAnsi="宋体" w:eastAsia="宋体" w:cs="宋体"/>
                <w:bCs/>
                <w:color w:val="auto"/>
                <w:kern w:val="0"/>
                <w:sz w:val="24"/>
                <w:szCs w:val="28"/>
                <w:highlight w:val="none"/>
              </w:rPr>
            </w:pPr>
            <w:r>
              <w:rPr>
                <w:rFonts w:hint="eastAsia" w:ascii="宋体" w:hAnsi="宋体" w:eastAsia="宋体" w:cs="宋体"/>
                <w:bCs/>
                <w:color w:val="auto"/>
                <w:kern w:val="0"/>
                <w:sz w:val="24"/>
                <w:szCs w:val="28"/>
                <w:highlight w:val="none"/>
              </w:rPr>
              <w:t>投标人是自然人的，应提供有效的自然人身份证明。</w:t>
            </w:r>
          </w:p>
          <w:p w14:paraId="4E9792C6">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kern w:val="0"/>
                <w:szCs w:val="28"/>
                <w:highlight w:val="none"/>
              </w:rPr>
              <w:t>若本项目允许分支机构参加投标，则分支机构参加投标的，此处可提供该分支机构或其所属法人或其他组织的相应证明文件。</w:t>
            </w:r>
          </w:p>
        </w:tc>
        <w:tc>
          <w:tcPr>
            <w:tcW w:w="2311" w:type="dxa"/>
            <w:vAlign w:val="center"/>
          </w:tcPr>
          <w:p w14:paraId="4C0EF0AF">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提供证明文件原件的扫描件加盖公章或原件的复印件加盖公章</w:t>
            </w:r>
          </w:p>
        </w:tc>
      </w:tr>
      <w:tr w14:paraId="5B24A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763" w:type="dxa"/>
            <w:vAlign w:val="center"/>
          </w:tcPr>
          <w:p w14:paraId="5B2DF8A7">
            <w:pPr>
              <w:pStyle w:val="27"/>
              <w:jc w:val="center"/>
              <w:outlineLvl w:val="1"/>
              <w:rPr>
                <w:rFonts w:hint="eastAsia" w:ascii="宋体" w:hAnsi="宋体" w:eastAsia="宋体" w:cs="宋体"/>
                <w:b/>
                <w:color w:val="auto"/>
                <w:szCs w:val="24"/>
                <w:highlight w:val="none"/>
                <w:lang w:eastAsia="zh-CN"/>
              </w:rPr>
            </w:pPr>
            <w:r>
              <w:rPr>
                <w:rFonts w:hint="eastAsia" w:ascii="宋体" w:hAnsi="宋体" w:eastAsia="宋体" w:cs="宋体"/>
                <w:b/>
                <w:color w:val="auto"/>
                <w:szCs w:val="24"/>
                <w:highlight w:val="none"/>
                <w:lang w:val="en-US" w:eastAsia="zh-CN"/>
              </w:rPr>
              <w:t>2</w:t>
            </w:r>
          </w:p>
        </w:tc>
        <w:tc>
          <w:tcPr>
            <w:tcW w:w="2017" w:type="dxa"/>
            <w:vAlign w:val="center"/>
          </w:tcPr>
          <w:p w14:paraId="46242198">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有依法缴纳税收和社会保障资金的良好记录</w:t>
            </w:r>
          </w:p>
        </w:tc>
        <w:tc>
          <w:tcPr>
            <w:tcW w:w="4151" w:type="dxa"/>
            <w:vAlign w:val="center"/>
          </w:tcPr>
          <w:p w14:paraId="79A817AD">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提供近一年内</w:t>
            </w:r>
            <w:r>
              <w:rPr>
                <w:rFonts w:hint="eastAsia" w:ascii="宋体" w:hAnsi="宋体" w:eastAsia="宋体" w:cs="宋体"/>
                <w:bCs/>
                <w:color w:val="auto"/>
                <w:szCs w:val="24"/>
                <w:highlight w:val="none"/>
                <w:lang w:eastAsia="zh-CN"/>
              </w:rPr>
              <w:t>任意一个月</w:t>
            </w:r>
            <w:r>
              <w:rPr>
                <w:rFonts w:hint="eastAsia" w:ascii="宋体" w:hAnsi="宋体" w:eastAsia="宋体" w:cs="宋体"/>
                <w:bCs/>
                <w:color w:val="auto"/>
                <w:szCs w:val="24"/>
                <w:highlight w:val="none"/>
              </w:rPr>
              <w:t>缴纳税收及社保证明原件</w:t>
            </w:r>
            <w:r>
              <w:rPr>
                <w:rFonts w:hint="eastAsia" w:ascii="宋体" w:hAnsi="宋体" w:eastAsia="宋体" w:cs="宋体"/>
                <w:bCs/>
                <w:color w:val="auto"/>
                <w:szCs w:val="24"/>
                <w:highlight w:val="none"/>
                <w:lang w:eastAsia="zh-CN"/>
              </w:rPr>
              <w:t>的扫描件</w:t>
            </w:r>
            <w:r>
              <w:rPr>
                <w:rFonts w:hint="eastAsia" w:ascii="宋体" w:hAnsi="宋体" w:eastAsia="宋体" w:cs="宋体"/>
                <w:bCs/>
                <w:color w:val="auto"/>
                <w:szCs w:val="24"/>
                <w:highlight w:val="none"/>
              </w:rPr>
              <w:t>或复印件加盖公章（公司成立不到</w:t>
            </w:r>
            <w:r>
              <w:rPr>
                <w:rFonts w:hint="eastAsia" w:ascii="宋体" w:hAnsi="宋体" w:eastAsia="宋体" w:cs="宋体"/>
                <w:bCs/>
                <w:color w:val="auto"/>
                <w:szCs w:val="24"/>
                <w:highlight w:val="none"/>
                <w:lang w:eastAsia="zh-CN"/>
              </w:rPr>
              <w:t>一</w:t>
            </w:r>
            <w:r>
              <w:rPr>
                <w:rFonts w:hint="eastAsia" w:ascii="宋体" w:hAnsi="宋体" w:eastAsia="宋体" w:cs="宋体"/>
                <w:bCs/>
                <w:color w:val="auto"/>
                <w:szCs w:val="24"/>
                <w:highlight w:val="none"/>
              </w:rPr>
              <w:t>个月的从成立之日起算）</w:t>
            </w:r>
          </w:p>
        </w:tc>
        <w:tc>
          <w:tcPr>
            <w:tcW w:w="2311" w:type="dxa"/>
            <w:vAlign w:val="center"/>
          </w:tcPr>
          <w:p w14:paraId="0999904A">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提供证明文件原件</w:t>
            </w:r>
            <w:r>
              <w:rPr>
                <w:rFonts w:hint="eastAsia" w:ascii="宋体" w:hAnsi="宋体" w:eastAsia="宋体" w:cs="宋体"/>
                <w:bCs/>
                <w:color w:val="auto"/>
                <w:szCs w:val="24"/>
                <w:highlight w:val="none"/>
                <w:lang w:eastAsia="zh-CN"/>
              </w:rPr>
              <w:t>的扫描件</w:t>
            </w:r>
            <w:r>
              <w:rPr>
                <w:rFonts w:hint="eastAsia" w:ascii="宋体" w:hAnsi="宋体" w:eastAsia="宋体" w:cs="宋体"/>
                <w:bCs/>
                <w:color w:val="auto"/>
                <w:szCs w:val="24"/>
                <w:highlight w:val="none"/>
              </w:rPr>
              <w:t>或复印件加盖公章</w:t>
            </w:r>
          </w:p>
        </w:tc>
      </w:tr>
      <w:tr w14:paraId="2C9F6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763" w:type="dxa"/>
            <w:vAlign w:val="center"/>
          </w:tcPr>
          <w:p w14:paraId="620B3F42">
            <w:pPr>
              <w:pStyle w:val="27"/>
              <w:jc w:val="center"/>
              <w:outlineLvl w:val="1"/>
              <w:rPr>
                <w:rFonts w:hint="eastAsia" w:ascii="宋体" w:hAnsi="宋体" w:eastAsia="宋体" w:cs="宋体"/>
                <w:b/>
                <w:color w:val="auto"/>
                <w:szCs w:val="24"/>
                <w:highlight w:val="none"/>
                <w:lang w:eastAsia="zh-CN"/>
              </w:rPr>
            </w:pPr>
            <w:r>
              <w:rPr>
                <w:rFonts w:hint="eastAsia" w:ascii="宋体" w:hAnsi="宋体" w:eastAsia="宋体" w:cs="宋体"/>
                <w:b/>
                <w:color w:val="auto"/>
                <w:szCs w:val="24"/>
                <w:highlight w:val="none"/>
                <w:lang w:val="en-US" w:eastAsia="zh-CN"/>
              </w:rPr>
              <w:t>3</w:t>
            </w:r>
          </w:p>
        </w:tc>
        <w:tc>
          <w:tcPr>
            <w:tcW w:w="2017" w:type="dxa"/>
            <w:vAlign w:val="center"/>
          </w:tcPr>
          <w:p w14:paraId="0B08EE59">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投标人声明函</w:t>
            </w:r>
          </w:p>
        </w:tc>
        <w:tc>
          <w:tcPr>
            <w:tcW w:w="4151" w:type="dxa"/>
            <w:vAlign w:val="center"/>
          </w:tcPr>
          <w:p w14:paraId="7B9CF680">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提供了参加政府采购活动前三年内，在经营活动中没有重大违法记录的书面声明函（格式后附）。</w:t>
            </w:r>
          </w:p>
        </w:tc>
        <w:tc>
          <w:tcPr>
            <w:tcW w:w="2311" w:type="dxa"/>
            <w:vAlign w:val="center"/>
          </w:tcPr>
          <w:p w14:paraId="46E3B043">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格式见《投标文件格式》</w:t>
            </w:r>
          </w:p>
        </w:tc>
      </w:tr>
      <w:tr w14:paraId="10A1E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2" w:hRule="atLeast"/>
        </w:trPr>
        <w:tc>
          <w:tcPr>
            <w:tcW w:w="763" w:type="dxa"/>
            <w:vAlign w:val="center"/>
          </w:tcPr>
          <w:p w14:paraId="7CF7D8A4">
            <w:pPr>
              <w:pStyle w:val="27"/>
              <w:jc w:val="center"/>
              <w:outlineLvl w:val="1"/>
              <w:rPr>
                <w:rFonts w:hint="eastAsia" w:ascii="宋体" w:hAnsi="宋体" w:eastAsia="宋体" w:cs="宋体"/>
                <w:b/>
                <w:color w:val="auto"/>
                <w:szCs w:val="24"/>
                <w:highlight w:val="none"/>
                <w:lang w:eastAsia="zh-CN"/>
              </w:rPr>
            </w:pPr>
            <w:r>
              <w:rPr>
                <w:rFonts w:hint="eastAsia" w:ascii="宋体" w:hAnsi="宋体" w:eastAsia="宋体" w:cs="宋体"/>
                <w:b/>
                <w:color w:val="auto"/>
                <w:szCs w:val="24"/>
                <w:highlight w:val="none"/>
                <w:lang w:val="en-US" w:eastAsia="zh-CN"/>
              </w:rPr>
              <w:t>4</w:t>
            </w:r>
          </w:p>
        </w:tc>
        <w:tc>
          <w:tcPr>
            <w:tcW w:w="2017" w:type="dxa"/>
            <w:vAlign w:val="center"/>
          </w:tcPr>
          <w:p w14:paraId="436CCDCD">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投标人信用记录</w:t>
            </w:r>
          </w:p>
        </w:tc>
        <w:tc>
          <w:tcPr>
            <w:tcW w:w="4151" w:type="dxa"/>
            <w:vAlign w:val="center"/>
          </w:tcPr>
          <w:p w14:paraId="3B7E0B11">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查询渠道：信用中国网站和中国政府采购网（www.creditchina.gov.cn、www.ccgp.gov.cn）；</w:t>
            </w:r>
          </w:p>
          <w:p w14:paraId="01CF1AA8">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截止时点：投标截止时间以后、资格审查阶段采购人或采购代理机构的实际查询时间；</w:t>
            </w:r>
          </w:p>
          <w:p w14:paraId="07592594">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信用信息查询记录和证据留存具体方式：查询结果网页打印页作为查询记录和证据，与其他采购文件一并保存；</w:t>
            </w:r>
          </w:p>
          <w:p w14:paraId="4BEEA547">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信用信息的使用原则：经认定的被列入失信被执行人、重大税收违法案件当事人名单、政府采购严重违法失信行为记录名单的投标人，其投标无效。联合体形式投标的，联合体成员存在不良信用记录，视同联合体存在不良信用记录。</w:t>
            </w:r>
          </w:p>
        </w:tc>
        <w:tc>
          <w:tcPr>
            <w:tcW w:w="2311" w:type="dxa"/>
            <w:vAlign w:val="center"/>
          </w:tcPr>
          <w:p w14:paraId="688EDBA1">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无须投标人提供，由采购人或采购代理机构查询。</w:t>
            </w:r>
          </w:p>
        </w:tc>
      </w:tr>
      <w:tr w14:paraId="13557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0" w:hRule="atLeast"/>
        </w:trPr>
        <w:tc>
          <w:tcPr>
            <w:tcW w:w="763" w:type="dxa"/>
            <w:vAlign w:val="center"/>
          </w:tcPr>
          <w:p w14:paraId="67D6FD1E">
            <w:pPr>
              <w:pStyle w:val="27"/>
              <w:jc w:val="center"/>
              <w:outlineLvl w:val="1"/>
              <w:rPr>
                <w:rFonts w:hint="eastAsia" w:ascii="宋体" w:hAnsi="宋体" w:eastAsia="宋体" w:cs="宋体"/>
                <w:b/>
                <w:color w:val="auto"/>
                <w:szCs w:val="24"/>
                <w:highlight w:val="none"/>
                <w:lang w:val="en-US" w:eastAsia="zh-CN"/>
              </w:rPr>
            </w:pPr>
            <w:r>
              <w:rPr>
                <w:rFonts w:hint="eastAsia" w:ascii="宋体" w:hAnsi="宋体" w:eastAsia="宋体" w:cs="宋体"/>
                <w:b/>
                <w:color w:val="auto"/>
                <w:szCs w:val="24"/>
                <w:highlight w:val="none"/>
                <w:lang w:val="en-US" w:eastAsia="zh-CN"/>
              </w:rPr>
              <w:t>5</w:t>
            </w:r>
          </w:p>
        </w:tc>
        <w:tc>
          <w:tcPr>
            <w:tcW w:w="2017" w:type="dxa"/>
            <w:vAlign w:val="center"/>
          </w:tcPr>
          <w:p w14:paraId="566C759B">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财务报告</w:t>
            </w:r>
          </w:p>
        </w:tc>
        <w:tc>
          <w:tcPr>
            <w:tcW w:w="4151" w:type="dxa"/>
            <w:vAlign w:val="center"/>
          </w:tcPr>
          <w:p w14:paraId="1189B9D1">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提供会计师事务所出具</w:t>
            </w:r>
            <w:r>
              <w:rPr>
                <w:rFonts w:hint="eastAsia" w:ascii="宋体" w:hAnsi="宋体" w:eastAsia="宋体" w:cs="宋体"/>
                <w:bCs/>
                <w:color w:val="auto"/>
                <w:szCs w:val="24"/>
                <w:highlight w:val="none"/>
                <w:lang w:eastAsia="zh-CN"/>
              </w:rPr>
              <w:t>2023年度财务</w:t>
            </w:r>
            <w:r>
              <w:rPr>
                <w:rFonts w:hint="eastAsia" w:ascii="宋体" w:hAnsi="宋体" w:eastAsia="宋体" w:cs="宋体"/>
                <w:bCs/>
                <w:color w:val="auto"/>
                <w:szCs w:val="24"/>
                <w:highlight w:val="none"/>
              </w:rPr>
              <w:t>审计报告复印件或银行在开标日前三个月内开具的资信证明</w:t>
            </w:r>
            <w:r>
              <w:rPr>
                <w:rFonts w:hint="eastAsia" w:ascii="宋体" w:hAnsi="宋体" w:eastAsia="宋体" w:cs="宋体"/>
                <w:bCs/>
                <w:color w:val="auto"/>
                <w:szCs w:val="24"/>
                <w:highlight w:val="none"/>
                <w:lang w:eastAsia="zh-CN"/>
              </w:rPr>
              <w:t>（新成立公司提供自成立以来的财务报表）</w:t>
            </w:r>
            <w:r>
              <w:rPr>
                <w:rFonts w:hint="eastAsia" w:ascii="宋体" w:hAnsi="宋体" w:eastAsia="宋体" w:cs="宋体"/>
                <w:bCs/>
                <w:color w:val="auto"/>
                <w:szCs w:val="24"/>
                <w:highlight w:val="none"/>
              </w:rPr>
              <w:t>；</w:t>
            </w:r>
          </w:p>
        </w:tc>
        <w:tc>
          <w:tcPr>
            <w:tcW w:w="2311" w:type="dxa"/>
            <w:vAlign w:val="center"/>
          </w:tcPr>
          <w:p w14:paraId="4C68E375">
            <w:pPr>
              <w:pStyle w:val="27"/>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提供证明文件原件的扫描件加盖公章或原件的复印件加盖公章</w:t>
            </w:r>
          </w:p>
        </w:tc>
      </w:tr>
      <w:tr w14:paraId="1C7A6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trPr>
        <w:tc>
          <w:tcPr>
            <w:tcW w:w="763" w:type="dxa"/>
            <w:vAlign w:val="center"/>
          </w:tcPr>
          <w:p w14:paraId="4CE38A74">
            <w:pPr>
              <w:pStyle w:val="27"/>
              <w:jc w:val="center"/>
              <w:outlineLvl w:val="1"/>
              <w:rPr>
                <w:rFonts w:hint="default" w:ascii="宋体" w:hAnsi="宋体" w:eastAsia="宋体" w:cs="宋体"/>
                <w:b/>
                <w:color w:val="auto"/>
                <w:szCs w:val="24"/>
                <w:highlight w:val="none"/>
                <w:lang w:val="en-US" w:eastAsia="zh-CN"/>
              </w:rPr>
            </w:pPr>
            <w:r>
              <w:rPr>
                <w:rFonts w:hint="eastAsia" w:ascii="宋体" w:hAnsi="宋体" w:eastAsia="宋体" w:cs="宋体"/>
                <w:b/>
                <w:color w:val="auto"/>
                <w:szCs w:val="24"/>
                <w:highlight w:val="none"/>
                <w:lang w:val="en-US" w:eastAsia="zh-CN"/>
              </w:rPr>
              <w:t>6</w:t>
            </w:r>
          </w:p>
        </w:tc>
        <w:tc>
          <w:tcPr>
            <w:tcW w:w="2017" w:type="dxa"/>
            <w:vAlign w:val="center"/>
          </w:tcPr>
          <w:p w14:paraId="0260494B">
            <w:pPr>
              <w:pStyle w:val="27"/>
              <w:outlineLvl w:val="1"/>
              <w:rPr>
                <w:rFonts w:hint="eastAsia" w:ascii="宋体" w:hAnsi="宋体" w:eastAsia="宋体" w:cs="宋体"/>
                <w:bCs/>
                <w:color w:val="auto"/>
                <w:szCs w:val="24"/>
                <w:highlight w:val="none"/>
                <w:lang w:eastAsia="zh-CN"/>
              </w:rPr>
            </w:pPr>
            <w:r>
              <w:rPr>
                <w:rFonts w:hint="eastAsia" w:ascii="宋体" w:hAnsi="宋体" w:eastAsia="宋体" w:cs="宋体"/>
                <w:bCs/>
                <w:color w:val="auto"/>
                <w:szCs w:val="24"/>
                <w:highlight w:val="none"/>
                <w:lang w:eastAsia="zh-CN"/>
              </w:rPr>
              <w:t>特定资质</w:t>
            </w:r>
          </w:p>
        </w:tc>
        <w:tc>
          <w:tcPr>
            <w:tcW w:w="4151" w:type="dxa"/>
            <w:vAlign w:val="center"/>
          </w:tcPr>
          <w:p w14:paraId="39811C1A">
            <w:pPr>
              <w:pStyle w:val="27"/>
              <w:outlineLvl w:val="1"/>
              <w:rPr>
                <w:rFonts w:hint="default" w:ascii="宋体" w:hAnsi="宋体" w:eastAsia="宋体" w:cs="宋体"/>
                <w:bCs/>
                <w:color w:val="auto"/>
                <w:szCs w:val="24"/>
                <w:highlight w:val="none"/>
                <w:lang w:val="en-US"/>
              </w:rPr>
            </w:pPr>
            <w:r>
              <w:rPr>
                <w:rFonts w:hint="default" w:ascii="宋体" w:hAnsi="宋体" w:eastAsia="宋体" w:cs="宋体"/>
                <w:bCs/>
                <w:color w:val="auto"/>
                <w:szCs w:val="24"/>
                <w:highlight w:val="none"/>
                <w:lang w:val="en-US" w:eastAsia="zh-CN"/>
              </w:rPr>
              <w:t>投标人是生产企业的须具备《药品生产许可证》（中药饮片）；投标人为经营企业或代理公司的须具备《药品经营许可证》（中药饮片)。需提供《药品经营许可证》《药品生产许可证》内含有医疗用毒性药品（中药饮片）的证明材料</w:t>
            </w:r>
            <w:r>
              <w:rPr>
                <w:rFonts w:hint="eastAsia" w:ascii="宋体" w:hAnsi="宋体" w:eastAsia="宋体" w:cs="宋体"/>
                <w:bCs/>
                <w:color w:val="auto"/>
                <w:szCs w:val="24"/>
                <w:highlight w:val="none"/>
                <w:lang w:val="en-US" w:eastAsia="zh-CN"/>
              </w:rPr>
              <w:t>；</w:t>
            </w:r>
          </w:p>
        </w:tc>
        <w:tc>
          <w:tcPr>
            <w:tcW w:w="2311" w:type="dxa"/>
            <w:vAlign w:val="center"/>
          </w:tcPr>
          <w:p w14:paraId="7F87BF9D">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rPr>
              <w:t>提供证明文件原件的扫描件加盖公章或原件的复印件加盖公章</w:t>
            </w:r>
          </w:p>
        </w:tc>
      </w:tr>
      <w:tr w14:paraId="02FCF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trPr>
        <w:tc>
          <w:tcPr>
            <w:tcW w:w="763" w:type="dxa"/>
            <w:vAlign w:val="center"/>
          </w:tcPr>
          <w:p w14:paraId="24CCDC82">
            <w:pPr>
              <w:pStyle w:val="27"/>
              <w:jc w:val="center"/>
              <w:outlineLvl w:val="1"/>
              <w:rPr>
                <w:rFonts w:hint="default" w:ascii="宋体" w:hAnsi="宋体" w:eastAsia="宋体" w:cs="宋体"/>
                <w:b/>
                <w:color w:val="auto"/>
                <w:szCs w:val="24"/>
                <w:highlight w:val="none"/>
                <w:lang w:val="en-US" w:eastAsia="zh-CN"/>
              </w:rPr>
            </w:pPr>
            <w:r>
              <w:rPr>
                <w:rFonts w:hint="eastAsia" w:ascii="宋体" w:hAnsi="宋体" w:eastAsia="宋体" w:cs="宋体"/>
                <w:b/>
                <w:color w:val="auto"/>
                <w:szCs w:val="24"/>
                <w:highlight w:val="none"/>
                <w:lang w:val="en-US" w:eastAsia="zh-CN"/>
              </w:rPr>
              <w:t>7</w:t>
            </w:r>
          </w:p>
        </w:tc>
        <w:tc>
          <w:tcPr>
            <w:tcW w:w="2017" w:type="dxa"/>
            <w:vAlign w:val="center"/>
          </w:tcPr>
          <w:p w14:paraId="58F65518">
            <w:pPr>
              <w:pStyle w:val="27"/>
              <w:outlineLvl w:val="1"/>
              <w:rPr>
                <w:rFonts w:hint="default" w:ascii="宋体" w:hAnsi="宋体" w:eastAsia="宋体" w:cs="宋体"/>
                <w:bCs/>
                <w:color w:val="auto"/>
                <w:szCs w:val="24"/>
                <w:highlight w:val="none"/>
                <w:lang w:val="en-US" w:eastAsia="zh-CN"/>
              </w:rPr>
            </w:pPr>
            <w:r>
              <w:rPr>
                <w:rFonts w:hint="eastAsia" w:ascii="宋体" w:hAnsi="宋体" w:eastAsia="宋体" w:cs="宋体"/>
                <w:bCs/>
                <w:color w:val="auto"/>
                <w:szCs w:val="24"/>
                <w:highlight w:val="none"/>
                <w:lang w:val="en-US" w:eastAsia="zh-CN"/>
              </w:rPr>
              <w:t>中小企业声明函</w:t>
            </w:r>
          </w:p>
        </w:tc>
        <w:tc>
          <w:tcPr>
            <w:tcW w:w="4151" w:type="dxa"/>
            <w:vAlign w:val="center"/>
          </w:tcPr>
          <w:p w14:paraId="391BCA97">
            <w:pPr>
              <w:pStyle w:val="27"/>
              <w:outlineLvl w:val="1"/>
              <w:rPr>
                <w:rFonts w:hint="eastAsia" w:ascii="宋体" w:hAnsi="宋体" w:eastAsia="宋体" w:cs="宋体"/>
                <w:b/>
                <w:bCs w:val="0"/>
                <w:color w:val="auto"/>
                <w:szCs w:val="24"/>
                <w:highlight w:val="none"/>
              </w:rPr>
            </w:pPr>
            <w:r>
              <w:rPr>
                <w:rFonts w:hint="eastAsia" w:ascii="宋体" w:hAnsi="宋体" w:eastAsia="宋体" w:cs="宋体"/>
                <w:bCs/>
                <w:color w:val="auto"/>
                <w:szCs w:val="24"/>
                <w:highlight w:val="none"/>
                <w:lang w:val="en-US" w:eastAsia="zh-CN"/>
              </w:rPr>
              <w:t>本项目是专门面向中小企业采购的项目，需提供声明函</w:t>
            </w:r>
          </w:p>
        </w:tc>
        <w:tc>
          <w:tcPr>
            <w:tcW w:w="2311" w:type="dxa"/>
            <w:vAlign w:val="center"/>
          </w:tcPr>
          <w:p w14:paraId="4CF70215">
            <w:pPr>
              <w:pStyle w:val="27"/>
              <w:outlineLvl w:val="1"/>
              <w:rPr>
                <w:rFonts w:hint="eastAsia" w:ascii="宋体" w:hAnsi="宋体" w:eastAsia="宋体" w:cs="宋体"/>
                <w:bCs/>
                <w:color w:val="auto"/>
                <w:szCs w:val="24"/>
                <w:highlight w:val="none"/>
              </w:rPr>
            </w:pPr>
            <w:r>
              <w:rPr>
                <w:rFonts w:hint="eastAsia" w:ascii="宋体" w:hAnsi="宋体" w:eastAsia="宋体" w:cs="宋体"/>
                <w:bCs/>
                <w:color w:val="auto"/>
                <w:szCs w:val="24"/>
                <w:highlight w:val="none"/>
                <w:lang w:val="en-US" w:eastAsia="zh-CN"/>
              </w:rPr>
              <w:t>提供证明文件原件的扫描件加盖公章或原件的复印件加盖公章</w:t>
            </w:r>
          </w:p>
        </w:tc>
      </w:tr>
    </w:tbl>
    <w:p w14:paraId="03ACF2FD">
      <w:pPr>
        <w:pStyle w:val="27"/>
        <w:jc w:val="center"/>
        <w:outlineLvl w:val="0"/>
        <w:rPr>
          <w:rFonts w:hint="eastAsia" w:ascii="宋体" w:hAnsi="宋体" w:eastAsia="宋体" w:cs="宋体"/>
          <w:b/>
          <w:color w:val="auto"/>
          <w:sz w:val="36"/>
          <w:szCs w:val="36"/>
          <w:highlight w:val="none"/>
        </w:rPr>
      </w:pPr>
      <w:r>
        <w:rPr>
          <w:rFonts w:hint="eastAsia" w:ascii="宋体"/>
          <w:b/>
          <w:color w:val="auto"/>
          <w:sz w:val="32"/>
          <w:szCs w:val="32"/>
          <w:highlight w:val="none"/>
        </w:rPr>
        <w:br w:type="page"/>
      </w:r>
      <w:bookmarkStart w:id="284" w:name="_Toc24895"/>
      <w:r>
        <w:rPr>
          <w:rFonts w:hint="eastAsia" w:ascii="宋体" w:hAnsi="宋体" w:eastAsia="宋体" w:cs="宋体"/>
          <w:b/>
          <w:color w:val="auto"/>
          <w:sz w:val="36"/>
          <w:szCs w:val="36"/>
          <w:highlight w:val="none"/>
        </w:rPr>
        <w:t>第四章 评标程序、评标方法和评标标准</w:t>
      </w:r>
      <w:bookmarkEnd w:id="284"/>
    </w:p>
    <w:p w14:paraId="5550D794">
      <w:pPr>
        <w:jc w:val="center"/>
        <w:rPr>
          <w:rFonts w:hint="eastAsia"/>
          <w:b/>
          <w:bCs/>
          <w:color w:val="auto"/>
          <w:sz w:val="24"/>
          <w:highlight w:val="none"/>
        </w:rPr>
      </w:pPr>
      <w:r>
        <w:rPr>
          <w:rFonts w:hint="eastAsia"/>
          <w:b/>
          <w:bCs/>
          <w:color w:val="auto"/>
          <w:sz w:val="24"/>
          <w:highlight w:val="none"/>
        </w:rPr>
        <w:t>一、评标方法</w:t>
      </w:r>
    </w:p>
    <w:p w14:paraId="42466BA8">
      <w:pPr>
        <w:pStyle w:val="34"/>
        <w:tabs>
          <w:tab w:val="left" w:pos="957"/>
        </w:tabs>
        <w:kinsoku w:val="0"/>
        <w:overflowPunct w:val="0"/>
        <w:spacing w:before="46" w:line="360" w:lineRule="auto"/>
        <w:ind w:right="109"/>
        <w:rPr>
          <w:rFonts w:hint="eastAsia" w:hAnsi="宋体"/>
          <w:color w:val="auto"/>
          <w:highlight w:val="none"/>
          <w:lang w:val="en-US" w:eastAsia="zh-CN"/>
        </w:rPr>
      </w:pPr>
      <w:bookmarkStart w:id="285" w:name="_Toc127151742"/>
      <w:bookmarkStart w:id="286" w:name="_Toc164608655"/>
      <w:bookmarkStart w:id="287" w:name="_Toc142311043"/>
      <w:bookmarkStart w:id="288" w:name="_Toc226965731"/>
      <w:bookmarkStart w:id="289" w:name="_Toc150509292"/>
      <w:bookmarkStart w:id="290" w:name="_Toc151193639"/>
      <w:bookmarkStart w:id="291" w:name="_Toc151193855"/>
      <w:bookmarkStart w:id="292" w:name="_Toc151193929"/>
      <w:bookmarkStart w:id="293" w:name="_Toc305158883"/>
      <w:bookmarkStart w:id="294" w:name="_Toc264969231"/>
      <w:bookmarkStart w:id="295" w:name="_Toc151193783"/>
      <w:bookmarkStart w:id="296" w:name="_Toc195842906"/>
      <w:bookmarkStart w:id="297" w:name="_Toc305158809"/>
      <w:bookmarkStart w:id="298" w:name="_Toc150480779"/>
      <w:bookmarkStart w:id="299" w:name="_Toc151190168"/>
      <w:bookmarkStart w:id="300" w:name="_Toc226965814"/>
      <w:bookmarkStart w:id="301" w:name="_Toc265228379"/>
      <w:bookmarkStart w:id="302" w:name="_Toc150774641"/>
      <w:bookmarkStart w:id="303" w:name="_Toc127161455"/>
      <w:bookmarkStart w:id="304" w:name="_Toc226309785"/>
      <w:bookmarkStart w:id="305" w:name="_Toc150774746"/>
      <w:bookmarkStart w:id="306" w:name="_Toc164229236"/>
      <w:bookmarkStart w:id="307" w:name="_Toc164229382"/>
      <w:bookmarkStart w:id="308" w:name="_Toc164608810"/>
      <w:bookmarkStart w:id="309" w:name="_Toc127151541"/>
      <w:bookmarkStart w:id="310" w:name="_Toc151193711"/>
      <w:bookmarkStart w:id="311" w:name="_Toc164351635"/>
      <w:bookmarkStart w:id="312" w:name="_Toc149720834"/>
      <w:bookmarkStart w:id="313" w:name="_Toc226337237"/>
      <w:r>
        <w:rPr>
          <w:rFonts w:hint="eastAsia" w:hAnsi="宋体"/>
          <w:color w:val="auto"/>
          <w:highlight w:val="none"/>
          <w:lang w:val="en-US" w:eastAsia="zh-CN"/>
        </w:rPr>
        <w:t>1  投标文件的符合性审查</w:t>
      </w:r>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p>
    <w:p w14:paraId="635CAA56">
      <w:pPr>
        <w:pStyle w:val="86"/>
        <w:spacing w:line="360" w:lineRule="auto"/>
        <w:ind w:firstLine="0" w:firstLineChars="0"/>
        <w:rPr>
          <w:rFonts w:hint="eastAsia" w:hAnsi="宋体" w:cs="宋体"/>
          <w:color w:val="auto"/>
          <w:sz w:val="24"/>
          <w:highlight w:val="none"/>
          <w:lang w:val="en-US" w:eastAsia="zh-CN"/>
        </w:rPr>
      </w:pPr>
      <w:r>
        <w:rPr>
          <w:rFonts w:hint="eastAsia"/>
          <w:color w:val="auto"/>
          <w:highlight w:val="none"/>
          <w:lang w:val="en-US" w:eastAsia="zh-CN"/>
        </w:rPr>
        <w:t xml:space="preserve">  </w:t>
      </w:r>
      <w:r>
        <w:rPr>
          <w:rFonts w:hint="eastAsia" w:hAnsi="宋体" w:cs="宋体"/>
          <w:color w:val="auto"/>
          <w:highlight w:val="none"/>
          <w:lang w:val="en-US" w:eastAsia="zh-CN"/>
        </w:rPr>
        <w:t xml:space="preserve"> </w:t>
      </w:r>
      <w:r>
        <w:rPr>
          <w:rFonts w:hint="eastAsia" w:hAnsi="宋体" w:cs="宋体"/>
          <w:color w:val="auto"/>
          <w:sz w:val="24"/>
          <w:highlight w:val="none"/>
          <w:lang w:val="en-US" w:eastAsia="zh-CN"/>
        </w:rPr>
        <w:t>1.1评标委员会对资格审查合格的投标人的投标文件进行符合性审查，以确定其是否满足招标文件的实质性要求。</w:t>
      </w:r>
    </w:p>
    <w:p w14:paraId="4A3CE1A3">
      <w:pPr>
        <w:pStyle w:val="68"/>
        <w:spacing w:line="360" w:lineRule="auto"/>
        <w:ind w:left="0" w:leftChars="0"/>
        <w:rPr>
          <w:rFonts w:hint="eastAsia" w:ascii="宋体" w:hAnsi="宋体" w:cs="宋体"/>
          <w:b/>
          <w:bCs/>
          <w:color w:val="auto"/>
          <w:sz w:val="24"/>
          <w:highlight w:val="none"/>
        </w:rPr>
      </w:pPr>
      <w:r>
        <w:rPr>
          <w:rFonts w:hint="eastAsia" w:ascii="宋体" w:hAnsi="宋体" w:cs="宋体"/>
          <w:color w:val="auto"/>
          <w:sz w:val="24"/>
          <w:highlight w:val="none"/>
        </w:rPr>
        <w:t xml:space="preserve">   1.2评标委员会根据《符合性审查要求》中规定的审查因素和审查内容，对投标人的投标文件是否实质上响应招标文件进行符合性审查，并形成符合性审查评审结果。投标人《商务技术文件》有任何一项不符合《符合性审查要求》要求的，</w:t>
      </w:r>
      <w:r>
        <w:rPr>
          <w:rFonts w:hint="eastAsia" w:ascii="宋体" w:hAnsi="宋体" w:cs="宋体"/>
          <w:b/>
          <w:bCs/>
          <w:color w:val="auto"/>
          <w:sz w:val="24"/>
          <w:highlight w:val="none"/>
        </w:rPr>
        <w:t>投标无效。</w:t>
      </w:r>
    </w:p>
    <w:p w14:paraId="2077835C">
      <w:pPr>
        <w:jc w:val="center"/>
        <w:rPr>
          <w:rFonts w:hint="eastAsia"/>
          <w:b/>
          <w:bCs/>
          <w:color w:val="auto"/>
          <w:highlight w:val="none"/>
        </w:rPr>
      </w:pPr>
    </w:p>
    <w:p w14:paraId="46C42C5A">
      <w:pPr>
        <w:jc w:val="center"/>
        <w:rPr>
          <w:rFonts w:hint="eastAsia"/>
          <w:b/>
          <w:bCs/>
          <w:color w:val="auto"/>
          <w:sz w:val="24"/>
          <w:highlight w:val="none"/>
        </w:rPr>
      </w:pPr>
      <w:r>
        <w:rPr>
          <w:rFonts w:hint="eastAsia"/>
          <w:b/>
          <w:bCs/>
          <w:color w:val="auto"/>
          <w:sz w:val="24"/>
          <w:highlight w:val="none"/>
        </w:rPr>
        <w:t>符合性审查要求</w:t>
      </w:r>
    </w:p>
    <w:tbl>
      <w:tblPr>
        <w:tblStyle w:val="88"/>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0"/>
        <w:gridCol w:w="1755"/>
        <w:gridCol w:w="6657"/>
      </w:tblGrid>
      <w:tr w14:paraId="36545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0" w:type="dxa"/>
            <w:vAlign w:val="center"/>
          </w:tcPr>
          <w:p w14:paraId="5B3336AD">
            <w:pPr>
              <w:pStyle w:val="86"/>
              <w:ind w:firstLine="0" w:firstLineChars="0"/>
              <w:rPr>
                <w:rFonts w:ascii="Calibri" w:eastAsia="宋体" w:cs="Times New Roman"/>
                <w:b/>
                <w:bCs/>
                <w:color w:val="auto"/>
                <w:highlight w:val="none"/>
                <w:lang w:val="en-US" w:eastAsia="zh-CN"/>
              </w:rPr>
            </w:pPr>
            <w:r>
              <w:rPr>
                <w:rFonts w:hint="eastAsia" w:ascii="Calibri" w:eastAsia="宋体" w:cs="Times New Roman"/>
                <w:b/>
                <w:bCs/>
                <w:color w:val="auto"/>
                <w:highlight w:val="none"/>
                <w:lang w:val="en-US" w:eastAsia="zh-CN"/>
              </w:rPr>
              <w:t>序号</w:t>
            </w:r>
          </w:p>
        </w:tc>
        <w:tc>
          <w:tcPr>
            <w:tcW w:w="1755" w:type="dxa"/>
            <w:vAlign w:val="center"/>
          </w:tcPr>
          <w:p w14:paraId="29EF6661">
            <w:pPr>
              <w:pStyle w:val="86"/>
              <w:ind w:firstLine="211"/>
              <w:jc w:val="center"/>
              <w:rPr>
                <w:rFonts w:ascii="Calibri" w:eastAsia="宋体" w:cs="Times New Roman"/>
                <w:b/>
                <w:bCs/>
                <w:color w:val="auto"/>
                <w:highlight w:val="none"/>
                <w:lang w:val="en-US" w:eastAsia="zh-CN"/>
              </w:rPr>
            </w:pPr>
            <w:r>
              <w:rPr>
                <w:rFonts w:hint="eastAsia" w:ascii="Calibri" w:eastAsia="宋体" w:cs="Times New Roman"/>
                <w:b/>
                <w:bCs/>
                <w:color w:val="auto"/>
                <w:highlight w:val="none"/>
                <w:lang w:val="en-US" w:eastAsia="zh-CN"/>
              </w:rPr>
              <w:t>审查因素</w:t>
            </w:r>
          </w:p>
        </w:tc>
        <w:tc>
          <w:tcPr>
            <w:tcW w:w="6657" w:type="dxa"/>
            <w:vAlign w:val="center"/>
          </w:tcPr>
          <w:p w14:paraId="7CC58586">
            <w:pPr>
              <w:pStyle w:val="86"/>
              <w:ind w:firstLine="211"/>
              <w:jc w:val="center"/>
              <w:rPr>
                <w:rFonts w:ascii="Calibri" w:eastAsia="宋体" w:cs="Times New Roman"/>
                <w:b/>
                <w:bCs/>
                <w:color w:val="auto"/>
                <w:highlight w:val="none"/>
                <w:lang w:val="en-US" w:eastAsia="zh-CN"/>
              </w:rPr>
            </w:pPr>
            <w:r>
              <w:rPr>
                <w:rFonts w:hint="eastAsia" w:ascii="Calibri" w:eastAsia="宋体" w:cs="Times New Roman"/>
                <w:b/>
                <w:bCs/>
                <w:color w:val="auto"/>
                <w:highlight w:val="none"/>
                <w:lang w:val="en-US" w:eastAsia="zh-CN"/>
              </w:rPr>
              <w:t>审查内容</w:t>
            </w:r>
          </w:p>
        </w:tc>
      </w:tr>
      <w:tr w14:paraId="271A5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30" w:type="dxa"/>
            <w:vAlign w:val="center"/>
          </w:tcPr>
          <w:p w14:paraId="73EAE384">
            <w:pPr>
              <w:pStyle w:val="86"/>
              <w:ind w:firstLine="240"/>
              <w:jc w:val="center"/>
              <w:rPr>
                <w:rFonts w:hAnsi="宋体" w:eastAsia="宋体" w:cs="宋体"/>
                <w:color w:val="auto"/>
                <w:sz w:val="24"/>
                <w:highlight w:val="none"/>
                <w:lang w:val="en-US" w:eastAsia="zh-CN"/>
              </w:rPr>
            </w:pPr>
            <w:r>
              <w:rPr>
                <w:rFonts w:hint="eastAsia" w:hAnsi="宋体" w:eastAsia="宋体" w:cs="宋体"/>
                <w:color w:val="auto"/>
                <w:sz w:val="24"/>
                <w:highlight w:val="none"/>
                <w:lang w:val="en-US" w:eastAsia="zh-CN"/>
              </w:rPr>
              <w:t>1</w:t>
            </w:r>
          </w:p>
        </w:tc>
        <w:tc>
          <w:tcPr>
            <w:tcW w:w="1755" w:type="dxa"/>
            <w:vAlign w:val="center"/>
          </w:tcPr>
          <w:p w14:paraId="4FDD0D1A">
            <w:pPr>
              <w:pStyle w:val="86"/>
              <w:ind w:firstLine="240"/>
              <w:jc w:val="center"/>
              <w:rPr>
                <w:rFonts w:hint="eastAsia" w:hAnsi="宋体" w:eastAsia="宋体" w:cs="宋体"/>
                <w:color w:val="auto"/>
                <w:sz w:val="24"/>
                <w:highlight w:val="none"/>
                <w:lang w:val="en-US" w:eastAsia="zh-CN"/>
              </w:rPr>
            </w:pPr>
            <w:r>
              <w:rPr>
                <w:rFonts w:hint="eastAsia" w:hAnsi="宋体" w:eastAsia="宋体" w:cs="宋体"/>
                <w:color w:val="auto"/>
                <w:sz w:val="24"/>
                <w:highlight w:val="none"/>
                <w:lang w:val="en-US" w:eastAsia="zh-CN"/>
              </w:rPr>
              <w:t>法定代表人授权书</w:t>
            </w:r>
          </w:p>
        </w:tc>
        <w:tc>
          <w:tcPr>
            <w:tcW w:w="6657" w:type="dxa"/>
            <w:vAlign w:val="center"/>
          </w:tcPr>
          <w:p w14:paraId="64A14EF2">
            <w:pPr>
              <w:pStyle w:val="86"/>
              <w:ind w:firstLine="240"/>
              <w:jc w:val="center"/>
              <w:rPr>
                <w:rFonts w:hint="eastAsia" w:hAnsi="宋体" w:eastAsia="宋体" w:cs="宋体"/>
                <w:color w:val="auto"/>
                <w:sz w:val="24"/>
                <w:highlight w:val="none"/>
                <w:lang w:val="en-US" w:eastAsia="zh-CN"/>
              </w:rPr>
            </w:pPr>
            <w:r>
              <w:rPr>
                <w:rFonts w:hint="eastAsia" w:ascii="宋体" w:hAnsi="宋体" w:eastAsia="宋体" w:cs="宋体"/>
                <w:color w:val="auto"/>
                <w:spacing w:val="-2"/>
                <w:kern w:val="0"/>
                <w:sz w:val="24"/>
                <w:szCs w:val="20"/>
                <w:highlight w:val="none"/>
              </w:rPr>
              <w:t>投标文件提供法定代表人授权委托书或提供法定代表人身份证明；</w:t>
            </w:r>
          </w:p>
        </w:tc>
      </w:tr>
      <w:tr w14:paraId="3A200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830" w:type="dxa"/>
            <w:vAlign w:val="center"/>
          </w:tcPr>
          <w:p w14:paraId="733072EF">
            <w:pPr>
              <w:pStyle w:val="86"/>
              <w:ind w:firstLine="240"/>
              <w:jc w:val="center"/>
              <w:rPr>
                <w:rFonts w:hAnsi="宋体" w:eastAsia="宋体" w:cs="宋体"/>
                <w:color w:val="auto"/>
                <w:sz w:val="24"/>
                <w:highlight w:val="none"/>
                <w:lang w:val="en-US" w:eastAsia="zh-CN"/>
              </w:rPr>
            </w:pPr>
            <w:r>
              <w:rPr>
                <w:rFonts w:hint="eastAsia" w:hAnsi="宋体" w:eastAsia="宋体" w:cs="宋体"/>
                <w:color w:val="auto"/>
                <w:sz w:val="24"/>
                <w:highlight w:val="none"/>
                <w:lang w:val="en-US" w:eastAsia="zh-CN"/>
              </w:rPr>
              <w:t>2</w:t>
            </w:r>
          </w:p>
        </w:tc>
        <w:tc>
          <w:tcPr>
            <w:tcW w:w="1755" w:type="dxa"/>
            <w:vAlign w:val="center"/>
          </w:tcPr>
          <w:p w14:paraId="7AA8E23C">
            <w:pPr>
              <w:pStyle w:val="86"/>
              <w:ind w:firstLine="240"/>
              <w:jc w:val="center"/>
              <w:rPr>
                <w:rFonts w:ascii="Calibri" w:eastAsia="宋体" w:cs="Times New Roman"/>
                <w:color w:val="auto"/>
                <w:kern w:val="0"/>
                <w:sz w:val="24"/>
                <w:highlight w:val="none"/>
                <w:lang w:val="en-US" w:eastAsia="zh-CN"/>
              </w:rPr>
            </w:pPr>
            <w:r>
              <w:rPr>
                <w:rFonts w:ascii="Calibri" w:eastAsia="宋体" w:cs="Times New Roman"/>
                <w:color w:val="auto"/>
                <w:kern w:val="0"/>
                <w:sz w:val="24"/>
                <w:highlight w:val="none"/>
                <w:lang w:val="en-US" w:eastAsia="zh-CN"/>
              </w:rPr>
              <w:t>投标完整性</w:t>
            </w:r>
          </w:p>
        </w:tc>
        <w:tc>
          <w:tcPr>
            <w:tcW w:w="6657" w:type="dxa"/>
            <w:vAlign w:val="center"/>
          </w:tcPr>
          <w:p w14:paraId="0D3ABB7B">
            <w:pPr>
              <w:pStyle w:val="86"/>
              <w:ind w:firstLine="240"/>
              <w:jc w:val="center"/>
              <w:rPr>
                <w:rFonts w:ascii="Calibri" w:eastAsia="宋体" w:cs="Times New Roman"/>
                <w:color w:val="auto"/>
                <w:kern w:val="0"/>
                <w:sz w:val="24"/>
                <w:highlight w:val="none"/>
                <w:lang w:val="en-US" w:eastAsia="zh-CN"/>
              </w:rPr>
            </w:pPr>
            <w:r>
              <w:rPr>
                <w:rFonts w:hint="eastAsia" w:ascii="Calibri" w:eastAsia="宋体" w:cs="Times New Roman"/>
                <w:color w:val="auto"/>
                <w:sz w:val="24"/>
                <w:highlight w:val="none"/>
                <w:lang w:val="en-US" w:eastAsia="zh-CN"/>
              </w:rPr>
              <w:t>未</w:t>
            </w:r>
            <w:r>
              <w:rPr>
                <w:rFonts w:ascii="Calibri" w:eastAsia="宋体" w:cs="Times New Roman"/>
                <w:color w:val="auto"/>
                <w:sz w:val="24"/>
                <w:highlight w:val="none"/>
                <w:lang w:val="en-US" w:eastAsia="zh-CN"/>
              </w:rPr>
              <w:t>将一个采购包中的内容拆开投标；</w:t>
            </w:r>
          </w:p>
        </w:tc>
      </w:tr>
      <w:tr w14:paraId="7F147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0" w:type="dxa"/>
            <w:vAlign w:val="center"/>
          </w:tcPr>
          <w:p w14:paraId="22D699E9">
            <w:pPr>
              <w:pStyle w:val="86"/>
              <w:ind w:firstLine="240"/>
              <w:jc w:val="center"/>
              <w:rPr>
                <w:rFonts w:hAnsi="宋体" w:eastAsia="宋体" w:cs="宋体"/>
                <w:color w:val="auto"/>
                <w:sz w:val="24"/>
                <w:highlight w:val="none"/>
                <w:lang w:val="en-US" w:eastAsia="zh-CN"/>
              </w:rPr>
            </w:pPr>
            <w:r>
              <w:rPr>
                <w:rFonts w:hint="eastAsia" w:hAnsi="宋体" w:eastAsia="宋体" w:cs="宋体"/>
                <w:color w:val="auto"/>
                <w:sz w:val="24"/>
                <w:highlight w:val="none"/>
                <w:lang w:val="en-US" w:eastAsia="zh-CN"/>
              </w:rPr>
              <w:t>3</w:t>
            </w:r>
          </w:p>
        </w:tc>
        <w:tc>
          <w:tcPr>
            <w:tcW w:w="1755" w:type="dxa"/>
            <w:vAlign w:val="center"/>
          </w:tcPr>
          <w:p w14:paraId="558B7B30">
            <w:pPr>
              <w:pStyle w:val="86"/>
              <w:ind w:firstLine="240"/>
              <w:jc w:val="center"/>
              <w:rPr>
                <w:rFonts w:hint="eastAsia" w:hAnsi="宋体" w:eastAsia="宋体" w:cs="宋体"/>
                <w:color w:val="auto"/>
                <w:sz w:val="24"/>
                <w:highlight w:val="none"/>
                <w:lang w:val="en-US" w:eastAsia="zh-CN"/>
              </w:rPr>
            </w:pPr>
            <w:r>
              <w:rPr>
                <w:rFonts w:ascii="Calibri" w:eastAsia="宋体" w:cs="Times New Roman"/>
                <w:color w:val="auto"/>
                <w:kern w:val="0"/>
                <w:sz w:val="24"/>
                <w:highlight w:val="none"/>
                <w:lang w:val="en-US" w:eastAsia="zh-CN"/>
              </w:rPr>
              <w:t>投标报价</w:t>
            </w:r>
          </w:p>
        </w:tc>
        <w:tc>
          <w:tcPr>
            <w:tcW w:w="6657" w:type="dxa"/>
            <w:vAlign w:val="center"/>
          </w:tcPr>
          <w:p w14:paraId="300F8167">
            <w:pPr>
              <w:pStyle w:val="86"/>
              <w:ind w:firstLine="240"/>
              <w:jc w:val="center"/>
              <w:rPr>
                <w:rFonts w:hint="eastAsia" w:hAnsi="宋体" w:eastAsia="宋体" w:cs="宋体"/>
                <w:color w:val="auto"/>
                <w:sz w:val="24"/>
                <w:highlight w:val="none"/>
                <w:lang w:val="en-US" w:eastAsia="zh-CN"/>
              </w:rPr>
            </w:pPr>
            <w:r>
              <w:rPr>
                <w:rFonts w:hint="eastAsia" w:hAnsi="宋体" w:eastAsia="宋体" w:cs="宋体"/>
                <w:color w:val="auto"/>
                <w:sz w:val="24"/>
                <w:highlight w:val="none"/>
                <w:lang w:val="en-US" w:eastAsia="zh-CN"/>
              </w:rPr>
              <w:t>投标报价未超过招标文件中规定的预算金额或者</w:t>
            </w:r>
            <w:r>
              <w:rPr>
                <w:rFonts w:hint="eastAsia" w:hAnsi="宋体" w:cs="宋体"/>
                <w:color w:val="auto"/>
                <w:sz w:val="24"/>
                <w:highlight w:val="none"/>
                <w:lang w:val="en-US" w:eastAsia="zh-CN"/>
              </w:rPr>
              <w:t>或者最高单价限价或</w:t>
            </w:r>
            <w:r>
              <w:rPr>
                <w:rFonts w:hint="eastAsia" w:hAnsi="宋体" w:eastAsia="宋体" w:cs="宋体"/>
                <w:color w:val="auto"/>
                <w:sz w:val="24"/>
                <w:highlight w:val="none"/>
                <w:lang w:val="en-US" w:eastAsia="zh-CN"/>
              </w:rPr>
              <w:t>最高限价；</w:t>
            </w:r>
          </w:p>
        </w:tc>
      </w:tr>
      <w:tr w14:paraId="306FE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0" w:type="dxa"/>
            <w:vAlign w:val="center"/>
          </w:tcPr>
          <w:p w14:paraId="2E6DE67C">
            <w:pPr>
              <w:pStyle w:val="86"/>
              <w:ind w:firstLine="240"/>
              <w:jc w:val="center"/>
              <w:rPr>
                <w:rFonts w:hAnsi="宋体" w:eastAsia="宋体" w:cs="宋体"/>
                <w:color w:val="auto"/>
                <w:sz w:val="24"/>
                <w:highlight w:val="none"/>
                <w:lang w:val="en-US" w:eastAsia="zh-CN"/>
              </w:rPr>
            </w:pPr>
            <w:r>
              <w:rPr>
                <w:rFonts w:hint="eastAsia" w:hAnsi="宋体" w:eastAsia="宋体" w:cs="宋体"/>
                <w:color w:val="auto"/>
                <w:sz w:val="24"/>
                <w:highlight w:val="none"/>
                <w:lang w:val="en-US" w:eastAsia="zh-CN"/>
              </w:rPr>
              <w:t>4</w:t>
            </w:r>
          </w:p>
        </w:tc>
        <w:tc>
          <w:tcPr>
            <w:tcW w:w="1755" w:type="dxa"/>
            <w:vAlign w:val="center"/>
          </w:tcPr>
          <w:p w14:paraId="627C60DC">
            <w:pPr>
              <w:pStyle w:val="86"/>
              <w:ind w:firstLine="240"/>
              <w:jc w:val="center"/>
              <w:rPr>
                <w:rFonts w:hint="eastAsia" w:hAnsi="宋体" w:eastAsia="宋体" w:cs="宋体"/>
                <w:color w:val="auto"/>
                <w:sz w:val="24"/>
                <w:highlight w:val="none"/>
                <w:lang w:val="en-US" w:eastAsia="zh-CN"/>
              </w:rPr>
            </w:pPr>
            <w:r>
              <w:rPr>
                <w:rFonts w:ascii="Calibri" w:eastAsia="宋体" w:cs="Times New Roman"/>
                <w:color w:val="auto"/>
                <w:kern w:val="0"/>
                <w:sz w:val="24"/>
                <w:highlight w:val="none"/>
                <w:lang w:val="en-US" w:eastAsia="zh-CN"/>
              </w:rPr>
              <w:t>报价唯一性</w:t>
            </w:r>
          </w:p>
        </w:tc>
        <w:tc>
          <w:tcPr>
            <w:tcW w:w="6657" w:type="dxa"/>
            <w:vAlign w:val="center"/>
          </w:tcPr>
          <w:p w14:paraId="3F3BBD01">
            <w:pPr>
              <w:pStyle w:val="86"/>
              <w:ind w:firstLine="240"/>
              <w:jc w:val="center"/>
              <w:rPr>
                <w:rFonts w:hint="eastAsia" w:hAnsi="宋体" w:eastAsia="宋体" w:cs="宋体"/>
                <w:color w:val="auto"/>
                <w:sz w:val="24"/>
                <w:highlight w:val="none"/>
                <w:lang w:val="en-US" w:eastAsia="zh-CN"/>
              </w:rPr>
            </w:pPr>
            <w:r>
              <w:rPr>
                <w:rFonts w:hint="eastAsia" w:hAnsi="宋体" w:eastAsia="宋体" w:cs="宋体"/>
                <w:color w:val="auto"/>
                <w:sz w:val="24"/>
                <w:highlight w:val="none"/>
                <w:lang w:val="en-US" w:eastAsia="zh-CN"/>
              </w:rPr>
              <w:t>投标文件未出现可选择性或可调整的报价（招标文件另有规定的除外）；</w:t>
            </w:r>
          </w:p>
        </w:tc>
      </w:tr>
      <w:tr w14:paraId="50473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0" w:type="dxa"/>
            <w:vAlign w:val="center"/>
          </w:tcPr>
          <w:p w14:paraId="0E0FBAF4">
            <w:pPr>
              <w:pStyle w:val="86"/>
              <w:ind w:firstLine="240"/>
              <w:jc w:val="center"/>
              <w:rPr>
                <w:rFonts w:hAnsi="宋体" w:eastAsia="宋体" w:cs="宋体"/>
                <w:color w:val="auto"/>
                <w:sz w:val="24"/>
                <w:highlight w:val="none"/>
                <w:lang w:val="en-US" w:eastAsia="zh-CN"/>
              </w:rPr>
            </w:pPr>
            <w:r>
              <w:rPr>
                <w:rFonts w:hint="eastAsia" w:hAnsi="宋体" w:eastAsia="宋体" w:cs="宋体"/>
                <w:color w:val="auto"/>
                <w:sz w:val="24"/>
                <w:highlight w:val="none"/>
                <w:lang w:val="en-US" w:eastAsia="zh-CN"/>
              </w:rPr>
              <w:t>5</w:t>
            </w:r>
          </w:p>
        </w:tc>
        <w:tc>
          <w:tcPr>
            <w:tcW w:w="1755" w:type="dxa"/>
            <w:vAlign w:val="center"/>
          </w:tcPr>
          <w:p w14:paraId="5B7BCE4A">
            <w:pPr>
              <w:pStyle w:val="86"/>
              <w:ind w:firstLine="240"/>
              <w:jc w:val="center"/>
              <w:rPr>
                <w:rFonts w:hint="eastAsia" w:hAnsi="宋体" w:eastAsia="宋体" w:cs="宋体"/>
                <w:color w:val="auto"/>
                <w:sz w:val="24"/>
                <w:highlight w:val="none"/>
                <w:lang w:val="en-US" w:eastAsia="zh-CN"/>
              </w:rPr>
            </w:pPr>
            <w:r>
              <w:rPr>
                <w:rFonts w:ascii="Calibri" w:eastAsia="宋体" w:cs="Times New Roman"/>
                <w:color w:val="auto"/>
                <w:kern w:val="0"/>
                <w:sz w:val="24"/>
                <w:highlight w:val="none"/>
                <w:lang w:val="en-US" w:eastAsia="zh-CN"/>
              </w:rPr>
              <w:t>投标有效期</w:t>
            </w:r>
          </w:p>
        </w:tc>
        <w:tc>
          <w:tcPr>
            <w:tcW w:w="6657" w:type="dxa"/>
            <w:vAlign w:val="center"/>
          </w:tcPr>
          <w:p w14:paraId="3787C5C7">
            <w:pPr>
              <w:pStyle w:val="86"/>
              <w:ind w:firstLine="240"/>
              <w:jc w:val="center"/>
              <w:rPr>
                <w:rFonts w:hint="eastAsia" w:hAnsi="宋体" w:eastAsia="宋体" w:cs="宋体"/>
                <w:color w:val="auto"/>
                <w:sz w:val="24"/>
                <w:highlight w:val="none"/>
                <w:lang w:val="en-US" w:eastAsia="zh-CN"/>
              </w:rPr>
            </w:pPr>
            <w:r>
              <w:rPr>
                <w:rFonts w:hint="eastAsia" w:hAnsi="宋体" w:eastAsia="宋体" w:cs="宋体"/>
                <w:color w:val="auto"/>
                <w:sz w:val="24"/>
                <w:highlight w:val="none"/>
                <w:lang w:val="en-US" w:eastAsia="zh-CN"/>
              </w:rPr>
              <w:t>投标文件中承诺的投标有效期满足招标文件中载明的投标有效期的；</w:t>
            </w:r>
          </w:p>
        </w:tc>
      </w:tr>
      <w:tr w14:paraId="29596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830" w:type="dxa"/>
            <w:vAlign w:val="center"/>
          </w:tcPr>
          <w:p w14:paraId="1E4995B3">
            <w:pPr>
              <w:pStyle w:val="86"/>
              <w:ind w:firstLine="240"/>
              <w:jc w:val="center"/>
              <w:rPr>
                <w:rFonts w:hAnsi="宋体" w:eastAsia="宋体" w:cs="宋体"/>
                <w:color w:val="auto"/>
                <w:sz w:val="24"/>
                <w:highlight w:val="none"/>
                <w:lang w:val="en-US" w:eastAsia="zh-CN"/>
              </w:rPr>
            </w:pPr>
            <w:r>
              <w:rPr>
                <w:rFonts w:hint="eastAsia" w:hAnsi="宋体" w:eastAsia="宋体" w:cs="宋体"/>
                <w:color w:val="auto"/>
                <w:sz w:val="24"/>
                <w:highlight w:val="none"/>
                <w:lang w:val="en-US" w:eastAsia="zh-CN"/>
              </w:rPr>
              <w:t>6</w:t>
            </w:r>
          </w:p>
        </w:tc>
        <w:tc>
          <w:tcPr>
            <w:tcW w:w="1755" w:type="dxa"/>
            <w:vAlign w:val="center"/>
          </w:tcPr>
          <w:p w14:paraId="7F9DEC94">
            <w:pPr>
              <w:pStyle w:val="86"/>
              <w:ind w:firstLine="240"/>
              <w:jc w:val="center"/>
              <w:rPr>
                <w:rFonts w:hint="eastAsia" w:hAnsi="宋体" w:eastAsia="宋体" w:cs="宋体"/>
                <w:color w:val="auto"/>
                <w:sz w:val="24"/>
                <w:highlight w:val="none"/>
                <w:lang w:val="en-US" w:eastAsia="zh-CN"/>
              </w:rPr>
            </w:pPr>
            <w:r>
              <w:rPr>
                <w:rFonts w:ascii="Calibri" w:eastAsia="宋体" w:cs="Times New Roman"/>
                <w:color w:val="auto"/>
                <w:kern w:val="0"/>
                <w:sz w:val="24"/>
                <w:highlight w:val="none"/>
                <w:lang w:val="en-US" w:eastAsia="zh-CN"/>
              </w:rPr>
              <w:t>签署、盖章</w:t>
            </w:r>
          </w:p>
        </w:tc>
        <w:tc>
          <w:tcPr>
            <w:tcW w:w="6657" w:type="dxa"/>
            <w:vAlign w:val="center"/>
          </w:tcPr>
          <w:p w14:paraId="20630039">
            <w:pPr>
              <w:pStyle w:val="86"/>
              <w:ind w:firstLine="240"/>
              <w:jc w:val="center"/>
              <w:rPr>
                <w:rFonts w:hint="eastAsia" w:hAnsi="宋体" w:eastAsia="宋体" w:cs="宋体"/>
                <w:color w:val="auto"/>
                <w:sz w:val="24"/>
                <w:highlight w:val="none"/>
                <w:lang w:val="en-US" w:eastAsia="zh-CN"/>
              </w:rPr>
            </w:pPr>
            <w:r>
              <w:rPr>
                <w:rFonts w:ascii="Calibri" w:eastAsia="宋体" w:cs="Times New Roman"/>
                <w:color w:val="auto"/>
                <w:kern w:val="0"/>
                <w:sz w:val="24"/>
                <w:highlight w:val="none"/>
                <w:lang w:val="en-US" w:eastAsia="zh-CN"/>
              </w:rPr>
              <w:t>按照招标文件要求签署、盖章的；</w:t>
            </w:r>
          </w:p>
        </w:tc>
      </w:tr>
      <w:tr w14:paraId="306EE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30" w:type="dxa"/>
            <w:vAlign w:val="center"/>
          </w:tcPr>
          <w:p w14:paraId="29B03C9D">
            <w:pPr>
              <w:pStyle w:val="86"/>
              <w:ind w:firstLine="240"/>
              <w:jc w:val="center"/>
              <w:rPr>
                <w:rFonts w:hAnsi="宋体" w:eastAsia="宋体" w:cs="宋体"/>
                <w:color w:val="auto"/>
                <w:sz w:val="24"/>
                <w:highlight w:val="none"/>
                <w:lang w:val="en-US" w:eastAsia="zh-CN"/>
              </w:rPr>
            </w:pPr>
            <w:r>
              <w:rPr>
                <w:rFonts w:hint="eastAsia" w:hAnsi="宋体" w:eastAsia="宋体" w:cs="宋体"/>
                <w:color w:val="auto"/>
                <w:sz w:val="24"/>
                <w:highlight w:val="none"/>
                <w:lang w:val="en-US" w:eastAsia="zh-CN"/>
              </w:rPr>
              <w:t>7</w:t>
            </w:r>
          </w:p>
        </w:tc>
        <w:tc>
          <w:tcPr>
            <w:tcW w:w="1755" w:type="dxa"/>
            <w:vAlign w:val="center"/>
          </w:tcPr>
          <w:p w14:paraId="417CE65C">
            <w:pPr>
              <w:pStyle w:val="86"/>
              <w:ind w:firstLine="240"/>
              <w:jc w:val="center"/>
              <w:rPr>
                <w:rFonts w:ascii="Calibri" w:eastAsia="宋体" w:cs="Times New Roman"/>
                <w:color w:val="auto"/>
                <w:kern w:val="0"/>
                <w:sz w:val="24"/>
                <w:highlight w:val="none"/>
                <w:lang w:val="en-US" w:eastAsia="zh-CN"/>
              </w:rPr>
            </w:pPr>
            <w:r>
              <w:rPr>
                <w:rFonts w:hint="eastAsia" w:ascii="Calibri" w:eastAsia="宋体" w:cs="Times New Roman"/>
                <w:color w:val="auto"/>
                <w:kern w:val="0"/>
                <w:sz w:val="24"/>
                <w:highlight w:val="none"/>
                <w:lang w:val="en-US" w:eastAsia="zh-CN"/>
              </w:rPr>
              <w:t>实质性格式</w:t>
            </w:r>
          </w:p>
        </w:tc>
        <w:tc>
          <w:tcPr>
            <w:tcW w:w="6657" w:type="dxa"/>
            <w:vAlign w:val="center"/>
          </w:tcPr>
          <w:p w14:paraId="6B7AAE51">
            <w:pPr>
              <w:pStyle w:val="86"/>
              <w:ind w:firstLine="240"/>
              <w:jc w:val="center"/>
              <w:rPr>
                <w:rFonts w:ascii="Calibri" w:eastAsia="宋体" w:cs="Times New Roman"/>
                <w:color w:val="auto"/>
                <w:kern w:val="0"/>
                <w:sz w:val="24"/>
                <w:highlight w:val="none"/>
                <w:lang w:val="en-US" w:eastAsia="zh-CN"/>
              </w:rPr>
            </w:pPr>
            <w:r>
              <w:rPr>
                <w:rFonts w:hint="eastAsia" w:ascii="Calibri" w:eastAsia="宋体" w:cs="Times New Roman"/>
                <w:color w:val="auto"/>
                <w:kern w:val="0"/>
                <w:sz w:val="24"/>
                <w:highlight w:val="none"/>
                <w:lang w:val="en-US" w:eastAsia="zh-CN"/>
              </w:rPr>
              <w:t>标记为</w:t>
            </w:r>
            <w:r>
              <w:rPr>
                <w:rFonts w:ascii="Calibri" w:eastAsia="宋体" w:cs="Times New Roman"/>
                <w:color w:val="auto"/>
                <w:kern w:val="0"/>
                <w:sz w:val="24"/>
                <w:highlight w:val="none"/>
                <w:lang w:val="en-US" w:eastAsia="zh-CN"/>
              </w:rPr>
              <w:t>“实质性格式”的</w:t>
            </w:r>
            <w:r>
              <w:rPr>
                <w:rFonts w:hint="eastAsia" w:ascii="Calibri" w:eastAsia="宋体" w:cs="Times New Roman"/>
                <w:color w:val="auto"/>
                <w:kern w:val="0"/>
                <w:sz w:val="24"/>
                <w:highlight w:val="none"/>
                <w:lang w:val="en-US" w:eastAsia="zh-CN"/>
              </w:rPr>
              <w:t>文件均按</w:t>
            </w:r>
            <w:r>
              <w:rPr>
                <w:rFonts w:ascii="Calibri" w:eastAsia="宋体" w:cs="Times New Roman"/>
                <w:color w:val="auto"/>
                <w:kern w:val="0"/>
                <w:sz w:val="24"/>
                <w:highlight w:val="none"/>
                <w:lang w:val="en-US" w:eastAsia="zh-CN"/>
              </w:rPr>
              <w:t>招标文件</w:t>
            </w:r>
            <w:r>
              <w:rPr>
                <w:rFonts w:hint="eastAsia" w:ascii="Calibri" w:eastAsia="宋体" w:cs="Times New Roman"/>
                <w:color w:val="auto"/>
                <w:kern w:val="0"/>
                <w:sz w:val="24"/>
                <w:highlight w:val="none"/>
                <w:lang w:val="en-US" w:eastAsia="zh-CN"/>
              </w:rPr>
              <w:t>要求提供；</w:t>
            </w:r>
          </w:p>
        </w:tc>
      </w:tr>
      <w:tr w14:paraId="2A26E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30" w:type="dxa"/>
            <w:vAlign w:val="center"/>
          </w:tcPr>
          <w:p w14:paraId="320545A1">
            <w:pPr>
              <w:pStyle w:val="86"/>
              <w:ind w:firstLine="240"/>
              <w:jc w:val="center"/>
              <w:rPr>
                <w:rFonts w:hAnsi="宋体" w:eastAsia="宋体" w:cs="宋体"/>
                <w:color w:val="auto"/>
                <w:sz w:val="24"/>
                <w:highlight w:val="none"/>
                <w:lang w:val="en-US" w:eastAsia="zh-CN"/>
              </w:rPr>
            </w:pPr>
            <w:r>
              <w:rPr>
                <w:rFonts w:hint="eastAsia" w:hAnsi="宋体" w:eastAsia="宋体" w:cs="宋体"/>
                <w:color w:val="auto"/>
                <w:sz w:val="24"/>
                <w:highlight w:val="none"/>
                <w:lang w:val="en-US" w:eastAsia="zh-CN"/>
              </w:rPr>
              <w:t>8</w:t>
            </w:r>
          </w:p>
        </w:tc>
        <w:tc>
          <w:tcPr>
            <w:tcW w:w="1755" w:type="dxa"/>
            <w:vAlign w:val="center"/>
          </w:tcPr>
          <w:p w14:paraId="4AF47B40">
            <w:pPr>
              <w:pStyle w:val="86"/>
              <w:ind w:firstLine="240"/>
              <w:jc w:val="center"/>
              <w:rPr>
                <w:rFonts w:hint="eastAsia" w:ascii="Calibri" w:eastAsia="宋体" w:cs="Times New Roman"/>
                <w:color w:val="auto"/>
                <w:kern w:val="0"/>
                <w:sz w:val="24"/>
                <w:highlight w:val="none"/>
                <w:lang w:val="en-US" w:eastAsia="zh-CN"/>
              </w:rPr>
            </w:pPr>
            <w:r>
              <w:rPr>
                <w:rFonts w:ascii="Calibri" w:eastAsia="宋体" w:cs="Times New Roman"/>
                <w:color w:val="auto"/>
                <w:kern w:val="0"/>
                <w:sz w:val="24"/>
                <w:highlight w:val="none"/>
                <w:lang w:val="en-US" w:eastAsia="zh-CN"/>
              </w:rPr>
              <w:t>附加条件</w:t>
            </w:r>
          </w:p>
        </w:tc>
        <w:tc>
          <w:tcPr>
            <w:tcW w:w="6657" w:type="dxa"/>
            <w:vAlign w:val="center"/>
          </w:tcPr>
          <w:p w14:paraId="74039EA0">
            <w:pPr>
              <w:pStyle w:val="86"/>
              <w:ind w:firstLine="240"/>
              <w:jc w:val="center"/>
              <w:rPr>
                <w:rFonts w:hint="eastAsia" w:ascii="Calibri" w:eastAsia="宋体" w:cs="Times New Roman"/>
                <w:color w:val="auto"/>
                <w:kern w:val="0"/>
                <w:sz w:val="24"/>
                <w:highlight w:val="none"/>
                <w:lang w:val="en-US" w:eastAsia="zh-CN"/>
              </w:rPr>
            </w:pPr>
            <w:r>
              <w:rPr>
                <w:rFonts w:ascii="Calibri" w:eastAsia="宋体" w:cs="Times New Roman"/>
                <w:color w:val="auto"/>
                <w:kern w:val="0"/>
                <w:sz w:val="24"/>
                <w:highlight w:val="none"/>
                <w:lang w:val="en-US" w:eastAsia="zh-CN"/>
              </w:rPr>
              <w:t>投标文件</w:t>
            </w:r>
            <w:r>
              <w:rPr>
                <w:rFonts w:hint="eastAsia" w:ascii="Calibri" w:eastAsia="宋体" w:cs="Times New Roman"/>
                <w:color w:val="auto"/>
                <w:kern w:val="0"/>
                <w:sz w:val="24"/>
                <w:highlight w:val="none"/>
                <w:lang w:val="en-US" w:eastAsia="zh-CN"/>
              </w:rPr>
              <w:t>未</w:t>
            </w:r>
            <w:r>
              <w:rPr>
                <w:rFonts w:ascii="Calibri" w:eastAsia="宋体" w:cs="Times New Roman"/>
                <w:color w:val="auto"/>
                <w:kern w:val="0"/>
                <w:sz w:val="24"/>
                <w:highlight w:val="none"/>
                <w:lang w:val="en-US" w:eastAsia="zh-CN"/>
              </w:rPr>
              <w:t>含有采购人不能接受的附加条件的；</w:t>
            </w:r>
          </w:p>
        </w:tc>
      </w:tr>
      <w:tr w14:paraId="33303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30" w:type="dxa"/>
            <w:vAlign w:val="center"/>
          </w:tcPr>
          <w:p w14:paraId="59B73F0D">
            <w:pPr>
              <w:pStyle w:val="86"/>
              <w:ind w:firstLine="240"/>
              <w:jc w:val="center"/>
              <w:rPr>
                <w:rFonts w:hAnsi="宋体" w:eastAsia="宋体" w:cs="宋体"/>
                <w:color w:val="auto"/>
                <w:sz w:val="24"/>
                <w:highlight w:val="none"/>
                <w:lang w:val="en-US" w:eastAsia="zh-CN"/>
              </w:rPr>
            </w:pPr>
            <w:r>
              <w:rPr>
                <w:rFonts w:hint="eastAsia" w:hAnsi="宋体" w:eastAsia="宋体" w:cs="宋体"/>
                <w:color w:val="auto"/>
                <w:sz w:val="24"/>
                <w:highlight w:val="none"/>
                <w:lang w:val="en-US" w:eastAsia="zh-CN"/>
              </w:rPr>
              <w:t>9</w:t>
            </w:r>
          </w:p>
        </w:tc>
        <w:tc>
          <w:tcPr>
            <w:tcW w:w="1755" w:type="dxa"/>
            <w:vAlign w:val="center"/>
          </w:tcPr>
          <w:p w14:paraId="5C42ACCE">
            <w:pPr>
              <w:pStyle w:val="86"/>
              <w:ind w:firstLine="240"/>
              <w:jc w:val="center"/>
              <w:rPr>
                <w:rFonts w:ascii="Calibri" w:eastAsia="宋体" w:cs="Times New Roman"/>
                <w:color w:val="auto"/>
                <w:kern w:val="0"/>
                <w:sz w:val="24"/>
                <w:highlight w:val="none"/>
                <w:lang w:val="en-US" w:eastAsia="zh-CN"/>
              </w:rPr>
            </w:pPr>
            <w:r>
              <w:rPr>
                <w:rFonts w:ascii="Calibri" w:eastAsia="宋体" w:cs="Times New Roman"/>
                <w:color w:val="auto"/>
                <w:kern w:val="0"/>
                <w:sz w:val="24"/>
                <w:highlight w:val="none"/>
                <w:lang w:val="en-US" w:eastAsia="zh-CN"/>
              </w:rPr>
              <w:t>报价的修正（如有）</w:t>
            </w:r>
          </w:p>
        </w:tc>
        <w:tc>
          <w:tcPr>
            <w:tcW w:w="6657" w:type="dxa"/>
            <w:vAlign w:val="center"/>
          </w:tcPr>
          <w:p w14:paraId="16665B53">
            <w:pPr>
              <w:pStyle w:val="86"/>
              <w:ind w:firstLine="240"/>
              <w:jc w:val="center"/>
              <w:rPr>
                <w:rFonts w:ascii="Calibri" w:eastAsia="宋体" w:cs="Times New Roman"/>
                <w:color w:val="auto"/>
                <w:kern w:val="0"/>
                <w:sz w:val="24"/>
                <w:highlight w:val="none"/>
                <w:lang w:val="en-US" w:eastAsia="zh-CN"/>
              </w:rPr>
            </w:pPr>
            <w:r>
              <w:rPr>
                <w:rFonts w:hint="eastAsia" w:ascii="Calibri" w:eastAsia="宋体" w:cs="Times New Roman"/>
                <w:color w:val="auto"/>
                <w:kern w:val="0"/>
                <w:sz w:val="24"/>
                <w:highlight w:val="none"/>
                <w:lang w:val="en-US" w:eastAsia="zh-CN"/>
              </w:rPr>
              <w:t>不涉及报价修正</w:t>
            </w:r>
            <w:r>
              <w:rPr>
                <w:rFonts w:ascii="Calibri" w:eastAsia="宋体" w:cs="Times New Roman"/>
                <w:color w:val="auto"/>
                <w:kern w:val="0"/>
                <w:sz w:val="24"/>
                <w:highlight w:val="none"/>
                <w:lang w:val="en-US" w:eastAsia="zh-CN"/>
              </w:rPr>
              <w:t>，或投标文件报价出现前后不一致</w:t>
            </w:r>
            <w:r>
              <w:rPr>
                <w:rFonts w:hint="eastAsia" w:ascii="Calibri" w:eastAsia="宋体" w:cs="Times New Roman"/>
                <w:color w:val="auto"/>
                <w:kern w:val="0"/>
                <w:sz w:val="24"/>
                <w:highlight w:val="none"/>
                <w:lang w:val="en-US" w:eastAsia="zh-CN"/>
              </w:rPr>
              <w:t>时</w:t>
            </w:r>
            <w:r>
              <w:rPr>
                <w:rFonts w:ascii="Calibri" w:eastAsia="宋体" w:cs="Times New Roman"/>
                <w:color w:val="auto"/>
                <w:kern w:val="0"/>
                <w:sz w:val="24"/>
                <w:highlight w:val="none"/>
                <w:lang w:val="en-US" w:eastAsia="zh-CN"/>
              </w:rPr>
              <w:t>，投标人对修正后的报价予</w:t>
            </w:r>
            <w:r>
              <w:rPr>
                <w:rFonts w:hint="eastAsia" w:ascii="Calibri" w:eastAsia="宋体" w:cs="Times New Roman"/>
                <w:color w:val="auto"/>
                <w:kern w:val="0"/>
                <w:sz w:val="24"/>
                <w:highlight w:val="none"/>
                <w:lang w:val="en-US" w:eastAsia="zh-CN"/>
              </w:rPr>
              <w:t>以</w:t>
            </w:r>
            <w:r>
              <w:rPr>
                <w:rFonts w:ascii="Calibri" w:eastAsia="宋体" w:cs="Times New Roman"/>
                <w:color w:val="auto"/>
                <w:kern w:val="0"/>
                <w:sz w:val="24"/>
                <w:highlight w:val="none"/>
                <w:lang w:val="en-US" w:eastAsia="zh-CN"/>
              </w:rPr>
              <w:t>确认；（如有）</w:t>
            </w:r>
          </w:p>
        </w:tc>
      </w:tr>
      <w:tr w14:paraId="75327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30" w:type="dxa"/>
            <w:vAlign w:val="center"/>
          </w:tcPr>
          <w:p w14:paraId="069231CC">
            <w:pPr>
              <w:pStyle w:val="86"/>
              <w:ind w:firstLine="240"/>
              <w:jc w:val="center"/>
              <w:rPr>
                <w:rFonts w:hAnsi="宋体" w:eastAsia="宋体" w:cs="宋体"/>
                <w:color w:val="auto"/>
                <w:sz w:val="24"/>
                <w:highlight w:val="none"/>
                <w:lang w:val="en-US" w:eastAsia="zh-CN"/>
              </w:rPr>
            </w:pPr>
            <w:r>
              <w:rPr>
                <w:rFonts w:hint="eastAsia" w:hAnsi="宋体" w:eastAsia="宋体" w:cs="宋体"/>
                <w:color w:val="auto"/>
                <w:sz w:val="24"/>
                <w:highlight w:val="none"/>
                <w:lang w:val="en-US" w:eastAsia="zh-CN"/>
              </w:rPr>
              <w:t>10</w:t>
            </w:r>
          </w:p>
        </w:tc>
        <w:tc>
          <w:tcPr>
            <w:tcW w:w="1755" w:type="dxa"/>
            <w:vAlign w:val="center"/>
          </w:tcPr>
          <w:p w14:paraId="02207D3F">
            <w:pPr>
              <w:pStyle w:val="86"/>
              <w:ind w:firstLine="240"/>
              <w:jc w:val="center"/>
              <w:rPr>
                <w:rFonts w:hint="eastAsia" w:ascii="Calibri" w:eastAsia="宋体" w:cs="Times New Roman"/>
                <w:color w:val="auto"/>
                <w:kern w:val="0"/>
                <w:sz w:val="24"/>
                <w:highlight w:val="none"/>
                <w:lang w:val="en-US" w:eastAsia="zh-CN"/>
              </w:rPr>
            </w:pPr>
            <w:r>
              <w:rPr>
                <w:rFonts w:ascii="Calibri" w:eastAsia="宋体" w:cs="Times New Roman"/>
                <w:color w:val="auto"/>
                <w:kern w:val="0"/>
                <w:sz w:val="24"/>
                <w:highlight w:val="none"/>
                <w:lang w:val="en-US" w:eastAsia="zh-CN"/>
              </w:rPr>
              <w:t>公平竞争</w:t>
            </w:r>
          </w:p>
        </w:tc>
        <w:tc>
          <w:tcPr>
            <w:tcW w:w="6657" w:type="dxa"/>
            <w:vAlign w:val="center"/>
          </w:tcPr>
          <w:p w14:paraId="010B12B6">
            <w:pPr>
              <w:pStyle w:val="86"/>
              <w:ind w:firstLine="240"/>
              <w:jc w:val="center"/>
              <w:rPr>
                <w:rFonts w:hint="eastAsia" w:ascii="Calibri" w:eastAsia="宋体" w:cs="Times New Roman"/>
                <w:color w:val="auto"/>
                <w:kern w:val="0"/>
                <w:sz w:val="24"/>
                <w:highlight w:val="none"/>
                <w:lang w:val="en-US" w:eastAsia="zh-CN"/>
              </w:rPr>
            </w:pPr>
            <w:r>
              <w:rPr>
                <w:rFonts w:hint="eastAsia" w:ascii="Calibri" w:eastAsia="宋体" w:cs="Times New Roman"/>
                <w:color w:val="auto"/>
                <w:kern w:val="0"/>
                <w:sz w:val="24"/>
                <w:highlight w:val="none"/>
                <w:lang w:val="en-US" w:eastAsia="zh-CN"/>
              </w:rPr>
              <w:t>投标人遵循公平竞争的原则，不存在恶意串通，妨碍其他投标人的竞争行为，不存在损害采购人或者其他投标人的合法权益情形的；</w:t>
            </w:r>
          </w:p>
        </w:tc>
      </w:tr>
      <w:tr w14:paraId="43477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30" w:type="dxa"/>
            <w:vAlign w:val="center"/>
          </w:tcPr>
          <w:p w14:paraId="2A0DAFFC">
            <w:pPr>
              <w:pStyle w:val="86"/>
              <w:ind w:firstLine="240"/>
              <w:jc w:val="center"/>
              <w:rPr>
                <w:rFonts w:hint="default" w:hAnsi="宋体" w:eastAsia="宋体" w:cs="宋体"/>
                <w:color w:val="auto"/>
                <w:sz w:val="24"/>
                <w:highlight w:val="none"/>
                <w:lang w:val="en-US" w:eastAsia="zh-CN"/>
              </w:rPr>
            </w:pPr>
            <w:r>
              <w:rPr>
                <w:rFonts w:hint="eastAsia" w:hAnsi="宋体" w:eastAsia="宋体" w:cs="宋体"/>
                <w:color w:val="auto"/>
                <w:sz w:val="24"/>
                <w:highlight w:val="none"/>
                <w:lang w:val="en-US" w:eastAsia="zh-CN"/>
              </w:rPr>
              <w:t>11</w:t>
            </w:r>
          </w:p>
        </w:tc>
        <w:tc>
          <w:tcPr>
            <w:tcW w:w="1755" w:type="dxa"/>
            <w:vAlign w:val="center"/>
          </w:tcPr>
          <w:p w14:paraId="427F819F">
            <w:pPr>
              <w:spacing w:line="360" w:lineRule="auto"/>
              <w:jc w:val="center"/>
              <w:rPr>
                <w:rFonts w:hint="eastAsia" w:ascii="宋体" w:hAnsi="宋体" w:eastAsia="宋体" w:cs="宋体"/>
                <w:color w:val="auto"/>
                <w:kern w:val="0"/>
                <w:sz w:val="24"/>
                <w:szCs w:val="20"/>
                <w:highlight w:val="none"/>
              </w:rPr>
            </w:pPr>
            <w:r>
              <w:rPr>
                <w:rFonts w:hint="eastAsia" w:ascii="宋体" w:hAnsi="宋体" w:eastAsia="宋体" w:cs="宋体"/>
                <w:color w:val="auto"/>
                <w:kern w:val="0"/>
                <w:sz w:val="24"/>
                <w:szCs w:val="20"/>
                <w:highlight w:val="none"/>
              </w:rPr>
              <w:t>投标保证金</w:t>
            </w:r>
          </w:p>
        </w:tc>
        <w:tc>
          <w:tcPr>
            <w:tcW w:w="6657" w:type="dxa"/>
            <w:vAlign w:val="top"/>
          </w:tcPr>
          <w:p w14:paraId="7A411238">
            <w:pPr>
              <w:spacing w:line="360" w:lineRule="auto"/>
              <w:jc w:val="center"/>
              <w:rPr>
                <w:rFonts w:hint="eastAsia" w:ascii="宋体" w:hAnsi="宋体" w:eastAsia="宋体" w:cs="宋体"/>
                <w:color w:val="auto"/>
                <w:spacing w:val="-2"/>
                <w:kern w:val="0"/>
                <w:sz w:val="24"/>
                <w:szCs w:val="20"/>
                <w:highlight w:val="none"/>
              </w:rPr>
            </w:pPr>
            <w:r>
              <w:rPr>
                <w:rFonts w:hint="eastAsia" w:ascii="宋体" w:hAnsi="宋体" w:eastAsia="宋体" w:cs="宋体"/>
                <w:color w:val="auto"/>
                <w:spacing w:val="-2"/>
                <w:kern w:val="0"/>
                <w:sz w:val="24"/>
                <w:szCs w:val="20"/>
                <w:highlight w:val="none"/>
              </w:rPr>
              <w:t>按照招标文件的规定提交投标保证金。</w:t>
            </w:r>
          </w:p>
        </w:tc>
      </w:tr>
      <w:tr w14:paraId="44A83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30" w:type="dxa"/>
            <w:vAlign w:val="center"/>
          </w:tcPr>
          <w:p w14:paraId="5F40EFD2">
            <w:pPr>
              <w:pStyle w:val="86"/>
              <w:ind w:firstLine="240"/>
              <w:jc w:val="center"/>
              <w:rPr>
                <w:rFonts w:hAnsi="宋体" w:eastAsia="宋体" w:cs="宋体"/>
                <w:color w:val="auto"/>
                <w:sz w:val="24"/>
                <w:highlight w:val="none"/>
                <w:lang w:val="en-US" w:eastAsia="zh-CN"/>
              </w:rPr>
            </w:pPr>
            <w:r>
              <w:rPr>
                <w:rFonts w:hint="eastAsia" w:hAnsi="宋体" w:eastAsia="宋体" w:cs="宋体"/>
                <w:color w:val="auto"/>
                <w:sz w:val="24"/>
                <w:highlight w:val="none"/>
                <w:lang w:val="en-US" w:eastAsia="zh-CN"/>
              </w:rPr>
              <w:t>12</w:t>
            </w:r>
          </w:p>
        </w:tc>
        <w:tc>
          <w:tcPr>
            <w:tcW w:w="1755" w:type="dxa"/>
            <w:vAlign w:val="center"/>
          </w:tcPr>
          <w:p w14:paraId="69D6BF6F">
            <w:pPr>
              <w:pStyle w:val="86"/>
              <w:ind w:firstLine="240"/>
              <w:jc w:val="center"/>
              <w:rPr>
                <w:rFonts w:ascii="Calibri" w:eastAsia="宋体" w:cs="Times New Roman"/>
                <w:color w:val="auto"/>
                <w:kern w:val="0"/>
                <w:sz w:val="24"/>
                <w:highlight w:val="none"/>
                <w:lang w:val="en-US" w:eastAsia="zh-CN"/>
              </w:rPr>
            </w:pPr>
            <w:r>
              <w:rPr>
                <w:rFonts w:ascii="Calibri" w:eastAsia="宋体" w:cs="Times New Roman"/>
                <w:color w:val="auto"/>
                <w:kern w:val="0"/>
                <w:sz w:val="24"/>
                <w:highlight w:val="none"/>
                <w:lang w:val="en-US" w:eastAsia="zh-CN"/>
              </w:rPr>
              <w:t>其他无效情形</w:t>
            </w:r>
          </w:p>
        </w:tc>
        <w:tc>
          <w:tcPr>
            <w:tcW w:w="6657" w:type="dxa"/>
            <w:vAlign w:val="center"/>
          </w:tcPr>
          <w:p w14:paraId="26679351">
            <w:pPr>
              <w:pStyle w:val="86"/>
              <w:ind w:firstLine="240"/>
              <w:jc w:val="center"/>
              <w:rPr>
                <w:rFonts w:hint="eastAsia" w:ascii="Calibri" w:eastAsia="宋体" w:cs="Times New Roman"/>
                <w:color w:val="auto"/>
                <w:kern w:val="0"/>
                <w:sz w:val="24"/>
                <w:highlight w:val="none"/>
                <w:lang w:val="en-US" w:eastAsia="zh-CN"/>
              </w:rPr>
            </w:pPr>
            <w:r>
              <w:rPr>
                <w:rFonts w:ascii="Calibri" w:eastAsia="宋体" w:cs="Times New Roman"/>
                <w:color w:val="auto"/>
                <w:sz w:val="24"/>
                <w:highlight w:val="none"/>
                <w:lang w:val="en-US" w:eastAsia="zh-CN"/>
              </w:rPr>
              <w:t>投标人、投标文件</w:t>
            </w:r>
            <w:r>
              <w:rPr>
                <w:rFonts w:hint="eastAsia" w:ascii="Calibri" w:eastAsia="宋体" w:cs="Times New Roman"/>
                <w:color w:val="auto"/>
                <w:sz w:val="24"/>
                <w:highlight w:val="none"/>
                <w:lang w:val="en-US" w:eastAsia="zh-CN"/>
              </w:rPr>
              <w:t>不存在</w:t>
            </w:r>
            <w:r>
              <w:rPr>
                <w:rFonts w:ascii="Calibri" w:eastAsia="宋体" w:cs="Times New Roman"/>
                <w:color w:val="auto"/>
                <w:sz w:val="24"/>
                <w:highlight w:val="none"/>
                <w:lang w:val="en-US" w:eastAsia="zh-CN"/>
              </w:rPr>
              <w:t>不符合法律、法规和招标文件规定的其他无效情形。</w:t>
            </w:r>
          </w:p>
        </w:tc>
      </w:tr>
    </w:tbl>
    <w:p w14:paraId="367136BC">
      <w:pPr>
        <w:pStyle w:val="86"/>
        <w:ind w:firstLine="0" w:firstLineChars="0"/>
        <w:jc w:val="left"/>
        <w:rPr>
          <w:rFonts w:hint="eastAsia" w:hAnsi="宋体" w:cs="宋体"/>
          <w:color w:val="auto"/>
          <w:sz w:val="24"/>
          <w:highlight w:val="none"/>
          <w:lang w:val="en-US" w:eastAsia="zh-CN"/>
        </w:rPr>
      </w:pPr>
    </w:p>
    <w:p w14:paraId="6435F6E9">
      <w:pPr>
        <w:pStyle w:val="86"/>
        <w:ind w:firstLine="0" w:firstLineChars="0"/>
        <w:jc w:val="left"/>
        <w:rPr>
          <w:rFonts w:hint="eastAsia" w:hAnsi="宋体" w:cs="宋体"/>
          <w:color w:val="auto"/>
          <w:sz w:val="24"/>
          <w:highlight w:val="none"/>
          <w:lang w:val="en-US" w:eastAsia="zh-CN"/>
        </w:rPr>
      </w:pPr>
      <w:r>
        <w:rPr>
          <w:rFonts w:hint="eastAsia" w:hAnsi="宋体" w:cs="宋体"/>
          <w:color w:val="auto"/>
          <w:sz w:val="24"/>
          <w:highlight w:val="none"/>
          <w:lang w:val="en-US" w:eastAsia="zh-CN"/>
        </w:rPr>
        <w:t>2   投标文件有关事项的澄清或者说明</w:t>
      </w:r>
    </w:p>
    <w:p w14:paraId="2A795CF8">
      <w:pPr>
        <w:pStyle w:val="68"/>
        <w:spacing w:line="360" w:lineRule="auto"/>
        <w:ind w:left="0" w:leftChars="0"/>
        <w:rPr>
          <w:color w:val="auto"/>
          <w:highlight w:val="none"/>
        </w:rPr>
      </w:pPr>
      <w:r>
        <w:rPr>
          <w:rFonts w:hint="eastAsia" w:ascii="宋体" w:hAnsi="宋体" w:cs="宋体"/>
          <w:color w:val="auto"/>
          <w:sz w:val="24"/>
          <w:highlight w:val="none"/>
        </w:rPr>
        <w:t xml:space="preserve">  2.1评标过程中，评标委员会将以书面形式要求投标人对其投标文件中含义不明确、同类问题表述不一致或者有明显文字和计算错误的内容，作出必要的澄清、说明或者补正。投标人的澄清、说明或者补正应当采用书面形式，并加盖公章，或者由法定代表人或其授权的代表签字。投标人的澄清、说明或者补正不得超出投标文件的范围或者改变投标文件的实质性内容。澄清文件将作为投标文件内容的一部分。</w:t>
      </w:r>
    </w:p>
    <w:p w14:paraId="11B982CC">
      <w:pPr>
        <w:pStyle w:val="86"/>
        <w:spacing w:line="360" w:lineRule="auto"/>
        <w:ind w:firstLine="240"/>
        <w:jc w:val="left"/>
        <w:rPr>
          <w:rFonts w:hint="eastAsia" w:hAnsi="宋体" w:cs="宋体"/>
          <w:color w:val="auto"/>
          <w:sz w:val="24"/>
          <w:highlight w:val="none"/>
          <w:lang w:val="en-US" w:eastAsia="zh-CN"/>
        </w:rPr>
      </w:pPr>
      <w:r>
        <w:rPr>
          <w:rFonts w:hint="eastAsia" w:hAnsi="宋体" w:cs="宋体"/>
          <w:color w:val="auto"/>
          <w:sz w:val="24"/>
          <w:highlight w:val="none"/>
          <w:lang w:val="en-US" w:eastAsia="zh-CN"/>
        </w:rPr>
        <w:t>2.2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无效投标处理。</w:t>
      </w:r>
    </w:p>
    <w:p w14:paraId="0017E527">
      <w:pPr>
        <w:pStyle w:val="68"/>
        <w:spacing w:line="360" w:lineRule="auto"/>
        <w:ind w:left="0" w:leftChars="0" w:firstLine="240" w:firstLineChars="100"/>
        <w:rPr>
          <w:rFonts w:hint="eastAsia" w:ascii="宋体" w:hAnsi="宋体" w:cs="宋体"/>
          <w:b/>
          <w:bCs/>
          <w:color w:val="auto"/>
          <w:sz w:val="24"/>
          <w:highlight w:val="none"/>
        </w:rPr>
      </w:pPr>
      <w:r>
        <w:rPr>
          <w:rFonts w:hint="eastAsia" w:ascii="宋体" w:hAnsi="宋体" w:cs="宋体"/>
          <w:color w:val="auto"/>
          <w:sz w:val="24"/>
          <w:highlight w:val="none"/>
        </w:rPr>
        <w:t>2.3投标报价须包含招标文件全部内容，如分项报价表有缺漏项视为将一个采购包中的内容拆开投标，</w:t>
      </w:r>
      <w:r>
        <w:rPr>
          <w:rFonts w:hint="eastAsia" w:ascii="宋体" w:hAnsi="宋体" w:cs="宋体"/>
          <w:b/>
          <w:bCs/>
          <w:color w:val="auto"/>
          <w:sz w:val="24"/>
          <w:highlight w:val="none"/>
        </w:rPr>
        <w:t>其投标无效。</w:t>
      </w:r>
    </w:p>
    <w:p w14:paraId="7CDC43B1">
      <w:pPr>
        <w:pStyle w:val="68"/>
        <w:spacing w:line="360" w:lineRule="auto"/>
        <w:ind w:left="0" w:leftChars="0" w:firstLine="240" w:firstLineChars="100"/>
        <w:rPr>
          <w:rFonts w:hint="eastAsia" w:ascii="宋体" w:hAnsi="宋体" w:cs="宋体"/>
          <w:color w:val="auto"/>
          <w:sz w:val="24"/>
          <w:highlight w:val="none"/>
        </w:rPr>
      </w:pPr>
      <w:r>
        <w:rPr>
          <w:rFonts w:hint="eastAsia" w:ascii="宋体" w:hAnsi="宋体" w:cs="宋体"/>
          <w:color w:val="auto"/>
          <w:sz w:val="24"/>
          <w:highlight w:val="none"/>
        </w:rPr>
        <w:t>2.4投标文件报价出现前后不一致的，按照下列规定修正：</w:t>
      </w:r>
    </w:p>
    <w:p w14:paraId="3EE61D9A">
      <w:pPr>
        <w:pStyle w:val="68"/>
        <w:spacing w:line="360" w:lineRule="auto"/>
        <w:ind w:left="0" w:leftChars="0" w:firstLine="420" w:firstLineChars="175"/>
        <w:rPr>
          <w:rFonts w:hint="eastAsia" w:ascii="宋体" w:hAnsi="宋体" w:cs="宋体"/>
          <w:color w:val="auto"/>
          <w:sz w:val="24"/>
          <w:highlight w:val="none"/>
        </w:rPr>
      </w:pPr>
      <w:r>
        <w:rPr>
          <w:rFonts w:hint="eastAsia" w:ascii="宋体" w:hAnsi="宋体" w:cs="宋体"/>
          <w:color w:val="auto"/>
          <w:sz w:val="24"/>
          <w:highlight w:val="none"/>
        </w:rPr>
        <w:t xml:space="preserve">   2.4.1单独递交的开标一览表（报价表）与投标文件中开标一览表（报价表）内容不一致的，以单独递交的开标一览表（报价表）为准；</w:t>
      </w:r>
    </w:p>
    <w:p w14:paraId="64C3717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2.4.2投标文件中开标一览表（报价表）内容与投标文件中相应内容不一致的，以开标一览表（报价表）为准；</w:t>
      </w:r>
    </w:p>
    <w:p w14:paraId="76CCFDB4">
      <w:pPr>
        <w:pStyle w:val="86"/>
        <w:spacing w:line="360" w:lineRule="auto"/>
        <w:ind w:firstLine="240"/>
        <w:rPr>
          <w:rFonts w:hint="eastAsia" w:hAnsi="宋体" w:cs="宋体"/>
          <w:color w:val="auto"/>
          <w:sz w:val="24"/>
          <w:highlight w:val="none"/>
          <w:lang w:val="en-US" w:eastAsia="zh-CN"/>
        </w:rPr>
      </w:pPr>
      <w:r>
        <w:rPr>
          <w:rFonts w:hint="eastAsia" w:hAnsi="宋体" w:cs="宋体"/>
          <w:color w:val="auto"/>
          <w:sz w:val="24"/>
          <w:highlight w:val="none"/>
          <w:lang w:val="en-US" w:eastAsia="zh-CN"/>
        </w:rPr>
        <w:t xml:space="preserve">   2.4.3大写金额和小写金额不一致的，以大写金额为准；</w:t>
      </w:r>
    </w:p>
    <w:p w14:paraId="3854CA6F">
      <w:pPr>
        <w:pStyle w:val="86"/>
        <w:spacing w:line="360" w:lineRule="auto"/>
        <w:ind w:firstLine="210"/>
        <w:rPr>
          <w:rFonts w:hint="eastAsia" w:hAnsi="宋体" w:cs="宋体"/>
          <w:color w:val="auto"/>
          <w:sz w:val="24"/>
          <w:highlight w:val="none"/>
          <w:lang w:val="en-US" w:eastAsia="zh-CN"/>
        </w:rPr>
      </w:pPr>
      <w:r>
        <w:rPr>
          <w:rFonts w:hint="eastAsia"/>
          <w:color w:val="auto"/>
          <w:highlight w:val="none"/>
          <w:lang w:val="en-US" w:eastAsia="zh-CN"/>
        </w:rPr>
        <w:t xml:space="preserve">    </w:t>
      </w:r>
      <w:r>
        <w:rPr>
          <w:rFonts w:hint="eastAsia" w:hAnsi="宋体" w:cs="宋体"/>
          <w:color w:val="auto"/>
          <w:sz w:val="24"/>
          <w:highlight w:val="none"/>
          <w:lang w:val="en-US" w:eastAsia="zh-CN"/>
        </w:rPr>
        <w:t>2.4.4单价金额小数点或者百分比有明显错位的，以开标一览表的总价为准，并修改单价；</w:t>
      </w:r>
    </w:p>
    <w:p w14:paraId="37ADD629">
      <w:pPr>
        <w:pStyle w:val="86"/>
        <w:spacing w:line="360" w:lineRule="auto"/>
        <w:ind w:firstLine="240"/>
        <w:rPr>
          <w:color w:val="auto"/>
          <w:sz w:val="24"/>
          <w:highlight w:val="none"/>
        </w:rPr>
      </w:pPr>
      <w:r>
        <w:rPr>
          <w:rFonts w:hint="eastAsia" w:hAnsi="宋体" w:cs="宋体"/>
          <w:color w:val="auto"/>
          <w:sz w:val="24"/>
          <w:highlight w:val="none"/>
          <w:lang w:val="en-US" w:eastAsia="zh-CN"/>
        </w:rPr>
        <w:t xml:space="preserve">   2.4.5</w:t>
      </w:r>
      <w:r>
        <w:rPr>
          <w:color w:val="auto"/>
          <w:sz w:val="24"/>
          <w:highlight w:val="none"/>
        </w:rPr>
        <w:t>总价金额与按单价汇总金额不一致的，以单价金额计算结果为准。</w:t>
      </w:r>
    </w:p>
    <w:p w14:paraId="30138F28">
      <w:pPr>
        <w:pStyle w:val="68"/>
        <w:spacing w:line="360" w:lineRule="auto"/>
        <w:ind w:left="0" w:leftChars="0"/>
        <w:rPr>
          <w:rFonts w:hint="eastAsia" w:ascii="宋体" w:hAnsi="宋体" w:cs="宋体"/>
          <w:color w:val="auto"/>
          <w:sz w:val="24"/>
          <w:highlight w:val="none"/>
        </w:rPr>
      </w:pPr>
      <w:r>
        <w:rPr>
          <w:rFonts w:hint="eastAsia"/>
          <w:color w:val="auto"/>
          <w:sz w:val="24"/>
          <w:highlight w:val="none"/>
        </w:rPr>
        <w:t xml:space="preserve">    </w:t>
      </w:r>
      <w:r>
        <w:rPr>
          <w:rFonts w:hint="eastAsia" w:ascii="宋体" w:hAnsi="宋体" w:cs="宋体"/>
          <w:color w:val="auto"/>
          <w:sz w:val="24"/>
          <w:highlight w:val="none"/>
        </w:rPr>
        <w:t xml:space="preserve"> 2.4.6同时出现两种以上不一致的，按照前款规定的顺序修正。修正后的报价经投标人书面确认后产生约束力，投标人不确认的，其投标无效。</w:t>
      </w:r>
    </w:p>
    <w:p w14:paraId="2E83B7C5">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2.5落实政府采购政策的价格调整：只有符合第二章《投标人须知》5.2条规定情形的，可以享受中小企业扶持政策，用扣除后的价格参加评审；否则，评标时价格不予扣除。</w:t>
      </w:r>
    </w:p>
    <w:p w14:paraId="1B45FD2B">
      <w:pPr>
        <w:pStyle w:val="86"/>
        <w:tabs>
          <w:tab w:val="left" w:pos="840"/>
        </w:tabs>
        <w:spacing w:line="360" w:lineRule="auto"/>
        <w:ind w:firstLine="638" w:firstLineChars="266"/>
        <w:rPr>
          <w:rFonts w:hint="eastAsia" w:hAnsi="宋体" w:cs="宋体"/>
          <w:color w:val="auto"/>
          <w:sz w:val="24"/>
          <w:highlight w:val="none"/>
          <w:lang w:val="en-US" w:eastAsia="zh-CN"/>
        </w:rPr>
      </w:pPr>
      <w:r>
        <w:rPr>
          <w:rFonts w:hint="eastAsia" w:hAnsi="宋体" w:cs="宋体"/>
          <w:color w:val="auto"/>
          <w:sz w:val="24"/>
          <w:highlight w:val="none"/>
          <w:lang w:val="en-US" w:eastAsia="zh-CN"/>
        </w:rPr>
        <w:t>2.5.1对于未预留份额专门面向中小企业采购的采购项目，以及预留份额项目中的非预留部分采购包，对小微企业报价给予</w:t>
      </w:r>
      <w:r>
        <w:rPr>
          <w:rFonts w:hint="eastAsia" w:hAnsi="宋体" w:cs="宋体"/>
          <w:color w:val="auto"/>
          <w:sz w:val="24"/>
          <w:highlight w:val="none"/>
          <w:u w:val="single"/>
          <w:lang w:val="en-US" w:eastAsia="zh-CN"/>
        </w:rPr>
        <w:t>10</w:t>
      </w:r>
      <w:r>
        <w:rPr>
          <w:rFonts w:hint="eastAsia" w:hAnsi="宋体" w:cs="宋体"/>
          <w:color w:val="auto"/>
          <w:sz w:val="24"/>
          <w:highlight w:val="none"/>
          <w:lang w:val="en-US" w:eastAsia="zh-CN"/>
        </w:rPr>
        <w:t>%的扣除，用扣除后的价格参加评审。</w:t>
      </w:r>
    </w:p>
    <w:p w14:paraId="391C4612">
      <w:pPr>
        <w:pStyle w:val="86"/>
        <w:tabs>
          <w:tab w:val="left" w:pos="840"/>
        </w:tabs>
        <w:spacing w:line="360" w:lineRule="auto"/>
        <w:ind w:firstLine="638" w:firstLineChars="266"/>
        <w:rPr>
          <w:rFonts w:hint="eastAsia" w:hAnsi="宋体" w:cs="宋体"/>
          <w:color w:val="auto"/>
          <w:sz w:val="24"/>
          <w:highlight w:val="none"/>
          <w:lang w:val="en-US" w:eastAsia="zh-CN"/>
        </w:rPr>
      </w:pPr>
      <w:r>
        <w:rPr>
          <w:rFonts w:hint="eastAsia" w:hAnsi="宋体" w:cs="宋体"/>
          <w:color w:val="auto"/>
          <w:sz w:val="24"/>
          <w:highlight w:val="none"/>
          <w:lang w:val="en-US" w:eastAsia="zh-CN"/>
        </w:rPr>
        <w:t>2.5.2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 30%以上的联合体或者大中型企业的报价给予</w:t>
      </w:r>
      <w:r>
        <w:rPr>
          <w:rFonts w:hint="eastAsia" w:hAnsi="宋体" w:cs="宋体"/>
          <w:color w:val="auto"/>
          <w:sz w:val="24"/>
          <w:highlight w:val="none"/>
          <w:u w:val="single"/>
          <w:lang w:val="en-US" w:eastAsia="zh-CN"/>
        </w:rPr>
        <w:t>10</w:t>
      </w:r>
      <w:r>
        <w:rPr>
          <w:rFonts w:hint="eastAsia" w:hAnsi="宋体" w:cs="宋体"/>
          <w:color w:val="auto"/>
          <w:sz w:val="24"/>
          <w:highlight w:val="none"/>
          <w:lang w:val="en-US" w:eastAsia="zh-CN"/>
        </w:rPr>
        <w:t>%的扣除，用扣除后的价格参加评审。</w:t>
      </w:r>
    </w:p>
    <w:p w14:paraId="32E12DF0">
      <w:pPr>
        <w:pStyle w:val="86"/>
        <w:tabs>
          <w:tab w:val="left" w:pos="840"/>
        </w:tabs>
        <w:spacing w:line="360" w:lineRule="auto"/>
        <w:ind w:firstLine="638" w:firstLineChars="266"/>
        <w:rPr>
          <w:rFonts w:hint="eastAsia" w:hAnsi="宋体" w:cs="宋体"/>
          <w:color w:val="auto"/>
          <w:sz w:val="24"/>
          <w:highlight w:val="none"/>
          <w:lang w:val="en-US" w:eastAsia="zh-CN"/>
        </w:rPr>
      </w:pPr>
      <w:r>
        <w:rPr>
          <w:rFonts w:hint="eastAsia" w:hAnsi="宋体" w:cs="宋体"/>
          <w:color w:val="auto"/>
          <w:sz w:val="24"/>
          <w:highlight w:val="none"/>
          <w:lang w:val="en-US" w:eastAsia="zh-CN"/>
        </w:rPr>
        <w:t>2.5.3组成联合体或者接受分包的小微企业与联合体内其他企业、分包企业之间存在直接控股、管理关系的，不享受价格扣除优惠政策。</w:t>
      </w:r>
    </w:p>
    <w:p w14:paraId="10BBA020">
      <w:pPr>
        <w:pStyle w:val="86"/>
        <w:tabs>
          <w:tab w:val="left" w:pos="840"/>
        </w:tabs>
        <w:spacing w:line="360" w:lineRule="auto"/>
        <w:ind w:firstLine="638" w:firstLineChars="266"/>
        <w:rPr>
          <w:color w:val="auto"/>
          <w:sz w:val="24"/>
          <w:highlight w:val="none"/>
        </w:rPr>
      </w:pPr>
      <w:r>
        <w:rPr>
          <w:rFonts w:hint="eastAsia" w:hAnsi="宋体" w:cs="宋体"/>
          <w:color w:val="auto"/>
          <w:sz w:val="24"/>
          <w:highlight w:val="none"/>
          <w:lang w:val="en-US" w:eastAsia="zh-CN"/>
        </w:rPr>
        <w:t>2.5.4</w:t>
      </w:r>
      <w:r>
        <w:rPr>
          <w:color w:val="auto"/>
          <w:sz w:val="24"/>
          <w:highlight w:val="none"/>
        </w:rPr>
        <w:t>价格扣除比例对小型企业和微型企业同等对待，不作区分。</w:t>
      </w:r>
    </w:p>
    <w:p w14:paraId="5123D296">
      <w:pPr>
        <w:pStyle w:val="68"/>
        <w:spacing w:line="360" w:lineRule="auto"/>
        <w:ind w:left="0" w:leftChars="0"/>
        <w:rPr>
          <w:rFonts w:hint="eastAsia" w:ascii="宋体" w:hAnsi="宋体" w:cs="宋体"/>
          <w:color w:val="auto"/>
          <w:sz w:val="24"/>
          <w:highlight w:val="none"/>
        </w:rPr>
      </w:pPr>
      <w:r>
        <w:rPr>
          <w:rFonts w:hint="eastAsia"/>
          <w:color w:val="auto"/>
          <w:sz w:val="24"/>
          <w:highlight w:val="none"/>
        </w:rPr>
        <w:t xml:space="preserve">     </w:t>
      </w:r>
      <w:r>
        <w:rPr>
          <w:rFonts w:hint="eastAsia" w:ascii="宋体" w:hAnsi="宋体" w:cs="宋体"/>
          <w:color w:val="auto"/>
          <w:sz w:val="24"/>
          <w:highlight w:val="none"/>
        </w:rPr>
        <w:t>2.5.5中小企业参加政府采购活动，应当按照招标文件给定的格式出具《中小企业声明函》，否则不得享受相关中小企业扶持政策。</w:t>
      </w:r>
    </w:p>
    <w:p w14:paraId="4CBC9081">
      <w:pPr>
        <w:pStyle w:val="68"/>
        <w:spacing w:line="360" w:lineRule="auto"/>
        <w:ind w:left="0" w:leftChars="0" w:firstLine="638" w:firstLineChars="266"/>
        <w:rPr>
          <w:rFonts w:hint="eastAsia" w:ascii="宋体" w:hAnsi="宋体" w:cs="宋体"/>
          <w:color w:val="auto"/>
          <w:sz w:val="24"/>
          <w:highlight w:val="none"/>
        </w:rPr>
      </w:pPr>
      <w:r>
        <w:rPr>
          <w:rFonts w:hint="eastAsia" w:ascii="宋体" w:hAnsi="宋体" w:cs="宋体"/>
          <w:color w:val="auto"/>
          <w:sz w:val="24"/>
          <w:highlight w:val="none"/>
        </w:rPr>
        <w:t>2.5.6监狱企业提供了由省级以上监狱管理局、戒毒管理局（含新疆生产建设兵团）出具的属于监狱企业的证明文件的，视同小微企业。</w:t>
      </w:r>
    </w:p>
    <w:p w14:paraId="13845F31">
      <w:pPr>
        <w:pStyle w:val="68"/>
        <w:spacing w:line="360" w:lineRule="auto"/>
        <w:ind w:left="0" w:leftChars="0"/>
        <w:rPr>
          <w:color w:val="auto"/>
          <w:sz w:val="24"/>
          <w:highlight w:val="none"/>
        </w:rPr>
      </w:pPr>
      <w:r>
        <w:rPr>
          <w:rFonts w:hint="eastAsia"/>
          <w:color w:val="auto"/>
          <w:highlight w:val="none"/>
        </w:rPr>
        <w:t xml:space="preserve">    </w:t>
      </w:r>
      <w:r>
        <w:rPr>
          <w:rFonts w:hint="eastAsia" w:ascii="宋体" w:hAnsi="宋体" w:cs="宋体"/>
          <w:color w:val="auto"/>
          <w:sz w:val="24"/>
          <w:highlight w:val="none"/>
        </w:rPr>
        <w:t xml:space="preserve">  2.5.7</w:t>
      </w:r>
      <w:r>
        <w:rPr>
          <w:color w:val="auto"/>
          <w:sz w:val="24"/>
          <w:highlight w:val="none"/>
        </w:rPr>
        <w:t>残疾人福利性单位按招标文件要求提供了《残疾人福利性单位声明函》（见附件）的，视同小微企业。</w:t>
      </w:r>
    </w:p>
    <w:p w14:paraId="55F800ED">
      <w:pPr>
        <w:spacing w:line="360" w:lineRule="auto"/>
        <w:rPr>
          <w:rFonts w:hint="eastAsia" w:ascii="宋体" w:hAnsi="宋体" w:cs="宋体"/>
          <w:color w:val="auto"/>
          <w:sz w:val="24"/>
          <w:highlight w:val="none"/>
        </w:rPr>
      </w:pPr>
      <w:r>
        <w:rPr>
          <w:rFonts w:hint="eastAsia"/>
          <w:color w:val="auto"/>
          <w:sz w:val="24"/>
          <w:highlight w:val="none"/>
        </w:rPr>
        <w:t xml:space="preserve">      </w:t>
      </w:r>
      <w:r>
        <w:rPr>
          <w:rFonts w:hint="eastAsia" w:ascii="宋体" w:hAnsi="宋体" w:cs="宋体"/>
          <w:color w:val="auto"/>
          <w:sz w:val="24"/>
          <w:highlight w:val="none"/>
        </w:rPr>
        <w:t>2.5.8若投标人同时属于小型或微型企业、监狱企业、残疾人福利性单位中的两种及以上，将不重复享受小微企业价格扣减的优惠政策。</w:t>
      </w:r>
    </w:p>
    <w:p w14:paraId="7765075A">
      <w:pPr>
        <w:pStyle w:val="86"/>
        <w:spacing w:line="360" w:lineRule="auto"/>
        <w:ind w:firstLine="0" w:firstLineChars="0"/>
        <w:rPr>
          <w:color w:val="auto"/>
          <w:sz w:val="24"/>
          <w:highlight w:val="none"/>
        </w:rPr>
      </w:pPr>
      <w:r>
        <w:rPr>
          <w:rFonts w:hint="eastAsia" w:hAnsi="宋体" w:cs="宋体"/>
          <w:color w:val="auto"/>
          <w:sz w:val="24"/>
          <w:highlight w:val="none"/>
          <w:lang w:val="en-US" w:eastAsia="zh-CN"/>
        </w:rPr>
        <w:t xml:space="preserve">3  </w:t>
      </w:r>
      <w:r>
        <w:rPr>
          <w:color w:val="auto"/>
          <w:sz w:val="24"/>
          <w:highlight w:val="none"/>
        </w:rPr>
        <w:t>投标文件的比较和评价</w:t>
      </w:r>
    </w:p>
    <w:p w14:paraId="5075BE55">
      <w:pPr>
        <w:pStyle w:val="86"/>
        <w:spacing w:line="360" w:lineRule="auto"/>
        <w:ind w:firstLine="0" w:firstLineChars="0"/>
        <w:rPr>
          <w:rFonts w:hint="eastAsia" w:hAnsi="宋体" w:cs="宋体"/>
          <w:color w:val="auto"/>
          <w:sz w:val="24"/>
          <w:highlight w:val="none"/>
          <w:lang w:val="en-US" w:eastAsia="zh-CN"/>
        </w:rPr>
      </w:pPr>
      <w:r>
        <w:rPr>
          <w:rFonts w:hint="eastAsia"/>
          <w:color w:val="auto"/>
          <w:sz w:val="24"/>
          <w:highlight w:val="none"/>
          <w:lang w:val="en-US" w:eastAsia="zh-CN"/>
        </w:rPr>
        <w:t xml:space="preserve"> </w:t>
      </w:r>
      <w:r>
        <w:rPr>
          <w:rFonts w:hint="eastAsia" w:hAnsi="宋体" w:cs="宋体"/>
          <w:color w:val="auto"/>
          <w:sz w:val="24"/>
          <w:highlight w:val="none"/>
          <w:lang w:val="en-US" w:eastAsia="zh-CN"/>
        </w:rPr>
        <w:t xml:space="preserve"> 3.1评标委员会将按照招标文件中规定的评标方法和标准，对符合性审查合格的投标文件进行商务和技术评估，综合比较与评价；未通过符合性审查的投标文件不得进入比较与评价。</w:t>
      </w:r>
    </w:p>
    <w:p w14:paraId="7101A751">
      <w:pPr>
        <w:pStyle w:val="86"/>
        <w:spacing w:line="360" w:lineRule="auto"/>
        <w:ind w:firstLine="0" w:firstLineChars="0"/>
        <w:rPr>
          <w:rFonts w:hint="eastAsia" w:hAnsi="宋体" w:cs="宋体"/>
          <w:color w:val="auto"/>
          <w:sz w:val="24"/>
          <w:highlight w:val="none"/>
          <w:lang w:val="en-US" w:eastAsia="zh-CN"/>
        </w:rPr>
      </w:pPr>
      <w:r>
        <w:rPr>
          <w:rFonts w:hint="eastAsia"/>
          <w:color w:val="auto"/>
          <w:highlight w:val="none"/>
          <w:lang w:val="en-US" w:eastAsia="zh-CN"/>
        </w:rPr>
        <w:t xml:space="preserve">  </w:t>
      </w:r>
      <w:r>
        <w:rPr>
          <w:rFonts w:hint="eastAsia" w:hAnsi="宋体" w:cs="宋体"/>
          <w:color w:val="auto"/>
          <w:sz w:val="24"/>
          <w:highlight w:val="none"/>
          <w:lang w:val="en-US" w:eastAsia="zh-CN"/>
        </w:rPr>
        <w:t>3.2评标方法和评标标准</w:t>
      </w:r>
    </w:p>
    <w:p w14:paraId="1B912C2F">
      <w:pPr>
        <w:pStyle w:val="86"/>
        <w:spacing w:line="360" w:lineRule="auto"/>
        <w:ind w:firstLine="0" w:firstLineChars="0"/>
        <w:rPr>
          <w:rFonts w:hint="eastAsia" w:hAnsi="宋体" w:cs="宋体"/>
          <w:color w:val="auto"/>
          <w:sz w:val="24"/>
          <w:highlight w:val="none"/>
          <w:lang w:val="en-US" w:eastAsia="zh-CN"/>
        </w:rPr>
      </w:pPr>
      <w:r>
        <w:rPr>
          <w:rFonts w:hint="eastAsia"/>
          <w:color w:val="auto"/>
          <w:highlight w:val="none"/>
          <w:lang w:val="en-US" w:eastAsia="zh-CN"/>
        </w:rPr>
        <w:t xml:space="preserve">   </w:t>
      </w:r>
      <w:r>
        <w:rPr>
          <w:rFonts w:hint="eastAsia" w:hAnsi="宋体" w:cs="宋体"/>
          <w:color w:val="auto"/>
          <w:sz w:val="24"/>
          <w:highlight w:val="none"/>
          <w:lang w:val="en-US" w:eastAsia="zh-CN"/>
        </w:rPr>
        <w:t xml:space="preserve">   3.2.1本项目采用的评标方法为：</w:t>
      </w:r>
    </w:p>
    <w:p w14:paraId="68D56AF3">
      <w:pPr>
        <w:pStyle w:val="86"/>
        <w:spacing w:line="360" w:lineRule="auto"/>
        <w:ind w:firstLine="1050" w:firstLineChars="500"/>
        <w:rPr>
          <w:color w:val="auto"/>
          <w:sz w:val="24"/>
          <w:highlight w:val="none"/>
        </w:rPr>
      </w:pPr>
      <w:r>
        <w:rPr>
          <w:rFonts w:hint="eastAsia"/>
          <w:color w:val="auto"/>
          <w:highlight w:val="none"/>
          <w:lang w:val="en-US" w:eastAsia="zh-CN"/>
        </w:rPr>
        <w:t xml:space="preserve"> </w:t>
      </w:r>
      <w:r>
        <w:rPr>
          <w:color w:val="auto"/>
          <w:sz w:val="24"/>
          <w:highlight w:val="none"/>
        </w:rPr>
        <w:sym w:font="Wingdings 2" w:char="0052"/>
      </w:r>
      <w:r>
        <w:rPr>
          <w:color w:val="auto"/>
          <w:sz w:val="24"/>
          <w:highlight w:val="none"/>
        </w:rPr>
        <w:t>综合评分法，指投标文件满足招标文件全部实质性要求，且按照评审因素的量化指标评审得分最高的投标人为中标候选人的评标方法，见《评标标准》</w:t>
      </w:r>
      <w:r>
        <w:rPr>
          <w:rFonts w:hint="eastAsia"/>
          <w:color w:val="auto"/>
          <w:sz w:val="24"/>
          <w:highlight w:val="none"/>
        </w:rPr>
        <w:t>，招标文件中没有规定的评标标准不得作为评审的依据。</w:t>
      </w:r>
    </w:p>
    <w:p w14:paraId="7ACAF3B3">
      <w:pPr>
        <w:pStyle w:val="86"/>
        <w:spacing w:line="360" w:lineRule="auto"/>
        <w:ind w:firstLine="1200" w:firstLineChars="500"/>
        <w:rPr>
          <w:rFonts w:hint="eastAsia"/>
          <w:color w:val="auto"/>
          <w:highlight w:val="none"/>
          <w:lang w:val="en-US" w:eastAsia="zh-CN"/>
        </w:rPr>
      </w:pPr>
      <w:r>
        <w:rPr>
          <w:color w:val="auto"/>
          <w:sz w:val="24"/>
          <w:highlight w:val="none"/>
        </w:rPr>
        <w:t>□最低评标价法，指投标文件满足招标文件全部实质性要求，且投标报价最低的投标人为中标候选人的评标方法。</w:t>
      </w:r>
      <w:r>
        <w:rPr>
          <w:rFonts w:hint="eastAsia"/>
          <w:color w:val="auto"/>
          <w:highlight w:val="none"/>
          <w:lang w:val="en-US" w:eastAsia="zh-CN"/>
        </w:rPr>
        <w:t xml:space="preserve"> </w:t>
      </w:r>
    </w:p>
    <w:p w14:paraId="3B5E95C4">
      <w:pPr>
        <w:pStyle w:val="86"/>
        <w:spacing w:line="360" w:lineRule="auto"/>
        <w:ind w:firstLine="218" w:firstLineChars="104"/>
        <w:rPr>
          <w:rFonts w:hint="eastAsia" w:hAnsi="宋体" w:cs="宋体"/>
          <w:color w:val="auto"/>
          <w:sz w:val="24"/>
          <w:highlight w:val="none"/>
          <w:lang w:val="en-US" w:eastAsia="zh-CN"/>
        </w:rPr>
      </w:pPr>
      <w:r>
        <w:rPr>
          <w:rFonts w:hint="eastAsia"/>
          <w:color w:val="auto"/>
          <w:highlight w:val="none"/>
          <w:lang w:val="en-US" w:eastAsia="zh-CN"/>
        </w:rPr>
        <w:t xml:space="preserve">   </w:t>
      </w:r>
      <w:r>
        <w:rPr>
          <w:rFonts w:hint="eastAsia" w:hAnsi="宋体" w:cs="宋体"/>
          <w:color w:val="auto"/>
          <w:sz w:val="24"/>
          <w:highlight w:val="none"/>
          <w:lang w:val="en-US" w:eastAsia="zh-CN"/>
        </w:rPr>
        <w:t xml:space="preserve"> 3.2.2采用最低评标价法时，提供相同品牌产品（单一产品或核心产品品牌相同）的不同投标人参加同一合同项下投标的，以其中通过资格审查、符合性审查且报价最低的参加评标；报价相同的，由采购人或者采购人委托评标委员会按照下述方法确定一个参加评标的投标人，其他投标无效。</w:t>
      </w:r>
    </w:p>
    <w:p w14:paraId="6D6EFB36">
      <w:pPr>
        <w:pStyle w:val="86"/>
        <w:spacing w:line="360" w:lineRule="auto"/>
        <w:ind w:firstLine="240"/>
        <w:rPr>
          <w:rFonts w:hint="eastAsia" w:hAnsi="宋体" w:cs="宋体"/>
          <w:color w:val="auto"/>
          <w:sz w:val="24"/>
          <w:highlight w:val="none"/>
          <w:lang w:val="en-US" w:eastAsia="zh-CN"/>
        </w:rPr>
      </w:pPr>
      <w:r>
        <w:rPr>
          <w:color w:val="auto"/>
          <w:sz w:val="24"/>
          <w:highlight w:val="none"/>
        </w:rPr>
        <w:t>□</w:t>
      </w:r>
      <w:r>
        <w:rPr>
          <w:rFonts w:hint="eastAsia" w:hAnsi="宋体" w:cs="宋体"/>
          <w:color w:val="auto"/>
          <w:sz w:val="24"/>
          <w:highlight w:val="none"/>
          <w:lang w:val="en-US" w:eastAsia="zh-CN"/>
        </w:rPr>
        <w:t>随机抽取</w:t>
      </w:r>
    </w:p>
    <w:p w14:paraId="4DE09477">
      <w:pPr>
        <w:pStyle w:val="86"/>
        <w:spacing w:line="360" w:lineRule="auto"/>
        <w:ind w:firstLine="240"/>
        <w:rPr>
          <w:rFonts w:hint="eastAsia" w:hAnsi="宋体" w:cs="宋体"/>
          <w:color w:val="auto"/>
          <w:sz w:val="24"/>
          <w:highlight w:val="none"/>
          <w:u w:val="single"/>
          <w:lang w:val="en-US" w:eastAsia="zh-CN"/>
        </w:rPr>
      </w:pPr>
      <w:r>
        <w:rPr>
          <w:rFonts w:hint="eastAsia" w:hAnsi="宋体" w:cs="宋体"/>
          <w:color w:val="auto"/>
          <w:sz w:val="24"/>
          <w:highlight w:val="none"/>
          <w:lang w:val="en-US" w:eastAsia="zh-CN"/>
        </w:rPr>
        <w:t>■其他方式，具体要求：</w:t>
      </w:r>
      <w:r>
        <w:rPr>
          <w:rFonts w:hint="eastAsia" w:hAnsi="宋体" w:cs="宋体"/>
          <w:color w:val="auto"/>
          <w:sz w:val="24"/>
          <w:highlight w:val="none"/>
          <w:u w:val="single"/>
          <w:lang w:val="en-US" w:eastAsia="zh-CN"/>
        </w:rPr>
        <w:t>采购人确定</w:t>
      </w:r>
    </w:p>
    <w:p w14:paraId="56C604A5">
      <w:pPr>
        <w:pStyle w:val="86"/>
        <w:spacing w:line="360" w:lineRule="auto"/>
        <w:ind w:firstLine="638" w:firstLineChars="266"/>
        <w:rPr>
          <w:rFonts w:hint="eastAsia" w:hAnsi="宋体" w:cs="宋体"/>
          <w:color w:val="auto"/>
          <w:sz w:val="24"/>
          <w:highlight w:val="none"/>
          <w:lang w:val="en-US" w:eastAsia="zh-CN"/>
        </w:rPr>
      </w:pPr>
      <w:r>
        <w:rPr>
          <w:rFonts w:hint="eastAsia" w:hAnsi="宋体" w:cs="宋体"/>
          <w:color w:val="auto"/>
          <w:sz w:val="24"/>
          <w:highlight w:val="none"/>
          <w:lang w:val="en-US" w:eastAsia="zh-CN"/>
        </w:rPr>
        <w:t xml:space="preserve"> 3.2.3非政府强制采购的节能产品或环境标志产品，依据品目清单和认证证书实施政府优先采购。优先采购的具体规定（如涉及）_____。</w:t>
      </w:r>
    </w:p>
    <w:p w14:paraId="1B05D119">
      <w:pPr>
        <w:pStyle w:val="86"/>
        <w:spacing w:line="360" w:lineRule="auto"/>
        <w:ind w:firstLine="638" w:firstLineChars="266"/>
        <w:rPr>
          <w:rFonts w:hint="eastAsia" w:hAnsi="宋体" w:cs="宋体"/>
          <w:color w:val="auto"/>
          <w:sz w:val="24"/>
          <w:highlight w:val="none"/>
          <w:lang w:val="en-US" w:eastAsia="zh-CN"/>
        </w:rPr>
      </w:pPr>
      <w:r>
        <w:rPr>
          <w:rFonts w:hint="eastAsia" w:hAnsi="宋体" w:cs="宋体"/>
          <w:color w:val="auto"/>
          <w:sz w:val="24"/>
          <w:highlight w:val="none"/>
          <w:lang w:val="en-US" w:eastAsia="zh-CN"/>
        </w:rPr>
        <w:t>3.2.4 关于无线局域网认证产品政府采购清单中的产品，优先采购的具体规定（如涉及）_____。</w:t>
      </w:r>
    </w:p>
    <w:p w14:paraId="5BB4B99A">
      <w:pPr>
        <w:pStyle w:val="68"/>
        <w:spacing w:line="360" w:lineRule="auto"/>
        <w:ind w:left="0" w:leftChars="0"/>
        <w:rPr>
          <w:rFonts w:hint="eastAsia" w:ascii="宋体" w:hAnsi="宋体" w:cs="宋体"/>
          <w:color w:val="auto"/>
          <w:sz w:val="24"/>
          <w:highlight w:val="none"/>
        </w:rPr>
      </w:pPr>
      <w:r>
        <w:rPr>
          <w:rFonts w:hint="eastAsia" w:ascii="宋体" w:hAnsi="宋体" w:cs="宋体"/>
          <w:color w:val="auto"/>
          <w:sz w:val="24"/>
          <w:highlight w:val="none"/>
        </w:rPr>
        <w:t>4  确定</w:t>
      </w:r>
      <w:bookmarkStart w:id="314" w:name="_Toc151193716"/>
      <w:bookmarkStart w:id="315" w:name="_Toc150480784"/>
      <w:bookmarkStart w:id="316" w:name="_Toc151193644"/>
      <w:bookmarkStart w:id="317" w:name="_Toc151193788"/>
      <w:bookmarkStart w:id="318" w:name="_Toc151193860"/>
      <w:bookmarkStart w:id="319" w:name="_Toc150774646"/>
      <w:bookmarkStart w:id="320" w:name="_Toc150774751"/>
      <w:bookmarkStart w:id="321" w:name="_Toc164229241"/>
      <w:bookmarkStart w:id="322" w:name="_Toc142311048"/>
      <w:bookmarkStart w:id="323" w:name="_Toc305158814"/>
      <w:bookmarkStart w:id="324" w:name="_Toc226965736"/>
      <w:bookmarkStart w:id="325" w:name="_Toc195842911"/>
      <w:bookmarkStart w:id="326" w:name="_Toc149720839"/>
      <w:bookmarkStart w:id="327" w:name="_Toc151193934"/>
      <w:bookmarkStart w:id="328" w:name="_Toc164608660"/>
      <w:bookmarkStart w:id="329" w:name="_Toc164608815"/>
      <w:bookmarkStart w:id="330" w:name="_Toc127161460"/>
      <w:bookmarkStart w:id="331" w:name="_Toc150509297"/>
      <w:bookmarkStart w:id="332" w:name="_Toc164351640"/>
      <w:bookmarkStart w:id="333" w:name="_Ref467307010"/>
      <w:bookmarkStart w:id="334" w:name="_Toc265228384"/>
      <w:bookmarkStart w:id="335" w:name="_Toc226309790"/>
      <w:bookmarkStart w:id="336" w:name="_Toc264969236"/>
      <w:bookmarkStart w:id="337" w:name="_Toc226965819"/>
      <w:bookmarkStart w:id="338" w:name="_Toc127151747"/>
      <w:bookmarkStart w:id="339" w:name="_Toc305158888"/>
      <w:bookmarkStart w:id="340" w:name="_Toc226337242"/>
      <w:bookmarkStart w:id="341" w:name="_Toc520356170"/>
      <w:bookmarkStart w:id="342" w:name="_Toc151190173"/>
      <w:bookmarkStart w:id="343" w:name="_Toc164229387"/>
      <w:bookmarkStart w:id="344" w:name="_Toc127151546"/>
      <w:r>
        <w:rPr>
          <w:rFonts w:hint="eastAsia" w:ascii="宋体" w:hAnsi="宋体" w:cs="宋体"/>
          <w:color w:val="auto"/>
          <w:sz w:val="24"/>
          <w:highlight w:val="none"/>
        </w:rPr>
        <w:t>中标候选人名单</w:t>
      </w:r>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p>
    <w:p w14:paraId="7D8DE8D6">
      <w:pPr>
        <w:pStyle w:val="68"/>
        <w:spacing w:line="360" w:lineRule="auto"/>
        <w:ind w:left="0" w:leftChars="0"/>
        <w:rPr>
          <w:rFonts w:hint="eastAsia" w:ascii="宋体" w:hAnsi="宋体" w:cs="宋体"/>
          <w:color w:val="auto"/>
          <w:sz w:val="24"/>
          <w:highlight w:val="none"/>
        </w:rPr>
      </w:pPr>
      <w:r>
        <w:rPr>
          <w:rFonts w:hint="eastAsia"/>
          <w:color w:val="auto"/>
          <w:highlight w:val="none"/>
        </w:rPr>
        <w:t xml:space="preserve">  </w:t>
      </w:r>
      <w:r>
        <w:rPr>
          <w:rFonts w:hint="eastAsia" w:ascii="宋体" w:hAnsi="宋体" w:cs="宋体"/>
          <w:color w:val="auto"/>
          <w:sz w:val="24"/>
          <w:highlight w:val="none"/>
        </w:rPr>
        <w:t xml:space="preserve"> 4.1采用综合评分法时，提供相同品牌产品（单一产品或核心产品品牌相同）且通过资格审查、符合性审查的不同投标人参加同一合同项下投标的，按一家投标人计算，评审后得分最高的同品牌投标人获得中标人推荐资格；评审得分相同的，评标委员会按照下述规定确定一个投标人获得中标人推荐资格，其他同品牌投标人不作为中标候选人。</w:t>
      </w:r>
    </w:p>
    <w:p w14:paraId="15F74883">
      <w:pPr>
        <w:pStyle w:val="68"/>
        <w:spacing w:line="360" w:lineRule="auto"/>
        <w:ind w:left="0" w:leftChars="0"/>
        <w:rPr>
          <w:rFonts w:hint="eastAsia" w:ascii="宋体" w:hAnsi="宋体" w:cs="宋体"/>
          <w:color w:val="auto"/>
          <w:sz w:val="24"/>
          <w:highlight w:val="none"/>
        </w:rPr>
      </w:pPr>
      <w:r>
        <w:rPr>
          <w:rFonts w:hint="eastAsia"/>
          <w:color w:val="auto"/>
          <w:highlight w:val="none"/>
        </w:rPr>
        <w:t xml:space="preserve"> </w:t>
      </w:r>
      <w:r>
        <w:rPr>
          <w:color w:val="auto"/>
          <w:sz w:val="24"/>
          <w:highlight w:val="none"/>
        </w:rPr>
        <w:sym w:font="Wingdings 2" w:char="00A3"/>
      </w:r>
      <w:r>
        <w:rPr>
          <w:rFonts w:hint="eastAsia" w:ascii="宋体" w:hAnsi="宋体" w:cs="宋体"/>
          <w:color w:val="auto"/>
          <w:sz w:val="24"/>
          <w:highlight w:val="none"/>
        </w:rPr>
        <w:t>随机抽取</w:t>
      </w:r>
    </w:p>
    <w:p w14:paraId="3EB199AE">
      <w:pPr>
        <w:pStyle w:val="68"/>
        <w:spacing w:line="360" w:lineRule="auto"/>
        <w:ind w:left="0" w:leftChars="0"/>
        <w:rPr>
          <w:rFonts w:hint="eastAsia" w:ascii="宋体" w:hAnsi="宋体" w:cs="宋体"/>
          <w:color w:val="auto"/>
          <w:sz w:val="24"/>
          <w:highlight w:val="none"/>
        </w:rPr>
      </w:pPr>
      <w:r>
        <w:rPr>
          <w:rFonts w:hint="eastAsia"/>
          <w:color w:val="auto"/>
          <w:highlight w:val="none"/>
        </w:rPr>
        <w:t xml:space="preserve"> </w:t>
      </w:r>
      <w:r>
        <w:rPr>
          <w:rFonts w:hint="eastAsia"/>
          <w:color w:val="auto"/>
          <w:sz w:val="24"/>
          <w:highlight w:val="none"/>
          <w:lang w:eastAsia="zh-CN"/>
        </w:rPr>
        <w:t>☑</w:t>
      </w:r>
      <w:r>
        <w:rPr>
          <w:rFonts w:hint="eastAsia" w:ascii="宋体" w:hAnsi="宋体" w:cs="宋体"/>
          <w:color w:val="auto"/>
          <w:sz w:val="24"/>
          <w:highlight w:val="none"/>
        </w:rPr>
        <w:t>其他方式，具体要求：</w:t>
      </w:r>
      <w:r>
        <w:rPr>
          <w:rFonts w:hint="eastAsia" w:ascii="宋体" w:hAnsi="宋体" w:cs="宋体"/>
          <w:color w:val="auto"/>
          <w:sz w:val="24"/>
          <w:highlight w:val="none"/>
          <w:u w:val="single"/>
          <w:lang w:eastAsia="zh-CN"/>
        </w:rPr>
        <w:t>采购人决定</w:t>
      </w:r>
    </w:p>
    <w:p w14:paraId="73B07EA9">
      <w:pPr>
        <w:pStyle w:val="68"/>
        <w:spacing w:line="360" w:lineRule="auto"/>
        <w:ind w:left="0" w:leftChars="0"/>
        <w:rPr>
          <w:rFonts w:hint="eastAsia" w:ascii="宋体" w:hAnsi="宋体" w:cs="宋体"/>
          <w:color w:val="auto"/>
          <w:sz w:val="24"/>
          <w:highlight w:val="none"/>
        </w:rPr>
      </w:pPr>
      <w:r>
        <w:rPr>
          <w:rFonts w:hint="eastAsia"/>
          <w:color w:val="auto"/>
          <w:highlight w:val="none"/>
        </w:rPr>
        <w:t xml:space="preserve"> </w:t>
      </w:r>
      <w:r>
        <w:rPr>
          <w:rFonts w:hint="eastAsia" w:ascii="宋体" w:hAnsi="宋体" w:cs="宋体"/>
          <w:color w:val="auto"/>
          <w:sz w:val="24"/>
          <w:highlight w:val="none"/>
        </w:rPr>
        <w:t xml:space="preserve">  4.2采用综合评分法时，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14:paraId="194A63CE">
      <w:pPr>
        <w:pStyle w:val="68"/>
        <w:spacing w:line="360" w:lineRule="auto"/>
        <w:ind w:left="0" w:leftChars="0"/>
        <w:rPr>
          <w:rFonts w:hint="eastAsia" w:ascii="宋体" w:hAnsi="宋体" w:cs="宋体"/>
          <w:color w:val="auto"/>
          <w:sz w:val="24"/>
          <w:highlight w:val="none"/>
        </w:rPr>
      </w:pPr>
      <w:r>
        <w:rPr>
          <w:rFonts w:hint="eastAsia" w:ascii="宋体" w:hAnsi="宋体" w:cs="宋体"/>
          <w:color w:val="auto"/>
          <w:sz w:val="24"/>
          <w:highlight w:val="none"/>
        </w:rPr>
        <w:t xml:space="preserve">   4.3采用最低评标价法时，评标结果按本章2.4、2.5调整后的投标报价由低到高顺序排列。投标报价相同的并列。投标文件满足招标文件全部实质性要求且投标报价最低的投标人为排名第一的中标候选人。</w:t>
      </w:r>
    </w:p>
    <w:p w14:paraId="507ABECE">
      <w:pPr>
        <w:pStyle w:val="68"/>
        <w:spacing w:line="360" w:lineRule="auto"/>
        <w:ind w:left="0" w:leftChars="0"/>
        <w:rPr>
          <w:rFonts w:hint="eastAsia" w:ascii="宋体" w:hAnsi="宋体" w:cs="宋体"/>
          <w:color w:val="auto"/>
          <w:sz w:val="24"/>
          <w:highlight w:val="none"/>
        </w:rPr>
      </w:pPr>
      <w:r>
        <w:rPr>
          <w:rFonts w:hint="eastAsia" w:ascii="宋体" w:hAnsi="宋体" w:cs="宋体"/>
          <w:color w:val="auto"/>
          <w:sz w:val="24"/>
          <w:highlight w:val="none"/>
        </w:rPr>
        <w:t xml:space="preserve">   4.4评标委员会要对评分汇总情况进行复核，特别是对排名第一的、报价最低的、投标或响应文件被认定为无效的情形进行重点复核。</w:t>
      </w:r>
    </w:p>
    <w:p w14:paraId="48E3A4E4">
      <w:pPr>
        <w:pStyle w:val="68"/>
        <w:spacing w:line="360" w:lineRule="auto"/>
        <w:ind w:left="0" w:leftChars="0"/>
        <w:rPr>
          <w:rFonts w:hint="eastAsia" w:ascii="宋体" w:hAnsi="宋体" w:cs="宋体"/>
          <w:color w:val="auto"/>
          <w:sz w:val="24"/>
          <w:highlight w:val="none"/>
        </w:rPr>
      </w:pPr>
      <w:r>
        <w:rPr>
          <w:rFonts w:hint="eastAsia" w:ascii="宋体" w:hAnsi="宋体" w:cs="宋体"/>
          <w:color w:val="auto"/>
          <w:sz w:val="24"/>
          <w:highlight w:val="none"/>
        </w:rPr>
        <w:t xml:space="preserve">   4.5评标委员会将根据各投标人的评标排序，依次推荐本项目（各采购包）的中标候选人，起草并签署评标报告。本项目（各采购包）评标委员会共（各）推荐</w:t>
      </w:r>
      <w:r>
        <w:rPr>
          <w:rFonts w:hint="eastAsia" w:ascii="宋体" w:hAnsi="宋体" w:cs="宋体"/>
          <w:color w:val="auto"/>
          <w:sz w:val="24"/>
          <w:highlight w:val="none"/>
          <w:u w:val="single"/>
        </w:rPr>
        <w:t>1-3</w:t>
      </w:r>
      <w:r>
        <w:rPr>
          <w:rFonts w:hint="eastAsia" w:ascii="宋体" w:hAnsi="宋体" w:cs="宋体"/>
          <w:color w:val="auto"/>
          <w:sz w:val="24"/>
          <w:highlight w:val="none"/>
        </w:rPr>
        <w:t>名中标候选人。</w:t>
      </w:r>
    </w:p>
    <w:p w14:paraId="4AC0A4C1">
      <w:pPr>
        <w:spacing w:line="360" w:lineRule="auto"/>
        <w:rPr>
          <w:rFonts w:hint="eastAsia" w:ascii="宋体" w:hAnsi="宋体" w:cs="宋体"/>
          <w:color w:val="auto"/>
          <w:sz w:val="24"/>
          <w:highlight w:val="none"/>
        </w:rPr>
      </w:pPr>
      <w:r>
        <w:rPr>
          <w:rFonts w:hint="eastAsia" w:ascii="宋体" w:hAnsi="宋体" w:cs="宋体"/>
          <w:color w:val="auto"/>
          <w:sz w:val="24"/>
          <w:highlight w:val="none"/>
        </w:rPr>
        <w:t>5  报告违法行为</w:t>
      </w:r>
    </w:p>
    <w:p w14:paraId="77B91870">
      <w:pPr>
        <w:spacing w:line="360" w:lineRule="auto"/>
        <w:ind w:firstLine="240" w:firstLineChars="100"/>
        <w:rPr>
          <w:rFonts w:hint="eastAsia" w:ascii="宋体" w:hAnsi="宋体" w:cs="宋体"/>
          <w:color w:val="auto"/>
          <w:sz w:val="24"/>
          <w:highlight w:val="none"/>
        </w:rPr>
      </w:pPr>
      <w:r>
        <w:rPr>
          <w:rFonts w:hint="eastAsia" w:ascii="宋体" w:hAnsi="宋体" w:cs="宋体"/>
          <w:color w:val="auto"/>
          <w:sz w:val="24"/>
          <w:highlight w:val="none"/>
        </w:rPr>
        <w:t>5.1评标委员会在评标过程中发现投标人有行贿、提供虚假材料或者串通等违法行为时，有向采购人、采购代理机构或者有关部门报告的职责。</w:t>
      </w:r>
    </w:p>
    <w:p w14:paraId="00644956">
      <w:pPr>
        <w:rPr>
          <w:color w:val="auto"/>
          <w:highlight w:val="none"/>
        </w:rPr>
      </w:pPr>
    </w:p>
    <w:p w14:paraId="7771DFBF">
      <w:pPr>
        <w:pStyle w:val="445"/>
        <w:spacing w:line="360" w:lineRule="auto"/>
        <w:rPr>
          <w:rFonts w:hint="eastAsia" w:ascii="宋体" w:hAnsi="宋体"/>
          <w:bCs/>
          <w:color w:val="auto"/>
          <w:sz w:val="24"/>
          <w:highlight w:val="none"/>
        </w:rPr>
      </w:pPr>
      <w:r>
        <w:rPr>
          <w:rFonts w:hint="eastAsia" w:ascii="宋体" w:hAnsi="宋体"/>
          <w:b/>
          <w:bCs/>
          <w:color w:val="auto"/>
          <w:sz w:val="24"/>
          <w:highlight w:val="none"/>
        </w:rPr>
        <w:t>二、评标标准</w:t>
      </w:r>
    </w:p>
    <w:tbl>
      <w:tblPr>
        <w:tblStyle w:val="88"/>
        <w:tblW w:w="91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296"/>
        <w:gridCol w:w="786"/>
        <w:gridCol w:w="3661"/>
        <w:gridCol w:w="2588"/>
      </w:tblGrid>
      <w:tr w14:paraId="29547B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top"/>
          </w:tcPr>
          <w:p w14:paraId="4F3A2152">
            <w:pPr>
              <w:pStyle w:val="445"/>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296" w:type="dxa"/>
            <w:vAlign w:val="top"/>
          </w:tcPr>
          <w:p w14:paraId="1A7AD5FC">
            <w:pPr>
              <w:pStyle w:val="445"/>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评分因素</w:t>
            </w:r>
          </w:p>
        </w:tc>
        <w:tc>
          <w:tcPr>
            <w:tcW w:w="786" w:type="dxa"/>
            <w:vAlign w:val="top"/>
          </w:tcPr>
          <w:p w14:paraId="2034A8D1">
            <w:pPr>
              <w:pStyle w:val="445"/>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分值</w:t>
            </w:r>
          </w:p>
        </w:tc>
        <w:tc>
          <w:tcPr>
            <w:tcW w:w="3661" w:type="dxa"/>
            <w:vAlign w:val="top"/>
          </w:tcPr>
          <w:p w14:paraId="620656B0">
            <w:pPr>
              <w:pStyle w:val="445"/>
              <w:spacing w:line="360" w:lineRule="auto"/>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评分标准</w:t>
            </w:r>
          </w:p>
        </w:tc>
        <w:tc>
          <w:tcPr>
            <w:tcW w:w="2588" w:type="dxa"/>
            <w:vAlign w:val="top"/>
          </w:tcPr>
          <w:p w14:paraId="5B783081">
            <w:pPr>
              <w:pStyle w:val="445"/>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说明</w:t>
            </w:r>
          </w:p>
        </w:tc>
      </w:tr>
      <w:tr w14:paraId="261C4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14:paraId="2FFD7F56">
            <w:pPr>
              <w:numPr>
                <w:ilvl w:val="0"/>
                <w:numId w:val="31"/>
              </w:numPr>
              <w:spacing w:line="360" w:lineRule="auto"/>
              <w:ind w:left="635" w:leftChars="0" w:hanging="425" w:firstLineChars="0"/>
              <w:rPr>
                <w:rFonts w:hint="eastAsia" w:ascii="宋体" w:hAnsi="宋体" w:eastAsia="宋体" w:cs="宋体"/>
                <w:color w:val="auto"/>
                <w:sz w:val="24"/>
                <w:highlight w:val="none"/>
              </w:rPr>
            </w:pPr>
          </w:p>
        </w:tc>
        <w:tc>
          <w:tcPr>
            <w:tcW w:w="1296" w:type="dxa"/>
            <w:vAlign w:val="center"/>
          </w:tcPr>
          <w:p w14:paraId="6B6F1D2E">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投标报价</w:t>
            </w:r>
          </w:p>
        </w:tc>
        <w:tc>
          <w:tcPr>
            <w:tcW w:w="786" w:type="dxa"/>
            <w:vAlign w:val="center"/>
          </w:tcPr>
          <w:p w14:paraId="0CE818CC">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30分</w:t>
            </w:r>
          </w:p>
        </w:tc>
        <w:tc>
          <w:tcPr>
            <w:tcW w:w="3661" w:type="dxa"/>
            <w:vAlign w:val="center"/>
          </w:tcPr>
          <w:p w14:paraId="692C2F9E">
            <w:pPr>
              <w:spacing w:line="360" w:lineRule="auto"/>
              <w:jc w:val="left"/>
              <w:rPr>
                <w:rFonts w:ascii="宋体" w:hAnsi="宋体" w:cs="宋体"/>
                <w:color w:val="auto"/>
                <w:sz w:val="24"/>
                <w:highlight w:val="none"/>
              </w:rPr>
            </w:pPr>
            <w:r>
              <w:rPr>
                <w:rFonts w:hint="eastAsia" w:ascii="宋体" w:hAnsi="宋体" w:cs="宋体"/>
                <w:color w:val="auto"/>
                <w:sz w:val="24"/>
                <w:highlight w:val="none"/>
              </w:rPr>
              <w:t>满足招标文件要求且投标价格最低的投标报价为评标基准价，其价格分为满分。其他投标人的价格分统一按照下列公式计算：</w:t>
            </w:r>
          </w:p>
          <w:p w14:paraId="711689CE">
            <w:pPr>
              <w:spacing w:line="360" w:lineRule="auto"/>
              <w:jc w:val="left"/>
              <w:rPr>
                <w:rFonts w:hint="eastAsia" w:ascii="宋体" w:hAnsi="宋体" w:eastAsia="宋体" w:cs="宋体"/>
                <w:color w:val="auto"/>
                <w:sz w:val="24"/>
                <w:highlight w:val="none"/>
              </w:rPr>
            </w:pPr>
            <w:r>
              <w:rPr>
                <w:rFonts w:hint="eastAsia" w:ascii="宋体" w:hAnsi="宋体" w:cs="宋体"/>
                <w:color w:val="auto"/>
                <w:sz w:val="24"/>
                <w:highlight w:val="none"/>
              </w:rPr>
              <w:t>投标报价得分＝（评标基准价/投标报价）×分值。</w:t>
            </w:r>
          </w:p>
        </w:tc>
        <w:tc>
          <w:tcPr>
            <w:tcW w:w="2588" w:type="dxa"/>
            <w:vAlign w:val="center"/>
          </w:tcPr>
          <w:p w14:paraId="03EA0280">
            <w:pPr>
              <w:spacing w:line="360" w:lineRule="auto"/>
              <w:ind w:firstLine="240" w:firstLineChars="100"/>
              <w:rPr>
                <w:rFonts w:hint="eastAsia" w:ascii="宋体" w:hAnsi="宋体" w:eastAsia="宋体" w:cs="宋体"/>
                <w:color w:val="auto"/>
                <w:sz w:val="24"/>
                <w:highlight w:val="none"/>
              </w:rPr>
            </w:pPr>
            <w:r>
              <w:rPr>
                <w:rFonts w:hint="eastAsia" w:ascii="宋体" w:hAnsi="宋体" w:cs="宋体"/>
                <w:color w:val="auto"/>
                <w:sz w:val="24"/>
                <w:highlight w:val="none"/>
              </w:rPr>
              <w:t>此处投标报价指经过报价修正，及因落实政府采购政策进行价格调整后的报价，详见第四章《评标方法和评标标准》2.4及2.5。</w:t>
            </w:r>
          </w:p>
        </w:tc>
      </w:tr>
      <w:tr w14:paraId="386A4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5" w:type="dxa"/>
            <w:vAlign w:val="center"/>
          </w:tcPr>
          <w:p w14:paraId="65509130">
            <w:pPr>
              <w:numPr>
                <w:ilvl w:val="0"/>
                <w:numId w:val="31"/>
              </w:numPr>
              <w:spacing w:line="360" w:lineRule="auto"/>
              <w:ind w:left="635" w:leftChars="0" w:hanging="425" w:firstLineChars="0"/>
              <w:rPr>
                <w:rFonts w:hint="eastAsia" w:ascii="宋体" w:hAnsi="宋体" w:eastAsia="宋体" w:cs="宋体"/>
                <w:color w:val="auto"/>
                <w:sz w:val="24"/>
                <w:highlight w:val="none"/>
              </w:rPr>
            </w:pPr>
          </w:p>
        </w:tc>
        <w:tc>
          <w:tcPr>
            <w:tcW w:w="1296" w:type="dxa"/>
            <w:vAlign w:val="center"/>
          </w:tcPr>
          <w:p w14:paraId="1E297A2A">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业   绩</w:t>
            </w:r>
          </w:p>
        </w:tc>
        <w:tc>
          <w:tcPr>
            <w:tcW w:w="786" w:type="dxa"/>
            <w:vAlign w:val="center"/>
          </w:tcPr>
          <w:p w14:paraId="17D13B5E">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r>
              <w:rPr>
                <w:rFonts w:hint="eastAsia" w:ascii="宋体" w:hAnsi="宋体" w:cs="宋体"/>
                <w:color w:val="auto"/>
                <w:sz w:val="24"/>
                <w:highlight w:val="none"/>
              </w:rPr>
              <w:t>分</w:t>
            </w:r>
          </w:p>
        </w:tc>
        <w:tc>
          <w:tcPr>
            <w:tcW w:w="3661" w:type="dxa"/>
            <w:vAlign w:val="center"/>
          </w:tcPr>
          <w:p w14:paraId="056C9331">
            <w:pPr>
              <w:spacing w:line="360" w:lineRule="auto"/>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投标供应商</w:t>
            </w:r>
            <w:r>
              <w:rPr>
                <w:rFonts w:hint="eastAsia" w:ascii="宋体" w:hAnsi="宋体" w:cs="宋体"/>
                <w:color w:val="auto"/>
                <w:sz w:val="24"/>
                <w:highlight w:val="none"/>
                <w:lang w:eastAsia="zh-CN"/>
              </w:rPr>
              <w:t>提供</w:t>
            </w:r>
            <w:r>
              <w:rPr>
                <w:rFonts w:hint="eastAsia" w:ascii="宋体" w:hAnsi="宋体" w:cs="宋体"/>
                <w:color w:val="auto"/>
                <w:sz w:val="24"/>
                <w:highlight w:val="none"/>
                <w:lang w:val="en-US" w:eastAsia="zh-CN"/>
              </w:rPr>
              <w:t>自</w:t>
            </w:r>
            <w:r>
              <w:rPr>
                <w:rFonts w:hint="eastAsia" w:ascii="宋体" w:hAnsi="宋体" w:eastAsia="宋体" w:cs="宋体"/>
                <w:color w:val="auto"/>
                <w:sz w:val="24"/>
                <w:highlight w:val="none"/>
                <w:lang w:eastAsia="zh-CN"/>
              </w:rPr>
              <w:t>投标截止日期之日</w:t>
            </w:r>
            <w:r>
              <w:rPr>
                <w:rFonts w:hint="eastAsia" w:ascii="宋体" w:hAnsi="宋体" w:cs="宋体"/>
                <w:color w:val="auto"/>
                <w:sz w:val="24"/>
                <w:highlight w:val="none"/>
                <w:lang w:val="en-US" w:eastAsia="zh-CN"/>
              </w:rPr>
              <w:t>前三年内</w:t>
            </w:r>
            <w:r>
              <w:rPr>
                <w:rFonts w:hint="eastAsia" w:ascii="宋体" w:hAnsi="宋体" w:eastAsia="宋体" w:cs="宋体"/>
                <w:color w:val="auto"/>
                <w:sz w:val="24"/>
                <w:highlight w:val="none"/>
                <w:lang w:eastAsia="zh-CN"/>
              </w:rPr>
              <w:t>独立承担的同类项目的成功实施案例，每提供1份完整有效证明材料得</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eastAsia="zh-CN"/>
              </w:rPr>
              <w:t>分，最高为</w:t>
            </w: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lang w:eastAsia="zh-CN"/>
              </w:rPr>
              <w:t>分，未提供或缺项不得分。</w:t>
            </w:r>
          </w:p>
        </w:tc>
        <w:tc>
          <w:tcPr>
            <w:tcW w:w="2588" w:type="dxa"/>
            <w:vAlign w:val="center"/>
          </w:tcPr>
          <w:p w14:paraId="5F14D5CC">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证明资料：指合同</w:t>
            </w:r>
            <w:r>
              <w:rPr>
                <w:rFonts w:hint="eastAsia" w:ascii="宋体" w:hAnsi="宋体" w:cs="宋体"/>
                <w:color w:val="auto"/>
                <w:sz w:val="24"/>
                <w:highlight w:val="none"/>
                <w:lang w:eastAsia="zh-CN"/>
              </w:rPr>
              <w:t>、</w:t>
            </w:r>
            <w:r>
              <w:rPr>
                <w:rFonts w:hint="eastAsia" w:ascii="宋体" w:hAnsi="宋体" w:cs="宋体"/>
                <w:color w:val="auto"/>
                <w:sz w:val="24"/>
                <w:highlight w:val="none"/>
              </w:rPr>
              <w:t>中标通知书</w:t>
            </w:r>
            <w:r>
              <w:rPr>
                <w:rFonts w:hint="eastAsia" w:ascii="宋体" w:hAnsi="宋体" w:cs="宋体"/>
                <w:color w:val="auto"/>
                <w:sz w:val="24"/>
                <w:highlight w:val="none"/>
                <w:lang w:eastAsia="zh-CN"/>
              </w:rPr>
              <w:t>、</w:t>
            </w:r>
            <w:r>
              <w:rPr>
                <w:rFonts w:hint="eastAsia" w:ascii="宋体" w:hAnsi="宋体" w:cs="宋体"/>
                <w:color w:val="auto"/>
                <w:sz w:val="24"/>
                <w:highlight w:val="none"/>
              </w:rPr>
              <w:t>甲方单位使用评价</w:t>
            </w:r>
            <w:r>
              <w:rPr>
                <w:rFonts w:hint="eastAsia" w:ascii="宋体" w:hAnsi="宋体" w:cs="宋体"/>
                <w:color w:val="auto"/>
                <w:sz w:val="24"/>
                <w:highlight w:val="none"/>
                <w:lang w:eastAsia="zh-CN"/>
              </w:rPr>
              <w:t>及发票。</w:t>
            </w:r>
          </w:p>
        </w:tc>
      </w:tr>
      <w:tr w14:paraId="28639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5" w:type="dxa"/>
            <w:vAlign w:val="center"/>
          </w:tcPr>
          <w:p w14:paraId="4FDCED11">
            <w:pPr>
              <w:numPr>
                <w:ilvl w:val="0"/>
                <w:numId w:val="31"/>
              </w:numPr>
              <w:spacing w:line="360" w:lineRule="auto"/>
              <w:ind w:left="635" w:leftChars="0" w:hanging="425" w:firstLineChars="0"/>
              <w:rPr>
                <w:rFonts w:hint="eastAsia" w:ascii="宋体" w:hAnsi="宋体" w:eastAsia="宋体" w:cs="宋体"/>
                <w:color w:val="auto"/>
                <w:sz w:val="24"/>
                <w:highlight w:val="none"/>
              </w:rPr>
            </w:pPr>
          </w:p>
        </w:tc>
        <w:tc>
          <w:tcPr>
            <w:tcW w:w="1296" w:type="dxa"/>
            <w:vAlign w:val="center"/>
          </w:tcPr>
          <w:p w14:paraId="554DDECA">
            <w:pPr>
              <w:spacing w:line="360" w:lineRule="auto"/>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 xml:space="preserve"> 产品质量</w:t>
            </w:r>
          </w:p>
        </w:tc>
        <w:tc>
          <w:tcPr>
            <w:tcW w:w="786" w:type="dxa"/>
            <w:vAlign w:val="center"/>
          </w:tcPr>
          <w:p w14:paraId="3126B645">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8分</w:t>
            </w:r>
          </w:p>
        </w:tc>
        <w:tc>
          <w:tcPr>
            <w:tcW w:w="3661" w:type="dxa"/>
            <w:vAlign w:val="center"/>
          </w:tcPr>
          <w:p w14:paraId="05DB145E">
            <w:pPr>
              <w:spacing w:line="360" w:lineRule="auto"/>
              <w:jc w:val="left"/>
              <w:rPr>
                <w:rFonts w:hint="default"/>
                <w:color w:val="auto"/>
                <w:highlight w:val="none"/>
                <w:lang w:val="en-US" w:eastAsia="zh-CN"/>
              </w:rPr>
            </w:pPr>
            <w:r>
              <w:rPr>
                <w:rFonts w:hint="eastAsia" w:ascii="宋体" w:hAnsi="宋体" w:cs="宋体"/>
                <w:color w:val="auto"/>
                <w:sz w:val="24"/>
                <w:highlight w:val="none"/>
              </w:rPr>
              <w:t>投标人</w:t>
            </w:r>
            <w:r>
              <w:rPr>
                <w:rFonts w:hint="eastAsia" w:ascii="宋体" w:hAnsi="宋体" w:cs="宋体"/>
                <w:color w:val="auto"/>
                <w:sz w:val="24"/>
                <w:highlight w:val="none"/>
                <w:lang w:val="en-US" w:eastAsia="zh-CN"/>
              </w:rPr>
              <w:t>需提供所投产品完整的</w:t>
            </w:r>
            <w:r>
              <w:rPr>
                <w:rFonts w:hint="eastAsia" w:ascii="宋体" w:hAnsi="宋体" w:cs="宋体"/>
                <w:color w:val="auto"/>
                <w:sz w:val="24"/>
                <w:highlight w:val="none"/>
                <w:lang w:eastAsia="zh-CN"/>
              </w:rPr>
              <w:t>中药饮片检测报告，满分</w:t>
            </w:r>
            <w:r>
              <w:rPr>
                <w:rFonts w:hint="eastAsia" w:ascii="宋体" w:hAnsi="宋体" w:cs="宋体"/>
                <w:color w:val="auto"/>
                <w:sz w:val="24"/>
                <w:highlight w:val="none"/>
                <w:lang w:val="en-US" w:eastAsia="zh-CN"/>
              </w:rPr>
              <w:t>8分，每缺一种扣0.5分，扣完为止。</w:t>
            </w:r>
          </w:p>
        </w:tc>
        <w:tc>
          <w:tcPr>
            <w:tcW w:w="2588" w:type="dxa"/>
            <w:vAlign w:val="center"/>
          </w:tcPr>
          <w:p w14:paraId="460DBB1D">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证明材料：出具完整、清晰、有效的中药饮片第三方检测报告</w:t>
            </w:r>
          </w:p>
        </w:tc>
      </w:tr>
      <w:tr w14:paraId="7EA9B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5" w:type="dxa"/>
            <w:vMerge w:val="restart"/>
            <w:vAlign w:val="center"/>
          </w:tcPr>
          <w:p w14:paraId="2CACE840">
            <w:pPr>
              <w:numPr>
                <w:ilvl w:val="0"/>
                <w:numId w:val="31"/>
              </w:numPr>
              <w:spacing w:line="360" w:lineRule="auto"/>
              <w:ind w:left="635" w:leftChars="0" w:hanging="425" w:firstLineChars="0"/>
              <w:rPr>
                <w:rFonts w:hint="eastAsia" w:ascii="宋体" w:hAnsi="宋体" w:eastAsia="宋体" w:cs="宋体"/>
                <w:color w:val="auto"/>
                <w:sz w:val="24"/>
                <w:highlight w:val="none"/>
              </w:rPr>
            </w:pPr>
          </w:p>
        </w:tc>
        <w:tc>
          <w:tcPr>
            <w:tcW w:w="1296" w:type="dxa"/>
            <w:vMerge w:val="restart"/>
            <w:vAlign w:val="center"/>
          </w:tcPr>
          <w:p w14:paraId="7C430FA9">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样品</w:t>
            </w:r>
          </w:p>
        </w:tc>
        <w:tc>
          <w:tcPr>
            <w:tcW w:w="786" w:type="dxa"/>
            <w:vAlign w:val="center"/>
          </w:tcPr>
          <w:p w14:paraId="194DAD4A">
            <w:pPr>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5分</w:t>
            </w:r>
          </w:p>
        </w:tc>
        <w:tc>
          <w:tcPr>
            <w:tcW w:w="3661" w:type="dxa"/>
            <w:vAlign w:val="center"/>
          </w:tcPr>
          <w:p w14:paraId="30714782">
            <w:pPr>
              <w:spacing w:line="360" w:lineRule="auto"/>
              <w:jc w:val="left"/>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需按采购文件要求完整提供30种样品，满分5分，缺项不得分。</w:t>
            </w:r>
          </w:p>
        </w:tc>
        <w:tc>
          <w:tcPr>
            <w:tcW w:w="2588" w:type="dxa"/>
            <w:vAlign w:val="center"/>
          </w:tcPr>
          <w:p w14:paraId="5A78BEB2">
            <w:pPr>
              <w:spacing w:line="360" w:lineRule="auto"/>
              <w:rPr>
                <w:rFonts w:hint="default" w:ascii="宋体" w:hAnsi="宋体" w:cs="宋体"/>
                <w:color w:val="auto"/>
                <w:sz w:val="24"/>
                <w:highlight w:val="none"/>
                <w:lang w:val="en-US" w:eastAsia="zh-CN"/>
              </w:rPr>
            </w:pPr>
          </w:p>
        </w:tc>
      </w:tr>
      <w:tr w14:paraId="7E78D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775" w:type="dxa"/>
            <w:vMerge w:val="continue"/>
            <w:vAlign w:val="center"/>
          </w:tcPr>
          <w:p w14:paraId="7FA693CB">
            <w:pPr>
              <w:spacing w:line="360" w:lineRule="auto"/>
              <w:ind w:left="635" w:leftChars="0" w:hanging="425" w:firstLineChars="0"/>
              <w:rPr>
                <w:rFonts w:hint="eastAsia" w:ascii="宋体" w:hAnsi="宋体" w:eastAsia="宋体" w:cs="宋体"/>
                <w:color w:val="auto"/>
                <w:sz w:val="24"/>
                <w:highlight w:val="none"/>
              </w:rPr>
            </w:pPr>
          </w:p>
        </w:tc>
        <w:tc>
          <w:tcPr>
            <w:tcW w:w="1296" w:type="dxa"/>
            <w:vMerge w:val="continue"/>
            <w:vAlign w:val="center"/>
          </w:tcPr>
          <w:p w14:paraId="03307D82">
            <w:pPr>
              <w:spacing w:line="360" w:lineRule="auto"/>
              <w:jc w:val="center"/>
              <w:rPr>
                <w:rFonts w:hint="eastAsia" w:ascii="宋体" w:hAnsi="宋体" w:eastAsia="宋体" w:cs="宋体"/>
                <w:color w:val="auto"/>
                <w:sz w:val="24"/>
                <w:highlight w:val="none"/>
                <w:lang w:val="en-US" w:eastAsia="zh-CN"/>
              </w:rPr>
            </w:pPr>
          </w:p>
        </w:tc>
        <w:tc>
          <w:tcPr>
            <w:tcW w:w="786" w:type="dxa"/>
            <w:vAlign w:val="center"/>
          </w:tcPr>
          <w:p w14:paraId="44D01311">
            <w:pPr>
              <w:spacing w:line="360" w:lineRule="auto"/>
              <w:jc w:val="center"/>
              <w:rPr>
                <w:rFonts w:hint="eastAsia" w:ascii="宋体" w:hAnsi="宋体" w:cs="宋体"/>
                <w:color w:val="auto"/>
                <w:sz w:val="24"/>
                <w:highlight w:val="none"/>
                <w:lang w:val="en-US" w:eastAsia="zh-CN"/>
              </w:rPr>
            </w:pPr>
          </w:p>
          <w:p w14:paraId="118D8F7D">
            <w:pPr>
              <w:spacing w:line="360" w:lineRule="auto"/>
              <w:jc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15分</w:t>
            </w:r>
          </w:p>
        </w:tc>
        <w:tc>
          <w:tcPr>
            <w:tcW w:w="3661" w:type="dxa"/>
            <w:vAlign w:val="center"/>
          </w:tcPr>
          <w:p w14:paraId="2413BDF5">
            <w:pPr>
              <w:spacing w:line="360" w:lineRule="auto"/>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专家依据传统经验鉴别方式（看、摸、闻、尝等）对每种样品的外观、气味、触觉、味觉、颜色、纹理、药材的轻重质感、断面的光滑与粗糙程度等进行评审：</w:t>
            </w:r>
          </w:p>
          <w:p w14:paraId="006C922D">
            <w:pPr>
              <w:spacing w:line="360" w:lineRule="auto"/>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1、看：样品片形规整均一，大小、长短、薄厚适宜，色泽自然，表面及切面纹理及质感清晰自然。2、摸：轻重质感，有无明显杂质。3、闻：色泽自然，气味醇正，特有芳香气息浓烈。</w:t>
            </w:r>
          </w:p>
          <w:p w14:paraId="06973E0F">
            <w:pPr>
              <w:spacing w:line="360" w:lineRule="auto"/>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4、尝：无异味，无腐败变质等异味。</w:t>
            </w:r>
          </w:p>
          <w:p w14:paraId="450C6C58">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每种样品</w:t>
            </w:r>
            <w:r>
              <w:rPr>
                <w:rFonts w:hint="eastAsia" w:ascii="宋体" w:hAnsi="宋体" w:eastAsia="宋体" w:cs="宋体"/>
                <w:color w:val="auto"/>
                <w:sz w:val="24"/>
                <w:highlight w:val="none"/>
                <w:lang w:eastAsia="zh-CN"/>
              </w:rPr>
              <w:t>优得</w:t>
            </w:r>
            <w:r>
              <w:rPr>
                <w:rFonts w:hint="eastAsia" w:ascii="宋体" w:hAnsi="宋体" w:cs="宋体"/>
                <w:color w:val="auto"/>
                <w:sz w:val="24"/>
                <w:highlight w:val="none"/>
                <w:lang w:val="en-US" w:eastAsia="zh-CN"/>
              </w:rPr>
              <w:t>0.3</w:t>
            </w:r>
            <w:r>
              <w:rPr>
                <w:rFonts w:hint="eastAsia" w:ascii="宋体" w:hAnsi="宋体" w:eastAsia="宋体" w:cs="宋体"/>
                <w:color w:val="auto"/>
                <w:sz w:val="24"/>
                <w:highlight w:val="none"/>
                <w:lang w:eastAsia="zh-CN"/>
              </w:rPr>
              <w:t>分，良得</w:t>
            </w:r>
            <w:r>
              <w:rPr>
                <w:rFonts w:hint="eastAsia" w:ascii="宋体" w:hAnsi="宋体" w:cs="宋体"/>
                <w:color w:val="auto"/>
                <w:sz w:val="24"/>
                <w:highlight w:val="none"/>
                <w:lang w:val="en-US" w:eastAsia="zh-CN"/>
              </w:rPr>
              <w:t>0.25</w:t>
            </w:r>
            <w:r>
              <w:rPr>
                <w:rFonts w:hint="eastAsia" w:ascii="宋体" w:hAnsi="宋体" w:eastAsia="宋体" w:cs="宋体"/>
                <w:color w:val="auto"/>
                <w:sz w:val="24"/>
                <w:highlight w:val="none"/>
                <w:lang w:eastAsia="zh-CN"/>
              </w:rPr>
              <w:t>分，较差得</w:t>
            </w:r>
            <w:r>
              <w:rPr>
                <w:rFonts w:hint="eastAsia" w:ascii="宋体" w:hAnsi="宋体" w:cs="宋体"/>
                <w:color w:val="auto"/>
                <w:sz w:val="24"/>
                <w:highlight w:val="none"/>
                <w:lang w:val="en-US" w:eastAsia="zh-CN"/>
              </w:rPr>
              <w:t>0.15</w:t>
            </w:r>
            <w:r>
              <w:rPr>
                <w:rFonts w:hint="eastAsia" w:ascii="宋体" w:hAnsi="宋体" w:eastAsia="宋体" w:cs="宋体"/>
                <w:color w:val="auto"/>
                <w:sz w:val="24"/>
                <w:highlight w:val="none"/>
                <w:lang w:eastAsia="zh-CN"/>
              </w:rPr>
              <w:t>分；</w:t>
            </w:r>
            <w:r>
              <w:rPr>
                <w:rFonts w:hint="eastAsia" w:ascii="宋体" w:hAnsi="宋体" w:cs="宋体"/>
                <w:color w:val="auto"/>
                <w:sz w:val="24"/>
                <w:highlight w:val="none"/>
                <w:lang w:eastAsia="zh-CN"/>
              </w:rPr>
              <w:t>满分</w:t>
            </w:r>
            <w:r>
              <w:rPr>
                <w:rFonts w:hint="eastAsia" w:ascii="宋体" w:hAnsi="宋体" w:cs="宋体"/>
                <w:color w:val="auto"/>
                <w:sz w:val="24"/>
                <w:highlight w:val="none"/>
                <w:lang w:val="en-US" w:eastAsia="zh-CN"/>
              </w:rPr>
              <w:t>15分。</w:t>
            </w:r>
          </w:p>
        </w:tc>
        <w:tc>
          <w:tcPr>
            <w:tcW w:w="2588" w:type="dxa"/>
            <w:vAlign w:val="center"/>
          </w:tcPr>
          <w:p w14:paraId="57BE8FCA">
            <w:pPr>
              <w:spacing w:line="360" w:lineRule="auto"/>
              <w:ind w:firstLine="240" w:firstLineChars="100"/>
              <w:rPr>
                <w:rFonts w:hint="eastAsia" w:ascii="宋体" w:hAnsi="宋体" w:cs="宋体"/>
                <w:color w:val="auto"/>
                <w:sz w:val="24"/>
                <w:highlight w:val="none"/>
                <w:lang w:eastAsia="zh-CN"/>
              </w:rPr>
            </w:pPr>
          </w:p>
        </w:tc>
      </w:tr>
      <w:tr w14:paraId="4AC01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775" w:type="dxa"/>
            <w:vAlign w:val="center"/>
          </w:tcPr>
          <w:p w14:paraId="4F37A9C0">
            <w:pPr>
              <w:numPr>
                <w:ilvl w:val="0"/>
                <w:numId w:val="31"/>
              </w:numPr>
              <w:spacing w:line="360" w:lineRule="auto"/>
              <w:ind w:left="635" w:leftChars="0" w:hanging="425" w:firstLineChars="0"/>
              <w:rPr>
                <w:rFonts w:hint="eastAsia" w:ascii="宋体" w:hAnsi="宋体" w:eastAsia="宋体" w:cs="宋体"/>
                <w:color w:val="auto"/>
                <w:sz w:val="24"/>
                <w:highlight w:val="none"/>
              </w:rPr>
            </w:pPr>
          </w:p>
        </w:tc>
        <w:tc>
          <w:tcPr>
            <w:tcW w:w="1296" w:type="dxa"/>
            <w:vAlign w:val="center"/>
          </w:tcPr>
          <w:p w14:paraId="734861DC">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中药饮片追溯</w:t>
            </w:r>
            <w:r>
              <w:rPr>
                <w:rFonts w:hint="eastAsia" w:ascii="宋体" w:hAnsi="宋体" w:cs="宋体"/>
                <w:color w:val="auto"/>
                <w:sz w:val="24"/>
                <w:highlight w:val="none"/>
                <w:lang w:eastAsia="zh-CN"/>
              </w:rPr>
              <w:t>档案</w:t>
            </w:r>
            <w:r>
              <w:rPr>
                <w:rFonts w:hint="eastAsia" w:ascii="宋体" w:hAnsi="宋体" w:cs="宋体"/>
                <w:color w:val="auto"/>
                <w:sz w:val="24"/>
                <w:highlight w:val="none"/>
              </w:rPr>
              <w:t xml:space="preserve"> </w:t>
            </w:r>
          </w:p>
        </w:tc>
        <w:tc>
          <w:tcPr>
            <w:tcW w:w="786" w:type="dxa"/>
            <w:vAlign w:val="center"/>
          </w:tcPr>
          <w:p w14:paraId="14ED7EA7">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6分</w:t>
            </w:r>
          </w:p>
        </w:tc>
        <w:tc>
          <w:tcPr>
            <w:tcW w:w="3661" w:type="dxa"/>
            <w:vAlign w:val="center"/>
          </w:tcPr>
          <w:p w14:paraId="753D7AE4">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投标人或投标人所投产品的生产企业具备中药饮片</w:t>
            </w:r>
            <w:r>
              <w:rPr>
                <w:rFonts w:hint="eastAsia" w:ascii="宋体" w:hAnsi="宋体" w:cs="宋体"/>
                <w:color w:val="auto"/>
                <w:sz w:val="24"/>
                <w:highlight w:val="none"/>
                <w:lang w:eastAsia="zh-CN"/>
              </w:rPr>
              <w:t>二维码</w:t>
            </w:r>
            <w:r>
              <w:rPr>
                <w:rFonts w:hint="eastAsia" w:ascii="宋体" w:hAnsi="宋体" w:cs="宋体"/>
                <w:color w:val="auto"/>
                <w:sz w:val="24"/>
                <w:highlight w:val="none"/>
              </w:rPr>
              <w:t>溯源</w:t>
            </w:r>
            <w:r>
              <w:rPr>
                <w:rFonts w:hint="eastAsia" w:ascii="宋体" w:hAnsi="宋体" w:cs="宋体"/>
                <w:color w:val="auto"/>
                <w:sz w:val="24"/>
                <w:highlight w:val="none"/>
                <w:lang w:eastAsia="zh-CN"/>
              </w:rPr>
              <w:t>档案</w:t>
            </w:r>
            <w:r>
              <w:rPr>
                <w:rFonts w:hint="eastAsia" w:ascii="宋体" w:hAnsi="宋体" w:cs="宋体"/>
                <w:color w:val="auto"/>
                <w:sz w:val="24"/>
                <w:highlight w:val="none"/>
              </w:rPr>
              <w:t>的。</w:t>
            </w:r>
            <w:r>
              <w:rPr>
                <w:rFonts w:hint="eastAsia" w:ascii="宋体" w:hAnsi="宋体" w:cs="宋体"/>
                <w:color w:val="auto"/>
                <w:sz w:val="24"/>
                <w:highlight w:val="none"/>
                <w:lang w:eastAsia="zh-CN"/>
              </w:rPr>
              <w:t>并</w:t>
            </w:r>
            <w:r>
              <w:rPr>
                <w:rFonts w:hint="eastAsia" w:ascii="宋体" w:hAnsi="宋体" w:cs="宋体"/>
                <w:color w:val="auto"/>
                <w:sz w:val="24"/>
                <w:highlight w:val="none"/>
              </w:rPr>
              <w:t>提供：扫描二维码查询中药饮片溯源档案，溯源档案能体现中药饮片名称、产地、生产批号、生产日期、质检报告、生产厂家相关图片信息的</w:t>
            </w:r>
            <w:r>
              <w:rPr>
                <w:rFonts w:hint="eastAsia" w:ascii="宋体" w:hAnsi="宋体" w:cs="宋体"/>
                <w:color w:val="auto"/>
                <w:sz w:val="24"/>
                <w:highlight w:val="none"/>
                <w:lang w:eastAsia="zh-CN"/>
              </w:rPr>
              <w:t>，需提供证明材料。</w:t>
            </w:r>
            <w:r>
              <w:rPr>
                <w:rFonts w:hint="eastAsia" w:ascii="宋体" w:hAnsi="宋体" w:cs="宋体"/>
                <w:color w:val="auto"/>
                <w:sz w:val="24"/>
                <w:highlight w:val="none"/>
              </w:rPr>
              <w:t>（提供</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50种得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分，提供</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100种得</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w:t>
            </w:r>
            <w:r>
              <w:rPr>
                <w:rFonts w:hint="eastAsia" w:ascii="宋体" w:hAnsi="宋体" w:cs="宋体"/>
                <w:color w:val="auto"/>
                <w:sz w:val="24"/>
                <w:highlight w:val="none"/>
                <w:lang w:eastAsia="zh-CN"/>
              </w:rPr>
              <w:t>，提供</w:t>
            </w:r>
            <w:r>
              <w:rPr>
                <w:rFonts w:hint="eastAsia" w:ascii="宋体" w:hAnsi="宋体" w:cs="宋体"/>
                <w:color w:val="auto"/>
                <w:sz w:val="24"/>
                <w:highlight w:val="none"/>
                <w:lang w:val="en-US" w:eastAsia="zh-CN"/>
              </w:rPr>
              <w:t>≥</w:t>
            </w:r>
            <w:r>
              <w:rPr>
                <w:rFonts w:hint="eastAsia" w:ascii="宋体" w:hAnsi="宋体" w:cs="宋体"/>
                <w:color w:val="auto"/>
                <w:sz w:val="24"/>
                <w:highlight w:val="none"/>
                <w:lang w:eastAsia="zh-CN"/>
              </w:rPr>
              <w:t>1</w:t>
            </w:r>
            <w:r>
              <w:rPr>
                <w:rFonts w:hint="eastAsia" w:ascii="宋体" w:hAnsi="宋体" w:cs="宋体"/>
                <w:color w:val="auto"/>
                <w:sz w:val="24"/>
                <w:highlight w:val="none"/>
                <w:lang w:val="en-US" w:eastAsia="zh-CN"/>
              </w:rPr>
              <w:t>50</w:t>
            </w:r>
            <w:r>
              <w:rPr>
                <w:rFonts w:hint="eastAsia" w:ascii="宋体" w:hAnsi="宋体" w:cs="宋体"/>
                <w:color w:val="auto"/>
                <w:sz w:val="24"/>
                <w:highlight w:val="none"/>
                <w:lang w:eastAsia="zh-CN"/>
              </w:rPr>
              <w:t>种得</w:t>
            </w:r>
            <w:r>
              <w:rPr>
                <w:rFonts w:hint="eastAsia" w:ascii="宋体" w:hAnsi="宋体" w:cs="宋体"/>
                <w:color w:val="auto"/>
                <w:sz w:val="24"/>
                <w:highlight w:val="none"/>
                <w:lang w:val="en-US" w:eastAsia="zh-CN"/>
              </w:rPr>
              <w:t>4</w:t>
            </w:r>
            <w:r>
              <w:rPr>
                <w:rFonts w:hint="eastAsia" w:ascii="宋体" w:hAnsi="宋体" w:cs="宋体"/>
                <w:color w:val="auto"/>
                <w:sz w:val="24"/>
                <w:highlight w:val="none"/>
                <w:lang w:eastAsia="zh-CN"/>
              </w:rPr>
              <w:t>分，提供</w:t>
            </w:r>
            <w:r>
              <w:rPr>
                <w:rFonts w:hint="eastAsia" w:ascii="宋体" w:hAnsi="宋体" w:cs="宋体"/>
                <w:color w:val="auto"/>
                <w:sz w:val="24"/>
                <w:highlight w:val="none"/>
                <w:lang w:val="en-US" w:eastAsia="zh-CN"/>
              </w:rPr>
              <w:t>≥200</w:t>
            </w:r>
            <w:r>
              <w:rPr>
                <w:rFonts w:hint="eastAsia" w:ascii="宋体" w:hAnsi="宋体" w:cs="宋体"/>
                <w:color w:val="auto"/>
                <w:sz w:val="24"/>
                <w:highlight w:val="none"/>
                <w:lang w:eastAsia="zh-CN"/>
              </w:rPr>
              <w:t>种得</w:t>
            </w:r>
            <w:r>
              <w:rPr>
                <w:rFonts w:hint="eastAsia" w:ascii="宋体" w:hAnsi="宋体" w:cs="宋体"/>
                <w:color w:val="auto"/>
                <w:sz w:val="24"/>
                <w:highlight w:val="none"/>
                <w:lang w:val="en-US" w:eastAsia="zh-CN"/>
              </w:rPr>
              <w:t>5分，</w:t>
            </w:r>
            <w:r>
              <w:rPr>
                <w:rFonts w:hint="eastAsia" w:ascii="宋体" w:hAnsi="宋体" w:cs="宋体"/>
                <w:color w:val="auto"/>
                <w:sz w:val="24"/>
                <w:highlight w:val="none"/>
                <w:lang w:eastAsia="zh-CN"/>
              </w:rPr>
              <w:t>提供</w:t>
            </w:r>
            <w:r>
              <w:rPr>
                <w:rFonts w:hint="eastAsia" w:ascii="宋体" w:hAnsi="宋体" w:cs="宋体"/>
                <w:color w:val="auto"/>
                <w:sz w:val="24"/>
                <w:highlight w:val="none"/>
                <w:lang w:val="en-US" w:eastAsia="zh-CN"/>
              </w:rPr>
              <w:t>≥250</w:t>
            </w:r>
            <w:r>
              <w:rPr>
                <w:rFonts w:hint="eastAsia" w:ascii="宋体" w:hAnsi="宋体" w:cs="宋体"/>
                <w:color w:val="auto"/>
                <w:sz w:val="24"/>
                <w:highlight w:val="none"/>
                <w:lang w:eastAsia="zh-CN"/>
              </w:rPr>
              <w:t>种得</w:t>
            </w:r>
            <w:r>
              <w:rPr>
                <w:rFonts w:hint="eastAsia" w:ascii="宋体" w:hAnsi="宋体" w:cs="宋体"/>
                <w:color w:val="auto"/>
                <w:sz w:val="24"/>
                <w:highlight w:val="none"/>
                <w:lang w:val="en-US" w:eastAsia="zh-CN"/>
              </w:rPr>
              <w:t>6</w:t>
            </w:r>
            <w:r>
              <w:rPr>
                <w:rFonts w:hint="eastAsia" w:ascii="宋体" w:hAnsi="宋体" w:cs="宋体"/>
                <w:color w:val="auto"/>
                <w:sz w:val="24"/>
                <w:highlight w:val="none"/>
                <w:lang w:eastAsia="zh-CN"/>
              </w:rPr>
              <w:t>分，</w:t>
            </w:r>
            <w:r>
              <w:rPr>
                <w:rFonts w:hint="eastAsia" w:ascii="宋体" w:hAnsi="宋体" w:cs="宋体"/>
                <w:color w:val="auto"/>
                <w:sz w:val="24"/>
                <w:highlight w:val="none"/>
              </w:rPr>
              <w:t>如无证明材料则不得分，最高得</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分）。</w:t>
            </w:r>
          </w:p>
        </w:tc>
        <w:tc>
          <w:tcPr>
            <w:tcW w:w="2588" w:type="dxa"/>
            <w:vAlign w:val="center"/>
          </w:tcPr>
          <w:p w14:paraId="67DA9339">
            <w:pPr>
              <w:spacing w:line="360" w:lineRule="auto"/>
              <w:ind w:firstLine="240" w:firstLineChars="100"/>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证明材料：有效的二维码图片；经二维码扫描后呈现的相关数据包括：中药饮片名称、产地、生产批号、生产日期、质检报告、生产厂家。</w:t>
            </w:r>
          </w:p>
        </w:tc>
      </w:tr>
      <w:tr w14:paraId="6266B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0" w:hRule="atLeast"/>
        </w:trPr>
        <w:tc>
          <w:tcPr>
            <w:tcW w:w="775" w:type="dxa"/>
            <w:vMerge w:val="restart"/>
            <w:vAlign w:val="center"/>
          </w:tcPr>
          <w:p w14:paraId="09A71512">
            <w:pPr>
              <w:numPr>
                <w:ilvl w:val="0"/>
                <w:numId w:val="31"/>
              </w:numPr>
              <w:spacing w:line="360" w:lineRule="auto"/>
              <w:ind w:left="635" w:leftChars="0" w:hanging="425" w:firstLineChars="0"/>
              <w:rPr>
                <w:rFonts w:hint="eastAsia" w:ascii="宋体" w:hAnsi="宋体" w:eastAsia="宋体" w:cs="宋体"/>
                <w:color w:val="auto"/>
                <w:sz w:val="24"/>
                <w:highlight w:val="none"/>
              </w:rPr>
            </w:pPr>
          </w:p>
        </w:tc>
        <w:tc>
          <w:tcPr>
            <w:tcW w:w="1296" w:type="dxa"/>
            <w:vMerge w:val="restart"/>
            <w:vAlign w:val="center"/>
          </w:tcPr>
          <w:p w14:paraId="37D02FBA">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人员要求</w:t>
            </w:r>
          </w:p>
        </w:tc>
        <w:tc>
          <w:tcPr>
            <w:tcW w:w="786" w:type="dxa"/>
            <w:vAlign w:val="center"/>
          </w:tcPr>
          <w:p w14:paraId="6A1D5E79">
            <w:pPr>
              <w:spacing w:line="360" w:lineRule="auto"/>
              <w:jc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5分</w:t>
            </w:r>
          </w:p>
        </w:tc>
        <w:tc>
          <w:tcPr>
            <w:tcW w:w="3661" w:type="dxa"/>
            <w:vAlign w:val="center"/>
          </w:tcPr>
          <w:p w14:paraId="514E38EF">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投标</w:t>
            </w:r>
            <w:r>
              <w:rPr>
                <w:rFonts w:hint="eastAsia" w:ascii="宋体" w:hAnsi="宋体" w:cs="宋体"/>
                <w:color w:val="auto"/>
                <w:sz w:val="24"/>
                <w:highlight w:val="none"/>
                <w:lang w:val="en-US" w:eastAsia="zh-CN"/>
              </w:rPr>
              <w:t>供应商</w:t>
            </w:r>
            <w:r>
              <w:rPr>
                <w:rFonts w:hint="eastAsia" w:ascii="宋体" w:hAnsi="宋体" w:cs="宋体"/>
                <w:color w:val="auto"/>
                <w:sz w:val="24"/>
                <w:highlight w:val="none"/>
              </w:rPr>
              <w:t>拟投入本项目服务团队人员：</w:t>
            </w:r>
            <w:r>
              <w:rPr>
                <w:rFonts w:hint="eastAsia" w:ascii="宋体" w:hAnsi="宋体" w:cs="宋体"/>
                <w:color w:val="auto"/>
                <w:sz w:val="24"/>
                <w:highlight w:val="none"/>
                <w:lang w:val="en-US" w:eastAsia="zh-CN"/>
              </w:rPr>
              <w:t>包括但不限于项目负责人、质量管控人员、调度人员、配送人员、售后服务人员等5</w:t>
            </w:r>
            <w:r>
              <w:rPr>
                <w:rFonts w:hint="eastAsia" w:ascii="宋体" w:hAnsi="宋体" w:cs="宋体"/>
                <w:color w:val="auto"/>
                <w:sz w:val="24"/>
                <w:highlight w:val="none"/>
              </w:rPr>
              <w:t>人或以上</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满足</w:t>
            </w:r>
            <w:r>
              <w:rPr>
                <w:rFonts w:hint="eastAsia" w:ascii="宋体" w:hAnsi="宋体" w:cs="宋体"/>
                <w:color w:val="auto"/>
                <w:sz w:val="24"/>
                <w:highlight w:val="none"/>
              </w:rPr>
              <w:t>得</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分；</w:t>
            </w:r>
            <w:r>
              <w:rPr>
                <w:rFonts w:hint="eastAsia" w:ascii="宋体" w:hAnsi="宋体" w:cs="宋体"/>
                <w:color w:val="auto"/>
                <w:sz w:val="24"/>
                <w:highlight w:val="none"/>
                <w:lang w:val="en-US" w:eastAsia="zh-CN"/>
              </w:rPr>
              <w:t>每缺少一人扣1分。</w:t>
            </w:r>
          </w:p>
          <w:p w14:paraId="517D1EB9">
            <w:pPr>
              <w:spacing w:line="360" w:lineRule="auto"/>
              <w:jc w:val="left"/>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需</w:t>
            </w:r>
            <w:r>
              <w:rPr>
                <w:rFonts w:hint="eastAsia" w:ascii="宋体" w:hAnsi="宋体" w:cs="宋体"/>
                <w:color w:val="auto"/>
                <w:sz w:val="24"/>
                <w:highlight w:val="none"/>
              </w:rPr>
              <w:t>提供</w:t>
            </w:r>
            <w:r>
              <w:rPr>
                <w:rFonts w:hint="eastAsia" w:ascii="宋体" w:hAnsi="宋体" w:cs="宋体"/>
                <w:color w:val="auto"/>
                <w:sz w:val="24"/>
                <w:highlight w:val="none"/>
                <w:lang w:eastAsia="zh-CN"/>
              </w:rPr>
              <w:t>证明材料，未提供不得分。</w:t>
            </w:r>
          </w:p>
        </w:tc>
        <w:tc>
          <w:tcPr>
            <w:tcW w:w="2588" w:type="dxa"/>
            <w:vAlign w:val="center"/>
          </w:tcPr>
          <w:p w14:paraId="4804BE55">
            <w:pPr>
              <w:spacing w:line="360" w:lineRule="auto"/>
              <w:jc w:val="left"/>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证明材料：</w:t>
            </w:r>
            <w:r>
              <w:rPr>
                <w:rFonts w:hint="eastAsia" w:ascii="宋体" w:hAnsi="宋体" w:cs="宋体"/>
                <w:color w:val="auto"/>
                <w:sz w:val="24"/>
                <w:highlight w:val="none"/>
              </w:rPr>
              <w:t>提供拟派</w:t>
            </w:r>
            <w:r>
              <w:rPr>
                <w:rFonts w:hint="eastAsia" w:ascii="宋体" w:hAnsi="宋体" w:cs="宋体"/>
                <w:color w:val="auto"/>
                <w:sz w:val="24"/>
                <w:highlight w:val="none"/>
                <w:lang w:eastAsia="zh-CN"/>
              </w:rPr>
              <w:t>专职</w:t>
            </w:r>
            <w:r>
              <w:rPr>
                <w:rFonts w:hint="eastAsia" w:ascii="宋体" w:hAnsi="宋体" w:cs="宋体"/>
                <w:color w:val="auto"/>
                <w:sz w:val="24"/>
                <w:highlight w:val="none"/>
              </w:rPr>
              <w:t>人员</w:t>
            </w:r>
            <w:r>
              <w:rPr>
                <w:rFonts w:hint="eastAsia" w:ascii="宋体" w:hAnsi="宋体" w:cs="宋体"/>
                <w:color w:val="auto"/>
                <w:sz w:val="24"/>
                <w:highlight w:val="none"/>
                <w:lang w:val="en-US" w:eastAsia="zh-CN"/>
              </w:rPr>
              <w:t>本单位</w:t>
            </w:r>
            <w:r>
              <w:rPr>
                <w:rFonts w:hint="eastAsia" w:ascii="宋体" w:hAnsi="宋体" w:cs="宋体"/>
                <w:color w:val="auto"/>
                <w:sz w:val="24"/>
                <w:highlight w:val="none"/>
              </w:rPr>
              <w:t>缴纳社保证明，未提供不得分。</w:t>
            </w:r>
          </w:p>
        </w:tc>
      </w:tr>
      <w:tr w14:paraId="7BD03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5" w:type="dxa"/>
            <w:vMerge w:val="continue"/>
            <w:vAlign w:val="center"/>
          </w:tcPr>
          <w:p w14:paraId="237F9520">
            <w:pPr>
              <w:numPr>
                <w:ilvl w:val="0"/>
                <w:numId w:val="0"/>
              </w:numPr>
              <w:spacing w:line="360" w:lineRule="auto"/>
              <w:ind w:left="210" w:leftChars="0"/>
              <w:rPr>
                <w:rFonts w:hint="eastAsia" w:ascii="宋体" w:hAnsi="宋体" w:eastAsia="宋体" w:cs="宋体"/>
                <w:color w:val="auto"/>
                <w:sz w:val="24"/>
                <w:highlight w:val="none"/>
                <w:lang w:eastAsia="zh-CN"/>
              </w:rPr>
            </w:pPr>
          </w:p>
        </w:tc>
        <w:tc>
          <w:tcPr>
            <w:tcW w:w="1296" w:type="dxa"/>
            <w:vMerge w:val="continue"/>
            <w:vAlign w:val="center"/>
          </w:tcPr>
          <w:p w14:paraId="17A38B73">
            <w:pPr>
              <w:spacing w:line="360" w:lineRule="auto"/>
              <w:jc w:val="center"/>
              <w:rPr>
                <w:rFonts w:hint="eastAsia" w:ascii="宋体" w:hAnsi="宋体" w:cs="宋体"/>
                <w:color w:val="auto"/>
                <w:sz w:val="24"/>
                <w:highlight w:val="none"/>
              </w:rPr>
            </w:pPr>
          </w:p>
        </w:tc>
        <w:tc>
          <w:tcPr>
            <w:tcW w:w="786" w:type="dxa"/>
            <w:vAlign w:val="center"/>
          </w:tcPr>
          <w:p w14:paraId="00DEAE41">
            <w:pPr>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2分</w:t>
            </w:r>
          </w:p>
        </w:tc>
        <w:tc>
          <w:tcPr>
            <w:tcW w:w="3661" w:type="dxa"/>
            <w:vAlign w:val="center"/>
          </w:tcPr>
          <w:p w14:paraId="472FED1C">
            <w:pPr>
              <w:spacing w:line="360" w:lineRule="auto"/>
              <w:jc w:val="left"/>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质量管控人员需具有执业中药师资格证，高级得2分，中级得1分，未提供不得分。</w:t>
            </w:r>
          </w:p>
        </w:tc>
        <w:tc>
          <w:tcPr>
            <w:tcW w:w="2588" w:type="dxa"/>
            <w:vAlign w:val="center"/>
          </w:tcPr>
          <w:p w14:paraId="64C7CDEB">
            <w:pPr>
              <w:spacing w:line="360" w:lineRule="auto"/>
              <w:jc w:val="left"/>
              <w:rPr>
                <w:rFonts w:hint="default" w:ascii="宋体" w:hAnsi="宋体" w:cs="宋体"/>
                <w:color w:val="auto"/>
                <w:sz w:val="24"/>
                <w:highlight w:val="none"/>
                <w:lang w:val="en-US" w:eastAsia="zh-CN"/>
              </w:rPr>
            </w:pPr>
            <w:r>
              <w:rPr>
                <w:rFonts w:hint="eastAsia" w:ascii="宋体" w:hAnsi="宋体" w:cs="宋体"/>
                <w:color w:val="auto"/>
                <w:sz w:val="24"/>
                <w:highlight w:val="none"/>
                <w:lang w:eastAsia="zh-CN"/>
              </w:rPr>
              <w:t>证明材料：</w:t>
            </w:r>
            <w:r>
              <w:rPr>
                <w:rFonts w:hint="eastAsia" w:ascii="宋体" w:hAnsi="宋体" w:cs="宋体"/>
                <w:color w:val="auto"/>
                <w:sz w:val="24"/>
                <w:highlight w:val="none"/>
                <w:lang w:val="en-US" w:eastAsia="zh-CN"/>
              </w:rPr>
              <w:t>需提供</w:t>
            </w:r>
            <w:r>
              <w:rPr>
                <w:rFonts w:hint="eastAsia" w:ascii="宋体" w:hAnsi="宋体" w:cs="宋体"/>
                <w:color w:val="auto"/>
                <w:sz w:val="24"/>
                <w:highlight w:val="none"/>
              </w:rPr>
              <w:t>专业人员资格证明扫描件</w:t>
            </w:r>
          </w:p>
        </w:tc>
      </w:tr>
      <w:tr w14:paraId="70CA4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5" w:type="dxa"/>
            <w:vMerge w:val="continue"/>
            <w:vAlign w:val="center"/>
          </w:tcPr>
          <w:p w14:paraId="02F6A66F">
            <w:pPr>
              <w:numPr>
                <w:ilvl w:val="0"/>
                <w:numId w:val="0"/>
              </w:numPr>
              <w:spacing w:line="360" w:lineRule="auto"/>
              <w:ind w:left="210" w:leftChars="0"/>
              <w:rPr>
                <w:rFonts w:hint="eastAsia" w:ascii="宋体" w:hAnsi="宋体" w:eastAsia="宋体" w:cs="宋体"/>
                <w:color w:val="auto"/>
                <w:sz w:val="24"/>
                <w:highlight w:val="none"/>
                <w:lang w:eastAsia="zh-CN"/>
              </w:rPr>
            </w:pPr>
          </w:p>
        </w:tc>
        <w:tc>
          <w:tcPr>
            <w:tcW w:w="1296" w:type="dxa"/>
            <w:vMerge w:val="continue"/>
            <w:vAlign w:val="center"/>
          </w:tcPr>
          <w:p w14:paraId="6174DF90">
            <w:pPr>
              <w:spacing w:line="360" w:lineRule="auto"/>
              <w:jc w:val="center"/>
              <w:rPr>
                <w:rFonts w:hint="eastAsia" w:ascii="宋体" w:hAnsi="宋体" w:cs="宋体"/>
                <w:color w:val="auto"/>
                <w:sz w:val="24"/>
                <w:highlight w:val="none"/>
              </w:rPr>
            </w:pPr>
          </w:p>
        </w:tc>
        <w:tc>
          <w:tcPr>
            <w:tcW w:w="786" w:type="dxa"/>
            <w:vAlign w:val="center"/>
          </w:tcPr>
          <w:p w14:paraId="03CC618E">
            <w:pPr>
              <w:spacing w:line="360" w:lineRule="auto"/>
              <w:jc w:val="center"/>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3分</w:t>
            </w:r>
          </w:p>
        </w:tc>
        <w:tc>
          <w:tcPr>
            <w:tcW w:w="3661" w:type="dxa"/>
            <w:vAlign w:val="center"/>
          </w:tcPr>
          <w:p w14:paraId="2E2AA448">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需提供至少1名常驻专职人员，配合采购人完成</w:t>
            </w:r>
            <w:r>
              <w:rPr>
                <w:rFonts w:hint="eastAsia" w:ascii="宋体" w:hAnsi="宋体" w:cs="宋体"/>
                <w:color w:val="auto"/>
                <w:sz w:val="24"/>
                <w:highlight w:val="none"/>
                <w:lang w:eastAsia="zh-CN"/>
              </w:rPr>
              <w:t>草药房工作需求</w:t>
            </w:r>
            <w:r>
              <w:rPr>
                <w:rFonts w:hint="eastAsia" w:ascii="宋体" w:hAnsi="宋体" w:cs="宋体"/>
                <w:color w:val="auto"/>
                <w:sz w:val="24"/>
                <w:highlight w:val="none"/>
                <w:lang w:val="en-US" w:eastAsia="zh-CN"/>
              </w:rPr>
              <w:t>，满足得2分。再此基础上每增加1名加1分，本项最高得3分。</w:t>
            </w:r>
          </w:p>
          <w:p w14:paraId="3620DCD3">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lang w:eastAsia="zh-CN"/>
              </w:rPr>
              <w:t>需</w:t>
            </w:r>
            <w:r>
              <w:rPr>
                <w:rFonts w:hint="eastAsia" w:ascii="宋体" w:hAnsi="宋体" w:cs="宋体"/>
                <w:color w:val="auto"/>
                <w:sz w:val="24"/>
                <w:highlight w:val="none"/>
              </w:rPr>
              <w:t>提供</w:t>
            </w:r>
            <w:r>
              <w:rPr>
                <w:rFonts w:hint="eastAsia" w:ascii="宋体" w:hAnsi="宋体" w:cs="宋体"/>
                <w:color w:val="auto"/>
                <w:sz w:val="24"/>
                <w:highlight w:val="none"/>
                <w:lang w:eastAsia="zh-CN"/>
              </w:rPr>
              <w:t>证明材料，未提供不得分。</w:t>
            </w:r>
          </w:p>
        </w:tc>
        <w:tc>
          <w:tcPr>
            <w:tcW w:w="2588" w:type="dxa"/>
            <w:vAlign w:val="center"/>
          </w:tcPr>
          <w:p w14:paraId="657B0404">
            <w:pPr>
              <w:spacing w:line="360" w:lineRule="auto"/>
              <w:jc w:val="left"/>
              <w:rPr>
                <w:rFonts w:hint="eastAsia" w:ascii="宋体" w:hAnsi="宋体" w:cs="宋体"/>
                <w:color w:val="auto"/>
                <w:sz w:val="24"/>
                <w:highlight w:val="none"/>
                <w:lang w:eastAsia="zh-CN"/>
              </w:rPr>
            </w:pPr>
            <w:r>
              <w:rPr>
                <w:rFonts w:hint="eastAsia" w:ascii="宋体" w:hAnsi="宋体" w:cs="宋体"/>
                <w:color w:val="auto"/>
                <w:sz w:val="24"/>
                <w:highlight w:val="none"/>
                <w:lang w:eastAsia="zh-CN"/>
              </w:rPr>
              <w:t>证明材料：</w:t>
            </w:r>
            <w:r>
              <w:rPr>
                <w:rFonts w:hint="eastAsia" w:ascii="宋体" w:hAnsi="宋体" w:cs="宋体"/>
                <w:color w:val="auto"/>
                <w:sz w:val="24"/>
                <w:highlight w:val="none"/>
              </w:rPr>
              <w:t>提供</w:t>
            </w:r>
            <w:r>
              <w:rPr>
                <w:rFonts w:hint="eastAsia" w:ascii="宋体" w:hAnsi="宋体" w:cs="宋体"/>
                <w:color w:val="auto"/>
                <w:sz w:val="24"/>
                <w:highlight w:val="none"/>
                <w:lang w:val="en-US" w:eastAsia="zh-CN"/>
              </w:rPr>
              <w:t>常驻</w:t>
            </w:r>
            <w:r>
              <w:rPr>
                <w:rFonts w:hint="eastAsia" w:ascii="宋体" w:hAnsi="宋体" w:cs="宋体"/>
                <w:color w:val="auto"/>
                <w:sz w:val="24"/>
                <w:highlight w:val="none"/>
                <w:lang w:eastAsia="zh-CN"/>
              </w:rPr>
              <w:t>专职</w:t>
            </w:r>
            <w:r>
              <w:rPr>
                <w:rFonts w:hint="eastAsia" w:ascii="宋体" w:hAnsi="宋体" w:cs="宋体"/>
                <w:color w:val="auto"/>
                <w:sz w:val="24"/>
                <w:highlight w:val="none"/>
              </w:rPr>
              <w:t>人员</w:t>
            </w:r>
            <w:r>
              <w:rPr>
                <w:rFonts w:hint="eastAsia" w:ascii="宋体" w:hAnsi="宋体" w:cs="宋体"/>
                <w:color w:val="auto"/>
                <w:sz w:val="24"/>
                <w:highlight w:val="none"/>
                <w:lang w:eastAsia="zh-CN"/>
              </w:rPr>
              <w:t>身份证扫描件、</w:t>
            </w:r>
            <w:r>
              <w:rPr>
                <w:rFonts w:hint="eastAsia" w:ascii="宋体" w:hAnsi="宋体" w:cs="宋体"/>
                <w:color w:val="auto"/>
                <w:sz w:val="24"/>
                <w:highlight w:val="none"/>
                <w:lang w:val="en-US" w:eastAsia="zh-CN"/>
              </w:rPr>
              <w:t>本单位</w:t>
            </w:r>
            <w:r>
              <w:rPr>
                <w:rFonts w:hint="eastAsia" w:ascii="宋体" w:hAnsi="宋体" w:cs="宋体"/>
                <w:color w:val="auto"/>
                <w:sz w:val="24"/>
                <w:highlight w:val="none"/>
              </w:rPr>
              <w:t>缴纳社保证明，未提供不得分。</w:t>
            </w:r>
          </w:p>
        </w:tc>
      </w:tr>
      <w:tr w14:paraId="725C7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14:paraId="1D6D16F9">
            <w:pPr>
              <w:numPr>
                <w:ilvl w:val="0"/>
                <w:numId w:val="31"/>
              </w:numPr>
              <w:spacing w:line="360" w:lineRule="auto"/>
              <w:ind w:left="635" w:leftChars="0" w:hanging="425" w:firstLineChars="0"/>
              <w:rPr>
                <w:rFonts w:hint="eastAsia" w:ascii="宋体" w:hAnsi="宋体" w:eastAsia="宋体" w:cs="宋体"/>
                <w:color w:val="auto"/>
                <w:sz w:val="24"/>
                <w:highlight w:val="none"/>
              </w:rPr>
            </w:pPr>
          </w:p>
        </w:tc>
        <w:tc>
          <w:tcPr>
            <w:tcW w:w="1296" w:type="dxa"/>
            <w:vAlign w:val="center"/>
          </w:tcPr>
          <w:p w14:paraId="580BD066">
            <w:pPr>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运输车辆</w:t>
            </w:r>
          </w:p>
        </w:tc>
        <w:tc>
          <w:tcPr>
            <w:tcW w:w="786" w:type="dxa"/>
            <w:vAlign w:val="center"/>
          </w:tcPr>
          <w:p w14:paraId="16C54E2E">
            <w:pPr>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2分</w:t>
            </w:r>
          </w:p>
        </w:tc>
        <w:tc>
          <w:tcPr>
            <w:tcW w:w="3661" w:type="dxa"/>
            <w:vAlign w:val="center"/>
          </w:tcPr>
          <w:p w14:paraId="02416AC7">
            <w:pPr>
              <w:spacing w:line="360" w:lineRule="auto"/>
              <w:jc w:val="left"/>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需提供至少2辆本单位拥有的配送车辆（中小型货车或者厢式货车/面包车），满足得1分，每增加1辆得0.5分，未提供不得分。</w:t>
            </w:r>
          </w:p>
        </w:tc>
        <w:tc>
          <w:tcPr>
            <w:tcW w:w="2588" w:type="dxa"/>
            <w:vAlign w:val="center"/>
          </w:tcPr>
          <w:p w14:paraId="62900369">
            <w:pPr>
              <w:spacing w:line="360" w:lineRule="auto"/>
              <w:jc w:val="center"/>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需提供照片、有效机动车行驶证或租赁合同。</w:t>
            </w:r>
          </w:p>
        </w:tc>
      </w:tr>
      <w:tr w14:paraId="1DC26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2" w:hRule="atLeast"/>
        </w:trPr>
        <w:tc>
          <w:tcPr>
            <w:tcW w:w="775" w:type="dxa"/>
            <w:vMerge w:val="restart"/>
            <w:vAlign w:val="center"/>
          </w:tcPr>
          <w:p w14:paraId="0B055C42">
            <w:pPr>
              <w:numPr>
                <w:ilvl w:val="0"/>
                <w:numId w:val="31"/>
              </w:numPr>
              <w:spacing w:line="360" w:lineRule="auto"/>
              <w:ind w:left="635" w:leftChars="0" w:hanging="425" w:firstLineChars="0"/>
              <w:rPr>
                <w:rFonts w:hint="eastAsia" w:ascii="宋体" w:hAnsi="宋体" w:eastAsia="宋体" w:cs="宋体"/>
                <w:color w:val="auto"/>
                <w:sz w:val="24"/>
                <w:highlight w:val="none"/>
              </w:rPr>
            </w:pPr>
          </w:p>
        </w:tc>
        <w:tc>
          <w:tcPr>
            <w:tcW w:w="1296" w:type="dxa"/>
            <w:vMerge w:val="restart"/>
            <w:vAlign w:val="center"/>
          </w:tcPr>
          <w:p w14:paraId="49E27CC0">
            <w:pPr>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仓储和现</w:t>
            </w:r>
          </w:p>
          <w:p w14:paraId="3960867A">
            <w:pPr>
              <w:spacing w:line="360" w:lineRule="auto"/>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代化物流及运行设备</w:t>
            </w:r>
          </w:p>
        </w:tc>
        <w:tc>
          <w:tcPr>
            <w:tcW w:w="786" w:type="dxa"/>
            <w:vAlign w:val="center"/>
          </w:tcPr>
          <w:p w14:paraId="08EFCA5B">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分</w:t>
            </w:r>
          </w:p>
        </w:tc>
        <w:tc>
          <w:tcPr>
            <w:tcW w:w="3661" w:type="dxa"/>
            <w:vAlign w:val="center"/>
          </w:tcPr>
          <w:p w14:paraId="29463DE1">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中药饮片库</w:t>
            </w:r>
            <w:r>
              <w:rPr>
                <w:rFonts w:hint="eastAsia" w:ascii="宋体" w:hAnsi="宋体" w:cs="宋体"/>
                <w:color w:val="auto"/>
                <w:sz w:val="24"/>
                <w:highlight w:val="none"/>
              </w:rPr>
              <w:t>仓储面积能够保证医院药材供应，仓储和现代化物流程度优良</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根据</w:t>
            </w:r>
            <w:r>
              <w:rPr>
                <w:rFonts w:hint="eastAsia" w:ascii="宋体" w:hAnsi="宋体" w:cs="宋体"/>
                <w:color w:val="auto"/>
                <w:sz w:val="24"/>
                <w:highlight w:val="none"/>
              </w:rPr>
              <w:t>投标</w:t>
            </w:r>
            <w:r>
              <w:rPr>
                <w:rFonts w:hint="eastAsia" w:ascii="宋体" w:hAnsi="宋体" w:cs="宋体"/>
                <w:color w:val="auto"/>
                <w:sz w:val="24"/>
                <w:highlight w:val="none"/>
                <w:lang w:val="en-US" w:eastAsia="zh-CN"/>
              </w:rPr>
              <w:t>供应商仓储面积进行相应评审：</w:t>
            </w:r>
          </w:p>
          <w:p w14:paraId="01AD1153">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中药饮片库仓储面积在1000㎡及以下的，得1分；</w:t>
            </w:r>
          </w:p>
          <w:p w14:paraId="72C793FC">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中药饮片库仓储面积在1000㎡至2000（含）㎡的，得3分；</w:t>
            </w:r>
          </w:p>
          <w:p w14:paraId="47801CC2">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中药饮片库仓储面积在2000㎡及以上的，得5分。</w:t>
            </w:r>
          </w:p>
          <w:p w14:paraId="6243980F">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需提供证明材料，未提供证明材料、无法辨识证明材料内容或证明材料信息不一致的不得分）</w:t>
            </w:r>
          </w:p>
        </w:tc>
        <w:tc>
          <w:tcPr>
            <w:tcW w:w="2588" w:type="dxa"/>
            <w:vAlign w:val="center"/>
          </w:tcPr>
          <w:p w14:paraId="2742399E">
            <w:pPr>
              <w:spacing w:line="360" w:lineRule="auto"/>
              <w:jc w:val="center"/>
              <w:rPr>
                <w:rFonts w:hint="eastAsia"/>
                <w:color w:val="auto"/>
                <w:highlight w:val="none"/>
                <w:lang w:val="en-US" w:eastAsia="zh-CN"/>
              </w:rPr>
            </w:pPr>
            <w:r>
              <w:rPr>
                <w:rFonts w:hint="eastAsia" w:ascii="宋体" w:hAnsi="宋体" w:cs="宋体"/>
                <w:color w:val="auto"/>
                <w:sz w:val="24"/>
                <w:highlight w:val="none"/>
                <w:lang w:val="en-US" w:eastAsia="zh-CN"/>
              </w:rPr>
              <w:t>证明材料：提供库房平面图（明确体现中药饮片库）、库房照片、库房租赁合同或产权证明等证明材料（库房租赁合同或产权证明上相应信息需与</w:t>
            </w:r>
            <w:r>
              <w:rPr>
                <w:rFonts w:hint="eastAsia" w:ascii="宋体" w:hAnsi="宋体" w:cs="宋体"/>
                <w:color w:val="auto"/>
                <w:sz w:val="24"/>
                <w:highlight w:val="none"/>
              </w:rPr>
              <w:t>投标</w:t>
            </w:r>
            <w:r>
              <w:rPr>
                <w:rFonts w:hint="eastAsia" w:ascii="宋体" w:hAnsi="宋体" w:cs="宋体"/>
                <w:color w:val="auto"/>
                <w:sz w:val="24"/>
                <w:highlight w:val="none"/>
                <w:lang w:val="en-US" w:eastAsia="zh-CN"/>
              </w:rPr>
              <w:t>供应商药品经营许可证上单位名称、库房地址、库房面积一致，未提供证明材料、无法辨识证明材料内容或证明材料信息不一致的不得分）</w:t>
            </w:r>
          </w:p>
        </w:tc>
      </w:tr>
      <w:tr w14:paraId="11C78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Merge w:val="continue"/>
            <w:vAlign w:val="center"/>
          </w:tcPr>
          <w:p w14:paraId="6CCAC485">
            <w:pPr>
              <w:numPr>
                <w:ilvl w:val="0"/>
                <w:numId w:val="0"/>
              </w:numPr>
              <w:spacing w:line="360" w:lineRule="auto"/>
              <w:ind w:left="210" w:leftChars="0"/>
              <w:rPr>
                <w:rFonts w:hint="eastAsia" w:ascii="宋体" w:hAnsi="宋体" w:eastAsia="宋体" w:cs="宋体"/>
                <w:color w:val="auto"/>
                <w:sz w:val="24"/>
                <w:highlight w:val="none"/>
              </w:rPr>
            </w:pPr>
          </w:p>
        </w:tc>
        <w:tc>
          <w:tcPr>
            <w:tcW w:w="1296" w:type="dxa"/>
            <w:vMerge w:val="continue"/>
            <w:vAlign w:val="center"/>
          </w:tcPr>
          <w:p w14:paraId="3AA93172">
            <w:pPr>
              <w:spacing w:line="360" w:lineRule="auto"/>
              <w:jc w:val="center"/>
              <w:rPr>
                <w:rFonts w:hint="eastAsia" w:ascii="宋体" w:hAnsi="宋体" w:eastAsia="宋体" w:cs="宋体"/>
                <w:color w:val="auto"/>
                <w:sz w:val="24"/>
                <w:highlight w:val="none"/>
                <w:lang w:val="en-US" w:eastAsia="zh-CN"/>
              </w:rPr>
            </w:pPr>
          </w:p>
        </w:tc>
        <w:tc>
          <w:tcPr>
            <w:tcW w:w="786" w:type="dxa"/>
            <w:vAlign w:val="center"/>
          </w:tcPr>
          <w:p w14:paraId="5100C966">
            <w:pPr>
              <w:spacing w:line="360" w:lineRule="auto"/>
              <w:jc w:val="center"/>
              <w:rPr>
                <w:rFonts w:hint="default" w:eastAsia="宋体" w:cs="Times New Roman"/>
                <w:color w:val="auto"/>
                <w:highlight w:val="none"/>
                <w:lang w:val="en-US" w:eastAsia="zh-CN"/>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w:t>
            </w:r>
          </w:p>
        </w:tc>
        <w:tc>
          <w:tcPr>
            <w:tcW w:w="3661" w:type="dxa"/>
            <w:vAlign w:val="center"/>
          </w:tcPr>
          <w:p w14:paraId="71E0168A">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保障中药储存的质量要求，设有</w:t>
            </w:r>
          </w:p>
          <w:p w14:paraId="06B70A3D">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常温库、阴凉库、留样室，提供证明材料，全部满足要求得1分，否则不得分；</w:t>
            </w:r>
          </w:p>
          <w:p w14:paraId="693A03F1">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注：未提供证明材料或未按要求提供或提供得证明材料不清晰导致无法判断的不得分。</w:t>
            </w:r>
          </w:p>
        </w:tc>
        <w:tc>
          <w:tcPr>
            <w:tcW w:w="2588" w:type="dxa"/>
            <w:vAlign w:val="center"/>
          </w:tcPr>
          <w:p w14:paraId="3A6ED07A">
            <w:pPr>
              <w:spacing w:line="360" w:lineRule="auto"/>
              <w:jc w:val="left"/>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证明材料：需提供产权证明或租赁合同及场地照片，未提供证明材料、无法辨识证明材料内容或证明材料信息不一致的不得分；</w:t>
            </w:r>
          </w:p>
          <w:p w14:paraId="2F6BD826">
            <w:pPr>
              <w:spacing w:line="360" w:lineRule="auto"/>
              <w:jc w:val="center"/>
              <w:rPr>
                <w:rFonts w:hint="eastAsia" w:ascii="宋体" w:hAnsi="宋体" w:eastAsia="宋体" w:cs="宋体"/>
                <w:color w:val="auto"/>
                <w:sz w:val="24"/>
                <w:highlight w:val="none"/>
                <w:lang w:val="en-US" w:eastAsia="zh-CN"/>
              </w:rPr>
            </w:pPr>
          </w:p>
        </w:tc>
      </w:tr>
      <w:tr w14:paraId="48720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5" w:type="dxa"/>
            <w:vAlign w:val="center"/>
          </w:tcPr>
          <w:p w14:paraId="3C676CCB">
            <w:pPr>
              <w:numPr>
                <w:ilvl w:val="0"/>
                <w:numId w:val="31"/>
              </w:numPr>
              <w:spacing w:line="360" w:lineRule="auto"/>
              <w:ind w:left="635" w:leftChars="0" w:hanging="425" w:firstLineChars="0"/>
              <w:rPr>
                <w:rFonts w:hint="eastAsia" w:ascii="宋体" w:hAnsi="宋体" w:eastAsia="宋体" w:cs="宋体"/>
                <w:color w:val="auto"/>
                <w:sz w:val="24"/>
                <w:highlight w:val="none"/>
              </w:rPr>
            </w:pPr>
          </w:p>
        </w:tc>
        <w:tc>
          <w:tcPr>
            <w:tcW w:w="1296" w:type="dxa"/>
            <w:vAlign w:val="center"/>
          </w:tcPr>
          <w:p w14:paraId="03E344A6">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eastAsia="zh-CN"/>
              </w:rPr>
              <w:t>售后服务</w:t>
            </w:r>
            <w:r>
              <w:rPr>
                <w:rFonts w:hint="eastAsia" w:ascii="宋体" w:hAnsi="宋体" w:cs="宋体"/>
                <w:color w:val="auto"/>
                <w:sz w:val="24"/>
                <w:highlight w:val="none"/>
              </w:rPr>
              <w:t>方案</w:t>
            </w:r>
            <w:r>
              <w:rPr>
                <w:rFonts w:hint="eastAsia" w:ascii="宋体" w:hAnsi="宋体" w:cs="宋体"/>
                <w:color w:val="auto"/>
                <w:sz w:val="24"/>
                <w:highlight w:val="none"/>
                <w:lang w:eastAsia="zh-CN"/>
              </w:rPr>
              <w:t>及承诺</w:t>
            </w:r>
          </w:p>
        </w:tc>
        <w:tc>
          <w:tcPr>
            <w:tcW w:w="786" w:type="dxa"/>
            <w:vAlign w:val="center"/>
          </w:tcPr>
          <w:p w14:paraId="6CF1C8E2">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8</w:t>
            </w:r>
            <w:r>
              <w:rPr>
                <w:rFonts w:hint="eastAsia" w:ascii="宋体" w:hAnsi="宋体" w:cs="宋体"/>
                <w:color w:val="auto"/>
                <w:sz w:val="24"/>
                <w:highlight w:val="none"/>
              </w:rPr>
              <w:t>分</w:t>
            </w:r>
          </w:p>
        </w:tc>
        <w:tc>
          <w:tcPr>
            <w:tcW w:w="3661" w:type="dxa"/>
            <w:vAlign w:val="center"/>
          </w:tcPr>
          <w:p w14:paraId="5F081CAB">
            <w:pPr>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根据投标人提供的售后服务方案包括</w:t>
            </w:r>
            <w:r>
              <w:rPr>
                <w:rFonts w:hint="eastAsia" w:ascii="宋体" w:hAnsi="宋体" w:cs="宋体"/>
                <w:color w:val="auto"/>
                <w:sz w:val="24"/>
                <w:highlight w:val="none"/>
                <w:lang w:eastAsia="zh-CN"/>
              </w:rPr>
              <w:t>但不限于</w:t>
            </w:r>
            <w:r>
              <w:rPr>
                <w:rFonts w:hint="eastAsia" w:ascii="宋体" w:hAnsi="宋体" w:cs="宋体"/>
                <w:color w:val="auto"/>
                <w:sz w:val="24"/>
                <w:highlight w:val="none"/>
                <w:lang w:val="en-US" w:eastAsia="zh-CN"/>
              </w:rPr>
              <w:t>①</w:t>
            </w:r>
            <w:r>
              <w:rPr>
                <w:rFonts w:hint="eastAsia" w:ascii="宋体" w:hAnsi="宋体" w:cs="宋体"/>
                <w:color w:val="auto"/>
                <w:sz w:val="24"/>
                <w:highlight w:val="none"/>
              </w:rPr>
              <w:t>售后服务计划</w:t>
            </w:r>
            <w:r>
              <w:rPr>
                <w:rFonts w:hint="eastAsia" w:ascii="宋体" w:hAnsi="宋体" w:cs="宋体"/>
                <w:color w:val="auto"/>
                <w:sz w:val="24"/>
                <w:highlight w:val="none"/>
                <w:lang w:val="en-US" w:eastAsia="zh-CN"/>
              </w:rPr>
              <w:t>②</w:t>
            </w:r>
            <w:r>
              <w:rPr>
                <w:rFonts w:hint="eastAsia" w:ascii="宋体" w:hAnsi="宋体" w:cs="宋体"/>
                <w:color w:val="auto"/>
                <w:sz w:val="24"/>
                <w:highlight w:val="none"/>
              </w:rPr>
              <w:t>退换货措施</w:t>
            </w:r>
            <w:r>
              <w:rPr>
                <w:rFonts w:hint="eastAsia" w:ascii="宋体" w:hAnsi="宋体" w:cs="宋体"/>
                <w:color w:val="auto"/>
                <w:sz w:val="24"/>
                <w:highlight w:val="none"/>
                <w:lang w:val="en-US" w:eastAsia="zh-CN"/>
              </w:rPr>
              <w:t>③应急方案④</w:t>
            </w:r>
            <w:r>
              <w:rPr>
                <w:rFonts w:hint="eastAsia" w:ascii="宋体" w:hAnsi="宋体" w:cs="宋体"/>
                <w:color w:val="auto"/>
                <w:sz w:val="24"/>
                <w:highlight w:val="none"/>
              </w:rPr>
              <w:t>替代产品匹配及供应</w:t>
            </w:r>
            <w:r>
              <w:rPr>
                <w:rFonts w:hint="eastAsia" w:ascii="宋体" w:hAnsi="宋体" w:cs="宋体"/>
                <w:color w:val="auto"/>
                <w:sz w:val="24"/>
                <w:highlight w:val="none"/>
                <w:lang w:val="en-US" w:eastAsia="zh-CN"/>
              </w:rPr>
              <w:t>⑤</w:t>
            </w:r>
            <w:r>
              <w:rPr>
                <w:rFonts w:hint="eastAsia" w:ascii="宋体" w:hAnsi="宋体" w:cs="宋体"/>
                <w:color w:val="auto"/>
                <w:sz w:val="24"/>
                <w:highlight w:val="none"/>
              </w:rPr>
              <w:t>售后服务保障措施</w:t>
            </w:r>
            <w:r>
              <w:rPr>
                <w:rFonts w:hint="eastAsia" w:ascii="宋体" w:hAnsi="宋体" w:cs="宋体"/>
                <w:color w:val="auto"/>
                <w:sz w:val="24"/>
                <w:highlight w:val="none"/>
                <w:lang w:val="en-US" w:eastAsia="zh-CN"/>
              </w:rPr>
              <w:t>⑥</w:t>
            </w:r>
            <w:r>
              <w:rPr>
                <w:rFonts w:hint="eastAsia" w:ascii="宋体" w:hAnsi="宋体" w:cs="宋体"/>
                <w:color w:val="auto"/>
                <w:sz w:val="24"/>
                <w:highlight w:val="none"/>
              </w:rPr>
              <w:t>附带</w:t>
            </w:r>
            <w:r>
              <w:rPr>
                <w:rFonts w:hint="eastAsia" w:ascii="宋体" w:hAnsi="宋体" w:cs="宋体"/>
                <w:color w:val="auto"/>
                <w:sz w:val="24"/>
                <w:highlight w:val="none"/>
                <w:lang w:val="en-US" w:eastAsia="zh-CN"/>
              </w:rPr>
              <w:t>服务⑦药</w:t>
            </w:r>
            <w:r>
              <w:rPr>
                <w:rFonts w:hint="eastAsia" w:ascii="宋体" w:hAnsi="宋体" w:cs="宋体"/>
                <w:color w:val="auto"/>
                <w:sz w:val="24"/>
                <w:highlight w:val="none"/>
                <w:lang w:eastAsia="zh-CN"/>
              </w:rPr>
              <w:t>检质量问题</w:t>
            </w:r>
            <w:r>
              <w:rPr>
                <w:rFonts w:hint="eastAsia" w:ascii="宋体" w:hAnsi="宋体" w:cs="宋体"/>
                <w:color w:val="auto"/>
                <w:sz w:val="24"/>
                <w:highlight w:val="none"/>
                <w:lang w:val="en-US" w:eastAsia="zh-CN"/>
              </w:rPr>
              <w:t>⑧</w:t>
            </w:r>
            <w:r>
              <w:rPr>
                <w:rFonts w:hint="eastAsia" w:ascii="宋体" w:hAnsi="宋体" w:cs="宋体"/>
                <w:color w:val="auto"/>
                <w:sz w:val="24"/>
                <w:highlight w:val="none"/>
                <w:lang w:eastAsia="zh-CN"/>
              </w:rPr>
              <w:t>服务承诺；最高得</w:t>
            </w:r>
            <w:r>
              <w:rPr>
                <w:rFonts w:hint="eastAsia" w:ascii="宋体" w:hAnsi="宋体" w:cs="宋体"/>
                <w:color w:val="auto"/>
                <w:sz w:val="24"/>
                <w:highlight w:val="none"/>
                <w:lang w:val="en-US" w:eastAsia="zh-CN"/>
              </w:rPr>
              <w:t>8分。每缺一项扣1分；</w:t>
            </w:r>
            <w:r>
              <w:rPr>
                <w:rFonts w:hint="eastAsia" w:ascii="宋体" w:hAnsi="宋体" w:cs="宋体"/>
                <w:color w:val="auto"/>
                <w:sz w:val="24"/>
                <w:highlight w:val="none"/>
                <w:lang w:eastAsia="zh-CN"/>
              </w:rPr>
              <w:t>每项内容存在缺陷扣</w:t>
            </w:r>
            <w:r>
              <w:rPr>
                <w:rFonts w:hint="eastAsia" w:ascii="宋体" w:hAnsi="宋体" w:cs="宋体"/>
                <w:color w:val="auto"/>
                <w:sz w:val="24"/>
                <w:highlight w:val="none"/>
                <w:lang w:val="en-US" w:eastAsia="zh-CN"/>
              </w:rPr>
              <w:t>0.5</w:t>
            </w:r>
            <w:r>
              <w:rPr>
                <w:rFonts w:hint="eastAsia" w:ascii="宋体" w:hAnsi="宋体" w:cs="宋体"/>
                <w:color w:val="auto"/>
                <w:sz w:val="24"/>
                <w:highlight w:val="none"/>
                <w:lang w:eastAsia="zh-CN"/>
              </w:rPr>
              <w:t>分</w:t>
            </w:r>
            <w:r>
              <w:rPr>
                <w:rFonts w:hint="eastAsia" w:ascii="宋体" w:hAnsi="宋体" w:cs="宋体"/>
                <w:color w:val="auto"/>
                <w:sz w:val="24"/>
                <w:highlight w:val="none"/>
              </w:rPr>
              <w:t>。</w:t>
            </w:r>
          </w:p>
          <w:p w14:paraId="67335C99">
            <w:pPr>
              <w:spacing w:line="360" w:lineRule="auto"/>
              <w:jc w:val="lef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注：缺陷是指①存在项目实施对象错误，②内容前后逻辑错误、③地点区域错误</w:t>
            </w:r>
            <w:r>
              <w:rPr>
                <w:rFonts w:hint="eastAsia" w:ascii="宋体" w:hAnsi="宋体" w:cs="宋体"/>
                <w:color w:val="auto"/>
                <w:sz w:val="24"/>
                <w:highlight w:val="none"/>
                <w:lang w:val="en-US" w:eastAsia="zh-CN"/>
              </w:rPr>
              <w:t>等</w:t>
            </w:r>
          </w:p>
        </w:tc>
        <w:tc>
          <w:tcPr>
            <w:tcW w:w="2588" w:type="dxa"/>
            <w:vAlign w:val="center"/>
          </w:tcPr>
          <w:p w14:paraId="0A6BDBC9">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证明材料：格式自拟，并加盖投标人公章</w:t>
            </w:r>
          </w:p>
        </w:tc>
      </w:tr>
      <w:tr w14:paraId="3D6B8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71" w:type="dxa"/>
            <w:gridSpan w:val="2"/>
            <w:vAlign w:val="center"/>
          </w:tcPr>
          <w:p w14:paraId="676C537A">
            <w:pPr>
              <w:pStyle w:val="445"/>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合计</w:t>
            </w:r>
          </w:p>
        </w:tc>
        <w:tc>
          <w:tcPr>
            <w:tcW w:w="786" w:type="dxa"/>
            <w:vAlign w:val="center"/>
          </w:tcPr>
          <w:p w14:paraId="423DB999">
            <w:pPr>
              <w:pStyle w:val="445"/>
              <w:spacing w:line="360" w:lineRule="auto"/>
              <w:jc w:val="center"/>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10</w:t>
            </w:r>
            <w:r>
              <w:rPr>
                <w:rFonts w:hint="eastAsia" w:ascii="宋体" w:hAnsi="宋体" w:eastAsia="宋体" w:cs="宋体"/>
                <w:bCs/>
                <w:color w:val="auto"/>
                <w:sz w:val="24"/>
                <w:highlight w:val="none"/>
                <w:lang w:val="en-US" w:eastAsia="zh-CN"/>
              </w:rPr>
              <w:t>0</w:t>
            </w:r>
            <w:r>
              <w:rPr>
                <w:rFonts w:hint="eastAsia" w:ascii="宋体" w:hAnsi="宋体" w:eastAsia="宋体" w:cs="宋体"/>
                <w:bCs/>
                <w:color w:val="auto"/>
                <w:sz w:val="24"/>
                <w:highlight w:val="none"/>
              </w:rPr>
              <w:t>分</w:t>
            </w:r>
          </w:p>
        </w:tc>
        <w:tc>
          <w:tcPr>
            <w:tcW w:w="6249" w:type="dxa"/>
            <w:gridSpan w:val="2"/>
            <w:vAlign w:val="center"/>
          </w:tcPr>
          <w:p w14:paraId="4E6257C3">
            <w:pPr>
              <w:pStyle w:val="445"/>
              <w:spacing w:line="360" w:lineRule="auto"/>
              <w:jc w:val="left"/>
              <w:rPr>
                <w:rFonts w:hint="eastAsia" w:ascii="宋体" w:hAnsi="宋体" w:eastAsia="宋体" w:cs="宋体"/>
                <w:bCs/>
                <w:color w:val="auto"/>
                <w:sz w:val="24"/>
                <w:highlight w:val="none"/>
              </w:rPr>
            </w:pPr>
          </w:p>
        </w:tc>
      </w:tr>
    </w:tbl>
    <w:p w14:paraId="1E041768">
      <w:pPr>
        <w:rPr>
          <w:rFonts w:hint="eastAsia" w:ascii="宋体" w:hAnsi="宋体" w:cs="宋体"/>
          <w:color w:val="auto"/>
          <w:sz w:val="24"/>
          <w:highlight w:val="none"/>
        </w:rPr>
      </w:pPr>
    </w:p>
    <w:p w14:paraId="0E015D61">
      <w:pPr>
        <w:pStyle w:val="21"/>
        <w:ind w:firstLine="480"/>
        <w:rPr>
          <w:rFonts w:hint="eastAsia" w:ascii="宋体" w:hAnsi="宋体" w:cs="宋体"/>
          <w:color w:val="auto"/>
          <w:sz w:val="24"/>
          <w:highlight w:val="none"/>
        </w:rPr>
      </w:pPr>
    </w:p>
    <w:p w14:paraId="321259BA">
      <w:pPr>
        <w:rPr>
          <w:rFonts w:hint="eastAsia" w:ascii="宋体" w:hAnsi="宋体" w:cs="宋体"/>
          <w:color w:val="auto"/>
          <w:sz w:val="24"/>
          <w:highlight w:val="none"/>
        </w:rPr>
      </w:pPr>
    </w:p>
    <w:p w14:paraId="44CCABDA">
      <w:pPr>
        <w:pStyle w:val="21"/>
        <w:ind w:firstLine="480"/>
        <w:rPr>
          <w:rFonts w:hint="eastAsia" w:ascii="宋体" w:hAnsi="宋体" w:cs="宋体"/>
          <w:color w:val="auto"/>
          <w:sz w:val="24"/>
          <w:highlight w:val="none"/>
        </w:rPr>
      </w:pPr>
    </w:p>
    <w:p w14:paraId="4C9C94C3">
      <w:pPr>
        <w:rPr>
          <w:rFonts w:hint="eastAsia" w:ascii="宋体" w:hAnsi="宋体" w:cs="宋体"/>
          <w:color w:val="auto"/>
          <w:sz w:val="24"/>
          <w:highlight w:val="none"/>
        </w:rPr>
      </w:pPr>
    </w:p>
    <w:p w14:paraId="39C1064D">
      <w:pPr>
        <w:pStyle w:val="21"/>
        <w:ind w:firstLine="480"/>
        <w:rPr>
          <w:rFonts w:hint="eastAsia" w:ascii="宋体" w:hAnsi="宋体" w:cs="宋体"/>
          <w:color w:val="auto"/>
          <w:sz w:val="24"/>
          <w:highlight w:val="none"/>
        </w:rPr>
      </w:pPr>
    </w:p>
    <w:p w14:paraId="7AB3CD41">
      <w:pPr>
        <w:rPr>
          <w:rFonts w:hint="eastAsia" w:ascii="宋体" w:hAnsi="宋体" w:cs="宋体"/>
          <w:color w:val="auto"/>
          <w:sz w:val="24"/>
          <w:highlight w:val="none"/>
        </w:rPr>
      </w:pPr>
    </w:p>
    <w:p w14:paraId="718D275B">
      <w:pPr>
        <w:pStyle w:val="66"/>
        <w:ind w:left="0" w:leftChars="0" w:firstLine="0" w:firstLineChars="0"/>
        <w:rPr>
          <w:rFonts w:hint="eastAsia"/>
          <w:color w:val="auto"/>
          <w:highlight w:val="none"/>
        </w:rPr>
      </w:pPr>
    </w:p>
    <w:p w14:paraId="6C9B3AE3">
      <w:pPr>
        <w:pStyle w:val="66"/>
        <w:ind w:left="0" w:leftChars="0" w:firstLine="0" w:firstLineChars="0"/>
        <w:rPr>
          <w:rFonts w:hint="eastAsia"/>
          <w:color w:val="auto"/>
          <w:highlight w:val="none"/>
        </w:rPr>
      </w:pPr>
    </w:p>
    <w:p w14:paraId="6DAE4B99">
      <w:pPr>
        <w:pStyle w:val="66"/>
        <w:ind w:left="0" w:leftChars="0" w:firstLine="0" w:firstLineChars="0"/>
        <w:rPr>
          <w:rFonts w:hint="eastAsia"/>
          <w:color w:val="auto"/>
          <w:highlight w:val="none"/>
        </w:rPr>
      </w:pPr>
    </w:p>
    <w:p w14:paraId="2965F259">
      <w:pPr>
        <w:pStyle w:val="66"/>
        <w:ind w:left="0" w:leftChars="0" w:firstLine="0" w:firstLineChars="0"/>
        <w:rPr>
          <w:rFonts w:hint="eastAsia"/>
          <w:color w:val="auto"/>
          <w:highlight w:val="none"/>
        </w:rPr>
      </w:pPr>
    </w:p>
    <w:p w14:paraId="0FE7C34B">
      <w:pPr>
        <w:spacing w:line="360" w:lineRule="auto"/>
        <w:jc w:val="center"/>
        <w:outlineLvl w:val="0"/>
        <w:rPr>
          <w:rFonts w:hint="eastAsia" w:ascii="宋体" w:hAnsi="宋体" w:cs="宋体"/>
          <w:b/>
          <w:bCs/>
          <w:color w:val="auto"/>
          <w:sz w:val="24"/>
          <w:highlight w:val="none"/>
        </w:rPr>
      </w:pPr>
      <w:bookmarkStart w:id="345" w:name="_Toc29987"/>
      <w:bookmarkStart w:id="346" w:name="_Toc99301424"/>
      <w:r>
        <w:rPr>
          <w:b/>
          <w:color w:val="auto"/>
          <w:sz w:val="36"/>
          <w:szCs w:val="36"/>
          <w:highlight w:val="none"/>
        </w:rPr>
        <w:br w:type="page"/>
      </w:r>
      <w:r>
        <w:rPr>
          <w:b/>
          <w:color w:val="auto"/>
          <w:sz w:val="36"/>
          <w:szCs w:val="36"/>
          <w:highlight w:val="none"/>
        </w:rPr>
        <w:t>第五章  采购需求</w:t>
      </w:r>
      <w:bookmarkEnd w:id="345"/>
      <w:bookmarkEnd w:id="346"/>
    </w:p>
    <w:p w14:paraId="0374DC4A">
      <w:pPr>
        <w:spacing w:line="560" w:lineRule="exact"/>
        <w:ind w:firstLine="480" w:firstLineChars="200"/>
        <w:rPr>
          <w:rFonts w:hint="eastAsia" w:ascii="宋体" w:hAnsi="宋体" w:eastAsia="宋体" w:cs="宋体"/>
          <w:sz w:val="24"/>
          <w:szCs w:val="24"/>
        </w:rPr>
      </w:pPr>
      <w:bookmarkStart w:id="347" w:name="_Toc501639726"/>
      <w:bookmarkStart w:id="348" w:name="_Toc19796"/>
      <w:r>
        <w:rPr>
          <w:rFonts w:hint="eastAsia" w:ascii="宋体" w:hAnsi="宋体" w:eastAsia="宋体" w:cs="宋体"/>
          <w:sz w:val="24"/>
          <w:szCs w:val="24"/>
        </w:rPr>
        <w:t>1.供应商供应的中药饮片外观形状、颜色、纹理等符合国家现行药典标准。供应商应提</w:t>
      </w:r>
      <w:r>
        <w:rPr>
          <w:rFonts w:hint="eastAsia" w:ascii="宋体" w:hAnsi="宋体" w:eastAsia="宋体" w:cs="宋体"/>
          <w:sz w:val="24"/>
          <w:szCs w:val="24"/>
          <w:highlight w:val="none"/>
        </w:rPr>
        <w:t>供黄芪、党参</w:t>
      </w:r>
      <w:r>
        <w:rPr>
          <w:rFonts w:hint="eastAsia" w:ascii="宋体" w:hAnsi="宋体" w:eastAsia="宋体" w:cs="宋体"/>
          <w:sz w:val="24"/>
          <w:szCs w:val="24"/>
          <w:highlight w:val="none"/>
          <w:lang w:val="en-US" w:eastAsia="zh-CN"/>
        </w:rPr>
        <w:t>片</w:t>
      </w:r>
      <w:r>
        <w:rPr>
          <w:rFonts w:hint="eastAsia" w:ascii="宋体" w:hAnsi="宋体" w:eastAsia="宋体" w:cs="宋体"/>
          <w:sz w:val="24"/>
          <w:szCs w:val="24"/>
          <w:highlight w:val="none"/>
        </w:rPr>
        <w:t>、丹参、茯苓、白芍、白术、金银花、防风、</w:t>
      </w:r>
      <w:r>
        <w:rPr>
          <w:rFonts w:hint="eastAsia" w:ascii="宋体" w:hAnsi="宋体" w:eastAsia="宋体" w:cs="宋体"/>
          <w:sz w:val="24"/>
          <w:szCs w:val="24"/>
          <w:highlight w:val="none"/>
          <w:lang w:val="en-US" w:eastAsia="zh-CN"/>
        </w:rPr>
        <w:t>黄芩、葛根、赤芍、北柴胡、防己、当归、川芎、川牛膝、地龙、枳壳、麸炒枳壳、独活、延胡索、甘草片、净山楂、薏苡仁、山药、鸡血藤、牡丹皮、麦冬、桔梗、太子参等30个</w:t>
      </w:r>
      <w:r>
        <w:rPr>
          <w:rFonts w:hint="eastAsia" w:ascii="宋体" w:hAnsi="宋体" w:eastAsia="宋体" w:cs="宋体"/>
          <w:sz w:val="24"/>
          <w:szCs w:val="24"/>
          <w:highlight w:val="none"/>
        </w:rPr>
        <w:t>常用中药饮片（明确品种名称）各</w:t>
      </w:r>
      <w:r>
        <w:rPr>
          <w:rFonts w:hint="eastAsia" w:ascii="宋体" w:hAnsi="宋体" w:eastAsia="宋体" w:cs="宋体"/>
          <w:sz w:val="24"/>
          <w:szCs w:val="24"/>
          <w:highlight w:val="none"/>
          <w:lang w:val="en-US" w:eastAsia="zh-CN"/>
        </w:rPr>
        <w:t>1公斤</w:t>
      </w:r>
      <w:r>
        <w:rPr>
          <w:rFonts w:hint="eastAsia" w:ascii="宋体" w:hAnsi="宋体" w:eastAsia="宋体" w:cs="宋体"/>
          <w:sz w:val="24"/>
          <w:szCs w:val="24"/>
        </w:rPr>
        <w:t>样品封存，并于开标前送至开标地点，</w:t>
      </w:r>
      <w:r>
        <w:rPr>
          <w:rFonts w:hint="eastAsia" w:ascii="宋体" w:hAnsi="宋体" w:eastAsia="宋体" w:cs="宋体"/>
          <w:sz w:val="24"/>
          <w:szCs w:val="24"/>
          <w:lang w:val="en-US" w:eastAsia="zh-CN"/>
        </w:rPr>
        <w:t>中标单位样品留存</w:t>
      </w:r>
      <w:r>
        <w:rPr>
          <w:rFonts w:hint="eastAsia" w:ascii="宋体" w:hAnsi="宋体" w:eastAsia="宋体" w:cs="宋体"/>
          <w:sz w:val="24"/>
          <w:szCs w:val="24"/>
        </w:rPr>
        <w:t>不归还。</w:t>
      </w:r>
    </w:p>
    <w:p w14:paraId="5C3BC176">
      <w:pPr>
        <w:spacing w:line="56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3.供货商中药饮片经营品种齐全；配备足够库存的饮片，能够按医院的采购计划（品种、规格和数量）供货。</w:t>
      </w:r>
    </w:p>
    <w:p w14:paraId="0DD2B005">
      <w:pPr>
        <w:spacing w:line="56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4</w:t>
      </w:r>
      <w:r>
        <w:rPr>
          <w:rFonts w:hint="eastAsia" w:ascii="宋体" w:hAnsi="宋体" w:eastAsia="宋体" w:cs="宋体"/>
          <w:sz w:val="24"/>
          <w:szCs w:val="24"/>
        </w:rPr>
        <w:t>.供货商有优质的保障药品质量安全仓储条件。</w:t>
      </w:r>
    </w:p>
    <w:p w14:paraId="213A0ACC">
      <w:pPr>
        <w:spacing w:line="56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5.</w:t>
      </w:r>
      <w:r>
        <w:rPr>
          <w:rFonts w:hint="eastAsia" w:ascii="宋体" w:hAnsi="宋体" w:eastAsia="宋体" w:cs="宋体"/>
          <w:sz w:val="24"/>
          <w:szCs w:val="24"/>
        </w:rPr>
        <w:t>供货商应</w:t>
      </w:r>
      <w:r>
        <w:rPr>
          <w:rFonts w:hint="eastAsia" w:ascii="宋体" w:hAnsi="宋体" w:eastAsia="宋体" w:cs="宋体"/>
          <w:sz w:val="24"/>
          <w:szCs w:val="24"/>
          <w:lang w:val="en-US" w:eastAsia="zh-CN"/>
        </w:rPr>
        <w:t>按照我院采购中药饮片品种目录</w:t>
      </w:r>
      <w:r>
        <w:rPr>
          <w:rFonts w:hint="eastAsia" w:ascii="宋体" w:hAnsi="宋体" w:eastAsia="宋体" w:cs="宋体"/>
          <w:sz w:val="24"/>
          <w:szCs w:val="24"/>
        </w:rPr>
        <w:t>配备足够库存的中药饮片，能够按医院的采购计划（品种、规格、数量）在48h内运送至医院指定地点，急需药品2h配送到位，保证1周不少于2次配送。</w:t>
      </w:r>
    </w:p>
    <w:p w14:paraId="7E0363DF">
      <w:pPr>
        <w:spacing w:line="56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6</w:t>
      </w:r>
      <w:r>
        <w:rPr>
          <w:rFonts w:hint="eastAsia" w:ascii="宋体" w:hAnsi="宋体" w:eastAsia="宋体" w:cs="宋体"/>
          <w:sz w:val="24"/>
          <w:szCs w:val="24"/>
        </w:rPr>
        <w:t>.中药饮片价格以附件参考的价格为招标基准。（中药饮片价格会随市场价格的变动而发生变动）</w:t>
      </w:r>
    </w:p>
    <w:p w14:paraId="357A6205">
      <w:pPr>
        <w:spacing w:line="56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供货商所配送的中药饮片价格以签订合同时的价格为标准，不得随意调动价格；如不得已需要调动中药饮片价格，需提供价格变更函或其他有效证明，并符合我院调价程序，在我院调价流程审批完毕后方可变更价格；供货商不得以价格上涨为由或其他不正当理由拒绝对某个饮片或者多个饮片停止供货，如有类似情况出现按每例事件进行处罚。</w:t>
      </w:r>
    </w:p>
    <w:p w14:paraId="4DF39FE4">
      <w:pPr>
        <w:spacing w:line="56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8</w:t>
      </w:r>
      <w:r>
        <w:rPr>
          <w:rFonts w:hint="eastAsia" w:ascii="宋体" w:hAnsi="宋体" w:eastAsia="宋体" w:cs="宋体"/>
          <w:sz w:val="24"/>
          <w:szCs w:val="24"/>
        </w:rPr>
        <w:t>.供货商所配送的中药饮片因不可抗拒因素导致无法供货，应在采购计划下达48小时内反馈给我院采购人员，并提供对应解决方案。</w:t>
      </w:r>
    </w:p>
    <w:p w14:paraId="2FBE44E9">
      <w:pPr>
        <w:spacing w:line="560" w:lineRule="exact"/>
        <w:ind w:firstLine="480" w:firstLineChars="200"/>
        <w:rPr>
          <w:rFonts w:hint="eastAsia" w:ascii="宋体" w:hAnsi="宋体" w:eastAsia="宋体" w:cs="宋体"/>
          <w:sz w:val="24"/>
          <w:szCs w:val="24"/>
        </w:rPr>
      </w:pPr>
      <w:r>
        <w:rPr>
          <w:rFonts w:hint="eastAsia" w:ascii="宋体" w:hAnsi="宋体" w:eastAsia="宋体" w:cs="宋体"/>
          <w:sz w:val="24"/>
          <w:szCs w:val="24"/>
          <w:lang w:val="en-US" w:eastAsia="zh-CN"/>
        </w:rPr>
        <w:t>9</w:t>
      </w:r>
      <w:r>
        <w:rPr>
          <w:rFonts w:hint="eastAsia" w:ascii="宋体" w:hAnsi="宋体" w:eastAsia="宋体" w:cs="宋体"/>
          <w:sz w:val="24"/>
          <w:szCs w:val="24"/>
        </w:rPr>
        <w:t>.中药饮片应品质好、质量高，供货期间品质应保持一致，不得私自降低品质，以次充好，如有上述情况我院按退换货处理并由配送公司承担退换货所产生的一切费用，如有多次出现，按相关规定处罚。</w:t>
      </w:r>
    </w:p>
    <w:p w14:paraId="5104F4D3">
      <w:pPr>
        <w:spacing w:line="56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0</w:t>
      </w:r>
      <w:r>
        <w:rPr>
          <w:rFonts w:hint="eastAsia" w:ascii="宋体" w:hAnsi="宋体" w:eastAsia="宋体" w:cs="宋体"/>
          <w:sz w:val="24"/>
          <w:szCs w:val="24"/>
        </w:rPr>
        <w:t>.我院单独零购的中药饮片应积极配合完成，急需中药饮片应在规定时间内完成。</w:t>
      </w:r>
    </w:p>
    <w:p w14:paraId="69B8430C">
      <w:pPr>
        <w:spacing w:line="560" w:lineRule="exact"/>
        <w:ind w:firstLine="480" w:firstLineChars="200"/>
        <w:rPr>
          <w:rFonts w:hint="eastAsia" w:ascii="宋体" w:hAnsi="宋体" w:eastAsia="宋体" w:cs="宋体"/>
          <w:sz w:val="24"/>
          <w:szCs w:val="24"/>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eastAsia="宋体" w:cs="宋体"/>
          <w:sz w:val="24"/>
          <w:szCs w:val="24"/>
          <w:lang w:val="en-US" w:eastAsia="zh-CN"/>
        </w:rPr>
        <w:t>11</w:t>
      </w:r>
      <w:r>
        <w:rPr>
          <w:rFonts w:hint="eastAsia" w:ascii="宋体" w:hAnsi="宋体" w:eastAsia="宋体" w:cs="宋体"/>
          <w:sz w:val="24"/>
          <w:szCs w:val="24"/>
        </w:rPr>
        <w:t>.</w:t>
      </w:r>
      <w:r>
        <w:rPr>
          <w:rFonts w:hint="eastAsia" w:ascii="宋体" w:hAnsi="宋体" w:eastAsia="宋体" w:cs="宋体"/>
          <w:sz w:val="24"/>
          <w:szCs w:val="24"/>
          <w:lang w:val="en-US" w:eastAsia="zh-CN"/>
        </w:rPr>
        <w:t>供货商</w:t>
      </w:r>
      <w:r>
        <w:rPr>
          <w:rFonts w:hint="eastAsia" w:ascii="宋体" w:hAnsi="宋体" w:eastAsia="宋体" w:cs="宋体"/>
          <w:sz w:val="24"/>
          <w:szCs w:val="24"/>
        </w:rPr>
        <w:t>在服务期间免费提供中药打粉设备及人工服务</w:t>
      </w:r>
      <w:r>
        <w:rPr>
          <w:rFonts w:hint="eastAsia" w:ascii="宋体" w:hAnsi="宋体" w:eastAsia="宋体" w:cs="宋体"/>
          <w:sz w:val="24"/>
          <w:szCs w:val="24"/>
          <w:lang w:val="en-US" w:eastAsia="zh-CN"/>
        </w:rPr>
        <w:t>，粉末能过100目筛，打粉结束</w:t>
      </w:r>
      <w:r>
        <w:rPr>
          <w:rFonts w:hint="eastAsia" w:ascii="宋体" w:hAnsi="宋体" w:eastAsia="宋体" w:cs="宋体"/>
          <w:sz w:val="24"/>
          <w:szCs w:val="24"/>
        </w:rPr>
        <w:t>设备</w:t>
      </w:r>
      <w:r>
        <w:rPr>
          <w:rFonts w:hint="eastAsia" w:ascii="宋体" w:hAnsi="宋体" w:eastAsia="宋体" w:cs="宋体"/>
          <w:sz w:val="24"/>
          <w:szCs w:val="24"/>
          <w:lang w:val="en-US" w:eastAsia="zh-CN"/>
        </w:rPr>
        <w:t>由供货商收回。</w:t>
      </w:r>
    </w:p>
    <w:p w14:paraId="31A2CA93">
      <w:pPr>
        <w:spacing w:line="56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val="en-US" w:eastAsia="zh-CN"/>
        </w:rPr>
        <w:t>2</w:t>
      </w:r>
      <w:r>
        <w:rPr>
          <w:rFonts w:hint="eastAsia" w:ascii="宋体" w:hAnsi="宋体" w:eastAsia="宋体" w:cs="宋体"/>
          <w:sz w:val="24"/>
          <w:szCs w:val="24"/>
        </w:rPr>
        <w:t>.中药饮片如涉及质量追溯，配送公司和生产企业应积极配合工作开展，确保数据真实有效。</w:t>
      </w:r>
    </w:p>
    <w:p w14:paraId="4429DE46">
      <w:pPr>
        <w:jc w:val="both"/>
        <w:rPr>
          <w:rFonts w:hint="eastAsia"/>
          <w:b/>
          <w:bCs/>
          <w:sz w:val="44"/>
          <w:szCs w:val="44"/>
          <w:lang w:val="en-US" w:eastAsia="zh-CN"/>
        </w:rPr>
      </w:pPr>
    </w:p>
    <w:p w14:paraId="207E1FD0">
      <w:pPr>
        <w:jc w:val="center"/>
        <w:rPr>
          <w:rFonts w:hint="eastAsia"/>
          <w:b/>
          <w:bCs/>
          <w:sz w:val="44"/>
          <w:szCs w:val="44"/>
          <w:lang w:val="en-US" w:eastAsia="zh-CN"/>
        </w:rPr>
      </w:pPr>
      <w:r>
        <w:rPr>
          <w:rFonts w:hint="eastAsia"/>
          <w:b/>
          <w:bCs/>
          <w:sz w:val="44"/>
          <w:szCs w:val="44"/>
          <w:lang w:val="en-US" w:eastAsia="zh-CN"/>
        </w:rPr>
        <w:t>中药饮片限价表</w:t>
      </w:r>
    </w:p>
    <w:p w14:paraId="1DF61885">
      <w:pPr>
        <w:pStyle w:val="38"/>
        <w:rPr>
          <w:rFonts w:hint="default"/>
          <w:lang w:val="en-US" w:eastAsia="zh-CN"/>
        </w:rPr>
      </w:pPr>
    </w:p>
    <w:tbl>
      <w:tblPr>
        <w:tblStyle w:val="88"/>
        <w:tblpPr w:leftFromText="180" w:rightFromText="180" w:vertAnchor="text" w:horzAnchor="page" w:tblpX="892" w:tblpY="316"/>
        <w:tblOverlap w:val="never"/>
        <w:tblW w:w="10443" w:type="dxa"/>
        <w:tblInd w:w="0" w:type="dxa"/>
        <w:tblLayout w:type="fixed"/>
        <w:tblCellMar>
          <w:top w:w="0" w:type="dxa"/>
          <w:left w:w="0" w:type="dxa"/>
          <w:bottom w:w="0" w:type="dxa"/>
          <w:right w:w="0" w:type="dxa"/>
        </w:tblCellMar>
      </w:tblPr>
      <w:tblGrid>
        <w:gridCol w:w="647"/>
        <w:gridCol w:w="1246"/>
        <w:gridCol w:w="669"/>
        <w:gridCol w:w="888"/>
        <w:gridCol w:w="658"/>
        <w:gridCol w:w="1253"/>
        <w:gridCol w:w="713"/>
        <w:gridCol w:w="812"/>
        <w:gridCol w:w="672"/>
        <w:gridCol w:w="1350"/>
        <w:gridCol w:w="681"/>
        <w:gridCol w:w="854"/>
      </w:tblGrid>
      <w:tr w14:paraId="76E5613F">
        <w:tblPrEx>
          <w:tblCellMar>
            <w:top w:w="0" w:type="dxa"/>
            <w:left w:w="0" w:type="dxa"/>
            <w:bottom w:w="0" w:type="dxa"/>
            <w:right w:w="0" w:type="dxa"/>
          </w:tblCellMar>
        </w:tblPrEx>
        <w:trPr>
          <w:trHeight w:val="330" w:hRule="atLeast"/>
        </w:trPr>
        <w:tc>
          <w:tcPr>
            <w:tcW w:w="647"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598BE515">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Style w:val="250"/>
                <w:rFonts w:hint="eastAsia" w:ascii="宋体" w:hAnsi="宋体" w:eastAsia="宋体" w:cs="宋体"/>
                <w:sz w:val="21"/>
                <w:szCs w:val="21"/>
                <w:lang w:val="en-US" w:eastAsia="zh-CN" w:bidi="ar"/>
              </w:rPr>
              <w:t>序号</w:t>
            </w:r>
          </w:p>
        </w:tc>
        <w:tc>
          <w:tcPr>
            <w:tcW w:w="1246" w:type="dxa"/>
            <w:tcBorders>
              <w:top w:val="single" w:color="000000" w:sz="8" w:space="0"/>
              <w:left w:val="nil"/>
              <w:bottom w:val="single" w:color="000000" w:sz="8" w:space="0"/>
              <w:right w:val="single" w:color="000000" w:sz="8" w:space="0"/>
            </w:tcBorders>
            <w:tcMar>
              <w:top w:w="15" w:type="dxa"/>
              <w:left w:w="15" w:type="dxa"/>
              <w:right w:w="15" w:type="dxa"/>
            </w:tcMar>
            <w:vAlign w:val="center"/>
          </w:tcPr>
          <w:p w14:paraId="323C5BEC">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Style w:val="250"/>
                <w:rFonts w:hint="eastAsia" w:ascii="宋体" w:hAnsi="宋体" w:eastAsia="宋体" w:cs="宋体"/>
                <w:sz w:val="21"/>
                <w:szCs w:val="21"/>
                <w:lang w:val="en-US" w:eastAsia="zh-CN" w:bidi="ar"/>
              </w:rPr>
              <w:t>药品名称</w:t>
            </w:r>
          </w:p>
        </w:tc>
        <w:tc>
          <w:tcPr>
            <w:tcW w:w="669" w:type="dxa"/>
            <w:tcBorders>
              <w:top w:val="single" w:color="000000" w:sz="8" w:space="0"/>
              <w:left w:val="nil"/>
              <w:bottom w:val="single" w:color="000000" w:sz="8" w:space="0"/>
              <w:right w:val="single" w:color="000000" w:sz="8" w:space="0"/>
            </w:tcBorders>
            <w:tcMar>
              <w:top w:w="15" w:type="dxa"/>
              <w:left w:w="15" w:type="dxa"/>
              <w:right w:w="15" w:type="dxa"/>
            </w:tcMar>
            <w:vAlign w:val="center"/>
          </w:tcPr>
          <w:p w14:paraId="0788F7C8">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Style w:val="250"/>
                <w:rFonts w:hint="eastAsia" w:ascii="宋体" w:hAnsi="宋体" w:eastAsia="宋体" w:cs="宋体"/>
                <w:sz w:val="21"/>
                <w:szCs w:val="21"/>
                <w:lang w:val="en-US" w:eastAsia="zh-CN" w:bidi="ar"/>
              </w:rPr>
              <w:t>单位</w:t>
            </w:r>
          </w:p>
        </w:tc>
        <w:tc>
          <w:tcPr>
            <w:tcW w:w="888" w:type="dxa"/>
            <w:tcBorders>
              <w:top w:val="single" w:color="000000" w:sz="8" w:space="0"/>
              <w:left w:val="nil"/>
              <w:bottom w:val="single" w:color="000000" w:sz="8" w:space="0"/>
              <w:right w:val="single" w:color="000000" w:sz="8" w:space="0"/>
            </w:tcBorders>
            <w:tcMar>
              <w:top w:w="15" w:type="dxa"/>
              <w:left w:w="15" w:type="dxa"/>
              <w:right w:w="15" w:type="dxa"/>
            </w:tcMar>
            <w:vAlign w:val="center"/>
          </w:tcPr>
          <w:p w14:paraId="2F0F1578">
            <w:pPr>
              <w:keepNext w:val="0"/>
              <w:keepLines w:val="0"/>
              <w:widowControl/>
              <w:suppressLineNumbers w:val="0"/>
              <w:jc w:val="center"/>
              <w:textAlignment w:val="center"/>
              <w:rPr>
                <w:rStyle w:val="250"/>
                <w:rFonts w:hint="eastAsia" w:ascii="宋体" w:hAnsi="宋体" w:eastAsia="宋体" w:cs="宋体"/>
                <w:sz w:val="21"/>
                <w:szCs w:val="21"/>
                <w:lang w:val="en-US" w:eastAsia="zh-CN" w:bidi="ar"/>
              </w:rPr>
            </w:pPr>
            <w:r>
              <w:rPr>
                <w:rStyle w:val="250"/>
                <w:rFonts w:hint="eastAsia" w:ascii="宋体" w:hAnsi="宋体" w:eastAsia="宋体" w:cs="宋体"/>
                <w:sz w:val="21"/>
                <w:szCs w:val="21"/>
                <w:lang w:val="en-US" w:eastAsia="zh-CN" w:bidi="ar"/>
              </w:rPr>
              <w:t>限价</w:t>
            </w:r>
          </w:p>
          <w:p w14:paraId="7911CDDE">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Style w:val="250"/>
                <w:rFonts w:hint="eastAsia" w:ascii="宋体" w:hAnsi="宋体" w:cs="宋体"/>
                <w:color w:val="0000FF"/>
                <w:sz w:val="21"/>
                <w:szCs w:val="21"/>
                <w:lang w:val="en-US" w:eastAsia="zh-CN" w:bidi="ar"/>
              </w:rPr>
              <w:t>（元）</w:t>
            </w:r>
          </w:p>
        </w:tc>
        <w:tc>
          <w:tcPr>
            <w:tcW w:w="658"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66852168">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Style w:val="250"/>
                <w:rFonts w:hint="eastAsia" w:ascii="宋体" w:hAnsi="宋体" w:eastAsia="宋体" w:cs="宋体"/>
                <w:sz w:val="21"/>
                <w:szCs w:val="21"/>
                <w:lang w:val="en-US" w:eastAsia="zh-CN" w:bidi="ar"/>
              </w:rPr>
              <w:t>序号</w:t>
            </w:r>
          </w:p>
        </w:tc>
        <w:tc>
          <w:tcPr>
            <w:tcW w:w="1253" w:type="dxa"/>
            <w:tcBorders>
              <w:top w:val="single" w:color="000000" w:sz="8" w:space="0"/>
              <w:left w:val="nil"/>
              <w:bottom w:val="single" w:color="000000" w:sz="8" w:space="0"/>
              <w:right w:val="single" w:color="000000" w:sz="8" w:space="0"/>
            </w:tcBorders>
            <w:tcMar>
              <w:top w:w="15" w:type="dxa"/>
              <w:left w:w="15" w:type="dxa"/>
              <w:right w:w="15" w:type="dxa"/>
            </w:tcMar>
            <w:vAlign w:val="center"/>
          </w:tcPr>
          <w:p w14:paraId="6D60A601">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Style w:val="250"/>
                <w:rFonts w:hint="eastAsia" w:ascii="宋体" w:hAnsi="宋体" w:eastAsia="宋体" w:cs="宋体"/>
                <w:sz w:val="21"/>
                <w:szCs w:val="21"/>
                <w:lang w:val="en-US" w:eastAsia="zh-CN" w:bidi="ar"/>
              </w:rPr>
              <w:t>药品名称</w:t>
            </w:r>
          </w:p>
        </w:tc>
        <w:tc>
          <w:tcPr>
            <w:tcW w:w="713" w:type="dxa"/>
            <w:tcBorders>
              <w:top w:val="single" w:color="000000" w:sz="8" w:space="0"/>
              <w:left w:val="nil"/>
              <w:bottom w:val="single" w:color="000000" w:sz="8" w:space="0"/>
              <w:right w:val="single" w:color="000000" w:sz="8" w:space="0"/>
            </w:tcBorders>
            <w:tcMar>
              <w:top w:w="15" w:type="dxa"/>
              <w:left w:w="15" w:type="dxa"/>
              <w:right w:w="15" w:type="dxa"/>
            </w:tcMar>
            <w:vAlign w:val="center"/>
          </w:tcPr>
          <w:p w14:paraId="63F84134">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Style w:val="250"/>
                <w:rFonts w:hint="eastAsia" w:ascii="宋体" w:hAnsi="宋体" w:eastAsia="宋体" w:cs="宋体"/>
                <w:sz w:val="21"/>
                <w:szCs w:val="21"/>
                <w:lang w:val="en-US" w:eastAsia="zh-CN" w:bidi="ar"/>
              </w:rPr>
              <w:t>单位</w:t>
            </w:r>
          </w:p>
        </w:tc>
        <w:tc>
          <w:tcPr>
            <w:tcW w:w="812" w:type="dxa"/>
            <w:tcBorders>
              <w:top w:val="single" w:color="000000" w:sz="8" w:space="0"/>
              <w:left w:val="nil"/>
              <w:bottom w:val="single" w:color="000000" w:sz="8" w:space="0"/>
              <w:right w:val="single" w:color="000000" w:sz="8" w:space="0"/>
            </w:tcBorders>
            <w:tcMar>
              <w:top w:w="15" w:type="dxa"/>
              <w:left w:w="15" w:type="dxa"/>
              <w:right w:w="15" w:type="dxa"/>
            </w:tcMar>
            <w:vAlign w:val="center"/>
          </w:tcPr>
          <w:p w14:paraId="60FA70C4">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Style w:val="250"/>
                <w:rFonts w:hint="eastAsia" w:ascii="宋体" w:hAnsi="宋体" w:eastAsia="宋体" w:cs="宋体"/>
                <w:sz w:val="21"/>
                <w:szCs w:val="21"/>
                <w:lang w:val="en-US" w:eastAsia="zh-CN" w:bidi="ar"/>
              </w:rPr>
              <w:t>限价</w:t>
            </w:r>
            <w:r>
              <w:rPr>
                <w:rStyle w:val="250"/>
                <w:rFonts w:hint="eastAsia" w:ascii="宋体" w:hAnsi="宋体" w:cs="宋体"/>
                <w:color w:val="0000FF"/>
                <w:sz w:val="21"/>
                <w:szCs w:val="21"/>
                <w:lang w:val="en-US" w:eastAsia="zh-CN" w:bidi="ar"/>
              </w:rPr>
              <w:t>（元）</w:t>
            </w:r>
          </w:p>
        </w:tc>
        <w:tc>
          <w:tcPr>
            <w:tcW w:w="672" w:type="dxa"/>
            <w:tcBorders>
              <w:top w:val="single" w:color="000000" w:sz="8" w:space="0"/>
              <w:left w:val="single" w:color="000000" w:sz="8" w:space="0"/>
              <w:bottom w:val="single" w:color="000000" w:sz="8" w:space="0"/>
              <w:right w:val="single" w:color="000000" w:sz="8" w:space="0"/>
            </w:tcBorders>
            <w:tcMar>
              <w:top w:w="15" w:type="dxa"/>
              <w:left w:w="15" w:type="dxa"/>
              <w:right w:w="15" w:type="dxa"/>
            </w:tcMar>
            <w:vAlign w:val="center"/>
          </w:tcPr>
          <w:p w14:paraId="2036C48E">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Fonts w:hint="eastAsia" w:ascii="宋体" w:hAnsi="宋体" w:eastAsia="宋体" w:cs="宋体"/>
                <w:b/>
                <w:i w:val="0"/>
                <w:color w:val="000000"/>
                <w:kern w:val="0"/>
                <w:sz w:val="21"/>
                <w:szCs w:val="21"/>
                <w:u w:val="none"/>
                <w:lang w:val="en-US" w:eastAsia="zh-CN" w:bidi="ar"/>
              </w:rPr>
              <w:t>序号</w:t>
            </w:r>
          </w:p>
        </w:tc>
        <w:tc>
          <w:tcPr>
            <w:tcW w:w="1350" w:type="dxa"/>
            <w:tcBorders>
              <w:top w:val="single" w:color="000000" w:sz="8" w:space="0"/>
              <w:left w:val="nil"/>
              <w:bottom w:val="single" w:color="000000" w:sz="8" w:space="0"/>
              <w:right w:val="single" w:color="000000" w:sz="8" w:space="0"/>
            </w:tcBorders>
            <w:tcMar>
              <w:top w:w="15" w:type="dxa"/>
              <w:left w:w="15" w:type="dxa"/>
              <w:right w:w="15" w:type="dxa"/>
            </w:tcMar>
            <w:vAlign w:val="center"/>
          </w:tcPr>
          <w:p w14:paraId="0B2A4141">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Style w:val="250"/>
                <w:rFonts w:hint="eastAsia" w:ascii="宋体" w:hAnsi="宋体" w:eastAsia="宋体" w:cs="宋体"/>
                <w:sz w:val="21"/>
                <w:szCs w:val="21"/>
                <w:lang w:val="en-US" w:eastAsia="zh-CN" w:bidi="ar"/>
              </w:rPr>
              <w:t>药品名称</w:t>
            </w:r>
          </w:p>
        </w:tc>
        <w:tc>
          <w:tcPr>
            <w:tcW w:w="681" w:type="dxa"/>
            <w:tcBorders>
              <w:top w:val="single" w:color="000000" w:sz="8" w:space="0"/>
              <w:left w:val="nil"/>
              <w:bottom w:val="single" w:color="000000" w:sz="8" w:space="0"/>
              <w:right w:val="single" w:color="000000" w:sz="8" w:space="0"/>
            </w:tcBorders>
            <w:tcMar>
              <w:top w:w="15" w:type="dxa"/>
              <w:left w:w="15" w:type="dxa"/>
              <w:right w:w="15" w:type="dxa"/>
            </w:tcMar>
            <w:vAlign w:val="center"/>
          </w:tcPr>
          <w:p w14:paraId="40681071">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Style w:val="250"/>
                <w:rFonts w:hint="eastAsia" w:ascii="宋体" w:hAnsi="宋体" w:eastAsia="宋体" w:cs="宋体"/>
                <w:sz w:val="21"/>
                <w:szCs w:val="21"/>
                <w:lang w:val="en-US" w:eastAsia="zh-CN" w:bidi="ar"/>
              </w:rPr>
              <w:t>单位</w:t>
            </w:r>
          </w:p>
        </w:tc>
        <w:tc>
          <w:tcPr>
            <w:tcW w:w="854" w:type="dxa"/>
            <w:tcBorders>
              <w:top w:val="single" w:color="000000" w:sz="8" w:space="0"/>
              <w:left w:val="nil"/>
              <w:bottom w:val="single" w:color="000000" w:sz="8" w:space="0"/>
              <w:right w:val="single" w:color="000000" w:sz="8" w:space="0"/>
            </w:tcBorders>
            <w:tcMar>
              <w:top w:w="15" w:type="dxa"/>
              <w:left w:w="15" w:type="dxa"/>
              <w:right w:w="15" w:type="dxa"/>
            </w:tcMar>
            <w:vAlign w:val="center"/>
          </w:tcPr>
          <w:p w14:paraId="7678B433">
            <w:pPr>
              <w:keepNext w:val="0"/>
              <w:keepLines w:val="0"/>
              <w:widowControl/>
              <w:suppressLineNumbers w:val="0"/>
              <w:jc w:val="center"/>
              <w:textAlignment w:val="center"/>
              <w:rPr>
                <w:rFonts w:hint="eastAsia" w:ascii="宋体" w:hAnsi="宋体" w:eastAsia="宋体" w:cs="宋体"/>
                <w:b/>
                <w:i w:val="0"/>
                <w:color w:val="000000"/>
                <w:sz w:val="21"/>
                <w:szCs w:val="21"/>
                <w:u w:val="none"/>
              </w:rPr>
            </w:pPr>
            <w:r>
              <w:rPr>
                <w:rStyle w:val="250"/>
                <w:rFonts w:hint="eastAsia" w:ascii="宋体" w:hAnsi="宋体" w:eastAsia="宋体" w:cs="宋体"/>
                <w:sz w:val="21"/>
                <w:szCs w:val="21"/>
                <w:lang w:val="en-US" w:eastAsia="zh-CN" w:bidi="ar"/>
              </w:rPr>
              <w:t>限价</w:t>
            </w:r>
            <w:r>
              <w:rPr>
                <w:rStyle w:val="250"/>
                <w:rFonts w:hint="eastAsia" w:ascii="宋体" w:hAnsi="宋体" w:cs="宋体"/>
                <w:color w:val="0000FF"/>
                <w:sz w:val="21"/>
                <w:szCs w:val="21"/>
                <w:lang w:val="en-US" w:eastAsia="zh-CN" w:bidi="ar"/>
              </w:rPr>
              <w:t>（元）</w:t>
            </w:r>
          </w:p>
        </w:tc>
      </w:tr>
      <w:tr w14:paraId="63334918">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616B19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8C7C09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酸枣仁</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4559F0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D4AED3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932.94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B77BB3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DB48BA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卷柏</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4FCE81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1A29FE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62.63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B5D3F8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FFC950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胡黄连</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68DDED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70215A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630.19</w:t>
            </w:r>
          </w:p>
        </w:tc>
      </w:tr>
      <w:tr w14:paraId="02A8E61F">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9713E0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525021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莲子心</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C8F090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EA63A8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127.38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DA3127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F8EECD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炒苍耳子</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28F518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162B6F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37.71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97E9AB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AF43AB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大青叶</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31A96F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29ACE3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17.47</w:t>
            </w:r>
          </w:p>
        </w:tc>
      </w:tr>
      <w:tr w14:paraId="0B8A36D8">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1D5C25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918D30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炒酸枣仁</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9B8B6D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4D1B0B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1018.25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A00A27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8895DA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蝉蜕</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2CF769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8C1BD9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2004.44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B4CB09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C79924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半枝莲</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EF1C74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989BA9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23.5</w:t>
            </w:r>
          </w:p>
        </w:tc>
      </w:tr>
      <w:tr w14:paraId="39B2A9EC">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70EF8C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200299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磁石</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1768496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122CDD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8.37</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829DEE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C9AB54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淡豆豉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13B0C2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1A1C4C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37.19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0D6072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1ED2CE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山慈菇</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A58631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4F96080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4113.19</w:t>
            </w:r>
          </w:p>
        </w:tc>
      </w:tr>
      <w:tr w14:paraId="0A5306BC">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19B3BC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6BF7CE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柏子仁</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150A9BD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344CF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180.5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B23132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F0D551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生姜</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519792C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B44EC3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41.92</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5A8B8C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0439C9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白头翁</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C620F9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5CDEC5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327.33</w:t>
            </w:r>
          </w:p>
        </w:tc>
      </w:tr>
      <w:tr w14:paraId="0AE709C5">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E68176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2B7D81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首乌藤</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6B0D95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584FCD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26.19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97E162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2E6258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北柴胡</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A1A20D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79B762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229.19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40359C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FF9D47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密蒙花</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0C8254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7C609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58.25</w:t>
            </w:r>
          </w:p>
        </w:tc>
      </w:tr>
      <w:tr w14:paraId="6CF44898">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8268C6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4BBEA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茯神</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8C9DD6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6136D1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85.5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19C579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5B37A9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葛根</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5EADBA0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8E9108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29.06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3F197E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EDF861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重楼</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B6AA83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60F71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353.89</w:t>
            </w:r>
          </w:p>
        </w:tc>
      </w:tr>
      <w:tr w14:paraId="13BD962C">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FE1206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5DBE22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制远志</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19F1CA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2B82A4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495.39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05750F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0F0D870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白芷</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0177C8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D1514A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42.88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76167B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8B4097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青果</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C58A84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AA4A9A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48.5</w:t>
            </w:r>
          </w:p>
        </w:tc>
      </w:tr>
      <w:tr w14:paraId="172AF3CE">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8F9D3F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870FB8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合欢皮</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17E3274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98C9C4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28.31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9F4385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BEBCAC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菊花</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463B4C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0A9BFC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86.34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20623A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889589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椿皮</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44B40D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E3AFA9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19.21</w:t>
            </w:r>
          </w:p>
        </w:tc>
      </w:tr>
      <w:tr w14:paraId="7BA9D6DB">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CA6743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AE907C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合欢花</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F041EA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5A2843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189.19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5E8501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23A8CA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辛夷</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9D74F9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FD9F86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197.84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9201AC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C8343B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鸡冠花</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0994F4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0E0932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38.38</w:t>
            </w:r>
          </w:p>
        </w:tc>
      </w:tr>
      <w:tr w14:paraId="004C73F9">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35B363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F9E6A7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紫石英</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43EE85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35499E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17.89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56BD5B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7AAA8D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紫苏叶</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E78F1D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D91D0F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32.76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7FE8EB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A19EEE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漏芦</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C3D3F5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D0C0B8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75.63</w:t>
            </w:r>
          </w:p>
        </w:tc>
      </w:tr>
      <w:tr w14:paraId="21EECED1">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00014A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B907AB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琥珀</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6B0C67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8E93ED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99.55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30200C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F41D3F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炒牛蒡子</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5F479D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D70B28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EFB058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2A923C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茯苓皮</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2D71A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1F246A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16.05</w:t>
            </w:r>
          </w:p>
        </w:tc>
      </w:tr>
      <w:tr w14:paraId="515C1565">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EE172A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8C8DA6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龙齿</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D877C1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CBBE7B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1084.31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AED19C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6A91D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升麻</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D6261E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8B7AD8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178.44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61E904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F7BF0C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半边莲</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312535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B9F103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58.44</w:t>
            </w:r>
          </w:p>
        </w:tc>
      </w:tr>
      <w:tr w14:paraId="2CD81711">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D9C3DC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7DD62A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红景天</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1BEE64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B6175E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274.13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F531E5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585DDC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细辛</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FC52C2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643AB8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780.38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E4832B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E8A390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积雪草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02BC4E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F2C044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44.69</w:t>
            </w:r>
          </w:p>
        </w:tc>
      </w:tr>
      <w:tr w14:paraId="6D934E8E">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A7D6E0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82E039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龟甲胶</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97C6D2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7ADA8D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1619.5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7FEAD3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096440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炒蔓荆子</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CE4BB4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2A119E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139.03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BF2F8D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4A4439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木鳖子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9698B1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ABA522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45.01</w:t>
            </w:r>
          </w:p>
        </w:tc>
      </w:tr>
      <w:tr w14:paraId="76AB78C5">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10AABA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303059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蛤蚧</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A1E043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r>
              <w:rPr>
                <w:rStyle w:val="499"/>
                <w:rFonts w:hint="eastAsia" w:ascii="宋体" w:hAnsi="宋体" w:cs="宋体"/>
                <w:color w:val="0000FF"/>
                <w:sz w:val="21"/>
                <w:szCs w:val="21"/>
                <w:lang w:val="en-US" w:eastAsia="zh-CN" w:bidi="ar"/>
              </w:rPr>
              <w:t>对</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9935BC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65.88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EF04F7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0A7AFE7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前胡</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9E93B4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3FD2E8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165.44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93EEE2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1B3393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叶下珠</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7E4796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4588A0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38.62</w:t>
            </w:r>
          </w:p>
        </w:tc>
      </w:tr>
      <w:tr w14:paraId="6D30D909">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B861C3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0B5DB5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核桃仁</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218ECD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F9C3C3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59.27</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3A328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9F6417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麻黄</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7B0280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03E806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35.08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ADE9AE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680E61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翻白草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1CF93D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AF9EC5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56.25</w:t>
            </w:r>
          </w:p>
        </w:tc>
      </w:tr>
      <w:tr w14:paraId="4B9DAEC6">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0A4B26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816B73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大枣</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CCBFCC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20B406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18.69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0079A5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BEEE7C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羌活</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541E716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F4CD43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333.59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FFD733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B6A8AB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土茯苓</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6BED5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5FD1A1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58.44</w:t>
            </w:r>
          </w:p>
        </w:tc>
      </w:tr>
      <w:tr w14:paraId="507E9BEF">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C513E1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8CAB40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醋龟甲</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6F260A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A751BE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217.61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A1F61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DA3B3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蜜麻黄</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E9475D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3F8B39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36.25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B19F07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9A9167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墓头回</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C23FC5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F1CE44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50.7</w:t>
            </w:r>
          </w:p>
        </w:tc>
      </w:tr>
      <w:tr w14:paraId="35BB7380">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59D5E3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C6A9CA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红参</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8732E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E780F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614.03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201E8D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A7B208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薄荷</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CFB3E5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EA7071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21.44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A5E4B4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7086940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毛冬青</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AE9F21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F38BAE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19.3</w:t>
            </w:r>
          </w:p>
        </w:tc>
      </w:tr>
      <w:tr w14:paraId="5A9B9753">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2DE665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23EFB8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龙眼肉</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10911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FFEFA4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97.05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FB14E9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39DCEF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虎杖</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B4F78C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1D68E0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21.53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A64973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E62446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槟榔</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A4138C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42BBDE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32.31</w:t>
            </w:r>
          </w:p>
        </w:tc>
      </w:tr>
      <w:tr w14:paraId="492F5E6B">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0F3712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A21C3A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鹿角胶</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D6BB66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122DA0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1590.75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F7C97B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C591F6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荆芥</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2A09AC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9979E5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19.09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D30600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814A9B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苦楝皮</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C1ED9C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F9BE0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19.88</w:t>
            </w:r>
          </w:p>
        </w:tc>
      </w:tr>
      <w:tr w14:paraId="2C5C1717">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8CBDA5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5784CE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桑椹</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1F16CC4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AC2785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30.61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9AD3E4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F48F7A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北败酱草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1D421D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CF5DF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18.59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2D6103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D04558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雷丸</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FC6B16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4F57CAF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331.88</w:t>
            </w:r>
          </w:p>
        </w:tc>
      </w:tr>
      <w:tr w14:paraId="10D9E6F6">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8FF1BC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841E85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人参片</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1E0271A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EBC031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630.13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598B06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02674D7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桑叶</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5DBB054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7C5983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18.89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2CE5D4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7813A0E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榧子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7B423C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5E5E68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60.25</w:t>
            </w:r>
          </w:p>
        </w:tc>
      </w:tr>
      <w:tr w14:paraId="4C0E1718">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492E3A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91A4FE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枸杞子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32489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53589B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73.69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0A6738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FB05B9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浮萍</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0918D9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9C490C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20.81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92AEB5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798AC77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威灵仙</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20E2D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EF92C0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157.36</w:t>
            </w:r>
          </w:p>
        </w:tc>
      </w:tr>
      <w:tr w14:paraId="0804025C">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864B16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68A3D4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炒白扁豆</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81223D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15D0D1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52.75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88218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B0EF96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香薷</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2C40D9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6F0C85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27.69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8176A9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73CF4D7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桑寄生</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573858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5304BC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25.93</w:t>
            </w:r>
          </w:p>
        </w:tc>
      </w:tr>
      <w:tr w14:paraId="09678B3F">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94998F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E0B778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酒黄精</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623AB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C97062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108.83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5FF4C5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03ABC7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桂枝</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7580E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8C4431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22.88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8B16CE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4934CD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乌梢蛇</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663EEB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F991F5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1152.31</w:t>
            </w:r>
          </w:p>
        </w:tc>
      </w:tr>
      <w:tr w14:paraId="7DEE911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C3D417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52B7A0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黑芝麻</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1F9E34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E6DBAC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29.65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7D9A71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EC061B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防风</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64FD02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14837F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199.63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E97FDE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447521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香加皮</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6BCBB3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2CE014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58.94</w:t>
            </w:r>
          </w:p>
        </w:tc>
      </w:tr>
      <w:tr w14:paraId="23CD9EC9">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FB5717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5E45D9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盐巴戟天</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5AE1B9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B472BE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199.84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481EF3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05CEED0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木贼</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5C7784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C60889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6E83B9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247373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制草乌</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E373DB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06C6FC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213.8</w:t>
            </w:r>
          </w:p>
        </w:tc>
      </w:tr>
      <w:tr w14:paraId="4A94890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9F4245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B458EA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炙黄芪</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5F19AA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8BC5DB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61.59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54D4F2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525857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谷精草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914934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DE9E5D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91.53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756549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E3C34C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制川乌</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5C409A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CC1E48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217.63</w:t>
            </w:r>
          </w:p>
        </w:tc>
      </w:tr>
      <w:tr w14:paraId="4694AD0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2F9F45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85190F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肉苁蓉片</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35077F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697845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121.31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EFF3B3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A72512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冰片</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E43E3E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388C8D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366.75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4D3908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568A15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槲寄生</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F7D389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4F6FDA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40.81</w:t>
            </w:r>
          </w:p>
        </w:tc>
      </w:tr>
      <w:tr w14:paraId="2E0CB1F0">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17644F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7E3CF5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盐杜仲</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8256C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66CC27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48.45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EF26C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B327A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石菖蒲</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8390D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E95FE3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170.75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FC9D32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2F5D71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防己</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E69A30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47AAF6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388.44</w:t>
            </w:r>
          </w:p>
        </w:tc>
      </w:tr>
      <w:tr w14:paraId="5B4AFA86">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B8CEBF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FC259B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太子参</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1ABC04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DDF3E9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89.88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BB0711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589295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九节菖蒲</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17787D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131883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438.96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42CA0C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01B546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独活</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2FEDF0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4A9A134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46.58</w:t>
            </w:r>
          </w:p>
        </w:tc>
      </w:tr>
      <w:tr w14:paraId="6E14233B">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6D0396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F4A0FC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百合</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9C5648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B1E577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131.44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33FF73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53D4E4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沉香</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C44BC9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D556D2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388.75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2AAA78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043098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木瓜</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2043DE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65CF54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38.5</w:t>
            </w:r>
          </w:p>
        </w:tc>
      </w:tr>
      <w:tr w14:paraId="79FD56D2">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AB6032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F9DCD3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当归</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D625C0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1945BB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176.88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AA20DE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FA644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玫瑰花</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A44F1A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0E7D82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118.89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858B38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B1B7DC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豨莶草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2825BB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4AE9279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19.94</w:t>
            </w:r>
          </w:p>
        </w:tc>
      </w:tr>
      <w:tr w14:paraId="3B90B535">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30D71E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2E7EA2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白芍</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EA469E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475212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581ACD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C09D8C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檀香</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50C2B07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21E7E5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556.64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A8246F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75CC08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桑枝</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2DD0DF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645A33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12.89</w:t>
            </w:r>
          </w:p>
        </w:tc>
      </w:tr>
      <w:tr w14:paraId="0545DF11">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2908F0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7F3352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麸炒白术</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4227B9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3D0FF6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172.25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967799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064169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炒川楝子</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AF1A37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6C7147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14.56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79A4FB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9E9890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秦艽</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EA2AA4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117E73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118.33</w:t>
            </w:r>
          </w:p>
        </w:tc>
      </w:tr>
      <w:tr w14:paraId="523DA09E">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DC935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5943B8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党参片</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9CD313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C6C96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254.56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5D119C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EF8707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佛手</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D00893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C7AA1B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96.19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C6356B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4B8C4B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五加皮</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C820CD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3A0B0D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124.13</w:t>
            </w:r>
          </w:p>
        </w:tc>
      </w:tr>
      <w:tr w14:paraId="3A29A0AE">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6194C1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929FC2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甘草片</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C5CBCA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5C2384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51.38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C31A28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723544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陈皮</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E7C5D0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927EBA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25.18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B9B5EB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A49731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烫狗脊</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1FBE91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E7C0FD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76.06</w:t>
            </w:r>
          </w:p>
        </w:tc>
      </w:tr>
      <w:tr w14:paraId="365EA483">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2CB53C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316832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炙甘草</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E1F226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5CAB6F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55.44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6BDC15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A41993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广藿香</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B2FC79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1659C6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25.97</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28FBC5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2328E8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海风藤</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E0E89C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D56FA7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60.19</w:t>
            </w:r>
          </w:p>
        </w:tc>
      </w:tr>
      <w:tr w14:paraId="47C7DEBB">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354B92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FCFCEB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黄芪</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474762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056F84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58.19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D068DB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FC331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紫苏梗</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4132EC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D26A8A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24.93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8484CC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71A2A1A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路路通</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08D62C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6BEBC8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18.39</w:t>
            </w:r>
          </w:p>
        </w:tc>
      </w:tr>
      <w:tr w14:paraId="4203443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E60E59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06DC5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白术</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7B59F2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3E4734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179.63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2F8EC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E6BD23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化橘红</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3A4E50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92F365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35.19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00C3C2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C7E6CA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伸筋草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C6F4C2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D0A253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25.75</w:t>
            </w:r>
          </w:p>
        </w:tc>
      </w:tr>
      <w:tr w14:paraId="356573E2">
        <w:tblPrEx>
          <w:tblCellMar>
            <w:top w:w="0" w:type="dxa"/>
            <w:left w:w="0" w:type="dxa"/>
            <w:bottom w:w="0" w:type="dxa"/>
            <w:right w:w="0" w:type="dxa"/>
          </w:tblCellMar>
        </w:tblPrEx>
        <w:trPr>
          <w:trHeight w:val="9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F8E3C6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B4D12F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麦冬</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1F6EBD8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BE236D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210.56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6AD9C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7290E2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醋香附</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35C15A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769A76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29.19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A35851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DD0557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珍珠透骨草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0800B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D26299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32.38</w:t>
            </w:r>
          </w:p>
        </w:tc>
      </w:tr>
      <w:tr w14:paraId="17A6E24D">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3B4F0E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8282F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绞股蓝</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9BA8EE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CCD28D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45.46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28866B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E3E264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薤白</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53E82EA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66D942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79.84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312F0C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7D51E9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千年健</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6C690A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7A56A90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59.13</w:t>
            </w:r>
          </w:p>
        </w:tc>
      </w:tr>
      <w:tr w14:paraId="1D831B5B">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307FFF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AF8AB0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续断片</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2C75A2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8913E0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53.06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3A3A90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38C21E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醋青皮</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ED46BA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62C2E8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2D2A8C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7682F9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海桐皮</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CD249A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F286B7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40.7</w:t>
            </w:r>
          </w:p>
        </w:tc>
      </w:tr>
      <w:tr w14:paraId="7CFA463E">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9C5AE4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C3B3C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菟丝子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B2DDDC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47EA0D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55.75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45E10D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03D8128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净山楂</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B49FE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40C20F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24.69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B7E8A1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BBA2FF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寻骨风</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8D514D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7100021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29.11</w:t>
            </w:r>
          </w:p>
        </w:tc>
      </w:tr>
      <w:tr w14:paraId="3F1DD4EE">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AE0D20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677E80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酒女贞子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1FA8235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B4606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13.38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1B5ADA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413B7A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木香</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21C0B1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69439D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66.64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A28D84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CB1C1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络石藤</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33DAE0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E94639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22.51</w:t>
            </w:r>
          </w:p>
        </w:tc>
      </w:tr>
      <w:tr w14:paraId="71146E1D">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347758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1692F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干石斛</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5AF5F2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0DB5C0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142.39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135709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282FCA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麸炒枳实</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5BF048D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C83E47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88.18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151138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B56D66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蚕沙</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A76695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8C1B95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21.59</w:t>
            </w:r>
          </w:p>
        </w:tc>
      </w:tr>
      <w:tr w14:paraId="6BFB8CEE">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1E6AD0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77A350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天冬</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838AA4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4AB46C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157.81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6485AA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DA4B42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乌药</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8DE9EC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608CD3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36.7</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FF2008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1366A2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地枫皮</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E9A1A4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570797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128.63</w:t>
            </w:r>
          </w:p>
        </w:tc>
      </w:tr>
      <w:tr w14:paraId="530D4C0F">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52EE8C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9165F1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熟地黄</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D29645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3963E9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39.31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AEAD37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13EB4C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麸炒枳壳</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EA6EB7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DE83B3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55.74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230836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3A9047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鹿衔草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8B60D3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95BF98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69.75</w:t>
            </w:r>
          </w:p>
        </w:tc>
      </w:tr>
      <w:tr w14:paraId="7406C5D5">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423E42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1C106E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山药</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EF681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56D756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49.94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2DE34A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4A79E2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甘松</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19A46F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CBCA54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194.75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6E2BC8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9EAA50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青风藤</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C48D61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FB6C7E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18.31</w:t>
            </w:r>
          </w:p>
        </w:tc>
      </w:tr>
      <w:tr w14:paraId="1A2A81DC">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F0597F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6B2BA5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北沙参</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E50D83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E647D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70.6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F8AD3E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0CFAF4D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降香</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76E46F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505618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221.69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2F3C50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72F3D02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油松节</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D19E69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F007B6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21.38</w:t>
            </w:r>
          </w:p>
        </w:tc>
      </w:tr>
      <w:tr w14:paraId="10427F56">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C43F09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DD979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醋鳖甲</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EA917B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5077E0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222.38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E20EBE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3C913C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荔枝核</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BE1A04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892802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18.24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F3CCB7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C5EA44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鸡矢藤</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F055F6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B7B830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26.69</w:t>
            </w:r>
          </w:p>
        </w:tc>
      </w:tr>
      <w:tr w14:paraId="6D16DA7E">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6BF12E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FA18BF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盐补骨脂</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C21D03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13590F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39.73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745A7B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6D146F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柿蒂</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58E1EFC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ADB843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84.81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0F7911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5ADFAD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大枫子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FC22D3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1E56D3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73.81</w:t>
            </w:r>
          </w:p>
        </w:tc>
      </w:tr>
      <w:tr w14:paraId="2A766319">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5F94DF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E0DC57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炙淫羊藿</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53822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23CBED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273.38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87CB80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B00EC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香橼</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4FB855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85431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47.25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1FF52A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B574D7D">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Style w:val="498"/>
                <w:rFonts w:hint="eastAsia" w:ascii="宋体" w:hAnsi="宋体" w:eastAsia="宋体" w:cs="宋体"/>
                <w:color w:val="auto"/>
                <w:sz w:val="21"/>
                <w:szCs w:val="21"/>
                <w:lang w:val="en-US" w:eastAsia="zh-CN" w:bidi="ar"/>
              </w:rPr>
              <w:t>土荆皮</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18EB50F">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BB4FBD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119.75</w:t>
            </w:r>
          </w:p>
        </w:tc>
      </w:tr>
      <w:tr w14:paraId="55D61042">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188C80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7C7B29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南沙参</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0A0A4E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73984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173.65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E3BADD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B0F1FD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九香虫</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0C85E5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708C6A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2878.75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02ED7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BE3738E">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Style w:val="499"/>
                <w:rFonts w:hint="eastAsia" w:ascii="宋体" w:hAnsi="宋体" w:eastAsia="宋体" w:cs="宋体"/>
                <w:color w:val="auto"/>
                <w:sz w:val="21"/>
                <w:szCs w:val="21"/>
                <w:lang w:val="en-US" w:eastAsia="zh-CN" w:bidi="ar"/>
              </w:rPr>
              <w:t>皂角刺</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0BBCDE2">
            <w:pPr>
              <w:keepNext w:val="0"/>
              <w:keepLines w:val="0"/>
              <w:widowControl/>
              <w:suppressLineNumbers w:val="0"/>
              <w:jc w:val="center"/>
              <w:textAlignment w:val="center"/>
              <w:rPr>
                <w:rFonts w:hint="eastAsia" w:ascii="宋体" w:hAnsi="宋体" w:eastAsia="宋体" w:cs="宋体"/>
                <w:i w:val="0"/>
                <w:color w:val="auto"/>
                <w:sz w:val="21"/>
                <w:szCs w:val="21"/>
                <w:u w:val="none"/>
              </w:rPr>
            </w:pPr>
            <w:r>
              <w:rPr>
                <w:rFonts w:hint="eastAsia" w:ascii="宋体" w:hAnsi="宋体" w:eastAsia="宋体" w:cs="宋体"/>
                <w:i w:val="0"/>
                <w:color w:val="auto"/>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2D6F12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88</w:t>
            </w:r>
          </w:p>
        </w:tc>
      </w:tr>
      <w:tr w14:paraId="1A520A8F">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6B88B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E54CA0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阿胶</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05AE1E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08CDB6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1284.5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93BC63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0B1F02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橘络</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4084BE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058EB9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447</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F965E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EB9D73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蛇床子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8A8C0C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C7E9CD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63.58</w:t>
            </w:r>
          </w:p>
        </w:tc>
      </w:tr>
      <w:tr w14:paraId="5D6634A0">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641A3F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57FF89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锁阳</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4AA204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A6BA54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230.69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28DBFC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A3D951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茯苓</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AF6077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04DDB1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44.63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4EC3A7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8B9E98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桑螵蛸</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37F1B9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C4930A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1519.69</w:t>
            </w:r>
          </w:p>
        </w:tc>
      </w:tr>
      <w:tr w14:paraId="4EB0A2AE">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D3FD97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3854F0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杜仲炭</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EB714A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C7F7C9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59.06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4B4B97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7A41E0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猪苓</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1F56BC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580A86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266.69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834304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D60620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海螵蛸</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3DFF94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2EDB24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100.93</w:t>
            </w:r>
          </w:p>
        </w:tc>
      </w:tr>
      <w:tr w14:paraId="33F0D3CE">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2C7CDA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EADF41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胡芦巴</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84BB77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CE90FE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A6CFBC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17CF54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海金沙</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083EC5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53AA1A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279.5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1BFBB6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937590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麻黄根</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6024EE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B9F4E5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89.38</w:t>
            </w:r>
          </w:p>
        </w:tc>
      </w:tr>
      <w:tr w14:paraId="142536BD">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864BA8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ACADB5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龟板</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63EF99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0C8B2E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215.63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A1A1E2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0C8CF0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芥子</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424AC4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9E0F5B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26.13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BE142D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B1C0CE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乌梅</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2160F8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4B857CB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35.24</w:t>
            </w:r>
          </w:p>
        </w:tc>
      </w:tr>
      <w:tr w14:paraId="035F5113">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9983E2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3A23AD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沙苑子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ED53EF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BF1AF0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127.19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7CBDDC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2E5EE5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炒芥子</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51949A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333FA9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28.03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15AE7B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06C107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覆盆子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93FF68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57A22A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278.64</w:t>
            </w:r>
          </w:p>
        </w:tc>
      </w:tr>
      <w:tr w14:paraId="337226F4">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040510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C7097C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盐沙苑子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E5E5F1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3EF4C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137.75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288372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90ADD6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滑石粉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817C27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0AA9FF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11.46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8D4C17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6C1C02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金樱子肉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14ABAF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3FB89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73.56</w:t>
            </w:r>
          </w:p>
        </w:tc>
      </w:tr>
      <w:tr w14:paraId="519C7764">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BEE0B7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35BCCA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西洋参</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606E20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25648A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729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D5452D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1AD05B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盐车前子</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DAD375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9AFCF4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50.58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827474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E6A25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芡实</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921963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7D07730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62.81</w:t>
            </w:r>
          </w:p>
        </w:tc>
      </w:tr>
      <w:tr w14:paraId="4B30F4CB">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F60BC7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180D02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楮实子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FE8B0D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DB1501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49.02</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9B4DE7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AC670F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金钱草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1ECB55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C07D67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38.93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24068E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55B027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银柴胡</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798A69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D7650B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259.88</w:t>
            </w:r>
          </w:p>
        </w:tc>
      </w:tr>
      <w:tr w14:paraId="037E9E4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5046B8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B7C9A3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玉竹</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91CBEA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FA5D2A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83.26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AB4925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309536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茵陈</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5B3DEB1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208BA6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33.54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0DAF5D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19D7BE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盐益智仁</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D43214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50BBE9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180.95</w:t>
            </w:r>
          </w:p>
        </w:tc>
      </w:tr>
      <w:tr w14:paraId="1AE208F5">
        <w:tblPrEx>
          <w:tblCellMar>
            <w:top w:w="0" w:type="dxa"/>
            <w:left w:w="0" w:type="dxa"/>
            <w:bottom w:w="0" w:type="dxa"/>
            <w:right w:w="0" w:type="dxa"/>
          </w:tblCellMar>
        </w:tblPrEx>
        <w:trPr>
          <w:trHeight w:val="324"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D1EA71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45802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巴戟肉</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38AAB6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88C51C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204.19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FFD17E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03B449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瞿麦</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2350EF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C75725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19.06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D7F7D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9B6ECF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麸煨肉豆蔻</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A14C95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727DAB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142.4</w:t>
            </w:r>
          </w:p>
        </w:tc>
      </w:tr>
      <w:tr w14:paraId="279C4A9D">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BA647E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D3A2EF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鹿角霜</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415F68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CB5569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206.56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22FF4E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869A5B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地肤子</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BFDCA6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BF69B7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39.11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A9061E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84FC1B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山茱萸</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9E5411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59FEFD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119.56</w:t>
            </w:r>
          </w:p>
        </w:tc>
      </w:tr>
      <w:tr w14:paraId="051C9F08">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A4CB73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28ACAD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砂仁</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1E749F3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96B250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343.19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0AD5F1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21D8B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车前草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1A1CB8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04206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24.94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25A81E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0E3641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醋五味子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36F69D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6EF80B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110.31</w:t>
            </w:r>
          </w:p>
        </w:tc>
      </w:tr>
      <w:tr w14:paraId="7322FF67">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AB7405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267479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草果仁</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1048B9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ED312A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94.13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185CCA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6A05EF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灯心草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F47590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7428C6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837E0E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97243D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浮小麦</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8781CC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ACDF4B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14.94</w:t>
            </w:r>
          </w:p>
        </w:tc>
      </w:tr>
      <w:tr w14:paraId="0FBCEFC4">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51AC08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36D0F6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苍术</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1A9D5C3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8C0299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103.88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EBCCFE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120DC9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通草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95CD18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E5CF78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928.69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F7593B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0E4CAD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石榴皮</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03A25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311214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25.19</w:t>
            </w:r>
          </w:p>
        </w:tc>
      </w:tr>
      <w:tr w14:paraId="05439404">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63F131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CD7EC2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姜厚朴</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9B935F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F0EFE8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31.94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DD3F40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008D67C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木通</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ABE563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90A7AC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37.19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B05DD3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7CA1D6F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橘核</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7DA44E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25C6E3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27.13</w:t>
            </w:r>
          </w:p>
        </w:tc>
      </w:tr>
      <w:tr w14:paraId="4429DB47">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929FD8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27EF0D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麸炒苍术</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02F6D9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9683B3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107.19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B6521C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A08684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桑白皮</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BB81CE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198AE5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74.01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470DD3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7F1D34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莲子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3588D6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0EDD29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53.78</w:t>
            </w:r>
          </w:p>
        </w:tc>
      </w:tr>
      <w:tr w14:paraId="5A00B758">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7693DF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D13217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豆蔻</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697C38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A8555F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112.94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A550D5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64F395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薏苡仁</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31295A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00408F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25.69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C34853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713B3F9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赤石脂</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09F9BC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8D0A2F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11.25</w:t>
            </w:r>
          </w:p>
        </w:tc>
      </w:tr>
      <w:tr w14:paraId="15773FC7">
        <w:tblPrEx>
          <w:tblCellMar>
            <w:top w:w="0" w:type="dxa"/>
            <w:left w:w="0" w:type="dxa"/>
            <w:bottom w:w="0" w:type="dxa"/>
            <w:right w:w="0" w:type="dxa"/>
          </w:tblCellMar>
        </w:tblPrEx>
        <w:trPr>
          <w:trHeight w:val="37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E615DE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8C0C3B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佩兰</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2F0DEE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F45712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19.61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5A440F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E13FED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麸炒薏苡仁</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F59875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63EB6E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25.76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EEB40C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406893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毛柯子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7656CF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21A26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29.06</w:t>
            </w:r>
          </w:p>
        </w:tc>
      </w:tr>
      <w:tr w14:paraId="3071A0ED">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321E3E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B87041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草豆蔻</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22F4D9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C2C833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104.15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7D6383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3CA6DB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泽泻</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4F9CFF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FE5B4D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36.45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CAE8F9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3E1AC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禹粮石</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FC5D1C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762E54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14.88</w:t>
            </w:r>
          </w:p>
        </w:tc>
      </w:tr>
      <w:tr w14:paraId="782D798F">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4DD585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20E860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川贝母</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E45ADF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3C8B79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6703.81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AEEFC9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79B8BF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绵萆薢</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9F4E3B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47802F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37.85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DC671B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625913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莲须</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3D8A4D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EDBFC9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176.06</w:t>
            </w:r>
          </w:p>
        </w:tc>
      </w:tr>
      <w:tr w14:paraId="27141F25">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FA541A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C3020E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制白附子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B949DA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B964F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158.38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4168A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03F44D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大腹皮</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070F88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B37EAB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19.91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CA6311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0878AA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黑顺片</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E21AED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430A93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119.28</w:t>
            </w:r>
          </w:p>
        </w:tc>
      </w:tr>
      <w:tr w14:paraId="0A2F2404">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E943D4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05F3EE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制天南星</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E5BCAB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103E29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106.36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4C7F17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7C35B8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藁本</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6D94E7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0F5F5E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173.77</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EE9E74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2CE892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制吴茱萸</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33FD44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07CB4C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76.88</w:t>
            </w:r>
          </w:p>
        </w:tc>
      </w:tr>
      <w:tr w14:paraId="0D4CBA80">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ADD0DA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04B141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燀苦杏仁</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B96A40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7E507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57.94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237ACF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748CCA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萹蓄</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70F46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3FE3F7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16.01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571E9E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0210F4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干姜</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03A92F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31AE24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46.56</w:t>
            </w:r>
          </w:p>
        </w:tc>
      </w:tr>
      <w:tr w14:paraId="31BB6D0C">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CF52F4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3995A1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胖大海</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0EFBF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94BC0E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273.88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2E03CC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56061C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石韦</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F3EA21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C15C5A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62.23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332028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12815F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高良姜</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CF8FC4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E211C0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57.2</w:t>
            </w:r>
          </w:p>
        </w:tc>
      </w:tr>
      <w:tr w14:paraId="432B0A49">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C1C993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1241C4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海浮石</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D32ABB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D8E4AD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23.56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5642A3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CA1035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冬瓜皮</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5E178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DDBE24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29.69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87553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B6C61D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小茴香</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1CDB43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4C564B0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25.61</w:t>
            </w:r>
          </w:p>
        </w:tc>
      </w:tr>
      <w:tr w14:paraId="0BC9E8E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83A58F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2ECEDF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蜜旋覆花</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454BA0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98704C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85.75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30B660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85B70F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赤小豆</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6882A5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ACC5C1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21.75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889A0A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C9EEC4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肉桂</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F8A2EA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42E65BB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39.56</w:t>
            </w:r>
          </w:p>
        </w:tc>
      </w:tr>
      <w:tr w14:paraId="600F41E6">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228224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71D2C1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白前</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6CA276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F8FBCA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78.19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61C3C1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DC4B4E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垂盆草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C7DA04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E5573E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39.85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151C45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07AFFE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丁香</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ED7CA1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D16B0A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114.25</w:t>
            </w:r>
          </w:p>
        </w:tc>
      </w:tr>
      <w:tr w14:paraId="4E5B2ED0">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9FA1C8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DCB217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瓜蒌皮</w:t>
            </w:r>
            <w:r>
              <w:rPr>
                <w:rStyle w:val="262"/>
                <w:rFonts w:hint="eastAsia" w:ascii="宋体" w:hAnsi="宋体" w:eastAsia="宋体" w:cs="宋体"/>
                <w:sz w:val="21"/>
                <w:szCs w:val="21"/>
                <w:lang w:val="en-US" w:eastAsia="zh-CN" w:bidi="ar"/>
              </w:rPr>
              <w:t>(</w:t>
            </w:r>
            <w:r>
              <w:rPr>
                <w:rStyle w:val="499"/>
                <w:rFonts w:hint="eastAsia" w:ascii="宋体" w:hAnsi="宋体" w:eastAsia="宋体" w:cs="宋体"/>
                <w:sz w:val="21"/>
                <w:szCs w:val="21"/>
                <w:lang w:val="en-US" w:eastAsia="zh-CN" w:bidi="ar"/>
              </w:rPr>
              <w:t>丝</w:t>
            </w:r>
            <w:r>
              <w:rPr>
                <w:rStyle w:val="262"/>
                <w:rFonts w:hint="eastAsia" w:ascii="宋体" w:hAnsi="宋体" w:eastAsia="宋体" w:cs="宋体"/>
                <w:sz w:val="21"/>
                <w:szCs w:val="21"/>
                <w:lang w:val="en-US" w:eastAsia="zh-CN" w:bidi="ar"/>
              </w:rPr>
              <w:t>)</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032CF6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AD7DF4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37.58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30B3F3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08BE97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泽漆</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9E593E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EEC88C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32.78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F62444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3D12FB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花椒</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C87628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1F8CE4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91.63</w:t>
            </w:r>
          </w:p>
        </w:tc>
      </w:tr>
      <w:tr w14:paraId="1A845237">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11D073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1E4436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昆布</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14C6B9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1EEB1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43.06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C35DC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48AB2E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冬瓜子</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F1339F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384484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183.2</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86C1A9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523FF6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炒莱腹子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3D5A04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BE7C50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30.88</w:t>
            </w:r>
          </w:p>
        </w:tc>
      </w:tr>
      <w:tr w14:paraId="17299A7E">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6155C6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35003C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瓜蒌</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6D61FA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0D1663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53.15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BB6415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0CBFC5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炒蒺藜</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B3FB1B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BAE6B1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72.38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ED192B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294715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谷芽</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F15E98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C0310C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16.25</w:t>
            </w:r>
          </w:p>
        </w:tc>
      </w:tr>
      <w:tr w14:paraId="4C5A350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D79965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000F0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桔梗</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9ADF0B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032C1D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92.75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FF5A1C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60172D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炒僵蚕</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4BED7C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DF24DD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272.31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F94842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1D9163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炒鸡内金</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DA0C81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C72F0B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30.28</w:t>
            </w:r>
          </w:p>
        </w:tc>
      </w:tr>
      <w:tr w14:paraId="043446F5">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4006D8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0EFFBB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蜜款冬花</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C1C210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94BD17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355.5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D0C0F0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76F877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全蝎</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5C0E21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0A7FE3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3128.81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F089BF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01F52C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炒麦芽</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A31BF3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C63587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14.64</w:t>
            </w:r>
          </w:p>
        </w:tc>
      </w:tr>
      <w:tr w14:paraId="4DE30C55">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B1BD00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09008F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紫菀</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0139D0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9D2951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88.06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2B9589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EC4BA2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蜈蚣</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EA1C25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w:t>
            </w:r>
            <w:r>
              <w:rPr>
                <w:rStyle w:val="499"/>
                <w:rFonts w:hint="eastAsia" w:ascii="宋体" w:hAnsi="宋体" w:eastAsia="宋体" w:cs="宋体"/>
                <w:sz w:val="21"/>
                <w:szCs w:val="21"/>
                <w:lang w:val="en-US" w:eastAsia="zh-CN" w:bidi="ar"/>
              </w:rPr>
              <w:t>条</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D004E8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5.64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AC84E8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D242DC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麦芽</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932855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FD020E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13.28</w:t>
            </w:r>
          </w:p>
        </w:tc>
      </w:tr>
      <w:tr w14:paraId="7CD3883F">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DA56C7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BD7016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竹茹</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562D00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8DB359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20.75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CBB0B8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B681B0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地龙</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579DD6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AF75D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440.81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FC19E4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A50E18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炒山楂</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55BCA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D99F55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19.99</w:t>
            </w:r>
          </w:p>
        </w:tc>
      </w:tr>
      <w:tr w14:paraId="678C182F">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AEE26B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A7E11E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煅瓦楞子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9D01E6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B1B025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9.08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567C29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CBDD99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赭石</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ECDF08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147CA9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9.31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3E6154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994AA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六神曲</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BF8F3B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81AB24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15.83</w:t>
            </w:r>
          </w:p>
        </w:tc>
      </w:tr>
      <w:tr w14:paraId="51F1666F">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85CF1D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499B63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葶苈子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6DDE8D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09A3B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30.81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1015F6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406C62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石决明</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2E4813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BC3674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12.75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619DA0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A9FAAA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炒六神曲</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14A6E9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0570CD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16.19</w:t>
            </w:r>
          </w:p>
        </w:tc>
      </w:tr>
      <w:tr w14:paraId="781C42D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DC057E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E9F17C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浙贝母</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1FDFF6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503024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260.69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6786CD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486387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煅龙骨</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FFC1AE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2C303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440.94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A1C49E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C6A25A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牵牛子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B3000C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01669A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29.75</w:t>
            </w:r>
          </w:p>
        </w:tc>
      </w:tr>
      <w:tr w14:paraId="0C5CD74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A0EB67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040E7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百部</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D079B7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91BEEC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80.01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B69264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F99DA2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煅牡蛎</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AD0794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F88735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9.38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43FD49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F4FE02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醋甘遂</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47A99C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64A1C2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257.88</w:t>
            </w:r>
          </w:p>
        </w:tc>
      </w:tr>
      <w:tr w14:paraId="79B7C4F6">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BD28AF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9C2214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蜜枇杷叶</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1D9E5B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5A3C60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22.83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AC9B75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2B3AF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钩藤</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518BEF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C788EB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151.49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BAD10F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77675D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大黄</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A557C2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EB2651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50.88</w:t>
            </w:r>
          </w:p>
        </w:tc>
      </w:tr>
      <w:tr w14:paraId="687BE6D1">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AED0EC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44951B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海藻</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117465C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047872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41.61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3F1387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BDF3C5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罗布麻叶</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5FCD45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B30F6F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068466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B0FF6D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火麻仁</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698226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CCFD44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62.69</w:t>
            </w:r>
          </w:p>
        </w:tc>
      </w:tr>
      <w:tr w14:paraId="37DD13C3">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F638EF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306FA7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木蝴蝶</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8779EF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822B33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87.44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47022D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C7A38D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天麻</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133D64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FFDD8F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324.31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B1797E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43BB89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紫苏子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F7F8C3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F30F7F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35.48</w:t>
            </w:r>
          </w:p>
        </w:tc>
      </w:tr>
      <w:tr w14:paraId="357A3AD1">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9FA28A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E639A9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天竺黄</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100E28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454BDE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287.78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390D7C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9CD03D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珍珠母</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594B8B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96A3F0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9.16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554A9B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290C2B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芒硝</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9B99D3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7CBE149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10.19</w:t>
            </w:r>
          </w:p>
        </w:tc>
      </w:tr>
      <w:tr w14:paraId="5AEBF3F1">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BDB92E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BE6B30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胆南星</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53706E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1741A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60.38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F1E49A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B49DE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紫花地丁</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3904FC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0D7A10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27.63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6EE480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73DA954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制何首乌</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DE315C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343E2E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84.31</w:t>
            </w:r>
          </w:p>
        </w:tc>
      </w:tr>
      <w:tr w14:paraId="61EBB962">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DD59F0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239CDF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白果仁</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0C50D6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88698B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ACA195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CEF027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白鲜皮</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292564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679A50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314.93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FA6C03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B501CE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番泻叶</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BAB980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94B89A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24.69</w:t>
            </w:r>
          </w:p>
        </w:tc>
      </w:tr>
      <w:tr w14:paraId="2B944579">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21FB6F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ABC20F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金沸草</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8C16D1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ABF880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29.25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2D3B82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84B2BC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地骨皮</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77D515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6052A9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205.75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71E360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D85CD3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酒大黄</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156D05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1E22F8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50.44</w:t>
            </w:r>
          </w:p>
        </w:tc>
      </w:tr>
      <w:tr w14:paraId="3F586A27">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28460B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653A3B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猫爪草</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4DA16B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AB5F3B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1223.06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86F5FF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F5024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炒决明子</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C851F4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1E1E7B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31.19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67DCEB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E8C27E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大黄粉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17F7E9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46F2F5D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59.88</w:t>
            </w:r>
          </w:p>
        </w:tc>
      </w:tr>
      <w:tr w14:paraId="6675C7D5">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F2EBC7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565797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姜半夏</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DE6D7F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11C75E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131.13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B2B94B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980618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白薇</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081E0B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DA6C58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64.83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9CB4E0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30C293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三七粉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F8702B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B6A488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297.13</w:t>
            </w:r>
          </w:p>
        </w:tc>
      </w:tr>
      <w:tr w14:paraId="3717B35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FF553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57D20E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甜杏仁</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96FBE4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854AE0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71.92</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AFE274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1C84A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黄连片</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F3C726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50AF6E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717.13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CE6A5B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637508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艾叶</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3A51B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AC104B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24.69</w:t>
            </w:r>
          </w:p>
        </w:tc>
      </w:tr>
      <w:tr w14:paraId="212BAB48">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9FED0A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2FEF28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大皂角</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77FAC1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ED0611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43.13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342CC5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7ABC52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黄柏</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C537DB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3C54B4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172.89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6D8131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643B58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白茅根</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57F832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672C1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37.68</w:t>
            </w:r>
          </w:p>
        </w:tc>
      </w:tr>
      <w:tr w14:paraId="0B46B5E5">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C5C7B3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9A57BD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瓜蒌子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370B03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3C9FE5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44.81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03E949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7AD5ED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苦参</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55D113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A7BB47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43.7</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A48512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3D0AF4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地榆</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7FBB8B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57A2B8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37.13</w:t>
            </w:r>
          </w:p>
        </w:tc>
      </w:tr>
      <w:tr w14:paraId="1AD114B2">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DBDCB3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0A6FC2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炒王不留行</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FC0E9C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C551FF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24.06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CF03D2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201397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赤芍</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9D4823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BDB5E3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101.06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D604BD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FA6A3A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白及</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7D6CE4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0724E1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283.31</w:t>
            </w:r>
          </w:p>
        </w:tc>
      </w:tr>
      <w:tr w14:paraId="4DB0BFE6">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AD60A1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244600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急性子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5E3139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C5C781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92.95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135F6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3173C3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牡丹皮</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F3C062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C0C5EB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169.19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E3CF0C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BFB5CD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炮姜</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07A6BC6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4E9B3E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51.62</w:t>
            </w:r>
          </w:p>
        </w:tc>
      </w:tr>
      <w:tr w14:paraId="046FF0A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AC8D7C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DA1E66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牛膝</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7BE5D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E42C81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47.69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A1B8A0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3A7B8C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黄芩片</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504A70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D914B1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90.56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F4E7C6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0AB7BD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侧柏叶</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95AB6E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D764B3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14.63</w:t>
            </w:r>
          </w:p>
        </w:tc>
      </w:tr>
      <w:tr w14:paraId="0CE4744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CFDD14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B1E1E0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鸡血藤</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9127A4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2D9412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25.31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BCA9FF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1D41F3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马齿苋</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BB5D83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3E731E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22.94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4EDC6A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61396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小蓟</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3281FF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5CEE55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16.78</w:t>
            </w:r>
          </w:p>
        </w:tc>
      </w:tr>
      <w:tr w14:paraId="0A6FC5F4">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1DFC01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18744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姜黄</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35E5CE1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E2A445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35.06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A85D9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F3397D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夏枯草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26A6CD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6733E6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54.59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F403F0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554322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大蓟</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67E33B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B36B77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31.43</w:t>
            </w:r>
          </w:p>
        </w:tc>
      </w:tr>
      <w:tr w14:paraId="75AE61F3">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BC3679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A79375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川牛膝</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A9D999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4D7D95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53.13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89C060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C7F5D5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野菊花</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CFFBBD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EEA055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97.24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C6C2BD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87CF37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槐花</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05ADB2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F19354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28.06</w:t>
            </w:r>
          </w:p>
        </w:tc>
      </w:tr>
      <w:tr w14:paraId="64DF08D2">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B62A24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EE8267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川芎</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DE60DB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3A2A25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46.06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729430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9365E9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水牛角</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7514D4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089BDF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98.94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40C065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5CAD9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墨旱莲</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FE33FD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9C3FD3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23.69</w:t>
            </w:r>
          </w:p>
        </w:tc>
      </w:tr>
      <w:tr w14:paraId="0AB3B2E4">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CC327D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E30A9F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丹参</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367E4E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1FF5D3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56.13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33FEA3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B924D4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生石膏</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79C549E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76EB4C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9.63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BB121D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EF298C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蒲黄</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8A88F8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A76523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132.06</w:t>
            </w:r>
          </w:p>
        </w:tc>
      </w:tr>
      <w:tr w14:paraId="7233639F">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84DBCA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9BEECD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马鞭草</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5A2723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CBE9AF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35.25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4D367A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6A2008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射干</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4902FE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D11D5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111.94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04D2EA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863ED2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仙鹤草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70F9C65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A4B2E6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19.25</w:t>
            </w:r>
          </w:p>
        </w:tc>
      </w:tr>
      <w:tr w14:paraId="0765E6EC">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DC044A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598808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干益母草</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8518C7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21C757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14.76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C88D21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29EFBE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芦根</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5233DC9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D066ED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26.56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BFE018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6ECF40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白芨粉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213053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10AC78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292.38</w:t>
            </w:r>
          </w:p>
        </w:tc>
      </w:tr>
      <w:tr w14:paraId="429BE959">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2E1BF4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15857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三棱</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325760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722821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36.59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3DC124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220480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绵马贯众</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9295F1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19E866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31.94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15AC94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10DBF9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血竭</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B669BD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F38FA5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959.69</w:t>
            </w:r>
          </w:p>
        </w:tc>
      </w:tr>
      <w:tr w14:paraId="62D406C4">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EA6BA2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F71BBB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丝瓜络</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A77021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A225F0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128.43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6B6D32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05B63E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玄参</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7D08EE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1E7154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37.13</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CF886C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4F2FDE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地榆炭</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7EDEB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4140120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43.44</w:t>
            </w:r>
          </w:p>
        </w:tc>
      </w:tr>
      <w:tr w14:paraId="5DF75F0D">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71815C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DE1B1D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夏天无</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AEE527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F18564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247.5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27312A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392A44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青蒿</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3610E5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93D0D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5FC59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653275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茜草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FEF5EC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0C4AC0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332.75</w:t>
            </w:r>
          </w:p>
        </w:tc>
      </w:tr>
      <w:tr w14:paraId="099921E4">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2BA5CE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47C7B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醋五灵脂</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3453FA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05096E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282.94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CD90C5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BBFBC3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法半夏</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984D46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40C2D1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139.25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BEED41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9A87B1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藕节</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FDB0C0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58CE250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28.44</w:t>
            </w:r>
          </w:p>
        </w:tc>
      </w:tr>
      <w:tr w14:paraId="00A85D36">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52A40D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449722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醋乳香</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783AE11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4E9B16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C10FE4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FB72A0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天花粉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7F6268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40952C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56.06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0AD182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BC7D1D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血余炭</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E7683A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C63723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51.76</w:t>
            </w:r>
          </w:p>
        </w:tc>
      </w:tr>
      <w:tr w14:paraId="77A695A4">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CADC81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060471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郁金</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70A826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0890599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41.68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DE6775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5AA495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栀子</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3856A9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7C5B8E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97.44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77C065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596FF5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槐角</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267FC1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B6490A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29.81</w:t>
            </w:r>
          </w:p>
        </w:tc>
      </w:tr>
      <w:tr w14:paraId="0EBE344B">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2BE089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215693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醋没药</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C31293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68C9211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142</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220345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7A0EDC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盐黄柏</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C22D4E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D83D3B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177.18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706E46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897CEC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蜂房</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7A247A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745180B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2028.19</w:t>
            </w:r>
          </w:p>
        </w:tc>
      </w:tr>
      <w:tr w14:paraId="77416F4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1C8101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51A667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醋延胡索</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3DE882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0762C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217.75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2A80DB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6EC28F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连翘</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90D20C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C414EB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151.19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F2B00B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AF5D49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马勃</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FEC242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7F9EEF6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789.69</w:t>
            </w:r>
          </w:p>
        </w:tc>
      </w:tr>
      <w:tr w14:paraId="20D4F42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2927E8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893A93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大血藤</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14C0FD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391AFD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22.17</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597428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938DC9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生地黄</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D41AEF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67CBE7C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38.7</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BC2078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6ABB27E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炒莱菔子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0D5411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19B3D3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34</w:t>
            </w:r>
          </w:p>
        </w:tc>
      </w:tr>
      <w:tr w14:paraId="2F2CB103">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711613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81FD96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燀桃仁</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DDD542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177A6F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88.88</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840385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1F9B22E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知母</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5B9ECD6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2466B30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49.19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39C28E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40AA020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小通草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E5A671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20D27B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616.26</w:t>
            </w:r>
          </w:p>
        </w:tc>
      </w:tr>
      <w:tr w14:paraId="42199D9C">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F0046A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31DEA4E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北刘寄奴</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BB28D1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6A457A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41.06</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6A5268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535929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板蓝根</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922362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1C80CF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37.88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661122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533BAA5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酒萸肉</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7A087B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8C2FC6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110.38</w:t>
            </w:r>
          </w:p>
        </w:tc>
      </w:tr>
      <w:tr w14:paraId="732A6CA2">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4BB81B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129</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833A0C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苏木</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32D05F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E3CDA2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24.13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915088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269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6263CE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龙胆</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018575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CA838D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257.44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592F83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409</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0BB587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川楝子</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3A15F53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3873658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13.44</w:t>
            </w:r>
          </w:p>
        </w:tc>
      </w:tr>
      <w:tr w14:paraId="2961205C">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A9C4EB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130</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2A89B5A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土鳖虫</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C7D148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148BC61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123.75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4BF6F9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66F183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蒲公英</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56CE48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1FFEC3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27.84</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3FC99C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410</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D7BD68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醋三棱</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30B895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7C8EB63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39.04</w:t>
            </w:r>
          </w:p>
        </w:tc>
      </w:tr>
      <w:tr w14:paraId="28140B1A">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EA5495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131</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5002E86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醋莪术</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97DB39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5CB1A61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27.45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7E71E7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271</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2AFDCE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淡竹叶</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BC3BD9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9C3AC0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29.31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ED0F1D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411</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1894A9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川木通</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F49093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28ED403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29.88</w:t>
            </w:r>
          </w:p>
        </w:tc>
      </w:tr>
      <w:tr w14:paraId="3F173E7C">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8ACE7F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132</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761613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红花</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7A9F36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D8CC05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183.63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508354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272</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CBF878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干鱼腥草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F298F2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49DBD4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25.15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5631D3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412</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2A67147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制乌梅</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5635254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9E23A8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38.34</w:t>
            </w:r>
          </w:p>
        </w:tc>
      </w:tr>
      <w:tr w14:paraId="5DA82D69">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3965D4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133</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962944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烫骨碎补</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821AA1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7E99813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129.34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8B6D67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273</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4A945F7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新疆紫草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9C446D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055B129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746.56</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6E60134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413</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146A1E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牡蛎</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6D4BAA6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0D0542B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11.47</w:t>
            </w:r>
          </w:p>
        </w:tc>
      </w:tr>
      <w:tr w14:paraId="52A23D0C">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5F25C0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134</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1645394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制马钱子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6AAFDAD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EBAF08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170.5</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57BAC4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274</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499E5A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荷叶</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6E60CB2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1C9C072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22.51</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5BAFEB4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414</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EF9D65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龙骨</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082AFD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7D8CD9A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414.19</w:t>
            </w:r>
          </w:p>
        </w:tc>
      </w:tr>
      <w:tr w14:paraId="1958B389">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867211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135</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4913CE4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泽兰</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2771719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242F52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18.61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2BA6BF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275</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79B4AC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穿心莲</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0931B55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5AD8FBC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24.58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31C6E7B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415</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678A11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延胡索</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233B079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6F14ECF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214.88</w:t>
            </w:r>
          </w:p>
        </w:tc>
      </w:tr>
      <w:tr w14:paraId="1C9037C6">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508FC3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136</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6A59290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预知子</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59B1925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41C36FF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37.09</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279B384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276</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1B634D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金银花</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C91F8D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7FF5703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237.75</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AF9B62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416</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3C399F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蒺藜</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119988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E758AE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72.21</w:t>
            </w:r>
          </w:p>
        </w:tc>
      </w:tr>
      <w:tr w14:paraId="5805CEED">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6D1327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137</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007A644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水蛭</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4BDF6B0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37DDF29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1600.31</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582B2F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277</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3F4D8F1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忍冬藤</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27F5E98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36B1A5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12.69</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0B542272">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417</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16F665C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盐胡芦巴</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1E41E1F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FD76B9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24.19</w:t>
            </w:r>
          </w:p>
        </w:tc>
      </w:tr>
      <w:tr w14:paraId="485F16E6">
        <w:tblPrEx>
          <w:tblCellMar>
            <w:top w:w="0" w:type="dxa"/>
            <w:left w:w="0" w:type="dxa"/>
            <w:bottom w:w="0" w:type="dxa"/>
            <w:right w:w="0" w:type="dxa"/>
          </w:tblCellMar>
        </w:tblPrEx>
        <w:trPr>
          <w:trHeight w:val="427" w:hRule="atLeast"/>
        </w:trPr>
        <w:tc>
          <w:tcPr>
            <w:tcW w:w="647"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C39F24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138</w:t>
            </w:r>
          </w:p>
        </w:tc>
        <w:tc>
          <w:tcPr>
            <w:tcW w:w="1246" w:type="dxa"/>
            <w:tcBorders>
              <w:top w:val="nil"/>
              <w:left w:val="nil"/>
              <w:bottom w:val="single" w:color="000000" w:sz="8" w:space="0"/>
              <w:right w:val="single" w:color="000000" w:sz="8" w:space="0"/>
            </w:tcBorders>
            <w:tcMar>
              <w:top w:w="15" w:type="dxa"/>
              <w:left w:w="15" w:type="dxa"/>
              <w:right w:w="15" w:type="dxa"/>
            </w:tcMar>
            <w:vAlign w:val="center"/>
          </w:tcPr>
          <w:p w14:paraId="7A0FD49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秦皮</w:t>
            </w:r>
          </w:p>
        </w:tc>
        <w:tc>
          <w:tcPr>
            <w:tcW w:w="669" w:type="dxa"/>
            <w:tcBorders>
              <w:top w:val="nil"/>
              <w:left w:val="nil"/>
              <w:bottom w:val="single" w:color="000000" w:sz="8" w:space="0"/>
              <w:right w:val="single" w:color="000000" w:sz="8" w:space="0"/>
            </w:tcBorders>
            <w:tcMar>
              <w:top w:w="15" w:type="dxa"/>
              <w:left w:w="15" w:type="dxa"/>
              <w:right w:w="15" w:type="dxa"/>
            </w:tcMar>
            <w:vAlign w:val="center"/>
          </w:tcPr>
          <w:p w14:paraId="08546BE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000000" w:sz="8" w:space="0"/>
              <w:right w:val="single" w:color="000000" w:sz="8" w:space="0"/>
            </w:tcBorders>
            <w:tcMar>
              <w:top w:w="15" w:type="dxa"/>
              <w:left w:w="15" w:type="dxa"/>
              <w:right w:w="15" w:type="dxa"/>
            </w:tcMar>
            <w:vAlign w:val="center"/>
          </w:tcPr>
          <w:p w14:paraId="2EF9E4F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22.84</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4ED5EF8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278</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2680602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白花蛇舌草</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1E81C55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000000" w:sz="8" w:space="0"/>
              <w:right w:val="single" w:color="000000" w:sz="8" w:space="0"/>
            </w:tcBorders>
            <w:tcMar>
              <w:top w:w="15" w:type="dxa"/>
              <w:left w:w="15" w:type="dxa"/>
              <w:right w:w="15" w:type="dxa"/>
            </w:tcMar>
            <w:vAlign w:val="center"/>
          </w:tcPr>
          <w:p w14:paraId="480250E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29.38</w:t>
            </w:r>
          </w:p>
        </w:tc>
        <w:tc>
          <w:tcPr>
            <w:tcW w:w="672"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1ADB6B1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418</w:t>
            </w:r>
          </w:p>
        </w:tc>
        <w:tc>
          <w:tcPr>
            <w:tcW w:w="1350" w:type="dxa"/>
            <w:tcBorders>
              <w:top w:val="nil"/>
              <w:left w:val="nil"/>
              <w:bottom w:val="single" w:color="000000" w:sz="8" w:space="0"/>
              <w:right w:val="single" w:color="000000" w:sz="8" w:space="0"/>
            </w:tcBorders>
            <w:tcMar>
              <w:top w:w="15" w:type="dxa"/>
              <w:left w:w="15" w:type="dxa"/>
              <w:right w:w="15" w:type="dxa"/>
            </w:tcMar>
            <w:vAlign w:val="center"/>
          </w:tcPr>
          <w:p w14:paraId="08AFC6F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醋鸡内金</w:t>
            </w:r>
          </w:p>
        </w:tc>
        <w:tc>
          <w:tcPr>
            <w:tcW w:w="681" w:type="dxa"/>
            <w:tcBorders>
              <w:top w:val="nil"/>
              <w:left w:val="nil"/>
              <w:bottom w:val="single" w:color="000000" w:sz="8" w:space="0"/>
              <w:right w:val="single" w:color="000000" w:sz="8" w:space="0"/>
            </w:tcBorders>
            <w:tcMar>
              <w:top w:w="15" w:type="dxa"/>
              <w:left w:w="15" w:type="dxa"/>
              <w:right w:w="15" w:type="dxa"/>
            </w:tcMar>
            <w:vAlign w:val="center"/>
          </w:tcPr>
          <w:p w14:paraId="47C1B1E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000000" w:sz="8" w:space="0"/>
              <w:right w:val="single" w:color="000000" w:sz="8" w:space="0"/>
            </w:tcBorders>
            <w:tcMar>
              <w:top w:w="15" w:type="dxa"/>
              <w:left w:w="15" w:type="dxa"/>
              <w:right w:w="15" w:type="dxa"/>
            </w:tcMar>
            <w:vAlign w:val="center"/>
          </w:tcPr>
          <w:p w14:paraId="19D5530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32.19</w:t>
            </w:r>
          </w:p>
        </w:tc>
      </w:tr>
      <w:tr w14:paraId="37B40D0D">
        <w:tblPrEx>
          <w:tblCellMar>
            <w:top w:w="0" w:type="dxa"/>
            <w:left w:w="0" w:type="dxa"/>
            <w:bottom w:w="0" w:type="dxa"/>
            <w:right w:w="0" w:type="dxa"/>
          </w:tblCellMar>
        </w:tblPrEx>
        <w:trPr>
          <w:trHeight w:val="330" w:hRule="atLeast"/>
        </w:trPr>
        <w:tc>
          <w:tcPr>
            <w:tcW w:w="647" w:type="dxa"/>
            <w:tcBorders>
              <w:top w:val="nil"/>
              <w:left w:val="single" w:color="000000" w:sz="8" w:space="0"/>
              <w:bottom w:val="single" w:color="auto" w:sz="4" w:space="0"/>
              <w:right w:val="single" w:color="000000" w:sz="8" w:space="0"/>
            </w:tcBorders>
            <w:tcMar>
              <w:top w:w="15" w:type="dxa"/>
              <w:left w:w="15" w:type="dxa"/>
              <w:right w:w="15" w:type="dxa"/>
            </w:tcMar>
            <w:vAlign w:val="center"/>
          </w:tcPr>
          <w:p w14:paraId="09A5CFFD">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139</w:t>
            </w:r>
          </w:p>
        </w:tc>
        <w:tc>
          <w:tcPr>
            <w:tcW w:w="1246" w:type="dxa"/>
            <w:tcBorders>
              <w:top w:val="nil"/>
              <w:left w:val="nil"/>
              <w:bottom w:val="single" w:color="auto" w:sz="4" w:space="0"/>
              <w:right w:val="single" w:color="000000" w:sz="8" w:space="0"/>
            </w:tcBorders>
            <w:tcMar>
              <w:top w:w="15" w:type="dxa"/>
              <w:left w:w="15" w:type="dxa"/>
              <w:right w:w="15" w:type="dxa"/>
            </w:tcMar>
            <w:vAlign w:val="center"/>
          </w:tcPr>
          <w:p w14:paraId="0E51D11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凌霄花</w:t>
            </w:r>
          </w:p>
        </w:tc>
        <w:tc>
          <w:tcPr>
            <w:tcW w:w="669" w:type="dxa"/>
            <w:tcBorders>
              <w:top w:val="nil"/>
              <w:left w:val="nil"/>
              <w:bottom w:val="single" w:color="auto" w:sz="4" w:space="0"/>
              <w:right w:val="single" w:color="000000" w:sz="8" w:space="0"/>
            </w:tcBorders>
            <w:tcMar>
              <w:top w:w="15" w:type="dxa"/>
              <w:left w:w="15" w:type="dxa"/>
              <w:right w:w="15" w:type="dxa"/>
            </w:tcMar>
            <w:vAlign w:val="center"/>
          </w:tcPr>
          <w:p w14:paraId="490D3DE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nil"/>
              <w:left w:val="nil"/>
              <w:bottom w:val="single" w:color="auto" w:sz="4" w:space="0"/>
              <w:right w:val="single" w:color="000000" w:sz="8" w:space="0"/>
            </w:tcBorders>
            <w:tcMar>
              <w:top w:w="15" w:type="dxa"/>
              <w:left w:w="15" w:type="dxa"/>
              <w:right w:w="15" w:type="dxa"/>
            </w:tcMar>
            <w:vAlign w:val="center"/>
          </w:tcPr>
          <w:p w14:paraId="15A88814">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82.13</w:t>
            </w:r>
          </w:p>
        </w:tc>
        <w:tc>
          <w:tcPr>
            <w:tcW w:w="658" w:type="dxa"/>
            <w:tcBorders>
              <w:top w:val="nil"/>
              <w:left w:val="single" w:color="000000" w:sz="8" w:space="0"/>
              <w:bottom w:val="single" w:color="000000" w:sz="8" w:space="0"/>
              <w:right w:val="single" w:color="000000" w:sz="8" w:space="0"/>
            </w:tcBorders>
            <w:tcMar>
              <w:top w:w="15" w:type="dxa"/>
              <w:left w:w="15" w:type="dxa"/>
              <w:right w:w="15" w:type="dxa"/>
            </w:tcMar>
            <w:vAlign w:val="center"/>
          </w:tcPr>
          <w:p w14:paraId="72AAD1B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279</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5B20E69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青黛</w:t>
            </w:r>
          </w:p>
        </w:tc>
        <w:tc>
          <w:tcPr>
            <w:tcW w:w="713" w:type="dxa"/>
            <w:tcBorders>
              <w:top w:val="nil"/>
              <w:left w:val="nil"/>
              <w:bottom w:val="single" w:color="000000" w:sz="8" w:space="0"/>
              <w:right w:val="single" w:color="000000" w:sz="8" w:space="0"/>
            </w:tcBorders>
            <w:tcMar>
              <w:top w:w="15" w:type="dxa"/>
              <w:left w:w="15" w:type="dxa"/>
              <w:right w:w="15" w:type="dxa"/>
            </w:tcMar>
            <w:vAlign w:val="center"/>
          </w:tcPr>
          <w:p w14:paraId="486F3EA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nil"/>
              <w:left w:val="nil"/>
              <w:bottom w:val="single" w:color="auto" w:sz="4" w:space="0"/>
              <w:right w:val="single" w:color="000000" w:sz="8" w:space="0"/>
            </w:tcBorders>
            <w:tcMar>
              <w:top w:w="15" w:type="dxa"/>
              <w:left w:w="15" w:type="dxa"/>
              <w:right w:w="15" w:type="dxa"/>
            </w:tcMar>
            <w:vAlign w:val="center"/>
          </w:tcPr>
          <w:p w14:paraId="0F5C0E0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102.31</w:t>
            </w:r>
          </w:p>
        </w:tc>
        <w:tc>
          <w:tcPr>
            <w:tcW w:w="672" w:type="dxa"/>
            <w:tcBorders>
              <w:top w:val="nil"/>
              <w:left w:val="single" w:color="000000" w:sz="8" w:space="0"/>
              <w:bottom w:val="single" w:color="auto" w:sz="4" w:space="0"/>
              <w:right w:val="single" w:color="000000" w:sz="8" w:space="0"/>
            </w:tcBorders>
            <w:tcMar>
              <w:top w:w="15" w:type="dxa"/>
              <w:left w:w="15" w:type="dxa"/>
              <w:right w:w="15" w:type="dxa"/>
            </w:tcMar>
            <w:vAlign w:val="center"/>
          </w:tcPr>
          <w:p w14:paraId="5CCD2736">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419</w:t>
            </w:r>
          </w:p>
        </w:tc>
        <w:tc>
          <w:tcPr>
            <w:tcW w:w="1350" w:type="dxa"/>
            <w:tcBorders>
              <w:top w:val="nil"/>
              <w:left w:val="nil"/>
              <w:bottom w:val="single" w:color="auto" w:sz="4" w:space="0"/>
              <w:right w:val="single" w:color="000000" w:sz="8" w:space="0"/>
            </w:tcBorders>
            <w:tcMar>
              <w:top w:w="15" w:type="dxa"/>
              <w:left w:w="15" w:type="dxa"/>
              <w:right w:w="15" w:type="dxa"/>
            </w:tcMar>
            <w:vAlign w:val="center"/>
          </w:tcPr>
          <w:p w14:paraId="0C4FDA3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盐韭菜子</w:t>
            </w:r>
          </w:p>
        </w:tc>
        <w:tc>
          <w:tcPr>
            <w:tcW w:w="681" w:type="dxa"/>
            <w:tcBorders>
              <w:top w:val="nil"/>
              <w:left w:val="nil"/>
              <w:bottom w:val="single" w:color="auto" w:sz="4" w:space="0"/>
              <w:right w:val="single" w:color="000000" w:sz="8" w:space="0"/>
            </w:tcBorders>
            <w:tcMar>
              <w:top w:w="15" w:type="dxa"/>
              <w:left w:w="15" w:type="dxa"/>
              <w:right w:w="15" w:type="dxa"/>
            </w:tcMar>
            <w:vAlign w:val="center"/>
          </w:tcPr>
          <w:p w14:paraId="4A2D6D0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nil"/>
              <w:left w:val="nil"/>
              <w:bottom w:val="single" w:color="auto" w:sz="4" w:space="0"/>
              <w:right w:val="single" w:color="000000" w:sz="8" w:space="0"/>
            </w:tcBorders>
            <w:tcMar>
              <w:top w:w="15" w:type="dxa"/>
              <w:left w:w="15" w:type="dxa"/>
              <w:right w:w="15" w:type="dxa"/>
            </w:tcMar>
            <w:vAlign w:val="center"/>
          </w:tcPr>
          <w:p w14:paraId="61358CC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97.55</w:t>
            </w:r>
          </w:p>
        </w:tc>
      </w:tr>
      <w:tr w14:paraId="5BDD5A1E">
        <w:tblPrEx>
          <w:tblCellMar>
            <w:top w:w="0" w:type="dxa"/>
            <w:left w:w="0" w:type="dxa"/>
            <w:bottom w:w="0" w:type="dxa"/>
            <w:right w:w="0" w:type="dxa"/>
          </w:tblCellMar>
        </w:tblPrEx>
        <w:trPr>
          <w:trHeight w:val="330" w:hRule="atLeast"/>
        </w:trPr>
        <w:tc>
          <w:tcPr>
            <w:tcW w:w="647"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03CBD01F">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140</w:t>
            </w:r>
          </w:p>
        </w:tc>
        <w:tc>
          <w:tcPr>
            <w:tcW w:w="1246"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CFEA840">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煅自然铜</w:t>
            </w:r>
          </w:p>
        </w:tc>
        <w:tc>
          <w:tcPr>
            <w:tcW w:w="669"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AA1802B">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88"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0D2363CC">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18.63</w:t>
            </w:r>
          </w:p>
        </w:tc>
        <w:tc>
          <w:tcPr>
            <w:tcW w:w="658" w:type="dxa"/>
            <w:tcBorders>
              <w:top w:val="nil"/>
              <w:left w:val="single" w:color="auto" w:sz="4" w:space="0"/>
              <w:bottom w:val="single" w:color="000000" w:sz="8" w:space="0"/>
              <w:right w:val="single" w:color="000000" w:sz="8" w:space="0"/>
            </w:tcBorders>
            <w:tcMar>
              <w:top w:w="15" w:type="dxa"/>
              <w:left w:w="15" w:type="dxa"/>
              <w:right w:w="15" w:type="dxa"/>
            </w:tcMar>
            <w:vAlign w:val="center"/>
          </w:tcPr>
          <w:p w14:paraId="1A2225E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280</w:t>
            </w:r>
          </w:p>
        </w:tc>
        <w:tc>
          <w:tcPr>
            <w:tcW w:w="1253" w:type="dxa"/>
            <w:tcBorders>
              <w:top w:val="nil"/>
              <w:left w:val="nil"/>
              <w:bottom w:val="single" w:color="000000" w:sz="8" w:space="0"/>
              <w:right w:val="single" w:color="000000" w:sz="8" w:space="0"/>
            </w:tcBorders>
            <w:tcMar>
              <w:top w:w="15" w:type="dxa"/>
              <w:left w:w="15" w:type="dxa"/>
              <w:right w:w="15" w:type="dxa"/>
            </w:tcMar>
            <w:vAlign w:val="center"/>
          </w:tcPr>
          <w:p w14:paraId="74F7ED3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山豆根</w:t>
            </w:r>
          </w:p>
        </w:tc>
        <w:tc>
          <w:tcPr>
            <w:tcW w:w="713" w:type="dxa"/>
            <w:tcBorders>
              <w:top w:val="nil"/>
              <w:left w:val="nil"/>
              <w:bottom w:val="single" w:color="000000" w:sz="8" w:space="0"/>
              <w:right w:val="single" w:color="auto" w:sz="4" w:space="0"/>
            </w:tcBorders>
            <w:tcMar>
              <w:top w:w="15" w:type="dxa"/>
              <w:left w:w="15" w:type="dxa"/>
              <w:right w:w="15" w:type="dxa"/>
            </w:tcMar>
            <w:vAlign w:val="center"/>
          </w:tcPr>
          <w:p w14:paraId="233769D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1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47E9997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231.44</w:t>
            </w:r>
          </w:p>
        </w:tc>
        <w:tc>
          <w:tcPr>
            <w:tcW w:w="6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06C6B0D5">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420</w:t>
            </w:r>
          </w:p>
        </w:tc>
        <w:tc>
          <w:tcPr>
            <w:tcW w:w="1350"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3CD6CFB7">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枳壳</w:t>
            </w:r>
          </w:p>
        </w:tc>
        <w:tc>
          <w:tcPr>
            <w:tcW w:w="681"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37F5BE1A">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2B28B993">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54.58</w:t>
            </w:r>
          </w:p>
        </w:tc>
      </w:tr>
      <w:tr w14:paraId="7341F712">
        <w:tblPrEx>
          <w:tblCellMar>
            <w:top w:w="0" w:type="dxa"/>
            <w:left w:w="0" w:type="dxa"/>
            <w:bottom w:w="0" w:type="dxa"/>
            <w:right w:w="0" w:type="dxa"/>
          </w:tblCellMar>
        </w:tblPrEx>
        <w:trPr>
          <w:trHeight w:val="330" w:hRule="atLeast"/>
        </w:trPr>
        <w:tc>
          <w:tcPr>
            <w:tcW w:w="647" w:type="dxa"/>
            <w:tcBorders>
              <w:top w:val="single" w:color="auto" w:sz="4" w:space="0"/>
              <w:left w:val="nil"/>
              <w:bottom w:val="nil"/>
              <w:right w:val="nil"/>
            </w:tcBorders>
            <w:tcMar>
              <w:top w:w="15" w:type="dxa"/>
              <w:left w:w="15" w:type="dxa"/>
              <w:right w:w="15" w:type="dxa"/>
            </w:tcMar>
            <w:vAlign w:val="center"/>
          </w:tcPr>
          <w:p w14:paraId="3ED3A65F">
            <w:pPr>
              <w:keepNext w:val="0"/>
              <w:keepLines w:val="0"/>
              <w:widowControl/>
              <w:suppressLineNumbers w:val="0"/>
              <w:jc w:val="center"/>
              <w:textAlignment w:val="center"/>
              <w:rPr>
                <w:rFonts w:hint="eastAsia" w:ascii="宋体" w:hAnsi="宋体" w:eastAsia="宋体" w:cs="宋体"/>
                <w:i w:val="0"/>
                <w:color w:val="000000"/>
                <w:sz w:val="21"/>
                <w:szCs w:val="21"/>
                <w:u w:val="none"/>
              </w:rPr>
            </w:pPr>
          </w:p>
        </w:tc>
        <w:tc>
          <w:tcPr>
            <w:tcW w:w="1246" w:type="dxa"/>
            <w:tcBorders>
              <w:top w:val="single" w:color="auto" w:sz="4" w:space="0"/>
              <w:left w:val="nil"/>
              <w:bottom w:val="nil"/>
              <w:right w:val="nil"/>
            </w:tcBorders>
            <w:tcMar>
              <w:top w:w="15" w:type="dxa"/>
              <w:left w:w="15" w:type="dxa"/>
              <w:right w:w="15" w:type="dxa"/>
            </w:tcMar>
            <w:vAlign w:val="center"/>
          </w:tcPr>
          <w:p w14:paraId="2759843F">
            <w:pPr>
              <w:keepNext w:val="0"/>
              <w:keepLines w:val="0"/>
              <w:widowControl/>
              <w:suppressLineNumbers w:val="0"/>
              <w:jc w:val="center"/>
              <w:textAlignment w:val="center"/>
              <w:rPr>
                <w:rFonts w:hint="eastAsia" w:ascii="宋体" w:hAnsi="宋体" w:eastAsia="宋体" w:cs="宋体"/>
                <w:i w:val="0"/>
                <w:color w:val="000000"/>
                <w:sz w:val="21"/>
                <w:szCs w:val="21"/>
                <w:u w:val="none"/>
              </w:rPr>
            </w:pPr>
          </w:p>
        </w:tc>
        <w:tc>
          <w:tcPr>
            <w:tcW w:w="669" w:type="dxa"/>
            <w:tcBorders>
              <w:top w:val="single" w:color="auto" w:sz="4" w:space="0"/>
              <w:left w:val="nil"/>
              <w:bottom w:val="nil"/>
              <w:right w:val="nil"/>
            </w:tcBorders>
            <w:tcMar>
              <w:top w:w="15" w:type="dxa"/>
              <w:left w:w="15" w:type="dxa"/>
              <w:right w:w="15" w:type="dxa"/>
            </w:tcMar>
            <w:vAlign w:val="center"/>
          </w:tcPr>
          <w:p w14:paraId="410A79C6">
            <w:pPr>
              <w:keepNext w:val="0"/>
              <w:keepLines w:val="0"/>
              <w:widowControl/>
              <w:suppressLineNumbers w:val="0"/>
              <w:jc w:val="center"/>
              <w:textAlignment w:val="center"/>
              <w:rPr>
                <w:rFonts w:hint="eastAsia" w:ascii="宋体" w:hAnsi="宋体" w:eastAsia="宋体" w:cs="宋体"/>
                <w:i w:val="0"/>
                <w:color w:val="000000"/>
                <w:sz w:val="21"/>
                <w:szCs w:val="21"/>
                <w:u w:val="none"/>
              </w:rPr>
            </w:pPr>
          </w:p>
        </w:tc>
        <w:tc>
          <w:tcPr>
            <w:tcW w:w="888" w:type="dxa"/>
            <w:tcBorders>
              <w:top w:val="single" w:color="auto" w:sz="4" w:space="0"/>
              <w:left w:val="nil"/>
              <w:bottom w:val="nil"/>
              <w:right w:val="nil"/>
            </w:tcBorders>
            <w:tcMar>
              <w:top w:w="15" w:type="dxa"/>
              <w:left w:w="15" w:type="dxa"/>
              <w:right w:w="15" w:type="dxa"/>
            </w:tcMar>
            <w:vAlign w:val="center"/>
          </w:tcPr>
          <w:p w14:paraId="464F9E27">
            <w:pPr>
              <w:keepNext w:val="0"/>
              <w:keepLines w:val="0"/>
              <w:widowControl/>
              <w:suppressLineNumbers w:val="0"/>
              <w:jc w:val="center"/>
              <w:textAlignment w:val="center"/>
              <w:rPr>
                <w:rFonts w:hint="eastAsia" w:ascii="宋体" w:hAnsi="宋体" w:eastAsia="宋体" w:cs="宋体"/>
                <w:i w:val="0"/>
                <w:color w:val="000000"/>
                <w:sz w:val="21"/>
                <w:szCs w:val="21"/>
                <w:u w:val="none"/>
              </w:rPr>
            </w:pPr>
          </w:p>
        </w:tc>
        <w:tc>
          <w:tcPr>
            <w:tcW w:w="658" w:type="dxa"/>
            <w:tcBorders>
              <w:top w:val="nil"/>
              <w:left w:val="nil"/>
              <w:bottom w:val="nil"/>
              <w:right w:val="nil"/>
            </w:tcBorders>
            <w:tcMar>
              <w:top w:w="15" w:type="dxa"/>
              <w:left w:w="15" w:type="dxa"/>
              <w:right w:w="15" w:type="dxa"/>
            </w:tcMar>
            <w:vAlign w:val="center"/>
          </w:tcPr>
          <w:p w14:paraId="5858CD2D">
            <w:pPr>
              <w:rPr>
                <w:rFonts w:hint="eastAsia" w:ascii="宋体" w:hAnsi="宋体" w:eastAsia="宋体" w:cs="宋体"/>
                <w:i w:val="0"/>
                <w:color w:val="000000"/>
                <w:sz w:val="21"/>
                <w:szCs w:val="21"/>
                <w:u w:val="none"/>
              </w:rPr>
            </w:pPr>
          </w:p>
        </w:tc>
        <w:tc>
          <w:tcPr>
            <w:tcW w:w="1253" w:type="dxa"/>
            <w:tcBorders>
              <w:top w:val="nil"/>
              <w:left w:val="nil"/>
              <w:bottom w:val="nil"/>
              <w:right w:val="nil"/>
            </w:tcBorders>
            <w:tcMar>
              <w:top w:w="15" w:type="dxa"/>
              <w:left w:w="15" w:type="dxa"/>
              <w:right w:w="15" w:type="dxa"/>
            </w:tcMar>
            <w:vAlign w:val="center"/>
          </w:tcPr>
          <w:p w14:paraId="324739B4">
            <w:pPr>
              <w:rPr>
                <w:rFonts w:hint="eastAsia" w:ascii="宋体" w:hAnsi="宋体" w:eastAsia="宋体" w:cs="宋体"/>
                <w:i w:val="0"/>
                <w:color w:val="000000"/>
                <w:sz w:val="21"/>
                <w:szCs w:val="21"/>
                <w:u w:val="none"/>
              </w:rPr>
            </w:pPr>
          </w:p>
        </w:tc>
        <w:tc>
          <w:tcPr>
            <w:tcW w:w="713" w:type="dxa"/>
            <w:tcBorders>
              <w:top w:val="nil"/>
              <w:left w:val="nil"/>
              <w:bottom w:val="nil"/>
              <w:right w:val="nil"/>
            </w:tcBorders>
            <w:tcMar>
              <w:top w:w="15" w:type="dxa"/>
              <w:left w:w="15" w:type="dxa"/>
              <w:right w:w="15" w:type="dxa"/>
            </w:tcMar>
            <w:vAlign w:val="center"/>
          </w:tcPr>
          <w:p w14:paraId="1FA2791D">
            <w:pPr>
              <w:rPr>
                <w:rFonts w:hint="eastAsia" w:ascii="宋体" w:hAnsi="宋体" w:eastAsia="宋体" w:cs="宋体"/>
                <w:i w:val="0"/>
                <w:color w:val="000000"/>
                <w:sz w:val="21"/>
                <w:szCs w:val="21"/>
                <w:u w:val="none"/>
              </w:rPr>
            </w:pPr>
          </w:p>
        </w:tc>
        <w:tc>
          <w:tcPr>
            <w:tcW w:w="812" w:type="dxa"/>
            <w:tcBorders>
              <w:top w:val="single" w:color="auto" w:sz="4" w:space="0"/>
              <w:left w:val="nil"/>
              <w:bottom w:val="nil"/>
              <w:right w:val="single" w:color="auto" w:sz="4" w:space="0"/>
            </w:tcBorders>
            <w:tcMar>
              <w:top w:w="15" w:type="dxa"/>
              <w:left w:w="15" w:type="dxa"/>
              <w:right w:w="15" w:type="dxa"/>
            </w:tcMar>
            <w:vAlign w:val="center"/>
          </w:tcPr>
          <w:p w14:paraId="65909E87">
            <w:pPr>
              <w:rPr>
                <w:rFonts w:hint="eastAsia" w:ascii="宋体" w:hAnsi="宋体" w:eastAsia="宋体" w:cs="宋体"/>
                <w:i w:val="0"/>
                <w:color w:val="000000"/>
                <w:sz w:val="21"/>
                <w:szCs w:val="21"/>
                <w:u w:val="none"/>
              </w:rPr>
            </w:pPr>
          </w:p>
        </w:tc>
        <w:tc>
          <w:tcPr>
            <w:tcW w:w="672"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6A24682E">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421</w:t>
            </w:r>
          </w:p>
        </w:tc>
        <w:tc>
          <w:tcPr>
            <w:tcW w:w="1350"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6DD3DB11">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Style w:val="499"/>
                <w:rFonts w:hint="eastAsia" w:ascii="宋体" w:hAnsi="宋体" w:eastAsia="宋体" w:cs="宋体"/>
                <w:sz w:val="21"/>
                <w:szCs w:val="21"/>
                <w:lang w:val="en-US" w:eastAsia="zh-CN" w:bidi="ar"/>
              </w:rPr>
              <w:t>熟大黄</w:t>
            </w:r>
          </w:p>
        </w:tc>
        <w:tc>
          <w:tcPr>
            <w:tcW w:w="681"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7254A4B8">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1000g</w:t>
            </w:r>
          </w:p>
        </w:tc>
        <w:tc>
          <w:tcPr>
            <w:tcW w:w="854" w:type="dxa"/>
            <w:tcBorders>
              <w:top w:val="single" w:color="auto" w:sz="4" w:space="0"/>
              <w:left w:val="single" w:color="auto" w:sz="4" w:space="0"/>
              <w:bottom w:val="single" w:color="auto" w:sz="4" w:space="0"/>
              <w:right w:val="single" w:color="auto" w:sz="4" w:space="0"/>
            </w:tcBorders>
            <w:tcMar>
              <w:top w:w="15" w:type="dxa"/>
              <w:left w:w="15" w:type="dxa"/>
              <w:right w:w="15" w:type="dxa"/>
            </w:tcMar>
            <w:vAlign w:val="center"/>
          </w:tcPr>
          <w:p w14:paraId="1C85CBD9">
            <w:pPr>
              <w:keepNext w:val="0"/>
              <w:keepLines w:val="0"/>
              <w:widowControl/>
              <w:suppressLineNumbers w:val="0"/>
              <w:jc w:val="center"/>
              <w:textAlignment w:val="center"/>
              <w:rPr>
                <w:rFonts w:hint="eastAsia" w:ascii="宋体" w:hAnsi="宋体" w:eastAsia="宋体" w:cs="宋体"/>
                <w:i w:val="0"/>
                <w:color w:val="000000"/>
                <w:sz w:val="21"/>
                <w:szCs w:val="21"/>
                <w:u w:val="none"/>
              </w:rPr>
            </w:pPr>
            <w:r>
              <w:rPr>
                <w:rFonts w:hint="eastAsia" w:ascii="宋体" w:hAnsi="宋体" w:eastAsia="宋体" w:cs="宋体"/>
                <w:i w:val="0"/>
                <w:color w:val="000000"/>
                <w:kern w:val="0"/>
                <w:sz w:val="21"/>
                <w:szCs w:val="21"/>
                <w:u w:val="none"/>
                <w:lang w:val="en-US" w:eastAsia="zh-CN" w:bidi="ar"/>
              </w:rPr>
              <w:t>60.5</w:t>
            </w:r>
          </w:p>
        </w:tc>
      </w:tr>
    </w:tbl>
    <w:p w14:paraId="66F67BDF">
      <w:pPr>
        <w:pStyle w:val="171"/>
        <w:numPr>
          <w:ilvl w:val="0"/>
          <w:numId w:val="0"/>
        </w:numPr>
        <w:spacing w:line="360" w:lineRule="auto"/>
        <w:ind w:leftChars="0"/>
        <w:jc w:val="center"/>
        <w:rPr>
          <w:rFonts w:hint="eastAsia" w:ascii="宋体" w:hAnsi="宋体" w:eastAsia="宋体" w:cs="宋体"/>
          <w:bCs/>
          <w:color w:val="auto"/>
          <w:sz w:val="21"/>
          <w:szCs w:val="21"/>
          <w:highlight w:val="none"/>
        </w:rPr>
      </w:pPr>
    </w:p>
    <w:p w14:paraId="67511DCF">
      <w:pPr>
        <w:pStyle w:val="171"/>
        <w:numPr>
          <w:ilvl w:val="0"/>
          <w:numId w:val="0"/>
        </w:numPr>
        <w:spacing w:line="360" w:lineRule="auto"/>
        <w:ind w:leftChars="0"/>
        <w:jc w:val="center"/>
        <w:rPr>
          <w:rFonts w:hint="eastAsia" w:ascii="宋体"/>
          <w:color w:val="auto"/>
          <w:sz w:val="36"/>
          <w:szCs w:val="36"/>
          <w:highlight w:val="none"/>
          <w:lang w:val="en-US" w:eastAsia="zh-CN"/>
        </w:rPr>
      </w:pPr>
      <w:r>
        <w:rPr>
          <w:rFonts w:hint="eastAsia" w:ascii="宋体"/>
          <w:color w:val="auto"/>
          <w:sz w:val="36"/>
          <w:szCs w:val="36"/>
          <w:highlight w:val="none"/>
        </w:rPr>
        <w:br w:type="page"/>
      </w:r>
      <w:r>
        <w:rPr>
          <w:rFonts w:hint="eastAsia" w:ascii="宋体"/>
          <w:color w:val="auto"/>
          <w:sz w:val="36"/>
          <w:szCs w:val="36"/>
          <w:highlight w:val="none"/>
        </w:rPr>
        <w:t>第六章</w:t>
      </w:r>
      <w:r>
        <w:rPr>
          <w:rFonts w:hint="eastAsia" w:ascii="宋体"/>
          <w:color w:val="auto"/>
          <w:sz w:val="36"/>
          <w:szCs w:val="36"/>
          <w:highlight w:val="none"/>
          <w:lang w:val="en-US" w:eastAsia="zh-CN"/>
        </w:rPr>
        <w:t xml:space="preserve"> </w:t>
      </w:r>
      <w:r>
        <w:rPr>
          <w:rFonts w:hint="eastAsia" w:ascii="宋体"/>
          <w:color w:val="auto"/>
          <w:sz w:val="36"/>
          <w:szCs w:val="36"/>
          <w:highlight w:val="none"/>
        </w:rPr>
        <w:t xml:space="preserve"> </w:t>
      </w:r>
      <w:bookmarkEnd w:id="347"/>
      <w:bookmarkStart w:id="349" w:name="_Toc497666658"/>
      <w:bookmarkStart w:id="350" w:name="_Toc380404622"/>
      <w:r>
        <w:rPr>
          <w:rFonts w:hint="eastAsia" w:ascii="宋体"/>
          <w:color w:val="auto"/>
          <w:sz w:val="36"/>
          <w:szCs w:val="36"/>
          <w:highlight w:val="none"/>
          <w:lang w:eastAsia="zh-CN"/>
        </w:rPr>
        <w:t>拟签订的合同文本</w:t>
      </w:r>
      <w:bookmarkEnd w:id="348"/>
    </w:p>
    <w:bookmarkEnd w:id="349"/>
    <w:bookmarkEnd w:id="350"/>
    <w:p w14:paraId="7B6E6236">
      <w:pPr>
        <w:spacing w:line="560" w:lineRule="exact"/>
        <w:ind w:firstLine="601"/>
        <w:jc w:val="center"/>
        <w:rPr>
          <w:rFonts w:ascii="仿宋" w:hAnsi="仿宋" w:eastAsia="仿宋"/>
          <w:b/>
          <w:color w:val="auto"/>
          <w:sz w:val="44"/>
          <w:szCs w:val="44"/>
          <w:highlight w:val="none"/>
        </w:rPr>
      </w:pPr>
    </w:p>
    <w:p w14:paraId="4AFE4838">
      <w:pPr>
        <w:pageBreakBefore w:val="0"/>
        <w:kinsoku/>
        <w:wordWrap/>
        <w:overflowPunct/>
        <w:topLinePunct w:val="0"/>
        <w:bidi w:val="0"/>
        <w:spacing w:line="360" w:lineRule="auto"/>
        <w:jc w:val="center"/>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w:t>
      </w:r>
      <w:r>
        <w:rPr>
          <w:rFonts w:hint="eastAsia" w:asciiTheme="minorEastAsia" w:hAnsiTheme="minorEastAsia" w:eastAsiaTheme="minorEastAsia" w:cstheme="minorEastAsia"/>
          <w:b/>
          <w:sz w:val="24"/>
          <w:szCs w:val="24"/>
          <w:highlight w:val="none"/>
        </w:rPr>
        <w:t>本合同为参考合同，实际以最终签订为准。</w:t>
      </w:r>
      <w:r>
        <w:rPr>
          <w:rFonts w:hint="eastAsia" w:asciiTheme="minorEastAsia" w:hAnsiTheme="minorEastAsia" w:eastAsiaTheme="minorEastAsia" w:cstheme="minorEastAsia"/>
          <w:b/>
          <w:color w:val="auto"/>
          <w:sz w:val="24"/>
          <w:szCs w:val="24"/>
          <w:highlight w:val="none"/>
          <w:lang w:val="en-US" w:eastAsia="zh-CN"/>
        </w:rPr>
        <w:t>)</w:t>
      </w:r>
    </w:p>
    <w:p w14:paraId="63D26DC4">
      <w:pPr>
        <w:pageBreakBefore w:val="0"/>
        <w:kinsoku/>
        <w:wordWrap/>
        <w:overflowPunct/>
        <w:topLinePunct w:val="0"/>
        <w:bidi w:val="0"/>
        <w:spacing w:line="360" w:lineRule="auto"/>
        <w:jc w:val="right"/>
        <w:rPr>
          <w:rFonts w:hint="eastAsia" w:asciiTheme="minorEastAsia" w:hAnsiTheme="minorEastAsia" w:eastAsiaTheme="minorEastAsia" w:cstheme="minorEastAsia"/>
          <w:b/>
          <w:color w:val="auto"/>
          <w:sz w:val="24"/>
          <w:szCs w:val="24"/>
          <w:highlight w:val="none"/>
        </w:rPr>
      </w:pPr>
    </w:p>
    <w:p w14:paraId="526FC723">
      <w:pPr>
        <w:pageBreakBefore w:val="0"/>
        <w:kinsoku/>
        <w:wordWrap/>
        <w:overflowPunct/>
        <w:topLinePunct w:val="0"/>
        <w:bidi w:val="0"/>
        <w:spacing w:line="360" w:lineRule="auto"/>
        <w:jc w:val="righ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合同编号：____________</w:t>
      </w:r>
    </w:p>
    <w:p w14:paraId="0C53148E">
      <w:pPr>
        <w:pStyle w:val="81"/>
        <w:pageBreakBefore w:val="0"/>
        <w:kinsoku/>
        <w:wordWrap/>
        <w:overflowPunct/>
        <w:topLinePunct w:val="0"/>
        <w:bidi w:val="0"/>
        <w:spacing w:line="360" w:lineRule="auto"/>
        <w:jc w:val="both"/>
        <w:rPr>
          <w:rFonts w:hint="eastAsia" w:asciiTheme="minorEastAsia" w:hAnsiTheme="minorEastAsia" w:eastAsiaTheme="minorEastAsia" w:cstheme="minorEastAsia"/>
          <w:b/>
          <w:color w:val="auto"/>
          <w:sz w:val="24"/>
          <w:szCs w:val="24"/>
          <w:highlight w:val="none"/>
        </w:rPr>
      </w:pPr>
    </w:p>
    <w:p w14:paraId="3193ECDB">
      <w:pPr>
        <w:pStyle w:val="81"/>
        <w:pageBreakBefore w:val="0"/>
        <w:kinsoku/>
        <w:wordWrap/>
        <w:overflowPunct/>
        <w:topLinePunct w:val="0"/>
        <w:bidi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t>中药饮片采购</w:t>
      </w:r>
      <w:r>
        <w:rPr>
          <w:rFonts w:hint="eastAsia" w:asciiTheme="minorEastAsia" w:hAnsiTheme="minorEastAsia" w:eastAsiaTheme="minorEastAsia" w:cstheme="minorEastAsia"/>
          <w:b/>
          <w:bCs/>
          <w:color w:val="auto"/>
          <w:sz w:val="24"/>
          <w:szCs w:val="24"/>
          <w:highlight w:val="none"/>
        </w:rPr>
        <w:t>合同</w:t>
      </w:r>
    </w:p>
    <w:p w14:paraId="705EABE1">
      <w:pPr>
        <w:pageBreakBefore w:val="0"/>
        <w:kinsoku/>
        <w:wordWrap/>
        <w:overflowPunct/>
        <w:topLinePunct w:val="0"/>
        <w:bidi w:val="0"/>
        <w:spacing w:line="360" w:lineRule="auto"/>
        <w:ind w:firstLine="4080" w:firstLineChars="1700"/>
        <w:rPr>
          <w:rFonts w:hint="eastAsia" w:asciiTheme="minorEastAsia" w:hAnsiTheme="minorEastAsia" w:eastAsiaTheme="minorEastAsia" w:cstheme="minorEastAsia"/>
          <w:b/>
          <w:color w:val="auto"/>
          <w:sz w:val="24"/>
          <w:szCs w:val="24"/>
          <w:highlight w:val="none"/>
        </w:rPr>
      </w:pPr>
    </w:p>
    <w:p w14:paraId="732C2916">
      <w:pPr>
        <w:pageBreakBefore w:val="0"/>
        <w:widowControl/>
        <w:kinsoku/>
        <w:wordWrap/>
        <w:overflowPunct/>
        <w:topLinePunct w:val="0"/>
        <w:bidi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甲方</w:t>
      </w:r>
      <w:r>
        <w:rPr>
          <w:rFonts w:hint="eastAsia" w:asciiTheme="minorEastAsia" w:hAnsiTheme="minorEastAsia" w:eastAsiaTheme="minorEastAsia" w:cstheme="minorEastAsia"/>
          <w:b/>
          <w:color w:val="auto"/>
          <w:sz w:val="24"/>
          <w:szCs w:val="24"/>
          <w:highlight w:val="none"/>
          <w:lang w:eastAsia="zh-CN"/>
        </w:rPr>
        <w:t>（</w:t>
      </w:r>
      <w:r>
        <w:rPr>
          <w:rFonts w:hint="eastAsia" w:asciiTheme="minorEastAsia" w:hAnsiTheme="minorEastAsia" w:eastAsiaTheme="minorEastAsia" w:cstheme="minorEastAsia"/>
          <w:b/>
          <w:color w:val="auto"/>
          <w:sz w:val="24"/>
          <w:szCs w:val="24"/>
          <w:highlight w:val="none"/>
          <w:lang w:val="en-US" w:eastAsia="zh-CN"/>
        </w:rPr>
        <w:t>医疗机构）</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val="en-US" w:eastAsia="zh-CN"/>
        </w:rPr>
        <w:t>新疆维吾尔自治区第六人民医院</w:t>
      </w:r>
      <w:r>
        <w:rPr>
          <w:rFonts w:hint="eastAsia" w:asciiTheme="minorEastAsia" w:hAnsiTheme="minorEastAsia" w:eastAsiaTheme="minorEastAsia" w:cstheme="minorEastAsia"/>
          <w:b/>
          <w:color w:val="auto"/>
          <w:sz w:val="24"/>
          <w:szCs w:val="24"/>
          <w:highlight w:val="none"/>
        </w:rPr>
        <w:t xml:space="preserve">   </w:t>
      </w:r>
    </w:p>
    <w:p w14:paraId="3EF2E1EF">
      <w:pPr>
        <w:pageBreakBefore w:val="0"/>
        <w:widowControl/>
        <w:kinsoku/>
        <w:wordWrap/>
        <w:overflowPunct/>
        <w:topLinePunct w:val="0"/>
        <w:bidi w:val="0"/>
        <w:spacing w:line="360" w:lineRule="auto"/>
        <w:ind w:firstLine="480" w:firstLineChars="200"/>
        <w:rPr>
          <w:rFonts w:hint="eastAsia" w:asciiTheme="minorEastAsia" w:hAnsiTheme="minorEastAsia" w:eastAsiaTheme="minorEastAsia" w:cstheme="minorEastAsia"/>
          <w:b/>
          <w:color w:val="auto"/>
          <w:sz w:val="24"/>
          <w:szCs w:val="24"/>
          <w:highlight w:val="none"/>
        </w:rPr>
      </w:pPr>
    </w:p>
    <w:p w14:paraId="7E59BF1E">
      <w:pPr>
        <w:pageBreakBefore w:val="0"/>
        <w:widowControl/>
        <w:kinsoku/>
        <w:wordWrap/>
        <w:overflowPunct/>
        <w:topLinePunct w:val="0"/>
        <w:bidi w:val="0"/>
        <w:spacing w:line="360" w:lineRule="auto"/>
        <w:ind w:firstLine="480" w:firstLineChars="200"/>
        <w:rPr>
          <w:rFonts w:hint="eastAsia" w:asciiTheme="minorEastAsia" w:hAnsiTheme="minorEastAsia" w:eastAsiaTheme="minorEastAsia" w:cstheme="minorEastAsia"/>
          <w:b/>
          <w:color w:val="auto"/>
          <w:sz w:val="24"/>
          <w:szCs w:val="24"/>
          <w:highlight w:val="none"/>
        </w:rPr>
      </w:pPr>
    </w:p>
    <w:p w14:paraId="706E7A24">
      <w:pPr>
        <w:pageBreakBefore w:val="0"/>
        <w:widowControl/>
        <w:kinsoku/>
        <w:wordWrap/>
        <w:overflowPunct/>
        <w:topLinePunct w:val="0"/>
        <w:bidi w:val="0"/>
        <w:spacing w:line="360" w:lineRule="auto"/>
        <w:ind w:firstLine="480" w:firstLineChars="200"/>
        <w:rPr>
          <w:rFonts w:hint="eastAsia" w:asciiTheme="minorEastAsia" w:hAnsiTheme="minorEastAsia" w:eastAsiaTheme="minorEastAsia" w:cstheme="minorEastAsia"/>
          <w:b/>
          <w:color w:val="auto"/>
          <w:sz w:val="24"/>
          <w:szCs w:val="24"/>
          <w:highlight w:val="none"/>
        </w:rPr>
      </w:pPr>
    </w:p>
    <w:p w14:paraId="5A13F30B">
      <w:pPr>
        <w:pageBreakBefore w:val="0"/>
        <w:widowControl/>
        <w:kinsoku/>
        <w:wordWrap/>
        <w:overflowPunct/>
        <w:topLinePunct w:val="0"/>
        <w:bidi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乙方</w:t>
      </w:r>
      <w:r>
        <w:rPr>
          <w:rFonts w:hint="eastAsia" w:asciiTheme="minorEastAsia" w:hAnsiTheme="minorEastAsia" w:eastAsiaTheme="minorEastAsia" w:cstheme="minorEastAsia"/>
          <w:b/>
          <w:color w:val="auto"/>
          <w:sz w:val="24"/>
          <w:szCs w:val="24"/>
          <w:highlight w:val="none"/>
          <w:lang w:eastAsia="zh-CN"/>
        </w:rPr>
        <w:t>（</w:t>
      </w:r>
      <w:r>
        <w:rPr>
          <w:rFonts w:hint="eastAsia" w:asciiTheme="minorEastAsia" w:hAnsiTheme="minorEastAsia" w:eastAsiaTheme="minorEastAsia" w:cstheme="minorEastAsia"/>
          <w:b/>
          <w:color w:val="auto"/>
          <w:sz w:val="24"/>
          <w:szCs w:val="24"/>
          <w:highlight w:val="none"/>
          <w:lang w:val="en-US" w:eastAsia="zh-CN"/>
        </w:rPr>
        <w:t>药品供应企业）</w:t>
      </w:r>
      <w:r>
        <w:rPr>
          <w:rFonts w:hint="eastAsia" w:asciiTheme="minorEastAsia" w:hAnsiTheme="minorEastAsia" w:eastAsiaTheme="minorEastAsia" w:cstheme="minorEastAsia"/>
          <w:b/>
          <w:color w:val="auto"/>
          <w:sz w:val="24"/>
          <w:szCs w:val="24"/>
          <w:highlight w:val="none"/>
        </w:rPr>
        <w:t xml:space="preserve">： </w:t>
      </w:r>
    </w:p>
    <w:p w14:paraId="3F61D854">
      <w:pPr>
        <w:pageBreakBefore w:val="0"/>
        <w:widowControl/>
        <w:kinsoku/>
        <w:wordWrap/>
        <w:overflowPunct/>
        <w:topLinePunct w:val="0"/>
        <w:bidi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法定代表人：</w:t>
      </w:r>
    </w:p>
    <w:p w14:paraId="1EB5C7E9">
      <w:pPr>
        <w:pageBreakBefore w:val="0"/>
        <w:widowControl/>
        <w:kinsoku/>
        <w:wordWrap/>
        <w:overflowPunct/>
        <w:topLinePunct w:val="0"/>
        <w:bidi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通讯地址：</w:t>
      </w:r>
    </w:p>
    <w:p w14:paraId="2CB1E4B6">
      <w:pPr>
        <w:pageBreakBefore w:val="0"/>
        <w:widowControl/>
        <w:kinsoku/>
        <w:wordWrap/>
        <w:overflowPunct/>
        <w:topLinePunct w:val="0"/>
        <w:bidi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联系电话：</w:t>
      </w:r>
    </w:p>
    <w:p w14:paraId="3D631B7B">
      <w:pPr>
        <w:pageBreakBefore w:val="0"/>
        <w:widowControl/>
        <w:kinsoku/>
        <w:wordWrap/>
        <w:overflowPunct/>
        <w:topLinePunct w:val="0"/>
        <w:bidi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电子邮箱：</w:t>
      </w:r>
    </w:p>
    <w:p w14:paraId="65733C17">
      <w:pPr>
        <w:keepNext w:val="0"/>
        <w:keepLines w:val="0"/>
        <w:pageBreakBefore w:val="0"/>
        <w:widowControl/>
        <w:kinsoku/>
        <w:wordWrap/>
        <w:overflowPunct/>
        <w:topLinePunct w:val="0"/>
        <w:autoSpaceDE/>
        <w:autoSpaceDN/>
        <w:bidi w:val="0"/>
        <w:adjustRightInd/>
        <w:snapToGrid/>
        <w:spacing w:before="100" w:beforeAutospacing="1" w:after="100" w:afterAutospacing="1" w:line="360" w:lineRule="auto"/>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br w:type="page"/>
      </w:r>
      <w:r>
        <w:rPr>
          <w:rFonts w:hint="eastAsia" w:asciiTheme="minorEastAsia" w:hAnsiTheme="minorEastAsia" w:eastAsiaTheme="minorEastAsia" w:cstheme="minorEastAsia"/>
          <w:color w:val="auto"/>
          <w:sz w:val="24"/>
          <w:szCs w:val="24"/>
          <w:highlight w:val="none"/>
        </w:rPr>
        <w:t>为了更好的发展中医药事业，甲乙双方本着</w:t>
      </w:r>
      <w:r>
        <w:rPr>
          <w:rFonts w:hint="eastAsia" w:asciiTheme="minorEastAsia" w:hAnsiTheme="minorEastAsia" w:eastAsiaTheme="minorEastAsia" w:cstheme="minorEastAsia"/>
          <w:color w:val="auto"/>
          <w:sz w:val="24"/>
          <w:szCs w:val="24"/>
          <w:highlight w:val="none"/>
          <w:lang w:val="en-US" w:eastAsia="zh-CN"/>
        </w:rPr>
        <w:t>平等、</w:t>
      </w:r>
      <w:r>
        <w:rPr>
          <w:rFonts w:hint="eastAsia" w:asciiTheme="minorEastAsia" w:hAnsiTheme="minorEastAsia" w:eastAsiaTheme="minorEastAsia" w:cstheme="minorEastAsia"/>
          <w:color w:val="auto"/>
          <w:sz w:val="24"/>
          <w:szCs w:val="24"/>
          <w:highlight w:val="none"/>
        </w:rPr>
        <w:t>诚信</w:t>
      </w:r>
      <w:r>
        <w:rPr>
          <w:rFonts w:hint="eastAsia" w:asciiTheme="minorEastAsia" w:hAnsiTheme="minorEastAsia" w:eastAsiaTheme="minorEastAsia" w:cstheme="minorEastAsia"/>
          <w:color w:val="auto"/>
          <w:sz w:val="24"/>
          <w:szCs w:val="24"/>
          <w:highlight w:val="none"/>
          <w:lang w:val="en-US" w:eastAsia="zh-CN"/>
        </w:rPr>
        <w:t>信用</w:t>
      </w:r>
      <w:r>
        <w:rPr>
          <w:rFonts w:hint="eastAsia" w:asciiTheme="minorEastAsia" w:hAnsiTheme="minorEastAsia" w:eastAsiaTheme="minorEastAsia" w:cstheme="minorEastAsia"/>
          <w:color w:val="auto"/>
          <w:sz w:val="24"/>
          <w:szCs w:val="24"/>
          <w:highlight w:val="none"/>
        </w:rPr>
        <w:t>原则，</w:t>
      </w:r>
      <w:r>
        <w:rPr>
          <w:rFonts w:hint="eastAsia" w:asciiTheme="minorEastAsia" w:hAnsiTheme="minorEastAsia" w:eastAsiaTheme="minorEastAsia" w:cstheme="minorEastAsia"/>
          <w:color w:val="auto"/>
          <w:sz w:val="24"/>
          <w:szCs w:val="24"/>
          <w:highlight w:val="none"/>
          <w:lang w:val="en-US" w:eastAsia="zh-CN"/>
        </w:rPr>
        <w:t>明确双方权利和义务</w:t>
      </w:r>
      <w:r>
        <w:rPr>
          <w:rFonts w:hint="eastAsia" w:asciiTheme="minorEastAsia" w:hAnsiTheme="minorEastAsia" w:eastAsiaTheme="minorEastAsia" w:cstheme="minorEastAsia"/>
          <w:color w:val="auto"/>
          <w:sz w:val="24"/>
          <w:szCs w:val="24"/>
          <w:highlight w:val="none"/>
        </w:rPr>
        <w:t>，甲乙方双方依据</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中</w:t>
      </w:r>
      <w:r>
        <w:rPr>
          <w:rFonts w:hint="eastAsia" w:asciiTheme="minorEastAsia" w:hAnsiTheme="minorEastAsia" w:eastAsiaTheme="minorEastAsia" w:cstheme="minorEastAsia"/>
          <w:color w:val="auto"/>
          <w:sz w:val="24"/>
          <w:szCs w:val="24"/>
          <w:highlight w:val="none"/>
        </w:rPr>
        <w:t>《中华人民共和国</w:t>
      </w:r>
      <w:r>
        <w:rPr>
          <w:rFonts w:hint="eastAsia" w:asciiTheme="minorEastAsia" w:hAnsiTheme="minorEastAsia" w:eastAsiaTheme="minorEastAsia" w:cstheme="minorEastAsia"/>
          <w:color w:val="auto"/>
          <w:sz w:val="24"/>
          <w:szCs w:val="24"/>
          <w:highlight w:val="none"/>
          <w:lang w:val="en-US" w:eastAsia="zh-CN"/>
        </w:rPr>
        <w:t>药品法》</w:t>
      </w:r>
      <w:r>
        <w:rPr>
          <w:rFonts w:hint="eastAsia" w:asciiTheme="minorEastAsia" w:hAnsiTheme="minorEastAsia" w:eastAsiaTheme="minorEastAsia" w:cstheme="minorEastAsia"/>
          <w:color w:val="auto"/>
          <w:sz w:val="24"/>
          <w:szCs w:val="24"/>
          <w:highlight w:val="none"/>
        </w:rPr>
        <w:t>《中药饮片管理法》、《医疗机构药事管理规定》</w:t>
      </w:r>
      <w:r>
        <w:rPr>
          <w:rFonts w:hint="eastAsia" w:asciiTheme="minorEastAsia" w:hAnsiTheme="minorEastAsia" w:eastAsiaTheme="minorEastAsia" w:cstheme="minorEastAsia"/>
          <w:color w:val="auto"/>
          <w:sz w:val="24"/>
          <w:szCs w:val="24"/>
          <w:highlight w:val="none"/>
          <w:lang w:val="en-US" w:eastAsia="zh-CN"/>
        </w:rPr>
        <w:t>《中华</w:t>
      </w:r>
      <w:r>
        <w:rPr>
          <w:rFonts w:hint="eastAsia" w:asciiTheme="minorEastAsia" w:hAnsiTheme="minorEastAsia" w:eastAsiaTheme="minorEastAsia" w:cstheme="minorEastAsia"/>
          <w:color w:val="auto"/>
          <w:sz w:val="24"/>
          <w:szCs w:val="24"/>
          <w:highlight w:val="none"/>
        </w:rPr>
        <w:t>人民共和国</w:t>
      </w:r>
      <w:r>
        <w:rPr>
          <w:rFonts w:hint="eastAsia" w:asciiTheme="minorEastAsia" w:hAnsiTheme="minorEastAsia" w:eastAsiaTheme="minorEastAsia" w:cstheme="minorEastAsia"/>
          <w:color w:val="auto"/>
          <w:sz w:val="24"/>
          <w:szCs w:val="24"/>
          <w:highlight w:val="none"/>
          <w:lang w:val="en-US" w:eastAsia="zh-CN"/>
        </w:rPr>
        <w:t>民法典</w:t>
      </w:r>
      <w:r>
        <w:rPr>
          <w:rFonts w:hint="eastAsia" w:asciiTheme="minorEastAsia" w:hAnsiTheme="minorEastAsia" w:eastAsiaTheme="minorEastAsia" w:cstheme="minorEastAsia"/>
          <w:color w:val="auto"/>
          <w:sz w:val="24"/>
          <w:szCs w:val="24"/>
          <w:highlight w:val="none"/>
        </w:rPr>
        <w:t>》等</w:t>
      </w:r>
      <w:r>
        <w:rPr>
          <w:rFonts w:hint="eastAsia" w:asciiTheme="minorEastAsia" w:hAnsiTheme="minorEastAsia" w:eastAsiaTheme="minorEastAsia" w:cstheme="minorEastAsia"/>
          <w:color w:val="auto"/>
          <w:sz w:val="24"/>
          <w:szCs w:val="24"/>
          <w:highlight w:val="none"/>
          <w:lang w:val="en-US" w:eastAsia="zh-CN"/>
        </w:rPr>
        <w:t>相关</w:t>
      </w:r>
      <w:r>
        <w:rPr>
          <w:rFonts w:hint="eastAsia" w:asciiTheme="minorEastAsia" w:hAnsiTheme="minorEastAsia" w:eastAsiaTheme="minorEastAsia" w:cstheme="minorEastAsia"/>
          <w:color w:val="auto"/>
          <w:sz w:val="24"/>
          <w:szCs w:val="24"/>
          <w:highlight w:val="none"/>
        </w:rPr>
        <w:t>法律法规的规定，经平等协商</w:t>
      </w:r>
      <w:r>
        <w:rPr>
          <w:rFonts w:hint="eastAsia" w:asciiTheme="minorEastAsia" w:hAnsiTheme="minorEastAsia" w:eastAsiaTheme="minorEastAsia" w:cstheme="minorEastAsia"/>
          <w:color w:val="auto"/>
          <w:sz w:val="24"/>
          <w:szCs w:val="24"/>
          <w:highlight w:val="none"/>
          <w:lang w:val="en-US" w:eastAsia="zh-CN"/>
        </w:rPr>
        <w:t>特立订本合同，</w:t>
      </w:r>
      <w:r>
        <w:rPr>
          <w:rFonts w:hint="eastAsia" w:asciiTheme="minorEastAsia" w:hAnsiTheme="minorEastAsia" w:eastAsiaTheme="minorEastAsia" w:cstheme="minorEastAsia"/>
          <w:color w:val="auto"/>
          <w:sz w:val="24"/>
          <w:szCs w:val="24"/>
          <w:highlight w:val="none"/>
        </w:rPr>
        <w:t>以共同遵守:</w:t>
      </w:r>
    </w:p>
    <w:p w14:paraId="218BB466">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rPr>
        <w:t>第一条　采购产品期限、品名、价格、质量标准（见附件）</w:t>
      </w:r>
      <w:r>
        <w:rPr>
          <w:rFonts w:hint="eastAsia" w:asciiTheme="minorEastAsia" w:hAnsiTheme="minorEastAsia" w:eastAsiaTheme="minorEastAsia" w:cstheme="minorEastAsia"/>
          <w:b/>
          <w:color w:val="auto"/>
          <w:sz w:val="24"/>
          <w:szCs w:val="24"/>
          <w:highlight w:val="none"/>
          <w:lang w:val="en-US" w:eastAsia="zh-CN"/>
        </w:rPr>
        <w:t>未见清单，建议在合同中增加采购品名、价格、数量、质量标准的条款，如果单独制作采购清单附件，该附件应有甲乙双方签字盖章确认并与采购合同一并留存。</w:t>
      </w:r>
    </w:p>
    <w:p w14:paraId="27615A74">
      <w:pPr>
        <w:pStyle w:val="87"/>
        <w:keepNext w:val="0"/>
        <w:keepLines w:val="0"/>
        <w:pageBreakBefore w:val="0"/>
        <w:kinsoku/>
        <w:wordWrap/>
        <w:overflowPunct/>
        <w:topLinePunct w:val="0"/>
        <w:bidi w:val="0"/>
        <w:spacing w:after="0" w:line="360" w:lineRule="auto"/>
        <w:ind w:left="0" w:leftChars="0" w:right="16" w:rightChars="8" w:firstLine="0" w:firstLineChars="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rPr>
        <w:t>1．此次采购产品期限</w:t>
      </w:r>
      <w:r>
        <w:rPr>
          <w:rFonts w:hint="eastAsia" w:asciiTheme="minorEastAsia" w:hAnsiTheme="minorEastAsia" w:eastAsiaTheme="minorEastAsia" w:cstheme="minorEastAsia"/>
          <w:b w:val="0"/>
          <w:bCs/>
          <w:color w:val="auto"/>
          <w:sz w:val="24"/>
          <w:szCs w:val="24"/>
          <w:highlight w:val="none"/>
          <w:lang w:eastAsia="zh-CN"/>
        </w:rPr>
        <w:t>暂定一年，如遇特殊情况按需调整</w:t>
      </w:r>
      <w:r>
        <w:rPr>
          <w:rFonts w:hint="eastAsia" w:asciiTheme="minorEastAsia" w:hAnsiTheme="minorEastAsia" w:eastAsiaTheme="minorEastAsia" w:cstheme="minorEastAsia"/>
          <w:b w:val="0"/>
          <w:bCs/>
          <w:color w:val="auto"/>
          <w:sz w:val="24"/>
          <w:szCs w:val="24"/>
          <w:highlight w:val="none"/>
        </w:rPr>
        <w:t>，合同期限内因乙方原因导致不能履约或质量无法保障，甲方有权</w:t>
      </w:r>
      <w:r>
        <w:rPr>
          <w:rFonts w:hint="eastAsia" w:asciiTheme="minorEastAsia" w:hAnsiTheme="minorEastAsia" w:eastAsiaTheme="minorEastAsia" w:cstheme="minorEastAsia"/>
          <w:b w:val="0"/>
          <w:bCs/>
          <w:color w:val="auto"/>
          <w:sz w:val="24"/>
          <w:szCs w:val="24"/>
          <w:highlight w:val="none"/>
          <w:lang w:val="en-US" w:eastAsia="zh-CN"/>
        </w:rPr>
        <w:t>解除合同或</w:t>
      </w:r>
      <w:r>
        <w:rPr>
          <w:rFonts w:hint="eastAsia" w:asciiTheme="minorEastAsia" w:hAnsiTheme="minorEastAsia" w:eastAsiaTheme="minorEastAsia" w:cstheme="minorEastAsia"/>
          <w:b w:val="0"/>
          <w:bCs/>
          <w:color w:val="auto"/>
          <w:sz w:val="24"/>
          <w:szCs w:val="24"/>
          <w:highlight w:val="none"/>
        </w:rPr>
        <w:t>调整供应品种或再引进其他供应商。</w:t>
      </w:r>
      <w:r>
        <w:rPr>
          <w:rFonts w:hint="eastAsia" w:asciiTheme="minorEastAsia" w:hAnsiTheme="minorEastAsia" w:eastAsiaTheme="minorEastAsia" w:cstheme="minorEastAsia"/>
          <w:b w:val="0"/>
          <w:bCs/>
          <w:color w:val="auto"/>
          <w:sz w:val="24"/>
          <w:szCs w:val="24"/>
          <w:highlight w:val="none"/>
          <w:lang w:val="en-US" w:eastAsia="zh-CN"/>
        </w:rPr>
        <w:t>甲方解除合同的，乙方应按合同价的30%向甲方支付违约金。</w:t>
      </w:r>
    </w:p>
    <w:p w14:paraId="6E28D4E3">
      <w:pPr>
        <w:keepNext w:val="0"/>
        <w:keepLines w:val="0"/>
        <w:pageBreakBefore w:val="0"/>
        <w:widowControl/>
        <w:kinsoku/>
        <w:wordWrap/>
        <w:overflowPunct/>
        <w:topLinePunct w:val="0"/>
        <w:bidi w:val="0"/>
        <w:spacing w:line="360" w:lineRule="auto"/>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．质量标准：在符合</w:t>
      </w:r>
      <w:r>
        <w:rPr>
          <w:rFonts w:hint="eastAsia" w:asciiTheme="minorEastAsia" w:hAnsiTheme="minorEastAsia" w:eastAsiaTheme="minorEastAsia" w:cstheme="minorEastAsia"/>
          <w:color w:val="auto"/>
          <w:sz w:val="24"/>
          <w:szCs w:val="24"/>
          <w:highlight w:val="none"/>
        </w:rPr>
        <w:fldChar w:fldCharType="begin"/>
      </w:r>
      <w:r>
        <w:rPr>
          <w:rFonts w:hint="eastAsia" w:asciiTheme="minorEastAsia" w:hAnsiTheme="minorEastAsia" w:eastAsiaTheme="minorEastAsia" w:cstheme="minorEastAsia"/>
          <w:color w:val="auto"/>
          <w:sz w:val="24"/>
          <w:szCs w:val="24"/>
          <w:highlight w:val="none"/>
        </w:rPr>
        <w:instrText xml:space="preserve"> HYPERLINK "http://www.baidu.com/link?url=sk4nyY6vq-c0FsLacoELAyFbsp85kPJFkNFdS50MylAb8OGmaYInPVR7o33NuQQPkBOiC_SlJcmk4Pf8GpyQma" \t "_blank" </w:instrText>
      </w:r>
      <w:r>
        <w:rPr>
          <w:rFonts w:hint="eastAsia" w:asciiTheme="minorEastAsia" w:hAnsiTheme="minorEastAsia" w:eastAsiaTheme="minorEastAsia" w:cstheme="minorEastAsia"/>
          <w:color w:val="auto"/>
          <w:sz w:val="24"/>
          <w:szCs w:val="24"/>
          <w:highlight w:val="none"/>
        </w:rPr>
        <w:fldChar w:fldCharType="separate"/>
      </w:r>
      <w:r>
        <w:rPr>
          <w:rFonts w:hint="eastAsia" w:asciiTheme="minorEastAsia" w:hAnsiTheme="minorEastAsia" w:eastAsiaTheme="minorEastAsia" w:cstheme="minorEastAsia"/>
          <w:color w:val="auto"/>
          <w:sz w:val="24"/>
          <w:szCs w:val="24"/>
          <w:highlight w:val="none"/>
        </w:rPr>
        <w:t>《中国药典》20</w:t>
      </w:r>
      <w:r>
        <w:rPr>
          <w:rFonts w:hint="eastAsia" w:asciiTheme="minorEastAsia" w:hAnsiTheme="minorEastAsia" w:eastAsiaTheme="minorEastAsia" w:cstheme="minorEastAsia"/>
          <w:color w:val="auto"/>
          <w:sz w:val="24"/>
          <w:szCs w:val="24"/>
          <w:highlight w:val="none"/>
          <w:lang w:val="en-US" w:eastAsia="zh-CN"/>
        </w:rPr>
        <w:t>20</w:t>
      </w:r>
      <w:r>
        <w:rPr>
          <w:rFonts w:hint="eastAsia" w:asciiTheme="minorEastAsia" w:hAnsiTheme="minorEastAsia" w:eastAsiaTheme="minorEastAsia" w:cstheme="minorEastAsia"/>
          <w:color w:val="auto"/>
          <w:sz w:val="24"/>
          <w:szCs w:val="24"/>
          <w:highlight w:val="none"/>
        </w:rPr>
        <w:t>版</w:t>
      </w:r>
      <w:r>
        <w:rPr>
          <w:rFonts w:hint="eastAsia" w:asciiTheme="minorEastAsia" w:hAnsiTheme="minorEastAsia" w:eastAsiaTheme="minorEastAsia" w:cstheme="minorEastAsia"/>
          <w:color w:val="auto"/>
          <w:sz w:val="24"/>
          <w:szCs w:val="24"/>
          <w:highlight w:val="none"/>
        </w:rPr>
        <w:fldChar w:fldCharType="end"/>
      </w:r>
      <w:r>
        <w:rPr>
          <w:rFonts w:hint="eastAsia" w:asciiTheme="minorEastAsia" w:hAnsiTheme="minorEastAsia" w:eastAsiaTheme="minorEastAsia" w:cstheme="minorEastAsia"/>
          <w:color w:val="auto"/>
          <w:sz w:val="24"/>
          <w:szCs w:val="24"/>
          <w:highlight w:val="none"/>
        </w:rPr>
        <w:t>或国家其他质量标准的基础上，同时满足附件的质量要求（见附件）。</w:t>
      </w:r>
      <w:r>
        <w:rPr>
          <w:rFonts w:hint="eastAsia" w:asciiTheme="minorEastAsia" w:hAnsiTheme="minorEastAsia" w:eastAsiaTheme="minorEastAsia" w:cstheme="minorEastAsia"/>
          <w:color w:val="auto"/>
          <w:sz w:val="24"/>
          <w:szCs w:val="24"/>
          <w:highlight w:val="none"/>
          <w:lang w:val="en-US" w:eastAsia="zh-CN"/>
        </w:rPr>
        <w:t>未见附件，院方对药品质量的要求的附件应由乙方签字盖章确认，并由甲方留存一份。</w:t>
      </w:r>
    </w:p>
    <w:p w14:paraId="511F2D40">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b/>
          <w:color w:val="auto"/>
          <w:sz w:val="24"/>
          <w:szCs w:val="24"/>
          <w:highlight w:val="none"/>
        </w:rPr>
      </w:pPr>
    </w:p>
    <w:p w14:paraId="370F0C26">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第二条　付款</w:t>
      </w:r>
    </w:p>
    <w:p w14:paraId="202DF6CD">
      <w:pPr>
        <w:pStyle w:val="384"/>
        <w:keepNext w:val="0"/>
        <w:keepLines w:val="0"/>
        <w:pageBreakBefore w:val="0"/>
        <w:widowControl w:val="0"/>
        <w:kinsoku/>
        <w:wordWrap/>
        <w:overflowPunct/>
        <w:topLinePunct w:val="0"/>
        <w:bidi w:val="0"/>
        <w:adjustRightInd w:val="0"/>
        <w:snapToGrid w:val="0"/>
        <w:spacing w:line="360" w:lineRule="auto"/>
        <w:ind w:firstLine="562"/>
        <w:textAlignment w:val="auto"/>
        <w:rPr>
          <w:rFonts w:hint="eastAsia" w:asciiTheme="minorEastAsia" w:hAnsiTheme="minorEastAsia" w:eastAsiaTheme="minorEastAsia" w:cstheme="minorEastAsia"/>
          <w:color w:val="auto"/>
          <w:sz w:val="24"/>
          <w:szCs w:val="24"/>
          <w:highlight w:val="none"/>
          <w:u w:val="none"/>
          <w:lang w:val="en-US" w:eastAsia="zh-CN"/>
        </w:rPr>
      </w:pPr>
      <w:r>
        <w:rPr>
          <w:rFonts w:hint="eastAsia" w:asciiTheme="minorEastAsia" w:hAnsiTheme="minorEastAsia" w:eastAsiaTheme="minorEastAsia" w:cstheme="minorEastAsia"/>
          <w:color w:val="auto"/>
          <w:sz w:val="24"/>
          <w:szCs w:val="24"/>
          <w:highlight w:val="none"/>
        </w:rPr>
        <w:t>1.付款周期：</w:t>
      </w:r>
      <w:r>
        <w:rPr>
          <w:rFonts w:hint="eastAsia" w:asciiTheme="minorEastAsia" w:hAnsiTheme="minorEastAsia" w:eastAsiaTheme="minorEastAsia" w:cstheme="minorEastAsia"/>
          <w:kern w:val="2"/>
          <w:sz w:val="24"/>
          <w:szCs w:val="24"/>
          <w:highlight w:val="none"/>
          <w:lang w:val="en-US" w:eastAsia="zh-CN" w:bidi="ar-SA"/>
        </w:rPr>
        <w:t>每批次货物送到采购人指定地点并且经过验收合格后，按照季度实际供货量进行结算。次月起提交支付申请，180天后进行付款，具体以实际签订合同为准，响应采购人要求。</w:t>
      </w:r>
      <w:r>
        <w:rPr>
          <w:rFonts w:hint="eastAsia" w:asciiTheme="minorEastAsia" w:hAnsiTheme="minorEastAsia" w:eastAsiaTheme="minorEastAsia" w:cstheme="minorEastAsia"/>
          <w:color w:val="auto"/>
          <w:sz w:val="24"/>
          <w:szCs w:val="24"/>
          <w:highlight w:val="none"/>
        </w:rPr>
        <w:t>由乙方把相关供货资料整理汇总提交并经甲方确认无误，</w:t>
      </w:r>
      <w:r>
        <w:rPr>
          <w:rFonts w:hint="eastAsia" w:asciiTheme="minorEastAsia" w:hAnsiTheme="minorEastAsia" w:eastAsiaTheme="minorEastAsia" w:cstheme="minorEastAsia"/>
          <w:color w:val="auto"/>
          <w:sz w:val="24"/>
          <w:szCs w:val="24"/>
          <w:highlight w:val="none"/>
          <w:lang w:val="en-US" w:eastAsia="zh-CN"/>
        </w:rPr>
        <w:t>并向甲方提供符合甲方做账要求的税务发票后，</w:t>
      </w:r>
      <w:r>
        <w:rPr>
          <w:rFonts w:hint="eastAsia" w:asciiTheme="minorEastAsia" w:hAnsiTheme="minorEastAsia" w:eastAsiaTheme="minorEastAsia" w:cstheme="minorEastAsia"/>
          <w:color w:val="auto"/>
          <w:sz w:val="24"/>
          <w:szCs w:val="24"/>
          <w:highlight w:val="none"/>
        </w:rPr>
        <w:t>甲方收到完整付款资料后付至乙方账户</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u w:val="single"/>
          <w:lang w:val="en-US" w:eastAsia="zh-CN"/>
        </w:rPr>
        <w:t xml:space="preserve">乙方开户行：                  账号：                   </w:t>
      </w:r>
      <w:r>
        <w:rPr>
          <w:rFonts w:hint="eastAsia" w:asciiTheme="minorEastAsia" w:hAnsiTheme="minorEastAsia" w:eastAsiaTheme="minorEastAsia" w:cstheme="minorEastAsia"/>
          <w:color w:val="auto"/>
          <w:sz w:val="24"/>
          <w:szCs w:val="24"/>
          <w:highlight w:val="none"/>
          <w:u w:val="none"/>
          <w:lang w:val="en-US" w:eastAsia="zh-CN"/>
        </w:rPr>
        <w:t>。</w:t>
      </w:r>
    </w:p>
    <w:p w14:paraId="3E4EF35B">
      <w:pPr>
        <w:pStyle w:val="87"/>
        <w:keepNext w:val="0"/>
        <w:keepLines w:val="0"/>
        <w:pageBreakBefore w:val="0"/>
        <w:kinsoku/>
        <w:wordWrap/>
        <w:overflowPunct/>
        <w:topLinePunct w:val="0"/>
        <w:bidi w:val="0"/>
        <w:spacing w:after="0" w:line="360" w:lineRule="auto"/>
        <w:ind w:left="0" w:leftChars="0" w:right="16" w:rightChars="8" w:firstLine="0" w:firstLineChars="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2.前款中表述的“付款资料”包括但不限于乙方开具的以甲方为抬头的符合税法要求的增值税专用发票及销售清单。                                          </w:t>
      </w:r>
    </w:p>
    <w:p w14:paraId="4409DABE">
      <w:pPr>
        <w:keepNext w:val="0"/>
        <w:keepLines w:val="0"/>
        <w:pageBreakBefore w:val="0"/>
        <w:widowControl/>
        <w:kinsoku/>
        <w:wordWrap/>
        <w:overflowPunct/>
        <w:topLinePunct w:val="0"/>
        <w:autoSpaceDE/>
        <w:autoSpaceDN/>
        <w:bidi w:val="0"/>
        <w:adjustRightInd/>
        <w:snapToGrid/>
        <w:spacing w:before="313" w:beforeLines="100"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第三条　订单生产、验收、交货及运费承担</w:t>
      </w:r>
    </w:p>
    <w:p w14:paraId="0214A24C">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kern w:val="2"/>
          <w:sz w:val="24"/>
          <w:szCs w:val="24"/>
          <w:highlight w:val="none"/>
          <w:lang w:val="en-US" w:eastAsia="zh-CN" w:bidi="ar-SA"/>
        </w:rPr>
        <w:t>乙方必须保障产品齐全，保证中药饮片质量，按甲方通知方式（向乙方指定送货人以电话、短信、发电子邮件的方式，乙方送货人姓名：</w:t>
      </w:r>
    </w:p>
    <w:p w14:paraId="2AC00185">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eastAsia="zh-CN" w:bidi="ar-SA"/>
        </w:rPr>
        <w:t>联系电话：</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eastAsia="zh-CN" w:bidi="ar-SA"/>
        </w:rPr>
        <w:t xml:space="preserve">  电子邮箱号：</w:t>
      </w:r>
      <w:r>
        <w:rPr>
          <w:rFonts w:hint="eastAsia" w:asciiTheme="minorEastAsia" w:hAnsiTheme="minorEastAsia" w:eastAsiaTheme="minorEastAsia" w:cstheme="minorEastAsia"/>
          <w:color w:val="auto"/>
          <w:kern w:val="2"/>
          <w:sz w:val="24"/>
          <w:szCs w:val="24"/>
          <w:highlight w:val="none"/>
          <w:u w:val="single"/>
          <w:lang w:val="en-US" w:eastAsia="zh-CN" w:bidi="ar-SA"/>
        </w:rPr>
        <w:t xml:space="preserve">         </w:t>
      </w:r>
      <w:r>
        <w:rPr>
          <w:rFonts w:hint="eastAsia" w:asciiTheme="minorEastAsia" w:hAnsiTheme="minorEastAsia" w:eastAsiaTheme="minorEastAsia" w:cstheme="minorEastAsia"/>
          <w:color w:val="auto"/>
          <w:kern w:val="2"/>
          <w:sz w:val="24"/>
          <w:szCs w:val="24"/>
          <w:highlight w:val="none"/>
          <w:lang w:val="en-US" w:eastAsia="zh-CN" w:bidi="ar-SA"/>
        </w:rPr>
        <w:t>）至少提前1天通知中药饮片品种、数量、供货方式等，乙方不得以任何借口（如无货，采购量少等）不执行甲方中药饮片采购计划从而影响甲方的临床用药，保证临床用药不断货。（乙方需提供《承诺函》）</w:t>
      </w:r>
      <w:r>
        <w:rPr>
          <w:rFonts w:hint="eastAsia" w:asciiTheme="minorEastAsia" w:hAnsiTheme="minorEastAsia" w:eastAsiaTheme="minorEastAsia" w:cstheme="minorEastAsia"/>
          <w:color w:val="auto"/>
          <w:sz w:val="24"/>
          <w:szCs w:val="24"/>
          <w:highlight w:val="none"/>
        </w:rPr>
        <w:t>甲方质管人员对乙方生产的产品进行验收，经验收合格后，甲方质管人员应在乙方的销售出库单据上进行签字确认后入库。</w:t>
      </w:r>
      <w:r>
        <w:rPr>
          <w:rFonts w:hint="eastAsia" w:asciiTheme="minorEastAsia" w:hAnsiTheme="minorEastAsia" w:eastAsiaTheme="minorEastAsia" w:cstheme="minorEastAsia"/>
          <w:color w:val="auto"/>
          <w:sz w:val="24"/>
          <w:szCs w:val="24"/>
          <w:highlight w:val="none"/>
          <w:lang w:val="en-US" w:eastAsia="zh-CN"/>
        </w:rPr>
        <w:t>为避免事后发生纠纷，建议院方每次通知乙方供货前，将本批次所需要的中药药片制作书面订货清单，内容应包括药品种类、数量、质量要求、规格、送货时间、送货地点等内容，订货清单由乙方盖章确认（可以提前将订货清单电子版发送乙方指定人员电子邮箱，并由乙方人员送货时向甲方提供经乙方盖章确认的订货清单由甲方留存，电子邮件通讯记录应当保留）</w:t>
      </w:r>
    </w:p>
    <w:p w14:paraId="2C949653">
      <w:pPr>
        <w:pStyle w:val="384"/>
        <w:keepNext w:val="0"/>
        <w:keepLines w:val="0"/>
        <w:pageBreakBefore w:val="0"/>
        <w:widowControl w:val="0"/>
        <w:kinsoku/>
        <w:wordWrap/>
        <w:overflowPunct/>
        <w:topLinePunct w:val="0"/>
        <w:bidi w:val="0"/>
        <w:adjustRightInd w:val="0"/>
        <w:snapToGrid w:val="0"/>
        <w:spacing w:line="360" w:lineRule="auto"/>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kern w:val="2"/>
          <w:sz w:val="24"/>
          <w:szCs w:val="24"/>
          <w:highlight w:val="none"/>
          <w:lang w:val="en-US" w:eastAsia="zh-CN" w:bidi="ar-SA"/>
        </w:rPr>
        <w:t>.每次配送的时间和数量以甲方的采购计划为准，原则上发出计划后24小时内送达采购人指定地点。乙方应保证所配送的中药饮片的品种、规格、及生产企业相一致。</w:t>
      </w:r>
    </w:p>
    <w:p w14:paraId="344D40FB">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2"/>
          <w:sz w:val="24"/>
          <w:szCs w:val="24"/>
          <w:highlight w:val="none"/>
          <w:lang w:val="en-US" w:eastAsia="zh-CN" w:bidi="ar-SA"/>
        </w:rPr>
        <w:t>3.乙方所供中药饮片应符合《中华人民共和国药典》或食品药品监督管理部门规定的相关标准，按甲方中药饮片用药标准送货，送货时应附相应批号的中药饮片检验报告书，以备验收检查，确保临床用药安全有效。</w:t>
      </w:r>
    </w:p>
    <w:p w14:paraId="247C5BA4">
      <w:pPr>
        <w:pStyle w:val="87"/>
        <w:keepNext w:val="0"/>
        <w:keepLines w:val="0"/>
        <w:pageBreakBefore w:val="0"/>
        <w:kinsoku/>
        <w:wordWrap/>
        <w:overflowPunct/>
        <w:topLinePunct w:val="0"/>
        <w:bidi w:val="0"/>
        <w:spacing w:after="0" w:line="360" w:lineRule="auto"/>
        <w:ind w:left="0" w:leftChars="0" w:right="16" w:rightChars="8" w:firstLine="0" w:firstLineChars="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rPr>
        <w:t>.乙方送货到以下交货地址，运输费用由乙方承担。交货地址为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 xml:space="preserve"> 。</w:t>
      </w:r>
    </w:p>
    <w:p w14:paraId="3EF839F4">
      <w:pPr>
        <w:pStyle w:val="87"/>
        <w:keepNext w:val="0"/>
        <w:keepLines w:val="0"/>
        <w:pageBreakBefore w:val="0"/>
        <w:kinsoku/>
        <w:wordWrap/>
        <w:overflowPunct/>
        <w:topLinePunct w:val="0"/>
        <w:bidi w:val="0"/>
        <w:spacing w:after="0" w:line="360" w:lineRule="auto"/>
        <w:ind w:left="0" w:leftChars="0" w:right="16" w:rightChars="8" w:firstLine="0" w:firstLineChars="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甲方应当场对产品数量及包装外观进行验收，检查商品名称是否相符、零货数量是否短少、整件数目是否相符或者商品包装是否破损，如有不符的，须与乙方配送员当场确认</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并由乙方三日内重新配送</w:t>
      </w:r>
      <w:r>
        <w:rPr>
          <w:rFonts w:hint="eastAsia" w:asciiTheme="minorEastAsia" w:hAnsiTheme="minorEastAsia" w:eastAsiaTheme="minorEastAsia" w:cstheme="minorEastAsia"/>
          <w:color w:val="auto"/>
          <w:sz w:val="24"/>
          <w:szCs w:val="24"/>
          <w:highlight w:val="none"/>
        </w:rPr>
        <w:t>。产品质量验收由甲方根据其收货进度及使用进度进行。</w:t>
      </w:r>
    </w:p>
    <w:p w14:paraId="52306AC3">
      <w:pPr>
        <w:pStyle w:val="87"/>
        <w:keepNext w:val="0"/>
        <w:keepLines w:val="0"/>
        <w:pageBreakBefore w:val="0"/>
        <w:kinsoku/>
        <w:wordWrap/>
        <w:overflowPunct/>
        <w:topLinePunct w:val="0"/>
        <w:bidi w:val="0"/>
        <w:spacing w:after="0" w:line="360" w:lineRule="auto"/>
        <w:ind w:left="0" w:leftChars="0" w:right="16" w:rightChars="8" w:firstLine="0" w:firstLineChars="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.甲方指导乙方产品包装的设计，乙方负责包装，包装费用、相关制版和印刷等材料费用均由乙方负责承担。合作期间，乙方应合理控制包装材料的库存数量。</w:t>
      </w:r>
    </w:p>
    <w:p w14:paraId="1DDC3DEE">
      <w:pPr>
        <w:keepNext w:val="0"/>
        <w:keepLines w:val="0"/>
        <w:pageBreakBefore w:val="0"/>
        <w:widowControl/>
        <w:kinsoku/>
        <w:wordWrap/>
        <w:overflowPunct/>
        <w:topLinePunct w:val="0"/>
        <w:autoSpaceDE/>
        <w:autoSpaceDN/>
        <w:bidi w:val="0"/>
        <w:adjustRightInd/>
        <w:snapToGrid/>
        <w:spacing w:before="313" w:beforeLines="100"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第四条　质量责任</w:t>
      </w:r>
    </w:p>
    <w:p w14:paraId="5369AB6C">
      <w:pPr>
        <w:pStyle w:val="87"/>
        <w:keepNext w:val="0"/>
        <w:keepLines w:val="0"/>
        <w:pageBreakBefore w:val="0"/>
        <w:kinsoku/>
        <w:wordWrap/>
        <w:overflowPunct/>
        <w:topLinePunct w:val="0"/>
        <w:bidi w:val="0"/>
        <w:spacing w:line="360" w:lineRule="auto"/>
        <w:ind w:left="0" w:leftChars="0" w:right="42" w:rightChars="20" w:firstLine="0" w:firstLineChars="0"/>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1.乙方负责按GMP及国家相关药政法律法规组织生产，并对质量负责</w:t>
      </w:r>
      <w:r>
        <w:rPr>
          <w:rFonts w:hint="eastAsia" w:asciiTheme="minorEastAsia" w:hAnsiTheme="minorEastAsia" w:eastAsiaTheme="minorEastAsia" w:cstheme="minorEastAsia"/>
          <w:color w:val="auto"/>
          <w:kern w:val="0"/>
          <w:sz w:val="24"/>
          <w:szCs w:val="24"/>
          <w:highlight w:val="none"/>
        </w:rPr>
        <w:t xml:space="preserve">。甲方在质量验收中发现质量问题时有权拒收或要求乙方退换，乙方应按甲方要求及时取回或予以退换。中药饮片在销售过程中出现质量问题时应根据双方签订的质量保证协议处理。因乙方中药饮片质量问题导致甲方被国家相关主管部门处罚的，所产生的罚款等一切费用由乙方承担（包括但不限于乙方因此而支出的信息费、差旅费、律师费、诉讼费、保全费、保管费等），给甲方造成社会不良影响的，乙方应积极主动协调处理并赔偿甲方全部损失。 </w:t>
      </w:r>
    </w:p>
    <w:p w14:paraId="1DE5E091">
      <w:pPr>
        <w:pStyle w:val="87"/>
        <w:keepNext w:val="0"/>
        <w:keepLines w:val="0"/>
        <w:pageBreakBefore w:val="0"/>
        <w:kinsoku/>
        <w:wordWrap/>
        <w:overflowPunct/>
        <w:topLinePunct w:val="0"/>
        <w:bidi w:val="0"/>
        <w:spacing w:line="360" w:lineRule="auto"/>
        <w:ind w:left="0" w:leftChars="0" w:right="42" w:rightChars="20" w:firstLine="0" w:firstLineChars="0"/>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2.中药饮片原包装完好情况下，如产生滞销、近效期、破损等情况时，甲方有权要求退换货，乙方应及时按甲方要求退换，退换货产生的物流等相关费用由乙方承担。</w:t>
      </w:r>
    </w:p>
    <w:p w14:paraId="009A7DB7">
      <w:pPr>
        <w:pStyle w:val="87"/>
        <w:keepNext w:val="0"/>
        <w:keepLines w:val="0"/>
        <w:pageBreakBefore w:val="0"/>
        <w:kinsoku/>
        <w:wordWrap/>
        <w:overflowPunct/>
        <w:topLinePunct w:val="0"/>
        <w:bidi w:val="0"/>
        <w:spacing w:line="360" w:lineRule="auto"/>
        <w:ind w:left="0" w:leftChars="0" w:right="42" w:rightChars="20" w:firstLine="0" w:firstLineChars="0"/>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3.甲方在质保期内发现中药饮片存在质量问题的，</w:t>
      </w:r>
      <w:r>
        <w:rPr>
          <w:rFonts w:hint="eastAsia" w:asciiTheme="minorEastAsia" w:hAnsiTheme="minorEastAsia" w:eastAsiaTheme="minorEastAsia" w:cstheme="minorEastAsia"/>
          <w:color w:val="auto"/>
          <w:kern w:val="0"/>
          <w:sz w:val="24"/>
          <w:szCs w:val="24"/>
          <w:highlight w:val="none"/>
          <w:lang w:val="en-US" w:eastAsia="zh-CN"/>
        </w:rPr>
        <w:t>甲方向有关部门进行汇报</w:t>
      </w:r>
      <w:r>
        <w:rPr>
          <w:rFonts w:hint="eastAsia" w:asciiTheme="minorEastAsia" w:hAnsiTheme="minorEastAsia" w:eastAsiaTheme="minorEastAsia" w:cstheme="minorEastAsia"/>
          <w:color w:val="auto"/>
          <w:kern w:val="0"/>
          <w:sz w:val="24"/>
          <w:szCs w:val="24"/>
          <w:highlight w:val="none"/>
        </w:rPr>
        <w:t>，甲方已支付的相应货款，乙方应及时退回或在征得甲方同意的情况下折抵下一批货款。</w:t>
      </w:r>
    </w:p>
    <w:p w14:paraId="4EE391BC">
      <w:pPr>
        <w:pStyle w:val="87"/>
        <w:keepNext w:val="0"/>
        <w:keepLines w:val="0"/>
        <w:pageBreakBefore w:val="0"/>
        <w:kinsoku/>
        <w:wordWrap/>
        <w:overflowPunct/>
        <w:topLinePunct w:val="0"/>
        <w:bidi w:val="0"/>
        <w:spacing w:line="360" w:lineRule="auto"/>
        <w:ind w:left="0" w:leftChars="0" w:right="42" w:rightChars="20" w:firstLine="0" w:firstLineChars="0"/>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4.因乙方中药饮片质量问题导致甲方遭受第三方索赔产生的全部损失由乙方承担（包括但不限于甲方因此而支出的罚款、违约金或赔偿金、利息、滞纳金、信息费、差旅费、律师费、诉讼费、保全费、保管费及商誉损失等），给甲方造成社会不良影响的，乙方应积极主动协调处理。</w:t>
      </w:r>
    </w:p>
    <w:p w14:paraId="07B7ACC5">
      <w:pPr>
        <w:pStyle w:val="87"/>
        <w:keepNext w:val="0"/>
        <w:keepLines w:val="0"/>
        <w:pageBreakBefore w:val="0"/>
        <w:kinsoku/>
        <w:wordWrap/>
        <w:overflowPunct/>
        <w:topLinePunct w:val="0"/>
        <w:bidi w:val="0"/>
        <w:spacing w:line="360" w:lineRule="auto"/>
        <w:ind w:left="0" w:leftChars="0" w:right="42" w:rightChars="20" w:firstLine="0" w:firstLineChars="0"/>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5.甲方以乙方供应品种的一个月账期设立中药饮片质量保证金，质量保证金对乙方供应饮片全品种质保。</w:t>
      </w:r>
    </w:p>
    <w:p w14:paraId="2299A414">
      <w:pPr>
        <w:pStyle w:val="384"/>
        <w:keepNext w:val="0"/>
        <w:keepLines w:val="0"/>
        <w:pageBreakBefore w:val="0"/>
        <w:widowControl w:val="0"/>
        <w:kinsoku/>
        <w:wordWrap/>
        <w:overflowPunct/>
        <w:topLinePunct w:val="0"/>
        <w:bidi w:val="0"/>
        <w:adjustRightInd w:val="0"/>
        <w:snapToGrid w:val="0"/>
        <w:spacing w:line="360" w:lineRule="auto"/>
        <w:textAlignment w:val="auto"/>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szCs w:val="24"/>
          <w:highlight w:val="none"/>
          <w:lang w:val="en-US" w:eastAsia="zh-CN" w:bidi="ar-SA"/>
        </w:rPr>
        <w:t>6.在供货期间因出现上级部门政策性第三方中药饮片交易平台或其他集中采购有同类品种采购时，甲方有权终止合同自行转集中采购（乙方提供《承诺函》）。未见承诺函要求乙方提供</w:t>
      </w:r>
    </w:p>
    <w:p w14:paraId="20ADA122">
      <w:pPr>
        <w:pStyle w:val="384"/>
        <w:keepNext w:val="0"/>
        <w:keepLines w:val="0"/>
        <w:pageBreakBefore w:val="0"/>
        <w:widowControl w:val="0"/>
        <w:kinsoku/>
        <w:wordWrap/>
        <w:overflowPunct/>
        <w:topLinePunct w:val="0"/>
        <w:bidi w:val="0"/>
        <w:adjustRightInd w:val="0"/>
        <w:snapToGrid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val="en-US" w:eastAsia="zh-CN" w:bidi="ar-SA"/>
        </w:rPr>
        <w:t>7.乙方需按照甲方要求提供人员进行中药饮片库房及草药房的劳务工作</w:t>
      </w:r>
    </w:p>
    <w:p w14:paraId="38000E40">
      <w:pPr>
        <w:keepNext w:val="0"/>
        <w:keepLines w:val="0"/>
        <w:pageBreakBefore w:val="0"/>
        <w:kinsoku/>
        <w:wordWrap/>
        <w:overflowPunct/>
        <w:topLinePunct w:val="0"/>
        <w:autoSpaceDE w:val="0"/>
        <w:autoSpaceDN w:val="0"/>
        <w:bidi w:val="0"/>
        <w:adjustRightInd w:val="0"/>
        <w:spacing w:line="360" w:lineRule="auto"/>
        <w:ind w:right="16" w:rightChars="8"/>
        <w:textAlignment w:val="auto"/>
        <w:rPr>
          <w:rFonts w:hint="eastAsia" w:asciiTheme="minorEastAsia" w:hAnsiTheme="minorEastAsia" w:eastAsiaTheme="minorEastAsia" w:cstheme="minorEastAsia"/>
          <w:b/>
          <w:color w:val="auto"/>
          <w:sz w:val="24"/>
          <w:szCs w:val="24"/>
          <w:highlight w:val="none"/>
        </w:rPr>
      </w:pPr>
    </w:p>
    <w:p w14:paraId="5F86FB92">
      <w:pPr>
        <w:keepNext w:val="0"/>
        <w:keepLines w:val="0"/>
        <w:pageBreakBefore w:val="0"/>
        <w:kinsoku/>
        <w:wordWrap/>
        <w:overflowPunct/>
        <w:topLinePunct w:val="0"/>
        <w:autoSpaceDE w:val="0"/>
        <w:autoSpaceDN w:val="0"/>
        <w:bidi w:val="0"/>
        <w:adjustRightInd w:val="0"/>
        <w:spacing w:line="360" w:lineRule="auto"/>
        <w:ind w:right="16" w:rightChars="8"/>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w:t>
      </w:r>
      <w:r>
        <w:rPr>
          <w:rFonts w:hint="eastAsia" w:asciiTheme="minorEastAsia" w:hAnsiTheme="minorEastAsia" w:eastAsiaTheme="minorEastAsia" w:cstheme="minorEastAsia"/>
          <w:b/>
          <w:color w:val="auto"/>
          <w:sz w:val="24"/>
          <w:szCs w:val="24"/>
          <w:highlight w:val="none"/>
          <w:lang w:val="en-US" w:eastAsia="zh-CN"/>
        </w:rPr>
        <w:t>五</w:t>
      </w:r>
      <w:r>
        <w:rPr>
          <w:rFonts w:hint="eastAsia" w:asciiTheme="minorEastAsia" w:hAnsiTheme="minorEastAsia" w:eastAsiaTheme="minorEastAsia" w:cstheme="minorEastAsia"/>
          <w:b/>
          <w:color w:val="auto"/>
          <w:sz w:val="24"/>
          <w:szCs w:val="24"/>
          <w:highlight w:val="none"/>
        </w:rPr>
        <w:t>条　</w:t>
      </w:r>
      <w:r>
        <w:rPr>
          <w:rFonts w:hint="eastAsia" w:asciiTheme="minorEastAsia" w:hAnsiTheme="minorEastAsia" w:eastAsiaTheme="minorEastAsia" w:cstheme="minorEastAsia"/>
          <w:b/>
          <w:bCs/>
          <w:color w:val="auto"/>
          <w:kern w:val="0"/>
          <w:sz w:val="24"/>
          <w:szCs w:val="24"/>
          <w:highlight w:val="none"/>
        </w:rPr>
        <w:t>双方主体资格</w:t>
      </w:r>
    </w:p>
    <w:p w14:paraId="711CF0B1">
      <w:pPr>
        <w:keepNext w:val="0"/>
        <w:keepLines w:val="0"/>
        <w:pageBreakBefore w:val="0"/>
        <w:kinsoku/>
        <w:wordWrap/>
        <w:overflowPunct/>
        <w:topLinePunct w:val="0"/>
        <w:autoSpaceDE w:val="0"/>
        <w:autoSpaceDN w:val="0"/>
        <w:bidi w:val="0"/>
        <w:adjustRightInd w:val="0"/>
        <w:spacing w:line="360" w:lineRule="auto"/>
        <w:ind w:right="16" w:rightChars="8"/>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甲乙双方须依据国家有关规定向对方提供真实合法有效的证照复印件，其中包括：《药品经营/生产许可证》、《企业营业执照》、《增值税一般纳税人资格证书》、《银行账户开户许可证》、法定代表人身份证明、法人授权委托书以及公章、发票专用章、药品出库专用章、质量管理专用章（检验专用章或质量保证专用章）、法人印章等原始印记，以上资料须加盖公章。</w:t>
      </w:r>
    </w:p>
    <w:p w14:paraId="3733B44C">
      <w:pPr>
        <w:pStyle w:val="87"/>
        <w:keepNext w:val="0"/>
        <w:keepLines w:val="0"/>
        <w:pageBreakBefore w:val="0"/>
        <w:kinsoku/>
        <w:wordWrap/>
        <w:overflowPunct/>
        <w:topLinePunct w:val="0"/>
        <w:bidi w:val="0"/>
        <w:spacing w:after="0" w:line="360" w:lineRule="auto"/>
        <w:ind w:left="0" w:leftChars="0" w:right="16" w:rightChars="8" w:firstLine="0" w:firstLineChars="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kern w:val="0"/>
          <w:sz w:val="24"/>
          <w:szCs w:val="24"/>
          <w:highlight w:val="none"/>
        </w:rPr>
        <w:t>2.甲、乙双方若变更上述资料，应及时书面告知对方，并向对方重新提交变更后的相关证照资料，如不能及时重新提交变更后的证照资料而给对方造成经济损失的，由资料变更方承担全部赔偿责任。</w:t>
      </w:r>
    </w:p>
    <w:p w14:paraId="60938782">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b/>
          <w:bCs/>
          <w:color w:val="auto"/>
          <w:sz w:val="24"/>
          <w:szCs w:val="24"/>
          <w:highlight w:val="none"/>
        </w:rPr>
      </w:pPr>
    </w:p>
    <w:p w14:paraId="2CD241C0">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bCs/>
          <w:color w:val="auto"/>
          <w:sz w:val="24"/>
          <w:szCs w:val="24"/>
          <w:highlight w:val="none"/>
        </w:rPr>
        <w:t>第</w:t>
      </w:r>
      <w:r>
        <w:rPr>
          <w:rFonts w:hint="eastAsia" w:asciiTheme="minorEastAsia" w:hAnsiTheme="minorEastAsia" w:eastAsiaTheme="minorEastAsia" w:cstheme="minorEastAsia"/>
          <w:b/>
          <w:bCs/>
          <w:color w:val="auto"/>
          <w:sz w:val="24"/>
          <w:szCs w:val="24"/>
          <w:highlight w:val="none"/>
          <w:lang w:val="en-US" w:eastAsia="zh-CN"/>
        </w:rPr>
        <w:t>六</w:t>
      </w:r>
      <w:r>
        <w:rPr>
          <w:rFonts w:hint="eastAsia" w:asciiTheme="minorEastAsia" w:hAnsiTheme="minorEastAsia" w:eastAsiaTheme="minorEastAsia" w:cstheme="minorEastAsia"/>
          <w:b/>
          <w:bCs/>
          <w:color w:val="auto"/>
          <w:sz w:val="24"/>
          <w:szCs w:val="24"/>
          <w:highlight w:val="none"/>
        </w:rPr>
        <w:t>条  保密条款</w:t>
      </w:r>
    </w:p>
    <w:p w14:paraId="644CF5A8">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1．双方保证从对方取得且无法自公开渠道获取的商业秘密（包括但不限于技术信息、经营信息及其他商业秘密等），未经对方同意，一方不得向任何第三方泄露该商业秘密的全部或部分内容。</w:t>
      </w:r>
    </w:p>
    <w:p w14:paraId="07A2FAC4">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2．除应相关政府部门、司法机构及监管部门等要求外，未经对方同意，任何一方均不得将本合同内容向第三方公开或泄露，本规定在本合同终止后继续有效。</w:t>
      </w:r>
    </w:p>
    <w:p w14:paraId="53BC4D33">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3．任何一方违反上述保密义务，应承担相应的违约责任并赔偿由此给对方造成的损失。</w:t>
      </w:r>
    </w:p>
    <w:p w14:paraId="65E18384">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b/>
          <w:bCs/>
          <w:color w:val="auto"/>
          <w:sz w:val="24"/>
          <w:szCs w:val="24"/>
          <w:highlight w:val="none"/>
        </w:rPr>
      </w:pPr>
    </w:p>
    <w:p w14:paraId="3D0A29FE">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第</w:t>
      </w:r>
      <w:r>
        <w:rPr>
          <w:rFonts w:hint="eastAsia" w:asciiTheme="minorEastAsia" w:hAnsiTheme="minorEastAsia" w:eastAsiaTheme="minorEastAsia" w:cstheme="minorEastAsia"/>
          <w:b/>
          <w:bCs/>
          <w:color w:val="auto"/>
          <w:sz w:val="24"/>
          <w:szCs w:val="24"/>
          <w:highlight w:val="none"/>
          <w:lang w:val="en-US" w:eastAsia="zh-CN"/>
        </w:rPr>
        <w:t>七</w:t>
      </w:r>
      <w:r>
        <w:rPr>
          <w:rFonts w:hint="eastAsia" w:asciiTheme="minorEastAsia" w:hAnsiTheme="minorEastAsia" w:eastAsiaTheme="minorEastAsia" w:cstheme="minorEastAsia"/>
          <w:b/>
          <w:bCs/>
          <w:color w:val="auto"/>
          <w:sz w:val="24"/>
          <w:szCs w:val="24"/>
          <w:highlight w:val="none"/>
        </w:rPr>
        <w:t>条</w:t>
      </w:r>
      <w:r>
        <w:rPr>
          <w:rFonts w:hint="eastAsia" w:asciiTheme="minorEastAsia" w:hAnsiTheme="minorEastAsia" w:eastAsiaTheme="minorEastAsia" w:cstheme="minorEastAsia"/>
          <w:color w:val="auto"/>
          <w:sz w:val="24"/>
          <w:szCs w:val="24"/>
          <w:highlight w:val="none"/>
        </w:rPr>
        <w:t>　</w:t>
      </w:r>
      <w:r>
        <w:rPr>
          <w:rFonts w:hint="eastAsia" w:asciiTheme="minorEastAsia" w:hAnsiTheme="minorEastAsia" w:eastAsiaTheme="minorEastAsia" w:cstheme="minorEastAsia"/>
          <w:b/>
          <w:color w:val="auto"/>
          <w:sz w:val="24"/>
          <w:szCs w:val="24"/>
          <w:highlight w:val="none"/>
        </w:rPr>
        <w:t>违约责任</w:t>
      </w:r>
    </w:p>
    <w:p w14:paraId="43125B57">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5"/>
          <w:sz w:val="24"/>
          <w:szCs w:val="24"/>
          <w:highlight w:val="none"/>
        </w:rPr>
        <w:t>1.</w:t>
      </w:r>
      <w:r>
        <w:rPr>
          <w:rFonts w:hint="eastAsia" w:asciiTheme="minorEastAsia" w:hAnsiTheme="minorEastAsia" w:eastAsiaTheme="minorEastAsia" w:cstheme="minorEastAsia"/>
          <w:color w:val="auto"/>
          <w:sz w:val="24"/>
          <w:szCs w:val="24"/>
          <w:highlight w:val="none"/>
        </w:rPr>
        <w:t>乙方不能交货的，甲方有权单方解除本合同并禁止</w:t>
      </w:r>
      <w:r>
        <w:rPr>
          <w:rFonts w:hint="eastAsia" w:asciiTheme="minorEastAsia" w:hAnsiTheme="minorEastAsia" w:eastAsiaTheme="minorEastAsia" w:cstheme="minorEastAsia"/>
          <w:bCs/>
          <w:color w:val="auto"/>
          <w:sz w:val="24"/>
          <w:szCs w:val="24"/>
          <w:highlight w:val="none"/>
        </w:rPr>
        <w:t>乙方参加今后的招标</w:t>
      </w:r>
      <w:r>
        <w:rPr>
          <w:rFonts w:hint="eastAsia" w:asciiTheme="minorEastAsia" w:hAnsiTheme="minorEastAsia" w:eastAsiaTheme="minorEastAsia" w:cstheme="minorEastAsia"/>
          <w:color w:val="auto"/>
          <w:sz w:val="24"/>
          <w:szCs w:val="24"/>
          <w:highlight w:val="none"/>
        </w:rPr>
        <w:t xml:space="preserve">，同时乙方应按不能交货部分货款的 </w:t>
      </w:r>
      <w:r>
        <w:rPr>
          <w:rFonts w:hint="eastAsia" w:asciiTheme="minorEastAsia" w:hAnsiTheme="minorEastAsia" w:eastAsiaTheme="minorEastAsia" w:cstheme="minorEastAsia"/>
          <w:color w:val="auto"/>
          <w:sz w:val="24"/>
          <w:szCs w:val="24"/>
          <w:highlight w:val="none"/>
          <w:u w:val="single"/>
        </w:rPr>
        <w:t>50</w:t>
      </w:r>
      <w:r>
        <w:rPr>
          <w:rFonts w:hint="eastAsia" w:asciiTheme="minorEastAsia" w:hAnsiTheme="minorEastAsia" w:eastAsiaTheme="minorEastAsia" w:cstheme="minorEastAsia"/>
          <w:color w:val="auto"/>
          <w:sz w:val="24"/>
          <w:szCs w:val="24"/>
          <w:highlight w:val="none"/>
        </w:rPr>
        <w:t xml:space="preserve"> ％向甲方支付违约金。</w:t>
      </w:r>
    </w:p>
    <w:p w14:paraId="0907B254">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2.乙方不能按期交货的，须自接到订单起 </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 xml:space="preserve">个工作日与甲方协商，甲方同意乙方延期的，乙方应在新的交货期前完成交货；乙方逾期交货的，每逾期一天，应按照逾期交货部分货款的万分之 </w:t>
      </w:r>
      <w:r>
        <w:rPr>
          <w:rFonts w:hint="eastAsia" w:asciiTheme="minorEastAsia" w:hAnsiTheme="minorEastAsia" w:eastAsiaTheme="minorEastAsia" w:cstheme="minorEastAsia"/>
          <w:color w:val="auto"/>
          <w:sz w:val="24"/>
          <w:szCs w:val="24"/>
          <w:highlight w:val="none"/>
          <w:u w:val="single"/>
        </w:rPr>
        <w:t>六</w:t>
      </w:r>
      <w:r>
        <w:rPr>
          <w:rFonts w:hint="eastAsia" w:asciiTheme="minorEastAsia" w:hAnsiTheme="minorEastAsia" w:eastAsiaTheme="minorEastAsia" w:cstheme="minorEastAsia"/>
          <w:color w:val="auto"/>
          <w:sz w:val="24"/>
          <w:szCs w:val="24"/>
          <w:highlight w:val="none"/>
        </w:rPr>
        <w:t xml:space="preserve"> 向甲方支付违约金；甲方不同意延期的或经延期乙方仍不能完成交货的，甲方有权终止本合同，同时乙方应赔偿因此给甲方造成的损失。</w:t>
      </w:r>
    </w:p>
    <w:p w14:paraId="06880E58">
      <w:pPr>
        <w:pStyle w:val="87"/>
        <w:keepNext w:val="0"/>
        <w:keepLines w:val="0"/>
        <w:pageBreakBefore w:val="0"/>
        <w:kinsoku/>
        <w:wordWrap/>
        <w:overflowPunct/>
        <w:topLinePunct w:val="0"/>
        <w:bidi w:val="0"/>
        <w:spacing w:line="360" w:lineRule="auto"/>
        <w:ind w:left="0" w:leftChars="0" w:right="42" w:rightChars="20" w:firstLine="0" w:firstLineChars="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3．乙方所交中药饮片不符合同约定的质量标准，由此造成的一切不良后果由乙方承担全部责任，并由乙方赔偿因此给甲方造成的全部损失（</w:t>
      </w:r>
      <w:r>
        <w:rPr>
          <w:rFonts w:hint="eastAsia" w:asciiTheme="minorEastAsia" w:hAnsiTheme="minorEastAsia" w:eastAsiaTheme="minorEastAsia" w:cstheme="minorEastAsia"/>
          <w:color w:val="auto"/>
          <w:kern w:val="0"/>
          <w:sz w:val="24"/>
          <w:szCs w:val="24"/>
          <w:highlight w:val="none"/>
        </w:rPr>
        <w:t>包括但不限于甲方支出的差旅费、律师费、诉讼费、保全费、保管费</w:t>
      </w:r>
      <w:r>
        <w:rPr>
          <w:rFonts w:hint="eastAsia" w:asciiTheme="minorEastAsia" w:hAnsiTheme="minorEastAsia" w:eastAsiaTheme="minorEastAsia" w:cstheme="minorEastAsia"/>
          <w:color w:val="auto"/>
          <w:sz w:val="24"/>
          <w:szCs w:val="24"/>
          <w:highlight w:val="none"/>
        </w:rPr>
        <w:t>等直接损失和间接损失）</w:t>
      </w:r>
    </w:p>
    <w:p w14:paraId="5B1F41CC">
      <w:pPr>
        <w:keepNext w:val="0"/>
        <w:keepLines w:val="0"/>
        <w:pageBreakBefore w:val="0"/>
        <w:widowControl/>
        <w:numPr>
          <w:ilvl w:val="0"/>
          <w:numId w:val="32"/>
        </w:numPr>
        <w:kinsoku/>
        <w:wordWrap/>
        <w:overflowPunct/>
        <w:topLinePunct w:val="0"/>
        <w:bidi w:val="0"/>
        <w:spacing w:line="360" w:lineRule="auto"/>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如乙方无法保障中药饮片质量，则甲方有权调整中药饮片品种或选择</w:t>
      </w:r>
      <w:r>
        <w:rPr>
          <w:rFonts w:hint="eastAsia" w:asciiTheme="minorEastAsia" w:hAnsiTheme="minorEastAsia" w:eastAsiaTheme="minorEastAsia" w:cstheme="minorEastAsia"/>
          <w:color w:val="auto"/>
          <w:sz w:val="24"/>
          <w:szCs w:val="24"/>
          <w:highlight w:val="none"/>
        </w:rPr>
        <w:t>从其他途径购买。</w:t>
      </w:r>
    </w:p>
    <w:p w14:paraId="0F649967">
      <w:pPr>
        <w:keepNext w:val="0"/>
        <w:keepLines w:val="0"/>
        <w:pageBreakBefore w:val="0"/>
        <w:widowControl/>
        <w:kinsoku/>
        <w:wordWrap/>
        <w:overflowPunct/>
        <w:topLinePunct w:val="0"/>
        <w:bidi w:val="0"/>
        <w:spacing w:before="100" w:after="100" w:line="360" w:lineRule="auto"/>
        <w:ind w:right="31" w:rightChars="15"/>
        <w:textAlignment w:val="auto"/>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5.如</w:t>
      </w:r>
      <w:r>
        <w:rPr>
          <w:rFonts w:hint="eastAsia" w:asciiTheme="minorEastAsia" w:hAnsiTheme="minorEastAsia" w:eastAsiaTheme="minorEastAsia" w:cstheme="minorEastAsia"/>
          <w:color w:val="auto"/>
          <w:sz w:val="24"/>
          <w:szCs w:val="24"/>
          <w:highlight w:val="none"/>
        </w:rPr>
        <w:t>乙方不能为甲方</w:t>
      </w:r>
      <w:r>
        <w:rPr>
          <w:rFonts w:hint="eastAsia" w:asciiTheme="minorEastAsia" w:hAnsiTheme="minorEastAsia" w:eastAsiaTheme="minorEastAsia" w:cstheme="minorEastAsia"/>
          <w:color w:val="auto"/>
          <w:kern w:val="0"/>
          <w:sz w:val="24"/>
          <w:szCs w:val="24"/>
          <w:highlight w:val="none"/>
        </w:rPr>
        <w:t>提供及时有效的售后服务</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rPr>
        <w:t>同一品种</w:t>
      </w:r>
      <w:r>
        <w:rPr>
          <w:rFonts w:hint="eastAsia" w:asciiTheme="minorEastAsia" w:hAnsiTheme="minorEastAsia" w:eastAsiaTheme="minorEastAsia" w:cstheme="minorEastAsia"/>
          <w:color w:val="auto"/>
          <w:kern w:val="0"/>
          <w:sz w:val="24"/>
          <w:szCs w:val="24"/>
          <w:highlight w:val="none"/>
          <w:lang w:val="en-US" w:eastAsia="zh-CN"/>
        </w:rPr>
        <w:t>中药饮片在3日内</w:t>
      </w:r>
      <w:r>
        <w:rPr>
          <w:rFonts w:hint="eastAsia" w:asciiTheme="minorEastAsia" w:hAnsiTheme="minorEastAsia" w:eastAsiaTheme="minorEastAsia" w:cstheme="minorEastAsia"/>
          <w:color w:val="auto"/>
          <w:kern w:val="0"/>
          <w:sz w:val="24"/>
          <w:szCs w:val="24"/>
          <w:highlight w:val="none"/>
        </w:rPr>
        <w:t>连续三次无法供货或者供货期内两次</w:t>
      </w:r>
      <w:r>
        <w:rPr>
          <w:rFonts w:hint="eastAsia" w:asciiTheme="minorEastAsia" w:hAnsiTheme="minorEastAsia" w:eastAsiaTheme="minorEastAsia" w:cstheme="minorEastAsia"/>
          <w:color w:val="auto"/>
          <w:kern w:val="0"/>
          <w:sz w:val="24"/>
          <w:szCs w:val="24"/>
          <w:highlight w:val="none"/>
          <w:lang w:val="en-US" w:eastAsia="zh-CN"/>
        </w:rPr>
        <w:t>中药饮片</w:t>
      </w:r>
      <w:r>
        <w:rPr>
          <w:rFonts w:hint="eastAsia" w:asciiTheme="minorEastAsia" w:hAnsiTheme="minorEastAsia" w:eastAsiaTheme="minorEastAsia" w:cstheme="minorEastAsia"/>
          <w:color w:val="auto"/>
          <w:kern w:val="0"/>
          <w:sz w:val="24"/>
          <w:szCs w:val="24"/>
          <w:highlight w:val="none"/>
        </w:rPr>
        <w:t>验收不合格的，</w:t>
      </w:r>
      <w:r>
        <w:rPr>
          <w:rFonts w:hint="eastAsia" w:asciiTheme="minorEastAsia" w:hAnsiTheme="minorEastAsia" w:eastAsiaTheme="minorEastAsia" w:cstheme="minorEastAsia"/>
          <w:color w:val="auto"/>
          <w:sz w:val="24"/>
          <w:szCs w:val="24"/>
          <w:highlight w:val="none"/>
          <w:lang w:val="en-US" w:eastAsia="zh-CN"/>
        </w:rPr>
        <w:t xml:space="preserve">乙方应向甲方支付违约金 </w:t>
      </w:r>
      <w:r>
        <w:rPr>
          <w:rFonts w:hint="eastAsia" w:asciiTheme="minorEastAsia" w:hAnsiTheme="minorEastAsia" w:eastAsiaTheme="minorEastAsia" w:cstheme="minorEastAsia"/>
          <w:b/>
          <w:bCs/>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lang w:val="en-US" w:eastAsia="zh-CN"/>
        </w:rPr>
        <w:t>元，</w:t>
      </w:r>
      <w:r>
        <w:rPr>
          <w:rFonts w:hint="eastAsia" w:asciiTheme="minorEastAsia" w:hAnsiTheme="minorEastAsia" w:eastAsiaTheme="minorEastAsia" w:cstheme="minorEastAsia"/>
          <w:color w:val="auto"/>
          <w:kern w:val="0"/>
          <w:sz w:val="24"/>
          <w:szCs w:val="24"/>
          <w:highlight w:val="none"/>
          <w:lang w:val="en-US" w:eastAsia="zh-CN"/>
        </w:rPr>
        <w:t>甲方</w:t>
      </w:r>
      <w:r>
        <w:rPr>
          <w:rFonts w:hint="eastAsia" w:asciiTheme="minorEastAsia" w:hAnsiTheme="minorEastAsia" w:eastAsiaTheme="minorEastAsia" w:cstheme="minorEastAsia"/>
          <w:color w:val="auto"/>
          <w:kern w:val="0"/>
          <w:sz w:val="24"/>
          <w:szCs w:val="24"/>
          <w:highlight w:val="none"/>
        </w:rPr>
        <w:t>有权取消</w:t>
      </w:r>
      <w:r>
        <w:rPr>
          <w:rFonts w:hint="eastAsia" w:asciiTheme="minorEastAsia" w:hAnsiTheme="minorEastAsia" w:eastAsiaTheme="minorEastAsia" w:cstheme="minorEastAsia"/>
          <w:color w:val="auto"/>
          <w:kern w:val="0"/>
          <w:sz w:val="24"/>
          <w:szCs w:val="24"/>
          <w:highlight w:val="none"/>
          <w:lang w:val="en-US" w:eastAsia="zh-CN"/>
        </w:rPr>
        <w:t>乙方</w:t>
      </w:r>
      <w:r>
        <w:rPr>
          <w:rFonts w:hint="eastAsia" w:asciiTheme="minorEastAsia" w:hAnsiTheme="minorEastAsia" w:eastAsiaTheme="minorEastAsia" w:cstheme="minorEastAsia"/>
          <w:color w:val="auto"/>
          <w:kern w:val="0"/>
          <w:sz w:val="24"/>
          <w:szCs w:val="24"/>
          <w:highlight w:val="none"/>
        </w:rPr>
        <w:t>的供货资格。（</w:t>
      </w:r>
      <w:r>
        <w:rPr>
          <w:rFonts w:hint="eastAsia" w:asciiTheme="minorEastAsia" w:hAnsiTheme="minorEastAsia" w:eastAsiaTheme="minorEastAsia" w:cstheme="minorEastAsia"/>
          <w:color w:val="auto"/>
          <w:kern w:val="0"/>
          <w:sz w:val="24"/>
          <w:szCs w:val="24"/>
          <w:highlight w:val="none"/>
          <w:lang w:val="en-US" w:eastAsia="zh-CN"/>
        </w:rPr>
        <w:t>乙方需</w:t>
      </w:r>
      <w:r>
        <w:rPr>
          <w:rFonts w:hint="eastAsia" w:asciiTheme="minorEastAsia" w:hAnsiTheme="minorEastAsia" w:eastAsiaTheme="minorEastAsia" w:cstheme="minorEastAsia"/>
          <w:color w:val="auto"/>
          <w:kern w:val="0"/>
          <w:sz w:val="24"/>
          <w:szCs w:val="24"/>
          <w:highlight w:val="none"/>
        </w:rPr>
        <w:t>提供《承诺函》）</w:t>
      </w:r>
    </w:p>
    <w:p w14:paraId="68E41DDF">
      <w:pPr>
        <w:keepNext w:val="0"/>
        <w:keepLines w:val="0"/>
        <w:pageBreakBefore w:val="0"/>
        <w:widowControl/>
        <w:numPr>
          <w:ilvl w:val="0"/>
          <w:numId w:val="0"/>
        </w:numPr>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任何一方违反本合同约定的，应立即纠正或停止相关行为，承担相应的法律责任，并赔偿造成的相应损失。</w:t>
      </w:r>
    </w:p>
    <w:p w14:paraId="6FC64D47">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b/>
          <w:color w:val="auto"/>
          <w:sz w:val="24"/>
          <w:szCs w:val="24"/>
          <w:highlight w:val="none"/>
        </w:rPr>
      </w:pPr>
    </w:p>
    <w:p w14:paraId="4466F2D8">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w:t>
      </w:r>
      <w:r>
        <w:rPr>
          <w:rFonts w:hint="eastAsia" w:asciiTheme="minorEastAsia" w:hAnsiTheme="minorEastAsia" w:eastAsiaTheme="minorEastAsia" w:cstheme="minorEastAsia"/>
          <w:b/>
          <w:color w:val="auto"/>
          <w:sz w:val="24"/>
          <w:szCs w:val="24"/>
          <w:highlight w:val="none"/>
          <w:lang w:val="en-US" w:eastAsia="zh-CN"/>
        </w:rPr>
        <w:t>八</w:t>
      </w:r>
      <w:r>
        <w:rPr>
          <w:rFonts w:hint="eastAsia" w:asciiTheme="minorEastAsia" w:hAnsiTheme="minorEastAsia" w:eastAsiaTheme="minorEastAsia" w:cstheme="minorEastAsia"/>
          <w:b/>
          <w:color w:val="auto"/>
          <w:sz w:val="24"/>
          <w:szCs w:val="24"/>
          <w:highlight w:val="none"/>
        </w:rPr>
        <w:t>条　争议的解决</w:t>
      </w:r>
    </w:p>
    <w:p w14:paraId="44B82047">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凡因本合同及本合同的履行发生争议的，双方应友好协商解决，协商解决不成，由甲方所在地人民法院裁决。</w:t>
      </w:r>
    </w:p>
    <w:p w14:paraId="1E4F06FC">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b/>
          <w:color w:val="auto"/>
          <w:sz w:val="24"/>
          <w:szCs w:val="24"/>
          <w:highlight w:val="none"/>
        </w:rPr>
      </w:pPr>
    </w:p>
    <w:p w14:paraId="47EC1847">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第</w:t>
      </w:r>
      <w:r>
        <w:rPr>
          <w:rFonts w:hint="eastAsia" w:asciiTheme="minorEastAsia" w:hAnsiTheme="minorEastAsia" w:eastAsiaTheme="minorEastAsia" w:cstheme="minorEastAsia"/>
          <w:b/>
          <w:color w:val="auto"/>
          <w:sz w:val="24"/>
          <w:szCs w:val="24"/>
          <w:highlight w:val="none"/>
          <w:lang w:val="en-US" w:eastAsia="zh-CN"/>
        </w:rPr>
        <w:t>九</w:t>
      </w:r>
      <w:r>
        <w:rPr>
          <w:rFonts w:hint="eastAsia" w:asciiTheme="minorEastAsia" w:hAnsiTheme="minorEastAsia" w:eastAsiaTheme="minorEastAsia" w:cstheme="minorEastAsia"/>
          <w:b/>
          <w:color w:val="auto"/>
          <w:sz w:val="24"/>
          <w:szCs w:val="24"/>
          <w:highlight w:val="none"/>
        </w:rPr>
        <w:t>条　其他</w:t>
      </w:r>
    </w:p>
    <w:p w14:paraId="169E8896">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1．本合同期限为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u w:val="single"/>
          <w:lang w:val="en-US" w:eastAsia="zh-CN"/>
        </w:rPr>
        <w:t xml:space="preserve">  </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年，自</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月</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日起至</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年</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月</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日止。</w:t>
      </w:r>
    </w:p>
    <w:p w14:paraId="528A2A30">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2．如乙方在履行合同过程中违约，甲方有权从质量保证金中直接扣除违约金及给甲方造成的损失。</w:t>
      </w:r>
    </w:p>
    <w:p w14:paraId="6CC70910">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3．乙方不得采用任何物质、非物质利益等不正当手段贿赂甲方工作人员，否则，甲方有权单方终止本合同。本条款的效力不得被双方其他任何形式任何时间的约定变更或替换。</w:t>
      </w:r>
    </w:p>
    <w:p w14:paraId="30A19895">
      <w:pPr>
        <w:pStyle w:val="38"/>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4．乙方应保证具有较强的本地化服务能力，配有较强的技术队伍，能为甲方提供快速的售后服务响应，保证接到甲方通知后到达现场服务时间小于2小时。</w:t>
      </w:r>
    </w:p>
    <w:p w14:paraId="05E7D6A1">
      <w:pPr>
        <w:pStyle w:val="87"/>
        <w:keepNext w:val="0"/>
        <w:keepLines w:val="0"/>
        <w:pageBreakBefore w:val="0"/>
        <w:kinsoku/>
        <w:wordWrap/>
        <w:overflowPunct/>
        <w:topLinePunct w:val="0"/>
        <w:bidi w:val="0"/>
        <w:spacing w:line="360" w:lineRule="auto"/>
        <w:ind w:left="0" w:leftChars="0" w:right="42" w:rightChars="20" w:firstLine="0" w:firstLineChars="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5．双方签订的《中药饮片质量保证协议》是本合同的组成部分，与本合同具有同等法律效力。</w:t>
      </w:r>
    </w:p>
    <w:p w14:paraId="5EFFBFA1">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w:t>
      </w:r>
      <w:r>
        <w:rPr>
          <w:rFonts w:hint="eastAsia" w:asciiTheme="minorEastAsia" w:hAnsiTheme="minorEastAsia" w:eastAsiaTheme="minorEastAsia" w:cstheme="minorEastAsia"/>
          <w:color w:val="auto"/>
          <w:spacing w:val="-5"/>
          <w:sz w:val="24"/>
          <w:szCs w:val="24"/>
          <w:highlight w:val="none"/>
        </w:rPr>
        <w:t>双方保证各自的主体资格真实合法，且在本合同期限内持续有效。</w:t>
      </w:r>
    </w:p>
    <w:p w14:paraId="7C861D37">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7．本合同自双方</w:t>
      </w:r>
      <w:r>
        <w:rPr>
          <w:rFonts w:hint="eastAsia" w:asciiTheme="minorEastAsia" w:hAnsiTheme="minorEastAsia" w:eastAsiaTheme="minorEastAsia" w:cstheme="minorEastAsia"/>
          <w:color w:val="auto"/>
          <w:sz w:val="24"/>
          <w:szCs w:val="24"/>
          <w:highlight w:val="none"/>
          <w:lang w:val="en-US" w:eastAsia="zh-CN"/>
        </w:rPr>
        <w:t>法定代表人或授权委托人</w:t>
      </w:r>
      <w:r>
        <w:rPr>
          <w:rFonts w:hint="eastAsia" w:asciiTheme="minorEastAsia" w:hAnsiTheme="minorEastAsia" w:eastAsiaTheme="minorEastAsia" w:cstheme="minorEastAsia"/>
          <w:color w:val="auto"/>
          <w:sz w:val="24"/>
          <w:szCs w:val="24"/>
          <w:highlight w:val="none"/>
        </w:rPr>
        <w:t>签字盖章之日起生效。</w:t>
      </w:r>
    </w:p>
    <w:p w14:paraId="5B8EAFA7">
      <w:pPr>
        <w:keepNext w:val="0"/>
        <w:keepLines w:val="0"/>
        <w:pageBreakBefore w:val="0"/>
        <w:widowControl/>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8．本合同一式陆份，双方各执叁份，具有同等法律效力。</w:t>
      </w:r>
    </w:p>
    <w:p w14:paraId="7B7A1E7F">
      <w:pPr>
        <w:pageBreakBefore w:val="0"/>
        <w:kinsoku/>
        <w:wordWrap/>
        <w:overflowPunct/>
        <w:topLinePunct w:val="0"/>
        <w:bidi w:val="0"/>
        <w:spacing w:line="360" w:lineRule="auto"/>
        <w:rPr>
          <w:rFonts w:hint="eastAsia" w:asciiTheme="minorEastAsia" w:hAnsiTheme="minorEastAsia" w:eastAsiaTheme="minorEastAsia" w:cstheme="minorEastAsia"/>
          <w:color w:val="auto"/>
          <w:spacing w:val="-5"/>
          <w:sz w:val="24"/>
          <w:szCs w:val="24"/>
          <w:highlight w:val="none"/>
        </w:rPr>
      </w:pPr>
    </w:p>
    <w:p w14:paraId="0CFE745F">
      <w:pPr>
        <w:pStyle w:val="38"/>
        <w:pageBreakBefore w:val="0"/>
        <w:widowControl/>
        <w:kinsoku/>
        <w:wordWrap/>
        <w:overflowPunct/>
        <w:topLinePunct w:val="0"/>
        <w:bidi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甲方（章）：    </w:t>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tab/>
      </w:r>
      <w:r>
        <w:rPr>
          <w:rFonts w:hint="eastAsia" w:asciiTheme="minorEastAsia" w:hAnsiTheme="minorEastAsia" w:eastAsiaTheme="minorEastAsia" w:cstheme="minorEastAsia"/>
          <w:color w:val="auto"/>
          <w:sz w:val="24"/>
          <w:szCs w:val="24"/>
          <w:highlight w:val="none"/>
        </w:rPr>
        <w:t xml:space="preserve">      乙方（章）：</w:t>
      </w:r>
    </w:p>
    <w:p w14:paraId="3FAC28ED">
      <w:pPr>
        <w:pStyle w:val="38"/>
        <w:pageBreakBefore w:val="0"/>
        <w:widowControl/>
        <w:kinsoku/>
        <w:wordWrap/>
        <w:overflowPunct/>
        <w:topLinePunct w:val="0"/>
        <w:bidi w:val="0"/>
        <w:spacing w:line="360" w:lineRule="auto"/>
        <w:rPr>
          <w:rFonts w:hint="eastAsia" w:asciiTheme="minorEastAsia" w:hAnsiTheme="minorEastAsia" w:eastAsiaTheme="minorEastAsia" w:cstheme="minorEastAsia"/>
          <w:color w:val="auto"/>
          <w:sz w:val="24"/>
          <w:szCs w:val="24"/>
          <w:highlight w:val="none"/>
        </w:rPr>
      </w:pPr>
    </w:p>
    <w:p w14:paraId="0AFE755F">
      <w:pPr>
        <w:pStyle w:val="38"/>
        <w:pageBreakBefore w:val="0"/>
        <w:widowControl/>
        <w:kinsoku/>
        <w:wordWrap/>
        <w:overflowPunct/>
        <w:topLinePunct w:val="0"/>
        <w:bidi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授权代表人：               授权代表人：</w:t>
      </w:r>
    </w:p>
    <w:p w14:paraId="48DFCBD8">
      <w:pPr>
        <w:pStyle w:val="38"/>
        <w:pageBreakBefore w:val="0"/>
        <w:widowControl/>
        <w:kinsoku/>
        <w:wordWrap/>
        <w:overflowPunct/>
        <w:topLinePunct w:val="0"/>
        <w:bidi w:val="0"/>
        <w:spacing w:line="360" w:lineRule="auto"/>
        <w:rPr>
          <w:rFonts w:hint="eastAsia" w:asciiTheme="minorEastAsia" w:hAnsiTheme="minorEastAsia" w:eastAsiaTheme="minorEastAsia" w:cstheme="minorEastAsia"/>
          <w:color w:val="auto"/>
          <w:sz w:val="24"/>
          <w:szCs w:val="24"/>
          <w:highlight w:val="none"/>
        </w:rPr>
      </w:pPr>
    </w:p>
    <w:p w14:paraId="2B0C83C3">
      <w:pPr>
        <w:pStyle w:val="38"/>
        <w:pageBreakBefore w:val="0"/>
        <w:widowControl/>
        <w:kinsoku/>
        <w:wordWrap/>
        <w:overflowPunct/>
        <w:topLinePunct w:val="0"/>
        <w:bidi w:val="0"/>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签署日期：   年  月  日    签署日期：   年  月  日</w:t>
      </w:r>
    </w:p>
    <w:p w14:paraId="2886FF8E">
      <w:pPr>
        <w:pStyle w:val="38"/>
        <w:pageBreakBefore w:val="0"/>
        <w:widowControl/>
        <w:kinsoku/>
        <w:wordWrap/>
        <w:overflowPunct/>
        <w:topLinePunct w:val="0"/>
        <w:bidi w:val="0"/>
        <w:spacing w:line="360" w:lineRule="auto"/>
        <w:rPr>
          <w:rFonts w:hint="eastAsia" w:asciiTheme="minorEastAsia" w:hAnsiTheme="minorEastAsia" w:eastAsiaTheme="minorEastAsia" w:cstheme="minorEastAsia"/>
          <w:color w:val="auto"/>
          <w:sz w:val="24"/>
          <w:szCs w:val="24"/>
          <w:highlight w:val="none"/>
        </w:rPr>
      </w:pPr>
    </w:p>
    <w:p w14:paraId="35E95EF6">
      <w:pPr>
        <w:pStyle w:val="38"/>
        <w:pageBreakBefore w:val="0"/>
        <w:widowControl/>
        <w:kinsoku/>
        <w:wordWrap/>
        <w:overflowPunct/>
        <w:topLinePunct w:val="0"/>
        <w:bidi w:val="0"/>
        <w:spacing w:line="360" w:lineRule="auto"/>
        <w:rPr>
          <w:rFonts w:hint="eastAsia" w:asciiTheme="minorEastAsia" w:hAnsiTheme="minorEastAsia" w:eastAsiaTheme="minorEastAsia" w:cstheme="minorEastAsia"/>
          <w:color w:val="auto"/>
          <w:sz w:val="24"/>
          <w:szCs w:val="24"/>
          <w:highlight w:val="none"/>
        </w:rPr>
      </w:pPr>
    </w:p>
    <w:p w14:paraId="0E33B33F">
      <w:pPr>
        <w:pStyle w:val="38"/>
        <w:pageBreakBefore w:val="0"/>
        <w:widowControl/>
        <w:kinsoku/>
        <w:wordWrap/>
        <w:overflowPunct/>
        <w:topLinePunct w:val="0"/>
        <w:bidi w:val="0"/>
        <w:spacing w:line="360" w:lineRule="auto"/>
        <w:rPr>
          <w:rFonts w:hint="eastAsia" w:asciiTheme="minorEastAsia" w:hAnsiTheme="minorEastAsia" w:eastAsiaTheme="minorEastAsia" w:cstheme="minorEastAsia"/>
          <w:color w:val="auto"/>
          <w:sz w:val="24"/>
          <w:szCs w:val="24"/>
          <w:highlight w:val="none"/>
        </w:rPr>
      </w:pPr>
    </w:p>
    <w:p w14:paraId="1CE08A70">
      <w:pPr>
        <w:pStyle w:val="38"/>
        <w:pageBreakBefore w:val="0"/>
        <w:widowControl/>
        <w:numPr>
          <w:ilvl w:val="0"/>
          <w:numId w:val="33"/>
        </w:numPr>
        <w:kinsoku/>
        <w:wordWrap/>
        <w:overflowPunct/>
        <w:topLinePunct w:val="0"/>
        <w:bidi w:val="0"/>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授权委托人签字需要提供：乙方给委托人出具的授权委托书原件（委托权限应明确授权代表人有代表乙方签订合同的授权）、法定代表人身份证明书原件、乙方营业执照复印件（加盖公章）、授权委托人身份证复印件（加盖公章），注意合同签订日期应在成交通知书载明时期之日起30日内完成。</w:t>
      </w:r>
    </w:p>
    <w:p w14:paraId="78B67EB8">
      <w:pPr>
        <w:pStyle w:val="38"/>
        <w:pageBreakBefore w:val="0"/>
        <w:widowControl/>
        <w:numPr>
          <w:ilvl w:val="0"/>
          <w:numId w:val="33"/>
        </w:numPr>
        <w:kinsoku/>
        <w:wordWrap/>
        <w:overflowPunct/>
        <w:topLinePunct w:val="0"/>
        <w:bidi w:val="0"/>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合同中未见价格条款，建议甲乙双方将药品价格写入合同条款。</w:t>
      </w:r>
    </w:p>
    <w:p w14:paraId="6DFE4C94">
      <w:pPr>
        <w:pageBreakBefore w:val="0"/>
        <w:kinsoku/>
        <w:wordWrap/>
        <w:overflowPunct/>
        <w:topLinePunct w:val="0"/>
        <w:bidi w:val="0"/>
        <w:spacing w:line="360" w:lineRule="auto"/>
        <w:jc w:val="center"/>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br w:type="page"/>
      </w:r>
      <w:r>
        <w:rPr>
          <w:rFonts w:hint="eastAsia" w:asciiTheme="minorEastAsia" w:hAnsiTheme="minorEastAsia" w:eastAsiaTheme="minorEastAsia" w:cstheme="minorEastAsia"/>
          <w:b w:val="0"/>
          <w:bCs w:val="0"/>
          <w:color w:val="auto"/>
          <w:sz w:val="24"/>
          <w:szCs w:val="24"/>
          <w:highlight w:val="none"/>
        </w:rPr>
        <w:t>中药饮片质量保证协议</w:t>
      </w:r>
    </w:p>
    <w:p w14:paraId="57F330FC">
      <w:pPr>
        <w:pageBreakBefore w:val="0"/>
        <w:kinsoku/>
        <w:wordWrap/>
        <w:overflowPunct/>
        <w:topLinePunct w:val="0"/>
        <w:bidi w:val="0"/>
        <w:spacing w:line="360" w:lineRule="auto"/>
        <w:jc w:val="center"/>
        <w:rPr>
          <w:rFonts w:hint="eastAsia" w:asciiTheme="minorEastAsia" w:hAnsiTheme="minorEastAsia" w:eastAsiaTheme="minorEastAsia" w:cstheme="minorEastAsia"/>
          <w:b w:val="0"/>
          <w:bCs w:val="0"/>
          <w:color w:val="auto"/>
          <w:sz w:val="24"/>
          <w:szCs w:val="24"/>
          <w:highlight w:val="none"/>
        </w:rPr>
      </w:pPr>
    </w:p>
    <w:p w14:paraId="44E4D87F">
      <w:pPr>
        <w:pageBreakBefore w:val="0"/>
        <w:kinsoku/>
        <w:wordWrap/>
        <w:overflowPunct/>
        <w:topLinePunct w:val="0"/>
        <w:bidi w:val="0"/>
        <w:spacing w:line="360" w:lineRule="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甲方（</w:t>
      </w:r>
      <w:r>
        <w:rPr>
          <w:rFonts w:hint="eastAsia" w:asciiTheme="minorEastAsia" w:hAnsiTheme="minorEastAsia" w:eastAsiaTheme="minorEastAsia" w:cstheme="minorEastAsia"/>
          <w:b w:val="0"/>
          <w:bCs w:val="0"/>
          <w:color w:val="auto"/>
          <w:sz w:val="24"/>
          <w:szCs w:val="24"/>
          <w:highlight w:val="none"/>
          <w:lang w:val="en-US" w:eastAsia="zh-CN"/>
        </w:rPr>
        <w:t>医疗机构</w:t>
      </w:r>
      <w:r>
        <w:rPr>
          <w:rFonts w:hint="eastAsia" w:asciiTheme="minorEastAsia" w:hAnsiTheme="minorEastAsia" w:eastAsiaTheme="minorEastAsia" w:cstheme="minorEastAsia"/>
          <w:b w:val="0"/>
          <w:bCs w:val="0"/>
          <w:color w:val="auto"/>
          <w:sz w:val="24"/>
          <w:szCs w:val="24"/>
          <w:highlight w:val="none"/>
        </w:rPr>
        <w:t>）：</w:t>
      </w:r>
    </w:p>
    <w:p w14:paraId="31247EA3">
      <w:pPr>
        <w:pageBreakBefore w:val="0"/>
        <w:kinsoku/>
        <w:wordWrap/>
        <w:overflowPunct/>
        <w:topLinePunct w:val="0"/>
        <w:bidi w:val="0"/>
        <w:spacing w:line="360" w:lineRule="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乙方（</w:t>
      </w:r>
      <w:r>
        <w:rPr>
          <w:rFonts w:hint="eastAsia" w:asciiTheme="minorEastAsia" w:hAnsiTheme="minorEastAsia" w:eastAsiaTheme="minorEastAsia" w:cstheme="minorEastAsia"/>
          <w:b w:val="0"/>
          <w:bCs w:val="0"/>
          <w:color w:val="auto"/>
          <w:sz w:val="24"/>
          <w:szCs w:val="24"/>
          <w:highlight w:val="none"/>
          <w:lang w:val="en-US" w:eastAsia="zh-CN"/>
        </w:rPr>
        <w:t>药品供应企业</w:t>
      </w:r>
      <w:r>
        <w:rPr>
          <w:rFonts w:hint="eastAsia" w:asciiTheme="minorEastAsia" w:hAnsiTheme="minorEastAsia" w:eastAsiaTheme="minorEastAsia" w:cstheme="minorEastAsia"/>
          <w:b w:val="0"/>
          <w:bCs w:val="0"/>
          <w:color w:val="auto"/>
          <w:sz w:val="24"/>
          <w:szCs w:val="24"/>
          <w:highlight w:val="none"/>
        </w:rPr>
        <w:t>）：</w:t>
      </w:r>
    </w:p>
    <w:p w14:paraId="0BF06BD0">
      <w:pPr>
        <w:pageBreakBefore w:val="0"/>
        <w:kinsoku/>
        <w:wordWrap/>
        <w:overflowPunct/>
        <w:topLinePunct w:val="0"/>
        <w:bidi w:val="0"/>
        <w:spacing w:line="360" w:lineRule="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法定代表人：</w:t>
      </w:r>
    </w:p>
    <w:p w14:paraId="4B26984B">
      <w:pPr>
        <w:pageBreakBefore w:val="0"/>
        <w:kinsoku/>
        <w:wordWrap/>
        <w:overflowPunct/>
        <w:topLinePunct w:val="0"/>
        <w:bidi w:val="0"/>
        <w:spacing w:line="360" w:lineRule="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通讯地址：</w:t>
      </w:r>
    </w:p>
    <w:p w14:paraId="153DFF89">
      <w:pPr>
        <w:pageBreakBefore w:val="0"/>
        <w:kinsoku/>
        <w:wordWrap/>
        <w:overflowPunct/>
        <w:topLinePunct w:val="0"/>
        <w:bidi w:val="0"/>
        <w:spacing w:line="360" w:lineRule="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联系电话：</w:t>
      </w:r>
    </w:p>
    <w:p w14:paraId="6B71D45F">
      <w:pPr>
        <w:pageBreakBefore w:val="0"/>
        <w:kinsoku/>
        <w:wordWrap/>
        <w:overflowPunct/>
        <w:topLinePunct w:val="0"/>
        <w:bidi w:val="0"/>
        <w:spacing w:line="360" w:lineRule="auto"/>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电子邮箱：</w:t>
      </w:r>
    </w:p>
    <w:p w14:paraId="18425A80">
      <w:pPr>
        <w:pStyle w:val="5"/>
        <w:keepNext/>
        <w:keepLines/>
        <w:pageBreakBefore w:val="0"/>
        <w:widowControl w:val="0"/>
        <w:numPr>
          <w:ilvl w:val="0"/>
          <w:numId w:val="0"/>
        </w:numPr>
        <w:shd w:val="clear" w:color="auto" w:fill="FFFFFF"/>
        <w:tabs>
          <w:tab w:val="left" w:pos="720"/>
        </w:tabs>
        <w:kinsoku/>
        <w:wordWrap/>
        <w:overflowPunct/>
        <w:topLinePunct w:val="0"/>
        <w:autoSpaceDE/>
        <w:autoSpaceDN/>
        <w:bidi w:val="0"/>
        <w:adjustRightInd w:val="0"/>
        <w:snapToGrid/>
        <w:spacing w:before="0" w:beforeAutospacing="0" w:after="75" w:afterAutospacing="0" w:line="360" w:lineRule="auto"/>
        <w:ind w:firstLine="480" w:firstLineChars="200"/>
        <w:textAlignment w:val="baseline"/>
        <w:rPr>
          <w:rFonts w:hint="eastAsia" w:asciiTheme="minorEastAsia" w:hAnsiTheme="minorEastAsia" w:eastAsiaTheme="minorEastAsia" w:cstheme="minorEastAsia"/>
          <w:b w:val="0"/>
          <w:bCs w:val="0"/>
          <w:color w:val="auto"/>
          <w:kern w:val="2"/>
          <w:sz w:val="24"/>
          <w:szCs w:val="24"/>
          <w:highlight w:val="none"/>
        </w:rPr>
      </w:pPr>
      <w:r>
        <w:rPr>
          <w:rFonts w:hint="eastAsia" w:asciiTheme="minorEastAsia" w:hAnsiTheme="minorEastAsia" w:eastAsiaTheme="minorEastAsia" w:cstheme="minorEastAsia"/>
          <w:b w:val="0"/>
          <w:bCs w:val="0"/>
          <w:color w:val="auto"/>
          <w:kern w:val="2"/>
          <w:sz w:val="24"/>
          <w:szCs w:val="24"/>
          <w:highlight w:val="none"/>
        </w:rPr>
        <w:t>为了保证中药饮片质量，明确责任，维护双方权益，甲、乙双方本着平等互利、公平、公正、协商一致的原则，根据《</w:t>
      </w:r>
      <w:r>
        <w:rPr>
          <w:rFonts w:hint="eastAsia" w:asciiTheme="minorEastAsia" w:hAnsiTheme="minorEastAsia" w:eastAsiaTheme="minorEastAsia" w:cstheme="minorEastAsia"/>
          <w:b w:val="0"/>
          <w:bCs w:val="0"/>
          <w:color w:val="auto"/>
          <w:kern w:val="2"/>
          <w:sz w:val="24"/>
          <w:szCs w:val="24"/>
          <w:highlight w:val="none"/>
        </w:rPr>
        <w:fldChar w:fldCharType="begin"/>
      </w:r>
      <w:r>
        <w:rPr>
          <w:rFonts w:hint="eastAsia" w:asciiTheme="minorEastAsia" w:hAnsiTheme="minorEastAsia" w:eastAsiaTheme="minorEastAsia" w:cstheme="minorEastAsia"/>
          <w:b w:val="0"/>
          <w:bCs w:val="0"/>
          <w:color w:val="auto"/>
          <w:kern w:val="2"/>
          <w:sz w:val="24"/>
          <w:szCs w:val="24"/>
          <w:highlight w:val="none"/>
        </w:rPr>
        <w:instrText xml:space="preserve"> HYPERLINK "http://www.baidu.com/link?url=EqO9yL6cVhpgs6dflxo0g_6XKr__pmdfi-dPRQk1wvv3uY8SAZczf9ib-_8hNjC77ZMTXxJJI3xPiNaJmXdLAvTfiBtDEwLjWmpEU2BwXaMJPlu4RPzxZ0z106mP_RJt51HJtrOgxLP4o28DVxt3YIcnZwLtmAJXH_CR0GNJa66uDW-0Z1ARI8B9-W3S_szpoHqIm1y1kv37uLx5Bs_Y0BtS-ZBJykkt05X_b_yoSptk944F9e_3rTsg3RTiwwzX" \t "_blank" </w:instrText>
      </w:r>
      <w:r>
        <w:rPr>
          <w:rFonts w:hint="eastAsia" w:asciiTheme="minorEastAsia" w:hAnsiTheme="minorEastAsia" w:eastAsiaTheme="minorEastAsia" w:cstheme="minorEastAsia"/>
          <w:b w:val="0"/>
          <w:bCs w:val="0"/>
          <w:color w:val="auto"/>
          <w:kern w:val="2"/>
          <w:sz w:val="24"/>
          <w:szCs w:val="24"/>
          <w:highlight w:val="none"/>
        </w:rPr>
        <w:fldChar w:fldCharType="separate"/>
      </w:r>
      <w:r>
        <w:rPr>
          <w:rFonts w:hint="eastAsia" w:asciiTheme="minorEastAsia" w:hAnsiTheme="minorEastAsia" w:eastAsiaTheme="minorEastAsia" w:cstheme="minorEastAsia"/>
          <w:b w:val="0"/>
          <w:bCs w:val="0"/>
          <w:color w:val="auto"/>
          <w:kern w:val="2"/>
          <w:sz w:val="24"/>
          <w:szCs w:val="24"/>
          <w:highlight w:val="none"/>
        </w:rPr>
        <w:t>中华人民共和国</w:t>
      </w:r>
      <w:r>
        <w:rPr>
          <w:rFonts w:hint="eastAsia" w:asciiTheme="minorEastAsia" w:hAnsiTheme="minorEastAsia" w:eastAsiaTheme="minorEastAsia" w:cstheme="minorEastAsia"/>
          <w:b w:val="0"/>
          <w:bCs w:val="0"/>
          <w:color w:val="auto"/>
          <w:kern w:val="2"/>
          <w:sz w:val="24"/>
          <w:szCs w:val="24"/>
          <w:highlight w:val="none"/>
        </w:rPr>
        <w:fldChar w:fldCharType="end"/>
      </w:r>
      <w:r>
        <w:rPr>
          <w:rFonts w:hint="eastAsia" w:asciiTheme="minorEastAsia" w:hAnsiTheme="minorEastAsia" w:eastAsiaTheme="minorEastAsia" w:cstheme="minorEastAsia"/>
          <w:b w:val="0"/>
          <w:bCs w:val="0"/>
          <w:color w:val="auto"/>
          <w:kern w:val="2"/>
          <w:sz w:val="24"/>
          <w:szCs w:val="24"/>
          <w:highlight w:val="none"/>
        </w:rPr>
        <w:t>药品管理法》、《药品生产质量管理规范（GMP）》、《药品经营质量管理规范（GSP）》等法律、法规以及相关规定，达成中药饮片质量保证协议如下：</w:t>
      </w:r>
    </w:p>
    <w:p w14:paraId="56C8F5B5">
      <w:pPr>
        <w:pageBreakBefore w:val="0"/>
        <w:numPr>
          <w:ilvl w:val="0"/>
          <w:numId w:val="34"/>
        </w:numPr>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乙方须是具有法定资质的中药饮片生产或经营企业，且具有履行供货合同的能力。乙方须向甲方提供加盖公章的合法、有效、符合规定的药品生产（经营）许可证、营业执照、《税务登记证》、《组织机构代码证》、印模、随货同行单（票）样式、银行开户户名、开户银行及账号、开户证明等企业资质证照的复印件，且对其真实性、有效性负责。</w:t>
      </w:r>
    </w:p>
    <w:p w14:paraId="04C6B79F">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lang w:val="en-US"/>
        </w:rPr>
      </w:pPr>
      <w:r>
        <w:rPr>
          <w:rFonts w:hint="eastAsia" w:asciiTheme="minorEastAsia" w:hAnsiTheme="minorEastAsia" w:eastAsiaTheme="minorEastAsia" w:cstheme="minorEastAsia"/>
          <w:b w:val="0"/>
          <w:bCs w:val="0"/>
          <w:color w:val="auto"/>
          <w:sz w:val="24"/>
          <w:szCs w:val="24"/>
          <w:highlight w:val="none"/>
        </w:rPr>
        <w:t>二、乙方向甲方提供的中药饮片必须在符合</w:t>
      </w:r>
      <w:r>
        <w:rPr>
          <w:rFonts w:hint="eastAsia" w:asciiTheme="minorEastAsia" w:hAnsiTheme="minorEastAsia" w:eastAsiaTheme="minorEastAsia" w:cstheme="minorEastAsia"/>
          <w:b w:val="0"/>
          <w:bCs w:val="0"/>
          <w:color w:val="auto"/>
          <w:sz w:val="24"/>
          <w:szCs w:val="24"/>
          <w:highlight w:val="none"/>
        </w:rPr>
        <w:fldChar w:fldCharType="begin"/>
      </w:r>
      <w:r>
        <w:rPr>
          <w:rFonts w:hint="eastAsia" w:asciiTheme="minorEastAsia" w:hAnsiTheme="minorEastAsia" w:eastAsiaTheme="minorEastAsia" w:cstheme="minorEastAsia"/>
          <w:b w:val="0"/>
          <w:bCs w:val="0"/>
          <w:color w:val="auto"/>
          <w:sz w:val="24"/>
          <w:szCs w:val="24"/>
          <w:highlight w:val="none"/>
        </w:rPr>
        <w:instrText xml:space="preserve"> HYPERLINK "http://www.baidu.com/link?url=sk4nyY6vq-c0FsLacoELAyFbsp85kPJFkNFdS50MylAb8OGmaYInPVR7o33NuQQPkBOiC_SlJcmk4Pf8GpyQma" \t "_blank" </w:instrText>
      </w:r>
      <w:r>
        <w:rPr>
          <w:rFonts w:hint="eastAsia" w:asciiTheme="minorEastAsia" w:hAnsiTheme="minorEastAsia" w:eastAsiaTheme="minorEastAsia" w:cstheme="minorEastAsia"/>
          <w:b w:val="0"/>
          <w:bCs w:val="0"/>
          <w:color w:val="auto"/>
          <w:sz w:val="24"/>
          <w:szCs w:val="24"/>
          <w:highlight w:val="none"/>
        </w:rPr>
        <w:fldChar w:fldCharType="separate"/>
      </w:r>
      <w:r>
        <w:rPr>
          <w:rFonts w:hint="eastAsia" w:asciiTheme="minorEastAsia" w:hAnsiTheme="minorEastAsia" w:eastAsiaTheme="minorEastAsia" w:cstheme="minorEastAsia"/>
          <w:b w:val="0"/>
          <w:bCs w:val="0"/>
          <w:color w:val="auto"/>
          <w:sz w:val="24"/>
          <w:szCs w:val="24"/>
          <w:highlight w:val="none"/>
        </w:rPr>
        <w:t>《中国药典》20</w:t>
      </w:r>
      <w:r>
        <w:rPr>
          <w:rFonts w:hint="eastAsia" w:asciiTheme="minorEastAsia" w:hAnsiTheme="minorEastAsia" w:eastAsiaTheme="minorEastAsia" w:cstheme="minorEastAsia"/>
          <w:b w:val="0"/>
          <w:bCs w:val="0"/>
          <w:color w:val="auto"/>
          <w:sz w:val="24"/>
          <w:szCs w:val="24"/>
          <w:highlight w:val="none"/>
          <w:lang w:val="en-US" w:eastAsia="zh-CN"/>
        </w:rPr>
        <w:t>20</w:t>
      </w:r>
      <w:r>
        <w:rPr>
          <w:rFonts w:hint="eastAsia" w:asciiTheme="minorEastAsia" w:hAnsiTheme="minorEastAsia" w:eastAsiaTheme="minorEastAsia" w:cstheme="minorEastAsia"/>
          <w:b w:val="0"/>
          <w:bCs w:val="0"/>
          <w:color w:val="auto"/>
          <w:sz w:val="24"/>
          <w:szCs w:val="24"/>
          <w:highlight w:val="none"/>
        </w:rPr>
        <w:t>版</w:t>
      </w:r>
      <w:r>
        <w:rPr>
          <w:rFonts w:hint="eastAsia" w:asciiTheme="minorEastAsia" w:hAnsiTheme="minorEastAsia" w:eastAsiaTheme="minorEastAsia" w:cstheme="minorEastAsia"/>
          <w:b w:val="0"/>
          <w:bCs w:val="0"/>
          <w:color w:val="auto"/>
          <w:sz w:val="24"/>
          <w:szCs w:val="24"/>
          <w:highlight w:val="none"/>
        </w:rPr>
        <w:fldChar w:fldCharType="end"/>
      </w:r>
      <w:r>
        <w:rPr>
          <w:rFonts w:hint="eastAsia" w:asciiTheme="minorEastAsia" w:hAnsiTheme="minorEastAsia" w:eastAsiaTheme="minorEastAsia" w:cstheme="minorEastAsia"/>
          <w:b w:val="0"/>
          <w:bCs w:val="0"/>
          <w:color w:val="auto"/>
          <w:sz w:val="24"/>
          <w:szCs w:val="24"/>
          <w:highlight w:val="none"/>
        </w:rPr>
        <w:t>或国家其他质量标准的基础上，同时满足合同附件的质量要求（见</w:t>
      </w:r>
      <w:r>
        <w:rPr>
          <w:rFonts w:hint="eastAsia" w:asciiTheme="minorEastAsia" w:hAnsiTheme="minorEastAsia" w:eastAsiaTheme="minorEastAsia" w:cstheme="minorEastAsia"/>
          <w:b w:val="0"/>
          <w:bCs w:val="0"/>
          <w:color w:val="auto"/>
          <w:sz w:val="24"/>
          <w:szCs w:val="24"/>
          <w:highlight w:val="none"/>
          <w:u w:val="single"/>
          <w:lang w:val="en-US" w:eastAsia="zh-CN"/>
        </w:rPr>
        <w:t xml:space="preserve">                   </w:t>
      </w:r>
      <w:r>
        <w:rPr>
          <w:rFonts w:hint="eastAsia" w:asciiTheme="minorEastAsia" w:hAnsiTheme="minorEastAsia" w:eastAsiaTheme="minorEastAsia" w:cstheme="minorEastAsia"/>
          <w:b w:val="0"/>
          <w:bCs w:val="0"/>
          <w:color w:val="auto"/>
          <w:sz w:val="24"/>
          <w:szCs w:val="24"/>
          <w:highlight w:val="none"/>
        </w:rPr>
        <w:t>合同附件）相关饮片须提供相应的毒性饮片加工资质或野生动物及其产品经营利用许可证资质等或送新疆药检所检测。</w:t>
      </w:r>
      <w:r>
        <w:rPr>
          <w:rFonts w:hint="eastAsia" w:asciiTheme="minorEastAsia" w:hAnsiTheme="minorEastAsia" w:eastAsiaTheme="minorEastAsia" w:cstheme="minorEastAsia"/>
          <w:b w:val="0"/>
          <w:bCs w:val="0"/>
          <w:color w:val="auto"/>
          <w:sz w:val="24"/>
          <w:szCs w:val="24"/>
          <w:highlight w:val="none"/>
          <w:lang w:val="en-US" w:eastAsia="zh-CN"/>
        </w:rPr>
        <w:t>若甲方分批采购，甲方需制作该批次药品的种类、数量及质量要求的附件清单，经乙方盖章确认后一份交由甲方留存。未见相关合同附件，如院方对本合同药品质量有特殊要求，建议在合同附件中载明要求的内容并经对方盖章确认留存。如果院方分批次购买药品，建议将每次购买的物品的质量要求制作附件清单并经对方盖章确认留存。</w:t>
      </w:r>
    </w:p>
    <w:p w14:paraId="6BCF6DF1">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三、乙方在首次向甲方供货和乙方的销售业务人员发生变换时，须向甲方提供加盖公章原印章的销售人员身份证复印件及加盖乙方公章和法定代表人印章（或者签名）的法人授权书，授权书应载明：授权销售品种、地域、期限、权限、销售人员的身份证号码等内容。</w:t>
      </w:r>
    </w:p>
    <w:p w14:paraId="628E0E32">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四、进口的中药饮片，乙方须提供与所供应的中药饮片相符的并加盖有供货单位质量管理机构原印章的《进口药品注册证》、《进口药材批件》、《进口药品检验报告书》</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lang w:val="en-US" w:eastAsia="zh-CN"/>
        </w:rPr>
        <w:t>《药品经营许可证》或《药品生产许可证》、《企业法人营业执照》、《进口药品报检报告书》、《进口药品通关单》、出厂检验报告书、原产地证明</w:t>
      </w:r>
      <w:r>
        <w:rPr>
          <w:rFonts w:hint="eastAsia" w:asciiTheme="minorEastAsia" w:hAnsiTheme="minorEastAsia" w:eastAsiaTheme="minorEastAsia" w:cstheme="minorEastAsia"/>
          <w:b w:val="0"/>
          <w:bCs w:val="0"/>
          <w:color w:val="auto"/>
          <w:sz w:val="24"/>
          <w:szCs w:val="24"/>
          <w:highlight w:val="none"/>
        </w:rPr>
        <w:t>等复印件，进口中药饮片应有中文标签和中文说明书。</w:t>
      </w:r>
    </w:p>
    <w:p w14:paraId="67D51FD7">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五、乙方向甲方供应的中药饮片，须随货附有所供同批号中药饮片加盖有供货单位公章原印章或质量检验管理机构专用章原印章的质量检验报告书。</w:t>
      </w:r>
    </w:p>
    <w:p w14:paraId="4269E69F">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六、乙方向甲方提供的中药饮片的包装、标签、说明书等须符合国家的有关规定，其包装能确保中药饮片质量和运输要求，运输途中须按中药饮片储存特性和保管运输要求，中药饮片须印有或贴有标签，且必须注明品名、规格、产地、生产企业、生产批号、生产日期、有效期等内容，实施批准文号管理的中药饮片还必须注明批准文号。</w:t>
      </w:r>
    </w:p>
    <w:p w14:paraId="49E69C5E">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七、乙方销售给甲方的中药饮片，须随货向甲方提供随货同行单（票），内容包括供货单位、品名、产地、规格、生产厂商、批号、生产日期、有效期、数量、收货地址、收货单位、发货日期等内容，内容须与实物相符并加盖公章，否则甲方有权拒收。</w:t>
      </w:r>
    </w:p>
    <w:p w14:paraId="2BAAABE4">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八、乙方向甲方提供的中药饮片，以交货日计算：有效期三年以上（含三年）的中药饮片生产批号应在12个月内。乙方供货时，原则上是一个品种10件内一个批号，</w:t>
      </w:r>
      <w:r>
        <w:rPr>
          <w:rFonts w:hint="eastAsia" w:asciiTheme="minorEastAsia" w:hAnsiTheme="minorEastAsia" w:eastAsiaTheme="minorEastAsia" w:cstheme="minorEastAsia"/>
          <w:b w:val="0"/>
          <w:bCs w:val="0"/>
          <w:color w:val="auto"/>
          <w:sz w:val="24"/>
          <w:szCs w:val="24"/>
          <w:highlight w:val="none"/>
          <w:lang w:val="en-US" w:eastAsia="zh-CN"/>
        </w:rPr>
        <w:t>20</w:t>
      </w:r>
      <w:r>
        <w:rPr>
          <w:rFonts w:hint="eastAsia" w:asciiTheme="minorEastAsia" w:hAnsiTheme="minorEastAsia" w:eastAsiaTheme="minorEastAsia" w:cstheme="minorEastAsia"/>
          <w:b w:val="0"/>
          <w:bCs w:val="0"/>
          <w:color w:val="auto"/>
          <w:sz w:val="24"/>
          <w:szCs w:val="24"/>
          <w:highlight w:val="none"/>
        </w:rPr>
        <w:t>件以内不超过二个批号。整件药品应有合格证，合格证应加盖检验员印章、质检印章。</w:t>
      </w:r>
    </w:p>
    <w:p w14:paraId="3870DEF5">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九、乙方须按照国家规定及时、据实开据合法税票，税票应列明药品的品名、规格、产地、单位、数量、单价、金额等</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lang w:val="en-US" w:eastAsia="zh-CN"/>
        </w:rPr>
        <w:t>甲方付款前乙方应先向甲方提供相应的税务发票，否则甲方有权决绝付款。</w:t>
      </w:r>
    </w:p>
    <w:p w14:paraId="086A840A">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十、中药饮片运输的质量保证及责任：乙方应按包装的要求采用密闭运输工具运输，针对天气、道路情况及路程采取适当有效的措施，保证中药饮片在途运输的质量和安全。中药饮片因仓储不当或在运输途中所造成的一切损失或损坏，全部由乙方负责，乙方须将中药饮片送达甲方指定的收货地点。</w:t>
      </w:r>
    </w:p>
    <w:p w14:paraId="447A47E8">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十一、甲方责任</w:t>
      </w:r>
    </w:p>
    <w:p w14:paraId="49BC0244">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1、甲方向乙方购进中药饮片时，应向乙方提供合法、有效的企业资质证书包括《药品经营许可证》、营业执照副本等加盖印章的复印件。</w:t>
      </w:r>
    </w:p>
    <w:p w14:paraId="551E48B3">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2、乙方中药饮片运输达到甲方后，甲方应在</w:t>
      </w: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color w:val="auto"/>
          <w:sz w:val="24"/>
          <w:szCs w:val="24"/>
          <w:highlight w:val="none"/>
        </w:rPr>
        <w:t>日内及时验收。甲方在药品验收、经营或使用中药饮片时发现质量问题，应及时通知乙方，并提供详细、确定的质量信息，配合乙方做好调查取证和善后处理工作</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lang w:val="en-US" w:eastAsia="zh-CN"/>
        </w:rPr>
        <w:t>若乙方药品存在质量问题，乙方应在接到甲方药品质量异议之日起七日内重新为甲方提供符合质量要求的中药饮片。</w:t>
      </w:r>
    </w:p>
    <w:p w14:paraId="5551A6A2">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3、甲方在中药饮片验收合格并双方互签验收合格的相关文书后，应按合同期限付给货款。</w:t>
      </w:r>
    </w:p>
    <w:p w14:paraId="2E6528B5">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十二、乙方责任</w:t>
      </w:r>
    </w:p>
    <w:p w14:paraId="36310C68">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lang w:val="en-US" w:eastAsia="zh-CN"/>
        </w:rPr>
      </w:pPr>
      <w:r>
        <w:rPr>
          <w:rFonts w:hint="eastAsia" w:asciiTheme="minorEastAsia" w:hAnsiTheme="minorEastAsia" w:eastAsiaTheme="minorEastAsia" w:cstheme="minorEastAsia"/>
          <w:b w:val="0"/>
          <w:bCs w:val="0"/>
          <w:color w:val="auto"/>
          <w:sz w:val="24"/>
          <w:szCs w:val="24"/>
          <w:highlight w:val="none"/>
        </w:rPr>
        <w:t>1、乙方承诺对所提供的中药饮片承担全部质量责任，凡属产品质量问题，甲方有权向乙方退货。如双方对中药饮片质量产生争议，以甲方所在地的法定检验部门的检验报告为准，乙方承担一切费用。</w:t>
      </w:r>
      <w:r>
        <w:rPr>
          <w:rFonts w:hint="eastAsia" w:asciiTheme="minorEastAsia" w:hAnsiTheme="minorEastAsia" w:eastAsiaTheme="minorEastAsia" w:cstheme="minorEastAsia"/>
          <w:b w:val="0"/>
          <w:bCs w:val="0"/>
          <w:color w:val="auto"/>
          <w:sz w:val="24"/>
          <w:szCs w:val="24"/>
          <w:highlight w:val="none"/>
          <w:lang w:val="en-US" w:eastAsia="zh-CN"/>
        </w:rPr>
        <w:t>甲方的收货行为不代表对乙方所供中药饮片最终质量的认可，乙方仍承担中药饮片在有效期内的质量担保责任。</w:t>
      </w:r>
    </w:p>
    <w:p w14:paraId="2380C5C1">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2、乙方承诺提供的中药饮片因质量问题（包括包装质量）所产生的一切不良后果以及造成甲方的损失， 均由乙方承担全部责任并无条件赔偿一切损失，损失金额由甲方确定，乙方无条件执行。</w:t>
      </w:r>
    </w:p>
    <w:p w14:paraId="4B39F77E">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3、乙方承诺在接到甲方查询时，以甲方函（电话）到达之日起二天内须向甲方作出明确答复，逾期造成的后果均由乙方承担全部责任。</w:t>
      </w:r>
    </w:p>
    <w:p w14:paraId="6A51175A">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4、乙方承诺保证所提供的资料的合法性和真实性，如因提供虚假资料等问题而产生的一切不良后果，均由乙方负完全责任并无条件赔偿一切损失。</w:t>
      </w:r>
    </w:p>
    <w:p w14:paraId="16AE8F2E">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5、乙方承诺按GSP等国家有关规定储存甲方所需中药饮片，由于乙方储存不当造成的中药饮片质量问题由乙方承担全部责任。</w:t>
      </w:r>
    </w:p>
    <w:p w14:paraId="2596F20D">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6、乙方承诺保证所提供的中药饮片包装上印有的商品条码是经过相关主管部门核准注册、备案，如印有未经核准注册、备案或者伪造的商品条码的而产生的一切不良后果由乙方负完全责任并无条件赔偿一切损失。</w:t>
      </w:r>
    </w:p>
    <w:p w14:paraId="78938379">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十三、本协议所涉及的条款，如与有关法律、法规有悖，则以现行法律法规的规定为准。</w:t>
      </w:r>
    </w:p>
    <w:p w14:paraId="2652134D">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十四、本协议未尽事宜，由双方协调解决。双方发生争议时应先友好协商解决，协商不成时，通过甲方所在地人民法院诉讼解决。</w:t>
      </w:r>
    </w:p>
    <w:p w14:paraId="77658F7F">
      <w:pPr>
        <w:pageBreakBefore w:val="0"/>
        <w:kinsoku/>
        <w:wordWrap/>
        <w:overflowPunct/>
        <w:topLinePunct w:val="0"/>
        <w:bidi w:val="0"/>
        <w:spacing w:line="360" w:lineRule="auto"/>
        <w:ind w:firstLine="470" w:firstLineChars="196"/>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十五、本协议一式四份，甲方叁份、乙方壹份，自甲乙双方签字盖章之日起生效，有效期限</w:t>
      </w:r>
      <w:r>
        <w:rPr>
          <w:rFonts w:hint="eastAsia" w:asciiTheme="minorEastAsia" w:hAnsiTheme="minorEastAsia" w:eastAsiaTheme="minorEastAsia" w:cstheme="minorEastAsia"/>
          <w:b w:val="0"/>
          <w:bCs w:val="0"/>
          <w:color w:val="auto"/>
          <w:sz w:val="24"/>
          <w:szCs w:val="24"/>
          <w:highlight w:val="none"/>
          <w:lang w:val="en-US" w:eastAsia="zh-CN"/>
        </w:rPr>
        <w:t>一</w:t>
      </w:r>
      <w:r>
        <w:rPr>
          <w:rFonts w:hint="eastAsia" w:asciiTheme="minorEastAsia" w:hAnsiTheme="minorEastAsia" w:eastAsiaTheme="minorEastAsia" w:cstheme="minorEastAsia"/>
          <w:b w:val="0"/>
          <w:bCs w:val="0"/>
          <w:color w:val="auto"/>
          <w:sz w:val="24"/>
          <w:szCs w:val="24"/>
          <w:highlight w:val="none"/>
        </w:rPr>
        <w:t>年。</w:t>
      </w:r>
    </w:p>
    <w:p w14:paraId="24F344F1">
      <w:pPr>
        <w:pageBreakBefore w:val="0"/>
        <w:kinsoku/>
        <w:wordWrap/>
        <w:overflowPunct/>
        <w:topLinePunct w:val="0"/>
        <w:bidi w:val="0"/>
        <w:spacing w:line="360" w:lineRule="auto"/>
        <w:jc w:val="left"/>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甲方（盖章）：                 乙方（盖章）：</w:t>
      </w:r>
    </w:p>
    <w:p w14:paraId="32157192">
      <w:pPr>
        <w:pageBreakBefore w:val="0"/>
        <w:kinsoku/>
        <w:wordWrap/>
        <w:overflowPunct/>
        <w:topLinePunct w:val="0"/>
        <w:bidi w:val="0"/>
        <w:spacing w:line="360" w:lineRule="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法定代表人：                  法定代表人：</w:t>
      </w:r>
    </w:p>
    <w:p w14:paraId="26A104A7">
      <w:pPr>
        <w:pageBreakBefore w:val="0"/>
        <w:kinsoku/>
        <w:wordWrap/>
        <w:overflowPunct/>
        <w:topLinePunct w:val="0"/>
        <w:bidi w:val="0"/>
        <w:spacing w:line="360" w:lineRule="auto"/>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代理人：                      代理人：</w:t>
      </w:r>
    </w:p>
    <w:p w14:paraId="1BC949A4">
      <w:pPr>
        <w:pageBreakBefore w:val="0"/>
        <w:kinsoku/>
        <w:wordWrap/>
        <w:overflowPunct/>
        <w:topLinePunct w:val="0"/>
        <w:bidi w:val="0"/>
        <w:spacing w:line="360" w:lineRule="auto"/>
        <w:rPr>
          <w:rFonts w:hint="eastAsia" w:asciiTheme="minorEastAsia" w:hAnsiTheme="minorEastAsia" w:eastAsiaTheme="minorEastAsia" w:cstheme="minorEastAsia"/>
          <w:b w:val="0"/>
          <w:bCs w:val="0"/>
          <w:color w:val="auto"/>
          <w:sz w:val="24"/>
          <w:szCs w:val="24"/>
          <w:highlight w:val="none"/>
        </w:rPr>
      </w:pPr>
    </w:p>
    <w:p w14:paraId="5162D742">
      <w:pPr>
        <w:pageBreakBefore w:val="0"/>
        <w:kinsoku/>
        <w:wordWrap/>
        <w:overflowPunct/>
        <w:topLinePunct w:val="0"/>
        <w:bidi w:val="0"/>
        <w:spacing w:line="360" w:lineRule="auto"/>
        <w:ind w:firstLine="470" w:firstLineChars="196"/>
        <w:jc w:val="right"/>
        <w:rPr>
          <w:rFonts w:hint="eastAsia" w:asciiTheme="minorEastAsia" w:hAnsiTheme="minorEastAsia" w:eastAsiaTheme="minorEastAsia" w:cstheme="minorEastAsia"/>
          <w:b w:val="0"/>
          <w:bCs w:val="0"/>
          <w:color w:val="auto"/>
          <w:sz w:val="24"/>
          <w:szCs w:val="24"/>
          <w:highlight w:val="none"/>
        </w:rPr>
      </w:pPr>
      <w:r>
        <w:rPr>
          <w:rFonts w:hint="eastAsia" w:asciiTheme="minorEastAsia" w:hAnsiTheme="minorEastAsia" w:eastAsiaTheme="minorEastAsia" w:cstheme="minorEastAsia"/>
          <w:b w:val="0"/>
          <w:bCs w:val="0"/>
          <w:color w:val="auto"/>
          <w:sz w:val="24"/>
          <w:szCs w:val="24"/>
          <w:highlight w:val="none"/>
        </w:rPr>
        <w:t>签订日期：    年  月  日</w:t>
      </w:r>
    </w:p>
    <w:p w14:paraId="5C0968E0">
      <w:pPr>
        <w:pStyle w:val="86"/>
        <w:ind w:left="0" w:leftChars="0" w:firstLine="0" w:firstLineChars="0"/>
        <w:jc w:val="center"/>
        <w:rPr>
          <w:rFonts w:hint="eastAsia" w:ascii="宋体"/>
          <w:color w:val="auto"/>
          <w:sz w:val="36"/>
          <w:szCs w:val="36"/>
          <w:highlight w:val="none"/>
        </w:rPr>
      </w:pPr>
      <w:bookmarkStart w:id="351" w:name="_Toc21015"/>
      <w:r>
        <w:rPr>
          <w:rFonts w:hint="eastAsia" w:ascii="宋体"/>
          <w:color w:val="auto"/>
          <w:sz w:val="36"/>
          <w:szCs w:val="36"/>
          <w:highlight w:val="none"/>
        </w:rPr>
        <w:t>第七章  投标文件格式</w:t>
      </w:r>
      <w:bookmarkEnd w:id="351"/>
    </w:p>
    <w:p w14:paraId="48CBB1D1">
      <w:pPr>
        <w:jc w:val="left"/>
        <w:rPr>
          <w:rFonts w:hint="eastAsia" w:ascii="宋体"/>
          <w:b/>
          <w:color w:val="auto"/>
          <w:sz w:val="24"/>
          <w:highlight w:val="none"/>
        </w:rPr>
      </w:pPr>
    </w:p>
    <w:p w14:paraId="23976F36">
      <w:pPr>
        <w:tabs>
          <w:tab w:val="left" w:pos="900"/>
          <w:tab w:val="left" w:pos="1980"/>
        </w:tabs>
        <w:snapToGrid w:val="0"/>
        <w:spacing w:line="360" w:lineRule="auto"/>
        <w:ind w:left="142"/>
        <w:rPr>
          <w:color w:val="auto"/>
          <w:sz w:val="24"/>
          <w:highlight w:val="none"/>
        </w:rPr>
      </w:pPr>
      <w:r>
        <w:rPr>
          <w:b/>
          <w:color w:val="auto"/>
          <w:sz w:val="24"/>
          <w:highlight w:val="none"/>
        </w:rPr>
        <w:t>投标人编制文件须知</w:t>
      </w:r>
    </w:p>
    <w:p w14:paraId="4E3F83BC">
      <w:pPr>
        <w:tabs>
          <w:tab w:val="left" w:pos="900"/>
          <w:tab w:val="left" w:pos="1980"/>
        </w:tabs>
        <w:snapToGrid w:val="0"/>
        <w:spacing w:line="360" w:lineRule="auto"/>
        <w:ind w:left="142"/>
        <w:rPr>
          <w:color w:val="auto"/>
          <w:sz w:val="24"/>
          <w:highlight w:val="none"/>
        </w:rPr>
      </w:pPr>
      <w:r>
        <w:rPr>
          <w:color w:val="auto"/>
          <w:sz w:val="24"/>
          <w:highlight w:val="none"/>
        </w:rPr>
        <w:t>1、投标人按照本部分的顺序编制投标文件（资格证明文件）、投标文件（商务技术文件），编制中涉及格式资料的，应按照本部分提供的内容和格式（所有表格的格式可扩展）填写提交。</w:t>
      </w:r>
    </w:p>
    <w:p w14:paraId="40D7A422">
      <w:pPr>
        <w:tabs>
          <w:tab w:val="left" w:pos="900"/>
          <w:tab w:val="left" w:pos="1980"/>
        </w:tabs>
        <w:snapToGrid w:val="0"/>
        <w:spacing w:line="360" w:lineRule="auto"/>
        <w:ind w:left="142"/>
        <w:rPr>
          <w:color w:val="auto"/>
          <w:kern w:val="0"/>
          <w:sz w:val="24"/>
          <w:highlight w:val="none"/>
        </w:rPr>
      </w:pPr>
      <w:r>
        <w:rPr>
          <w:color w:val="auto"/>
          <w:sz w:val="24"/>
          <w:highlight w:val="none"/>
        </w:rPr>
        <w:t>2、</w:t>
      </w:r>
      <w:r>
        <w:rPr>
          <w:color w:val="auto"/>
          <w:kern w:val="0"/>
          <w:sz w:val="24"/>
          <w:highlight w:val="none"/>
        </w:rPr>
        <w:t>对于招标文件中标记了“实质性格式”文件的，</w:t>
      </w:r>
      <w:r>
        <w:rPr>
          <w:color w:val="auto"/>
          <w:sz w:val="24"/>
          <w:highlight w:val="none"/>
        </w:rPr>
        <w:t>投标人不得改变格式中给定的文字所表达的含义，不得删减格式中的实质性内容，不得自行添加与格式中给定的文字内容相矛盾的内容，不得对应当填写的空格不填写或不实质性响应，</w:t>
      </w:r>
      <w:r>
        <w:rPr>
          <w:color w:val="auto"/>
          <w:kern w:val="0"/>
          <w:sz w:val="24"/>
          <w:highlight w:val="none"/>
        </w:rPr>
        <w:t>否则</w:t>
      </w:r>
      <w:r>
        <w:rPr>
          <w:b/>
          <w:color w:val="auto"/>
          <w:kern w:val="0"/>
          <w:sz w:val="24"/>
          <w:highlight w:val="none"/>
        </w:rPr>
        <w:t>投标无效</w:t>
      </w:r>
      <w:r>
        <w:rPr>
          <w:color w:val="auto"/>
          <w:kern w:val="0"/>
          <w:sz w:val="24"/>
          <w:highlight w:val="none"/>
        </w:rPr>
        <w:t>。未标记“实质性格式”的文件和招标文件未提供格式的内容，可由投标人自行编写。</w:t>
      </w:r>
    </w:p>
    <w:p w14:paraId="1798FA0F">
      <w:pPr>
        <w:tabs>
          <w:tab w:val="left" w:pos="900"/>
          <w:tab w:val="left" w:pos="1980"/>
        </w:tabs>
        <w:snapToGrid w:val="0"/>
        <w:spacing w:line="360" w:lineRule="auto"/>
        <w:ind w:left="142"/>
        <w:rPr>
          <w:color w:val="auto"/>
          <w:sz w:val="24"/>
          <w:highlight w:val="none"/>
        </w:rPr>
      </w:pPr>
      <w:r>
        <w:rPr>
          <w:color w:val="auto"/>
          <w:sz w:val="24"/>
          <w:highlight w:val="none"/>
        </w:rPr>
        <w:t>3、全部声明和问题的回答及所附材料必须是真实的、准确的和完整的。</w:t>
      </w:r>
    </w:p>
    <w:p w14:paraId="556B5E6F">
      <w:pPr>
        <w:rPr>
          <w:rFonts w:hint="eastAsia" w:ascii="宋体"/>
          <w:b/>
          <w:color w:val="auto"/>
          <w:sz w:val="30"/>
          <w:szCs w:val="30"/>
          <w:highlight w:val="none"/>
        </w:rPr>
      </w:pPr>
    </w:p>
    <w:p w14:paraId="509616FE">
      <w:pPr>
        <w:pStyle w:val="86"/>
        <w:ind w:firstLine="301"/>
        <w:rPr>
          <w:rFonts w:hint="eastAsia"/>
          <w:b/>
          <w:color w:val="auto"/>
          <w:sz w:val="30"/>
          <w:szCs w:val="30"/>
          <w:highlight w:val="none"/>
        </w:rPr>
      </w:pPr>
    </w:p>
    <w:p w14:paraId="072A522F">
      <w:pPr>
        <w:pStyle w:val="68"/>
        <w:rPr>
          <w:rFonts w:hint="eastAsia" w:ascii="宋体"/>
          <w:b/>
          <w:color w:val="auto"/>
          <w:sz w:val="30"/>
          <w:szCs w:val="30"/>
          <w:highlight w:val="none"/>
        </w:rPr>
      </w:pPr>
    </w:p>
    <w:p w14:paraId="2BCE2ECC">
      <w:pPr>
        <w:rPr>
          <w:rFonts w:hint="eastAsia" w:ascii="宋体"/>
          <w:b/>
          <w:color w:val="auto"/>
          <w:sz w:val="30"/>
          <w:szCs w:val="30"/>
          <w:highlight w:val="none"/>
        </w:rPr>
      </w:pPr>
    </w:p>
    <w:p w14:paraId="1FE1FC89">
      <w:pPr>
        <w:pStyle w:val="86"/>
        <w:ind w:firstLine="301"/>
        <w:rPr>
          <w:rFonts w:hint="eastAsia"/>
          <w:b/>
          <w:color w:val="auto"/>
          <w:sz w:val="30"/>
          <w:szCs w:val="30"/>
          <w:highlight w:val="none"/>
        </w:rPr>
      </w:pPr>
    </w:p>
    <w:p w14:paraId="34B6F0D0">
      <w:pPr>
        <w:pStyle w:val="68"/>
        <w:rPr>
          <w:rFonts w:hint="eastAsia" w:ascii="宋体"/>
          <w:b/>
          <w:color w:val="auto"/>
          <w:sz w:val="30"/>
          <w:szCs w:val="30"/>
          <w:highlight w:val="none"/>
        </w:rPr>
      </w:pPr>
    </w:p>
    <w:p w14:paraId="2FA581FE">
      <w:pPr>
        <w:rPr>
          <w:rFonts w:hint="eastAsia" w:ascii="宋体"/>
          <w:b/>
          <w:color w:val="auto"/>
          <w:sz w:val="30"/>
          <w:szCs w:val="30"/>
          <w:highlight w:val="none"/>
        </w:rPr>
      </w:pPr>
    </w:p>
    <w:p w14:paraId="682D4682">
      <w:pPr>
        <w:pStyle w:val="86"/>
        <w:ind w:firstLine="301"/>
        <w:rPr>
          <w:rFonts w:hint="eastAsia"/>
          <w:b/>
          <w:color w:val="auto"/>
          <w:sz w:val="30"/>
          <w:szCs w:val="30"/>
          <w:highlight w:val="none"/>
        </w:rPr>
      </w:pPr>
    </w:p>
    <w:p w14:paraId="25126E30">
      <w:pPr>
        <w:pStyle w:val="68"/>
        <w:rPr>
          <w:rFonts w:hint="eastAsia" w:ascii="宋体"/>
          <w:b/>
          <w:color w:val="auto"/>
          <w:sz w:val="30"/>
          <w:szCs w:val="30"/>
          <w:highlight w:val="none"/>
        </w:rPr>
      </w:pPr>
    </w:p>
    <w:p w14:paraId="45EA8C26">
      <w:pPr>
        <w:rPr>
          <w:rFonts w:hint="eastAsia" w:ascii="宋体"/>
          <w:b/>
          <w:color w:val="auto"/>
          <w:sz w:val="30"/>
          <w:szCs w:val="30"/>
          <w:highlight w:val="none"/>
        </w:rPr>
      </w:pPr>
    </w:p>
    <w:p w14:paraId="1D1D3653">
      <w:pPr>
        <w:pStyle w:val="86"/>
        <w:ind w:firstLine="301"/>
        <w:rPr>
          <w:rFonts w:hint="eastAsia"/>
          <w:b/>
          <w:color w:val="auto"/>
          <w:sz w:val="30"/>
          <w:szCs w:val="30"/>
          <w:highlight w:val="none"/>
        </w:rPr>
      </w:pPr>
    </w:p>
    <w:p w14:paraId="1AF5180E">
      <w:pPr>
        <w:pStyle w:val="68"/>
        <w:rPr>
          <w:rFonts w:hint="eastAsia" w:ascii="宋体"/>
          <w:b/>
          <w:color w:val="auto"/>
          <w:sz w:val="30"/>
          <w:szCs w:val="30"/>
          <w:highlight w:val="none"/>
        </w:rPr>
      </w:pPr>
    </w:p>
    <w:p w14:paraId="68A72936">
      <w:pPr>
        <w:rPr>
          <w:rFonts w:hint="eastAsia" w:ascii="宋体"/>
          <w:b/>
          <w:color w:val="auto"/>
          <w:sz w:val="30"/>
          <w:szCs w:val="30"/>
          <w:highlight w:val="none"/>
        </w:rPr>
      </w:pPr>
    </w:p>
    <w:p w14:paraId="6BF1C790">
      <w:pPr>
        <w:pStyle w:val="86"/>
        <w:ind w:firstLine="301"/>
        <w:rPr>
          <w:rFonts w:hint="eastAsia"/>
          <w:b/>
          <w:color w:val="auto"/>
          <w:sz w:val="30"/>
          <w:szCs w:val="30"/>
          <w:highlight w:val="none"/>
        </w:rPr>
      </w:pPr>
    </w:p>
    <w:p w14:paraId="62C021DF">
      <w:pPr>
        <w:spacing w:line="360" w:lineRule="auto"/>
        <w:rPr>
          <w:rFonts w:hint="eastAsia" w:ascii="宋体" w:hAnsi="宋体"/>
          <w:b/>
          <w:color w:val="auto"/>
          <w:sz w:val="44"/>
          <w:szCs w:val="44"/>
          <w:highlight w:val="none"/>
        </w:rPr>
      </w:pPr>
    </w:p>
    <w:p w14:paraId="335092C2">
      <w:pPr>
        <w:spacing w:line="360" w:lineRule="auto"/>
        <w:jc w:val="center"/>
        <w:rPr>
          <w:rFonts w:hint="eastAsia" w:ascii="宋体" w:hAnsi="宋体"/>
          <w:b/>
          <w:color w:val="auto"/>
          <w:sz w:val="44"/>
          <w:szCs w:val="44"/>
          <w:highlight w:val="none"/>
        </w:rPr>
      </w:pPr>
      <w:r>
        <w:rPr>
          <w:rFonts w:hint="eastAsia" w:ascii="宋体" w:hAnsi="宋体"/>
          <w:b/>
          <w:color w:val="auto"/>
          <w:sz w:val="44"/>
          <w:szCs w:val="44"/>
          <w:highlight w:val="none"/>
        </w:rPr>
        <w:t>投标文件封面</w:t>
      </w:r>
    </w:p>
    <w:p w14:paraId="01A75CD5">
      <w:pPr>
        <w:spacing w:line="360" w:lineRule="auto"/>
        <w:jc w:val="center"/>
        <w:rPr>
          <w:rFonts w:hint="eastAsia" w:ascii="宋体" w:hAnsi="宋体"/>
          <w:b/>
          <w:color w:val="auto"/>
          <w:sz w:val="44"/>
          <w:szCs w:val="44"/>
          <w:highlight w:val="none"/>
        </w:rPr>
      </w:pPr>
    </w:p>
    <w:p w14:paraId="1E4194DB">
      <w:pPr>
        <w:spacing w:line="360" w:lineRule="auto"/>
        <w:jc w:val="center"/>
        <w:rPr>
          <w:rFonts w:hint="eastAsia" w:ascii="宋体"/>
          <w:b/>
          <w:color w:val="auto"/>
          <w:sz w:val="44"/>
          <w:highlight w:val="none"/>
        </w:rPr>
      </w:pPr>
      <w:r>
        <w:rPr>
          <w:rFonts w:hint="eastAsia" w:ascii="宋体" w:hAnsi="宋体"/>
          <w:b/>
          <w:color w:val="auto"/>
          <w:sz w:val="44"/>
          <w:szCs w:val="44"/>
          <w:highlight w:val="none"/>
        </w:rPr>
        <w:t>项目名称</w:t>
      </w:r>
    </w:p>
    <w:p w14:paraId="46737654">
      <w:pPr>
        <w:spacing w:line="360" w:lineRule="auto"/>
        <w:jc w:val="center"/>
        <w:rPr>
          <w:rFonts w:hint="eastAsia" w:ascii="宋体"/>
          <w:b/>
          <w:color w:val="auto"/>
          <w:sz w:val="44"/>
          <w:highlight w:val="none"/>
        </w:rPr>
      </w:pPr>
    </w:p>
    <w:p w14:paraId="1D596FF7">
      <w:pPr>
        <w:spacing w:line="360" w:lineRule="auto"/>
        <w:jc w:val="center"/>
        <w:rPr>
          <w:rFonts w:hint="eastAsia" w:ascii="宋体"/>
          <w:b/>
          <w:color w:val="auto"/>
          <w:sz w:val="84"/>
          <w:szCs w:val="84"/>
          <w:highlight w:val="none"/>
        </w:rPr>
      </w:pPr>
      <w:r>
        <w:rPr>
          <w:rFonts w:hint="eastAsia" w:ascii="宋体"/>
          <w:b/>
          <w:color w:val="auto"/>
          <w:sz w:val="84"/>
          <w:szCs w:val="84"/>
          <w:highlight w:val="none"/>
        </w:rPr>
        <w:t>投 标 文 件</w:t>
      </w:r>
    </w:p>
    <w:p w14:paraId="209E65EA">
      <w:pPr>
        <w:jc w:val="center"/>
        <w:rPr>
          <w:rFonts w:hint="eastAsia" w:ascii="宋体"/>
          <w:b/>
          <w:color w:val="auto"/>
          <w:sz w:val="30"/>
          <w:szCs w:val="30"/>
          <w:highlight w:val="none"/>
        </w:rPr>
      </w:pPr>
    </w:p>
    <w:p w14:paraId="5A93552F">
      <w:pPr>
        <w:jc w:val="center"/>
        <w:rPr>
          <w:rFonts w:hint="eastAsia" w:ascii="宋体"/>
          <w:b/>
          <w:color w:val="auto"/>
          <w:sz w:val="30"/>
          <w:szCs w:val="30"/>
          <w:highlight w:val="none"/>
        </w:rPr>
      </w:pPr>
      <w:r>
        <w:rPr>
          <w:rFonts w:hint="eastAsia" w:ascii="宋体"/>
          <w:b/>
          <w:color w:val="auto"/>
          <w:sz w:val="30"/>
          <w:szCs w:val="30"/>
          <w:highlight w:val="none"/>
        </w:rPr>
        <w:t>（项目编号：</w:t>
      </w:r>
      <w:r>
        <w:rPr>
          <w:rFonts w:hint="eastAsia" w:ascii="宋体"/>
          <w:b/>
          <w:color w:val="auto"/>
          <w:sz w:val="30"/>
          <w:szCs w:val="30"/>
          <w:highlight w:val="none"/>
          <w:lang w:eastAsia="zh-CN"/>
        </w:rPr>
        <w:t>XYTDZB-2025GK111</w:t>
      </w:r>
      <w:r>
        <w:rPr>
          <w:rFonts w:hint="eastAsia" w:ascii="宋体" w:hAnsi="宋体"/>
          <w:b/>
          <w:color w:val="auto"/>
          <w:sz w:val="30"/>
          <w:szCs w:val="30"/>
          <w:highlight w:val="none"/>
        </w:rPr>
        <w:t>）</w:t>
      </w:r>
    </w:p>
    <w:p w14:paraId="2517136E">
      <w:pPr>
        <w:rPr>
          <w:rFonts w:hint="eastAsia" w:ascii="宋体"/>
          <w:b/>
          <w:color w:val="auto"/>
          <w:sz w:val="30"/>
          <w:szCs w:val="30"/>
          <w:highlight w:val="none"/>
        </w:rPr>
      </w:pPr>
    </w:p>
    <w:p w14:paraId="24D8AAA5">
      <w:pPr>
        <w:rPr>
          <w:rFonts w:hint="eastAsia" w:ascii="宋体"/>
          <w:b/>
          <w:color w:val="auto"/>
          <w:sz w:val="30"/>
          <w:szCs w:val="30"/>
          <w:highlight w:val="none"/>
        </w:rPr>
      </w:pPr>
    </w:p>
    <w:p w14:paraId="07557897">
      <w:pPr>
        <w:rPr>
          <w:rFonts w:hint="eastAsia" w:ascii="宋体"/>
          <w:b/>
          <w:color w:val="auto"/>
          <w:sz w:val="30"/>
          <w:szCs w:val="30"/>
          <w:highlight w:val="none"/>
        </w:rPr>
      </w:pPr>
    </w:p>
    <w:p w14:paraId="34D6BC4C">
      <w:pPr>
        <w:spacing w:line="600" w:lineRule="auto"/>
        <w:rPr>
          <w:rFonts w:hint="eastAsia" w:ascii="宋体"/>
          <w:b/>
          <w:color w:val="auto"/>
          <w:sz w:val="30"/>
          <w:szCs w:val="30"/>
          <w:highlight w:val="none"/>
        </w:rPr>
      </w:pPr>
      <w:r>
        <w:rPr>
          <w:rFonts w:hint="eastAsia" w:ascii="宋体"/>
          <w:b/>
          <w:color w:val="auto"/>
          <w:sz w:val="30"/>
          <w:szCs w:val="30"/>
          <w:highlight w:val="none"/>
        </w:rPr>
        <w:t>投标单位名称：</w:t>
      </w:r>
      <w:r>
        <w:rPr>
          <w:rFonts w:hint="eastAsia" w:ascii="宋体"/>
          <w:b/>
          <w:color w:val="auto"/>
          <w:sz w:val="30"/>
          <w:szCs w:val="30"/>
          <w:highlight w:val="none"/>
          <w:u w:val="single"/>
        </w:rPr>
        <w:t xml:space="preserve">                                  </w:t>
      </w:r>
      <w:r>
        <w:rPr>
          <w:rFonts w:hint="eastAsia" w:ascii="宋体"/>
          <w:b/>
          <w:color w:val="auto"/>
          <w:sz w:val="30"/>
          <w:szCs w:val="30"/>
          <w:highlight w:val="none"/>
        </w:rPr>
        <w:t>（盖公章）</w:t>
      </w:r>
    </w:p>
    <w:p w14:paraId="5D04E805">
      <w:pPr>
        <w:spacing w:line="600" w:lineRule="auto"/>
        <w:rPr>
          <w:rFonts w:hint="eastAsia" w:ascii="宋体"/>
          <w:b/>
          <w:color w:val="auto"/>
          <w:sz w:val="30"/>
          <w:szCs w:val="30"/>
          <w:highlight w:val="none"/>
        </w:rPr>
      </w:pPr>
      <w:r>
        <w:rPr>
          <w:rFonts w:hint="eastAsia" w:ascii="宋体"/>
          <w:b/>
          <w:color w:val="auto"/>
          <w:sz w:val="30"/>
          <w:szCs w:val="30"/>
          <w:highlight w:val="none"/>
        </w:rPr>
        <w:t>法定代表人或委托代理人：</w:t>
      </w:r>
      <w:r>
        <w:rPr>
          <w:rFonts w:hint="eastAsia" w:ascii="宋体"/>
          <w:b/>
          <w:color w:val="auto"/>
          <w:sz w:val="30"/>
          <w:szCs w:val="30"/>
          <w:highlight w:val="none"/>
          <w:u w:val="single"/>
        </w:rPr>
        <w:t xml:space="preserve">                       </w:t>
      </w:r>
      <w:r>
        <w:rPr>
          <w:rFonts w:hint="eastAsia" w:ascii="宋体"/>
          <w:b/>
          <w:color w:val="auto"/>
          <w:sz w:val="30"/>
          <w:szCs w:val="30"/>
          <w:highlight w:val="none"/>
        </w:rPr>
        <w:t>（签字或盖章）</w:t>
      </w:r>
    </w:p>
    <w:p w14:paraId="67A4C09D">
      <w:pPr>
        <w:rPr>
          <w:rFonts w:hint="eastAsia" w:ascii="宋体"/>
          <w:b/>
          <w:color w:val="auto"/>
          <w:sz w:val="30"/>
          <w:szCs w:val="30"/>
          <w:highlight w:val="none"/>
        </w:rPr>
      </w:pPr>
    </w:p>
    <w:p w14:paraId="7FFF6061">
      <w:pPr>
        <w:jc w:val="center"/>
        <w:rPr>
          <w:rFonts w:hint="eastAsia" w:ascii="宋体"/>
          <w:b/>
          <w:color w:val="auto"/>
          <w:sz w:val="30"/>
          <w:szCs w:val="30"/>
          <w:highlight w:val="none"/>
        </w:rPr>
      </w:pPr>
      <w:r>
        <w:rPr>
          <w:rFonts w:hint="eastAsia" w:ascii="宋体"/>
          <w:b/>
          <w:color w:val="auto"/>
          <w:sz w:val="30"/>
          <w:szCs w:val="30"/>
          <w:highlight w:val="none"/>
        </w:rPr>
        <w:t>二O二</w:t>
      </w:r>
      <w:r>
        <w:rPr>
          <w:rFonts w:hint="eastAsia" w:ascii="宋体"/>
          <w:b/>
          <w:color w:val="auto"/>
          <w:sz w:val="30"/>
          <w:szCs w:val="30"/>
          <w:highlight w:val="none"/>
          <w:lang w:val="en-US" w:eastAsia="zh-CN"/>
        </w:rPr>
        <w:t>五</w:t>
      </w:r>
      <w:r>
        <w:rPr>
          <w:rFonts w:hint="eastAsia" w:ascii="宋体"/>
          <w:b/>
          <w:color w:val="auto"/>
          <w:sz w:val="30"/>
          <w:szCs w:val="30"/>
          <w:highlight w:val="none"/>
        </w:rPr>
        <w:t>年   月   日</w:t>
      </w:r>
    </w:p>
    <w:p w14:paraId="747F1548">
      <w:pPr>
        <w:rPr>
          <w:rFonts w:hint="eastAsia" w:ascii="宋体"/>
          <w:b/>
          <w:color w:val="auto"/>
          <w:sz w:val="30"/>
          <w:szCs w:val="30"/>
          <w:highlight w:val="none"/>
        </w:rPr>
      </w:pPr>
      <w:r>
        <w:rPr>
          <w:rFonts w:hint="eastAsia" w:ascii="宋体"/>
          <w:b/>
          <w:color w:val="auto"/>
          <w:sz w:val="30"/>
          <w:szCs w:val="30"/>
          <w:highlight w:val="none"/>
        </w:rPr>
        <w:br w:type="page"/>
      </w:r>
      <w:r>
        <w:rPr>
          <w:rFonts w:hint="eastAsia" w:ascii="宋体"/>
          <w:bCs/>
          <w:color w:val="auto"/>
          <w:sz w:val="30"/>
          <w:szCs w:val="30"/>
          <w:highlight w:val="none"/>
        </w:rPr>
        <w:t xml:space="preserve"> 1</w:t>
      </w:r>
      <w:r>
        <w:rPr>
          <w:rFonts w:hint="eastAsia" w:ascii="宋体"/>
          <w:bCs/>
          <w:color w:val="auto"/>
          <w:sz w:val="30"/>
          <w:szCs w:val="30"/>
          <w:highlight w:val="none"/>
          <w:lang w:val="en-US" w:eastAsia="zh-CN"/>
        </w:rPr>
        <w:t>.</w:t>
      </w:r>
      <w:r>
        <w:rPr>
          <w:rFonts w:hint="eastAsia" w:ascii="宋体"/>
          <w:bCs/>
          <w:color w:val="auto"/>
          <w:sz w:val="30"/>
          <w:szCs w:val="30"/>
          <w:highlight w:val="none"/>
        </w:rPr>
        <w:t>投标书（实质性格式）</w:t>
      </w:r>
      <w:r>
        <w:rPr>
          <w:rFonts w:hint="eastAsia" w:ascii="宋体"/>
          <w:b/>
          <w:color w:val="auto"/>
          <w:sz w:val="30"/>
          <w:szCs w:val="30"/>
          <w:highlight w:val="none"/>
        </w:rPr>
        <w:t xml:space="preserve">                        </w:t>
      </w:r>
    </w:p>
    <w:p w14:paraId="2D587289">
      <w:pPr>
        <w:spacing w:line="360" w:lineRule="auto"/>
        <w:jc w:val="center"/>
        <w:rPr>
          <w:rFonts w:hint="eastAsia" w:ascii="宋体"/>
          <w:b/>
          <w:color w:val="auto"/>
          <w:sz w:val="36"/>
          <w:szCs w:val="36"/>
          <w:highlight w:val="none"/>
        </w:rPr>
      </w:pPr>
      <w:r>
        <w:rPr>
          <w:rFonts w:hint="eastAsia" w:ascii="宋体"/>
          <w:b/>
          <w:color w:val="auto"/>
          <w:sz w:val="36"/>
          <w:szCs w:val="36"/>
          <w:highlight w:val="none"/>
        </w:rPr>
        <w:t>投 标 书</w:t>
      </w:r>
    </w:p>
    <w:p w14:paraId="6DC7D936">
      <w:pPr>
        <w:spacing w:line="360" w:lineRule="auto"/>
        <w:ind w:firstLine="480" w:firstLineChars="200"/>
        <w:rPr>
          <w:rFonts w:hint="eastAsia" w:ascii="宋体" w:hAnsi="宋体"/>
          <w:color w:val="auto"/>
          <w:sz w:val="24"/>
          <w:highlight w:val="none"/>
          <w:u w:val="single"/>
        </w:rPr>
      </w:pPr>
      <w:r>
        <w:rPr>
          <w:rFonts w:hint="eastAsia" w:ascii="宋体" w:hAnsi="宋体"/>
          <w:color w:val="auto"/>
          <w:sz w:val="24"/>
          <w:highlight w:val="none"/>
        </w:rPr>
        <w:t>致：</w:t>
      </w:r>
      <w:r>
        <w:rPr>
          <w:rFonts w:hint="eastAsia" w:ascii="宋体" w:hAnsi="宋体"/>
          <w:color w:val="auto"/>
          <w:sz w:val="24"/>
          <w:highlight w:val="none"/>
          <w:u w:val="single"/>
        </w:rPr>
        <w:t>（采购人或采购代理机构）</w:t>
      </w:r>
    </w:p>
    <w:p w14:paraId="2D39CC84">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 xml:space="preserve">我方参加你方就 </w:t>
      </w:r>
      <w:r>
        <w:rPr>
          <w:rFonts w:hint="eastAsia" w:ascii="宋体" w:hAnsi="宋体"/>
          <w:color w:val="auto"/>
          <w:sz w:val="24"/>
          <w:highlight w:val="none"/>
          <w:u w:val="single"/>
        </w:rPr>
        <w:t xml:space="preserve">       </w:t>
      </w:r>
      <w:r>
        <w:rPr>
          <w:rFonts w:hint="eastAsia" w:ascii="宋体" w:hAnsi="宋体"/>
          <w:color w:val="auto"/>
          <w:sz w:val="24"/>
          <w:highlight w:val="none"/>
        </w:rPr>
        <w:t>（项目名称、项目编号/包号）组织的招标活动，并对此项目进行投标。</w:t>
      </w:r>
    </w:p>
    <w:p w14:paraId="57E92CCC">
      <w:pPr>
        <w:pStyle w:val="86"/>
        <w:spacing w:line="360" w:lineRule="auto"/>
        <w:ind w:left="420" w:firstLine="24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1、我方已详细审查全部招标文件，自愿参与投标并承诺如下：</w:t>
      </w:r>
    </w:p>
    <w:p w14:paraId="3544DCAD">
      <w:pPr>
        <w:pStyle w:val="68"/>
        <w:numPr>
          <w:ilvl w:val="0"/>
          <w:numId w:val="35"/>
        </w:numPr>
        <w:spacing w:line="360" w:lineRule="auto"/>
        <w:ind w:left="480" w:lef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本投标有效期为自提交投标文件的截止之日起_____个日历日。</w:t>
      </w:r>
    </w:p>
    <w:p w14:paraId="54EC37B9">
      <w:pPr>
        <w:numPr>
          <w:ilvl w:val="0"/>
          <w:numId w:val="35"/>
        </w:numPr>
        <w:spacing w:line="360" w:lineRule="auto"/>
        <w:ind w:left="48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除合同条款及采购需求偏离表列出的偏离外，我方响应招标文件的全部要求。</w:t>
      </w:r>
    </w:p>
    <w:p w14:paraId="6A4D5B33">
      <w:pPr>
        <w:numPr>
          <w:ilvl w:val="0"/>
          <w:numId w:val="35"/>
        </w:numPr>
        <w:spacing w:line="360" w:lineRule="auto"/>
        <w:ind w:left="48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我方已提供的全部文件资料是真实、准确的，并对此承担一切法律后果</w:t>
      </w:r>
    </w:p>
    <w:p w14:paraId="1C3DB170">
      <w:pPr>
        <w:numPr>
          <w:ilvl w:val="0"/>
          <w:numId w:val="35"/>
        </w:numPr>
        <w:spacing w:line="360" w:lineRule="auto"/>
        <w:ind w:left="48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如我方中标，我方将在法律规定的期限内与你方签订合同，按照招标文件要求提交履约保证金，并在合同约定的期限内完成合同规定的全部义务。</w:t>
      </w:r>
    </w:p>
    <w:p w14:paraId="42585748">
      <w:pPr>
        <w:pStyle w:val="86"/>
        <w:spacing w:line="360" w:lineRule="auto"/>
        <w:ind w:firstLine="21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2、其他补充条款（如有）：___________。</w:t>
      </w:r>
    </w:p>
    <w:p w14:paraId="6B4ED882">
      <w:pPr>
        <w:pStyle w:val="68"/>
        <w:spacing w:line="360" w:lineRule="auto"/>
        <w:ind w:left="0" w:leftChars="0"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与本投标有关的一切正式往来信函请寄：</w:t>
      </w:r>
    </w:p>
    <w:p w14:paraId="6146AB73">
      <w:pPr>
        <w:ind w:firstLine="480"/>
        <w:rPr>
          <w:color w:val="auto"/>
          <w:highlight w:val="none"/>
        </w:rPr>
      </w:pPr>
    </w:p>
    <w:p w14:paraId="3CCEEB7F">
      <w:pPr>
        <w:tabs>
          <w:tab w:val="left" w:pos="5580"/>
        </w:tabs>
        <w:spacing w:line="360" w:lineRule="auto"/>
        <w:ind w:left="420"/>
        <w:rPr>
          <w:color w:val="auto"/>
          <w:sz w:val="24"/>
          <w:szCs w:val="20"/>
          <w:highlight w:val="none"/>
        </w:rPr>
      </w:pPr>
      <w:r>
        <w:rPr>
          <w:color w:val="auto"/>
          <w:sz w:val="24"/>
          <w:szCs w:val="20"/>
          <w:highlight w:val="none"/>
        </w:rPr>
        <w:t>地址_________________________     传真____________________________</w:t>
      </w:r>
    </w:p>
    <w:p w14:paraId="0ECC712F">
      <w:pPr>
        <w:tabs>
          <w:tab w:val="left" w:pos="5580"/>
        </w:tabs>
        <w:spacing w:line="360" w:lineRule="auto"/>
        <w:ind w:left="420"/>
        <w:rPr>
          <w:color w:val="auto"/>
          <w:sz w:val="24"/>
          <w:szCs w:val="20"/>
          <w:highlight w:val="none"/>
        </w:rPr>
      </w:pPr>
      <w:r>
        <w:rPr>
          <w:color w:val="auto"/>
          <w:sz w:val="24"/>
          <w:szCs w:val="20"/>
          <w:highlight w:val="none"/>
        </w:rPr>
        <w:t>电话_________________________     电子函件________________________</w:t>
      </w:r>
    </w:p>
    <w:p w14:paraId="43AAD008">
      <w:pPr>
        <w:tabs>
          <w:tab w:val="left" w:pos="5580"/>
        </w:tabs>
        <w:spacing w:line="360" w:lineRule="auto"/>
        <w:ind w:left="420"/>
        <w:rPr>
          <w:color w:val="auto"/>
          <w:sz w:val="24"/>
          <w:szCs w:val="20"/>
          <w:highlight w:val="none"/>
        </w:rPr>
      </w:pPr>
    </w:p>
    <w:p w14:paraId="737A5F75">
      <w:pPr>
        <w:rPr>
          <w:color w:val="auto"/>
          <w:highlight w:val="none"/>
        </w:rPr>
      </w:pPr>
    </w:p>
    <w:p w14:paraId="251F6B0C">
      <w:pPr>
        <w:spacing w:line="360" w:lineRule="auto"/>
        <w:ind w:firstLine="480" w:firstLineChars="200"/>
        <w:rPr>
          <w:rFonts w:hint="eastAsia" w:ascii="宋体" w:hAnsi="宋体"/>
          <w:color w:val="auto"/>
          <w:sz w:val="24"/>
          <w:highlight w:val="none"/>
        </w:rPr>
      </w:pPr>
      <w:r>
        <w:rPr>
          <w:rFonts w:hint="eastAsia" w:ascii="宋体" w:hAnsi="宋体"/>
          <w:color w:val="auto"/>
          <w:sz w:val="24"/>
          <w:highlight w:val="none"/>
        </w:rPr>
        <w:t xml:space="preserve">      </w:t>
      </w:r>
    </w:p>
    <w:p w14:paraId="585B9158">
      <w:pPr>
        <w:tabs>
          <w:tab w:val="left" w:pos="5580"/>
        </w:tabs>
        <w:spacing w:line="360" w:lineRule="auto"/>
        <w:ind w:left="420"/>
        <w:rPr>
          <w:rFonts w:hint="eastAsia" w:ascii="宋体" w:hAnsi="宋体"/>
          <w:color w:val="auto"/>
          <w:sz w:val="24"/>
          <w:highlight w:val="none"/>
          <w:u w:val="single"/>
        </w:rPr>
      </w:pPr>
      <w:r>
        <w:rPr>
          <w:rFonts w:hint="eastAsia" w:ascii="宋体" w:hAnsi="宋体"/>
          <w:color w:val="auto"/>
          <w:sz w:val="24"/>
          <w:highlight w:val="none"/>
        </w:rPr>
        <w:t xml:space="preserve">                    投标人名称（加盖公章）：</w:t>
      </w:r>
      <w:r>
        <w:rPr>
          <w:color w:val="auto"/>
          <w:sz w:val="24"/>
          <w:szCs w:val="20"/>
          <w:highlight w:val="none"/>
        </w:rPr>
        <w:t>_____________________</w:t>
      </w:r>
      <w:r>
        <w:rPr>
          <w:rFonts w:hint="eastAsia" w:ascii="宋体" w:hAnsi="宋体"/>
          <w:color w:val="auto"/>
          <w:kern w:val="0"/>
          <w:sz w:val="24"/>
          <w:highlight w:val="none"/>
          <w:u w:val="single"/>
        </w:rPr>
        <w:t xml:space="preserve">               </w:t>
      </w:r>
    </w:p>
    <w:p w14:paraId="67FAB89D">
      <w:pPr>
        <w:spacing w:line="360" w:lineRule="auto"/>
        <w:ind w:firstLine="2640" w:firstLineChars="1100"/>
        <w:rPr>
          <w:rFonts w:hint="eastAsia" w:ascii="宋体" w:hAnsi="宋体"/>
          <w:color w:val="auto"/>
          <w:sz w:val="24"/>
          <w:highlight w:val="none"/>
        </w:rPr>
      </w:pPr>
      <w:r>
        <w:rPr>
          <w:rFonts w:hint="eastAsia" w:ascii="宋体" w:hAnsi="宋体"/>
          <w:color w:val="auto"/>
          <w:kern w:val="0"/>
          <w:sz w:val="24"/>
          <w:highlight w:val="none"/>
        </w:rPr>
        <w:t xml:space="preserve"> 委托代理人（签字）：</w:t>
      </w:r>
      <w:r>
        <w:rPr>
          <w:rFonts w:hint="eastAsia" w:ascii="宋体" w:hAnsi="宋体"/>
          <w:color w:val="auto"/>
          <w:kern w:val="0"/>
          <w:sz w:val="24"/>
          <w:highlight w:val="none"/>
          <w:u w:val="single"/>
          <w:lang w:val="en-US" w:eastAsia="zh-CN"/>
        </w:rPr>
        <w:t xml:space="preserve">                         </w:t>
      </w:r>
      <w:r>
        <w:rPr>
          <w:rFonts w:hint="eastAsia" w:ascii="宋体" w:hAnsi="宋体"/>
          <w:color w:val="FFFFFF" w:themeColor="background1"/>
          <w:kern w:val="0"/>
          <w:sz w:val="24"/>
          <w:highlight w:val="none"/>
          <w:u w:val="single"/>
          <w:lang w:val="en-US" w:eastAsia="zh-CN"/>
          <w14:textFill>
            <w14:solidFill>
              <w14:schemeClr w14:val="bg1"/>
            </w14:solidFill>
          </w14:textFill>
        </w:rPr>
        <w:t xml:space="preserve">3 </w:t>
      </w:r>
      <w:r>
        <w:rPr>
          <w:rFonts w:hint="eastAsia" w:ascii="宋体" w:hAnsi="宋体"/>
          <w:color w:val="auto"/>
          <w:kern w:val="0"/>
          <w:sz w:val="24"/>
          <w:highlight w:val="none"/>
          <w:u w:val="single"/>
          <w:lang w:val="en-US" w:eastAsia="zh-CN"/>
        </w:rPr>
        <w:t xml:space="preserve">                      </w:t>
      </w:r>
      <w:r>
        <w:rPr>
          <w:rFonts w:hint="eastAsia"/>
          <w:color w:val="auto"/>
          <w:sz w:val="24"/>
          <w:szCs w:val="20"/>
          <w:highlight w:val="none"/>
          <w:u w:val="single"/>
        </w:rPr>
        <w:t xml:space="preserve"> </w:t>
      </w:r>
      <w:r>
        <w:rPr>
          <w:rFonts w:hint="eastAsia" w:ascii="宋体" w:hAnsi="宋体"/>
          <w:color w:val="auto"/>
          <w:kern w:val="0"/>
          <w:sz w:val="24"/>
          <w:highlight w:val="none"/>
          <w:u w:val="single"/>
        </w:rPr>
        <w:t xml:space="preserve">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p w14:paraId="6899AD0B">
      <w:pPr>
        <w:spacing w:line="360" w:lineRule="auto"/>
        <w:jc w:val="center"/>
        <w:rPr>
          <w:rFonts w:hint="eastAsia" w:hAnsi="Arial"/>
          <w:color w:val="auto"/>
          <w:highlight w:val="none"/>
        </w:rPr>
      </w:pPr>
      <w:r>
        <w:rPr>
          <w:rFonts w:hint="eastAsia" w:ascii="宋体" w:hAnsi="宋体"/>
          <w:color w:val="auto"/>
          <w:sz w:val="24"/>
          <w:highlight w:val="none"/>
        </w:rPr>
        <w:t xml:space="preserve">         日    期 ： </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年</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月</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日 </w:t>
      </w:r>
      <w:r>
        <w:rPr>
          <w:rFonts w:hint="eastAsia" w:hAnsi="Arial"/>
          <w:color w:val="auto"/>
          <w:highlight w:val="none"/>
          <w:u w:val="single"/>
        </w:rPr>
        <w:t xml:space="preserve">                                </w:t>
      </w:r>
      <w:r>
        <w:rPr>
          <w:rFonts w:hint="eastAsia" w:hAnsi="Arial"/>
          <w:color w:val="auto"/>
          <w:highlight w:val="none"/>
        </w:rPr>
        <w:t xml:space="preserve"> </w:t>
      </w:r>
    </w:p>
    <w:p w14:paraId="6C3CC644">
      <w:pPr>
        <w:spacing w:line="360" w:lineRule="auto"/>
        <w:ind w:firstLine="300" w:firstLineChars="100"/>
        <w:rPr>
          <w:rFonts w:hint="eastAsia" w:ascii="宋体"/>
          <w:b/>
          <w:color w:val="auto"/>
          <w:sz w:val="30"/>
          <w:szCs w:val="30"/>
          <w:highlight w:val="none"/>
        </w:rPr>
      </w:pPr>
    </w:p>
    <w:p w14:paraId="27AE183C">
      <w:pPr>
        <w:spacing w:line="360" w:lineRule="auto"/>
        <w:ind w:firstLine="300" w:firstLineChars="100"/>
        <w:rPr>
          <w:rFonts w:hint="eastAsia" w:ascii="宋体"/>
          <w:b/>
          <w:color w:val="auto"/>
          <w:sz w:val="30"/>
          <w:szCs w:val="30"/>
          <w:highlight w:val="none"/>
        </w:rPr>
      </w:pPr>
    </w:p>
    <w:p w14:paraId="01D6B18F">
      <w:pPr>
        <w:spacing w:line="360" w:lineRule="auto"/>
        <w:ind w:firstLine="300" w:firstLineChars="100"/>
        <w:rPr>
          <w:rFonts w:hint="eastAsia" w:ascii="宋体"/>
          <w:b/>
          <w:color w:val="auto"/>
          <w:sz w:val="30"/>
          <w:szCs w:val="30"/>
          <w:highlight w:val="none"/>
        </w:rPr>
      </w:pPr>
    </w:p>
    <w:p w14:paraId="2A504484">
      <w:pPr>
        <w:spacing w:line="360" w:lineRule="auto"/>
        <w:ind w:firstLine="300" w:firstLineChars="100"/>
        <w:rPr>
          <w:rFonts w:hint="eastAsia" w:ascii="宋体"/>
          <w:b/>
          <w:color w:val="auto"/>
          <w:sz w:val="30"/>
          <w:szCs w:val="30"/>
          <w:highlight w:val="none"/>
        </w:rPr>
      </w:pPr>
    </w:p>
    <w:p w14:paraId="1CFBE620">
      <w:pPr>
        <w:spacing w:line="360" w:lineRule="auto"/>
        <w:ind w:firstLine="300" w:firstLineChars="100"/>
        <w:rPr>
          <w:rFonts w:hint="eastAsia" w:ascii="宋体"/>
          <w:b/>
          <w:color w:val="auto"/>
          <w:sz w:val="30"/>
          <w:szCs w:val="30"/>
          <w:highlight w:val="none"/>
        </w:rPr>
      </w:pPr>
    </w:p>
    <w:p w14:paraId="374E10FC">
      <w:pPr>
        <w:spacing w:line="360" w:lineRule="auto"/>
        <w:jc w:val="left"/>
        <w:rPr>
          <w:rFonts w:hint="eastAsia" w:ascii="宋体"/>
          <w:bCs/>
          <w:color w:val="auto"/>
          <w:sz w:val="30"/>
          <w:szCs w:val="30"/>
          <w:highlight w:val="none"/>
        </w:rPr>
      </w:pPr>
      <w:r>
        <w:rPr>
          <w:rFonts w:hint="eastAsia" w:ascii="宋体"/>
          <w:bCs/>
          <w:color w:val="auto"/>
          <w:sz w:val="30"/>
          <w:szCs w:val="30"/>
          <w:highlight w:val="none"/>
        </w:rPr>
        <w:t>2</w:t>
      </w:r>
      <w:r>
        <w:rPr>
          <w:rFonts w:hint="eastAsia" w:ascii="宋体"/>
          <w:bCs/>
          <w:color w:val="auto"/>
          <w:sz w:val="30"/>
          <w:szCs w:val="30"/>
          <w:highlight w:val="none"/>
          <w:lang w:val="en-US" w:eastAsia="zh-CN"/>
        </w:rPr>
        <w:t>.</w:t>
      </w:r>
      <w:r>
        <w:rPr>
          <w:rFonts w:hint="eastAsia" w:ascii="宋体"/>
          <w:bCs/>
          <w:color w:val="auto"/>
          <w:sz w:val="30"/>
          <w:szCs w:val="30"/>
          <w:highlight w:val="none"/>
        </w:rPr>
        <w:t>授权委托书（实质性格式）</w:t>
      </w:r>
    </w:p>
    <w:p w14:paraId="300085D7">
      <w:pPr>
        <w:pStyle w:val="86"/>
        <w:ind w:firstLine="210"/>
        <w:rPr>
          <w:rFonts w:hint="eastAsia"/>
          <w:color w:val="auto"/>
          <w:highlight w:val="none"/>
          <w:lang w:val="en-US" w:eastAsia="zh-CN"/>
        </w:rPr>
      </w:pPr>
    </w:p>
    <w:p w14:paraId="6C6DA412">
      <w:pPr>
        <w:spacing w:line="360" w:lineRule="exact"/>
        <w:jc w:val="center"/>
        <w:rPr>
          <w:rFonts w:ascii="宋体" w:hAnsi="宋体"/>
          <w:b/>
          <w:color w:val="auto"/>
          <w:sz w:val="36"/>
          <w:szCs w:val="36"/>
          <w:highlight w:val="none"/>
        </w:rPr>
      </w:pPr>
      <w:r>
        <w:rPr>
          <w:rFonts w:hint="eastAsia" w:ascii="宋体" w:hAnsi="宋体"/>
          <w:b/>
          <w:color w:val="auto"/>
          <w:sz w:val="36"/>
          <w:szCs w:val="36"/>
          <w:highlight w:val="none"/>
        </w:rPr>
        <w:t>授权委托书</w:t>
      </w:r>
    </w:p>
    <w:p w14:paraId="2E8FAA52">
      <w:pPr>
        <w:spacing w:line="360" w:lineRule="auto"/>
        <w:ind w:firstLine="420"/>
        <w:rPr>
          <w:rFonts w:ascii="宋体" w:hAnsi="宋体"/>
          <w:color w:val="auto"/>
          <w:sz w:val="24"/>
          <w:szCs w:val="20"/>
          <w:highlight w:val="none"/>
        </w:rPr>
      </w:pPr>
    </w:p>
    <w:p w14:paraId="5A67469E">
      <w:pPr>
        <w:spacing w:line="360" w:lineRule="auto"/>
        <w:ind w:firstLine="420"/>
        <w:rPr>
          <w:rFonts w:ascii="宋体" w:hAnsi="宋体"/>
          <w:color w:val="auto"/>
          <w:sz w:val="24"/>
          <w:szCs w:val="20"/>
          <w:highlight w:val="none"/>
        </w:rPr>
      </w:pPr>
      <w:r>
        <w:rPr>
          <w:rFonts w:hint="eastAsia" w:ascii="宋体" w:hAnsi="宋体"/>
          <w:color w:val="auto"/>
          <w:sz w:val="24"/>
          <w:szCs w:val="20"/>
          <w:highlight w:val="none"/>
        </w:rPr>
        <w:t>本人</w:t>
      </w:r>
      <w:r>
        <w:rPr>
          <w:rFonts w:ascii="宋体" w:hAnsi="宋体"/>
          <w:color w:val="auto"/>
          <w:sz w:val="24"/>
          <w:highlight w:val="none"/>
          <w:lang w:val="zh-CN"/>
        </w:rPr>
        <w:t>_______</w:t>
      </w:r>
      <w:r>
        <w:rPr>
          <w:rFonts w:ascii="宋体" w:hAnsi="宋体"/>
          <w:color w:val="auto"/>
          <w:sz w:val="24"/>
          <w:szCs w:val="20"/>
          <w:highlight w:val="none"/>
        </w:rPr>
        <w:t>（</w:t>
      </w:r>
      <w:r>
        <w:rPr>
          <w:rFonts w:hint="eastAsia" w:ascii="宋体" w:hAnsi="宋体"/>
          <w:color w:val="auto"/>
          <w:sz w:val="24"/>
          <w:szCs w:val="20"/>
          <w:highlight w:val="none"/>
        </w:rPr>
        <w:t>姓名</w:t>
      </w:r>
      <w:r>
        <w:rPr>
          <w:rFonts w:ascii="宋体" w:hAnsi="宋体"/>
          <w:color w:val="auto"/>
          <w:sz w:val="24"/>
          <w:szCs w:val="20"/>
          <w:highlight w:val="none"/>
        </w:rPr>
        <w:t>）</w:t>
      </w:r>
      <w:r>
        <w:rPr>
          <w:rFonts w:hint="eastAsia" w:ascii="宋体" w:hAnsi="宋体"/>
          <w:color w:val="auto"/>
          <w:sz w:val="24"/>
          <w:szCs w:val="20"/>
          <w:highlight w:val="none"/>
        </w:rPr>
        <w:t>系</w:t>
      </w:r>
      <w:r>
        <w:rPr>
          <w:rFonts w:ascii="宋体" w:hAnsi="宋体"/>
          <w:color w:val="auto"/>
          <w:sz w:val="24"/>
          <w:highlight w:val="none"/>
          <w:lang w:val="zh-CN"/>
        </w:rPr>
        <w:t>________________</w:t>
      </w:r>
      <w:r>
        <w:rPr>
          <w:rFonts w:ascii="宋体" w:hAnsi="宋体"/>
          <w:color w:val="auto"/>
          <w:sz w:val="24"/>
          <w:szCs w:val="20"/>
          <w:highlight w:val="none"/>
        </w:rPr>
        <w:t>（</w:t>
      </w:r>
      <w:r>
        <w:rPr>
          <w:rFonts w:hint="eastAsia" w:ascii="宋体" w:hAnsi="宋体"/>
          <w:color w:val="auto"/>
          <w:sz w:val="24"/>
          <w:szCs w:val="20"/>
          <w:highlight w:val="none"/>
        </w:rPr>
        <w:t>投标人</w:t>
      </w:r>
      <w:r>
        <w:rPr>
          <w:rFonts w:ascii="宋体" w:hAnsi="宋体"/>
          <w:color w:val="auto"/>
          <w:sz w:val="24"/>
          <w:szCs w:val="20"/>
          <w:highlight w:val="none"/>
        </w:rPr>
        <w:t>名称）</w:t>
      </w:r>
      <w:r>
        <w:rPr>
          <w:rFonts w:hint="eastAsia" w:ascii="宋体" w:hAnsi="宋体"/>
          <w:color w:val="auto"/>
          <w:sz w:val="24"/>
          <w:szCs w:val="20"/>
          <w:highlight w:val="none"/>
        </w:rPr>
        <w:t>的</w:t>
      </w:r>
      <w:r>
        <w:rPr>
          <w:rFonts w:ascii="宋体" w:hAnsi="宋体"/>
          <w:color w:val="auto"/>
          <w:sz w:val="24"/>
          <w:szCs w:val="20"/>
          <w:highlight w:val="none"/>
        </w:rPr>
        <w:t>法定代表人</w:t>
      </w:r>
      <w:r>
        <w:rPr>
          <w:rFonts w:hint="eastAsia" w:ascii="宋体" w:hAnsi="宋体"/>
          <w:color w:val="auto"/>
          <w:sz w:val="24"/>
          <w:szCs w:val="20"/>
          <w:highlight w:val="none"/>
        </w:rPr>
        <w:t>（单位负责人），</w:t>
      </w:r>
      <w:r>
        <w:rPr>
          <w:rFonts w:ascii="宋体" w:hAnsi="宋体"/>
          <w:color w:val="auto"/>
          <w:sz w:val="24"/>
          <w:szCs w:val="20"/>
          <w:highlight w:val="none"/>
        </w:rPr>
        <w:t>现委托</w:t>
      </w:r>
      <w:r>
        <w:rPr>
          <w:rFonts w:ascii="宋体" w:hAnsi="宋体"/>
          <w:color w:val="auto"/>
          <w:sz w:val="24"/>
          <w:highlight w:val="none"/>
          <w:lang w:val="zh-CN"/>
        </w:rPr>
        <w:t>_______</w:t>
      </w:r>
      <w:r>
        <w:rPr>
          <w:rFonts w:ascii="宋体" w:hAnsi="宋体"/>
          <w:color w:val="auto"/>
          <w:sz w:val="24"/>
          <w:szCs w:val="20"/>
          <w:highlight w:val="none"/>
        </w:rPr>
        <w:t>（</w:t>
      </w:r>
      <w:r>
        <w:rPr>
          <w:rFonts w:hint="eastAsia" w:ascii="宋体" w:hAnsi="宋体"/>
          <w:color w:val="auto"/>
          <w:sz w:val="24"/>
          <w:szCs w:val="20"/>
          <w:highlight w:val="none"/>
        </w:rPr>
        <w:t>姓名</w:t>
      </w:r>
      <w:r>
        <w:rPr>
          <w:rFonts w:ascii="宋体" w:hAnsi="宋体"/>
          <w:color w:val="auto"/>
          <w:sz w:val="24"/>
          <w:szCs w:val="20"/>
          <w:highlight w:val="none"/>
        </w:rPr>
        <w:t>）</w:t>
      </w:r>
      <w:r>
        <w:rPr>
          <w:rFonts w:hint="eastAsia" w:ascii="宋体" w:hAnsi="宋体"/>
          <w:color w:val="auto"/>
          <w:sz w:val="24"/>
          <w:szCs w:val="20"/>
          <w:highlight w:val="none"/>
        </w:rPr>
        <w:t>为</w:t>
      </w:r>
      <w:r>
        <w:rPr>
          <w:rFonts w:ascii="宋体" w:hAnsi="宋体"/>
          <w:color w:val="auto"/>
          <w:sz w:val="24"/>
          <w:szCs w:val="20"/>
          <w:highlight w:val="none"/>
        </w:rPr>
        <w:t>我方代理人。</w:t>
      </w:r>
      <w:r>
        <w:rPr>
          <w:rFonts w:hint="eastAsia" w:ascii="宋体" w:hAnsi="宋体"/>
          <w:color w:val="auto"/>
          <w:sz w:val="24"/>
          <w:szCs w:val="20"/>
          <w:highlight w:val="none"/>
        </w:rPr>
        <w:t>代理人根据</w:t>
      </w:r>
      <w:r>
        <w:rPr>
          <w:rFonts w:ascii="宋体" w:hAnsi="宋体"/>
          <w:color w:val="auto"/>
          <w:sz w:val="24"/>
          <w:szCs w:val="20"/>
          <w:highlight w:val="none"/>
        </w:rPr>
        <w:t>授权，以我方名义签署、澄清确认、递交、撤回、修改</w:t>
      </w:r>
      <w:r>
        <w:rPr>
          <w:rFonts w:ascii="宋体" w:hAnsi="宋体"/>
          <w:color w:val="auto"/>
          <w:sz w:val="24"/>
          <w:highlight w:val="none"/>
          <w:lang w:val="zh-CN"/>
        </w:rPr>
        <w:t>________________</w:t>
      </w:r>
      <w:r>
        <w:rPr>
          <w:rFonts w:ascii="宋体" w:hAnsi="宋体"/>
          <w:color w:val="auto"/>
          <w:sz w:val="24"/>
          <w:szCs w:val="20"/>
          <w:highlight w:val="none"/>
        </w:rPr>
        <w:t>（</w:t>
      </w:r>
      <w:r>
        <w:rPr>
          <w:rFonts w:hint="eastAsia" w:ascii="宋体" w:hAnsi="宋体"/>
          <w:color w:val="auto"/>
          <w:sz w:val="24"/>
          <w:szCs w:val="20"/>
          <w:highlight w:val="none"/>
        </w:rPr>
        <w:t>项目</w:t>
      </w:r>
      <w:r>
        <w:rPr>
          <w:rFonts w:ascii="宋体" w:hAnsi="宋体"/>
          <w:color w:val="auto"/>
          <w:sz w:val="24"/>
          <w:szCs w:val="20"/>
          <w:highlight w:val="none"/>
        </w:rPr>
        <w:t>名称）</w:t>
      </w:r>
      <w:r>
        <w:rPr>
          <w:rFonts w:hint="eastAsia" w:ascii="宋体" w:hAnsi="宋体"/>
          <w:color w:val="auto"/>
          <w:sz w:val="24"/>
          <w:szCs w:val="20"/>
          <w:highlight w:val="none"/>
        </w:rPr>
        <w:t>响应</w:t>
      </w:r>
      <w:r>
        <w:rPr>
          <w:rFonts w:ascii="宋体" w:hAnsi="宋体"/>
          <w:color w:val="auto"/>
          <w:sz w:val="24"/>
          <w:szCs w:val="20"/>
          <w:highlight w:val="none"/>
        </w:rPr>
        <w:t>文件</w:t>
      </w:r>
      <w:r>
        <w:rPr>
          <w:rFonts w:hint="eastAsia" w:ascii="宋体" w:hAnsi="宋体"/>
          <w:color w:val="auto"/>
          <w:sz w:val="24"/>
          <w:szCs w:val="20"/>
          <w:highlight w:val="none"/>
        </w:rPr>
        <w:t>和</w:t>
      </w:r>
      <w:r>
        <w:rPr>
          <w:rFonts w:ascii="宋体" w:hAnsi="宋体"/>
          <w:color w:val="auto"/>
          <w:sz w:val="24"/>
          <w:szCs w:val="20"/>
          <w:highlight w:val="none"/>
        </w:rPr>
        <w:t>处理有关事宜，其法律后果由我方承担。</w:t>
      </w:r>
    </w:p>
    <w:p w14:paraId="6E69FC31">
      <w:pPr>
        <w:spacing w:line="360" w:lineRule="auto"/>
        <w:ind w:firstLine="420"/>
        <w:rPr>
          <w:rFonts w:ascii="宋体" w:hAnsi="宋体"/>
          <w:color w:val="auto"/>
          <w:sz w:val="24"/>
          <w:szCs w:val="20"/>
          <w:highlight w:val="none"/>
        </w:rPr>
      </w:pPr>
      <w:r>
        <w:rPr>
          <w:rFonts w:hint="eastAsia" w:ascii="宋体" w:hAnsi="宋体"/>
          <w:color w:val="auto"/>
          <w:sz w:val="24"/>
          <w:szCs w:val="20"/>
          <w:highlight w:val="none"/>
        </w:rPr>
        <w:t>委托</w:t>
      </w:r>
      <w:r>
        <w:rPr>
          <w:rFonts w:ascii="宋体" w:hAnsi="宋体"/>
          <w:color w:val="auto"/>
          <w:sz w:val="24"/>
          <w:szCs w:val="20"/>
          <w:highlight w:val="none"/>
        </w:rPr>
        <w:t>期限：自本</w:t>
      </w:r>
      <w:r>
        <w:rPr>
          <w:rFonts w:hint="eastAsia" w:ascii="宋体" w:hAnsi="宋体"/>
          <w:color w:val="auto"/>
          <w:sz w:val="24"/>
          <w:szCs w:val="20"/>
          <w:highlight w:val="none"/>
        </w:rPr>
        <w:t>授权</w:t>
      </w:r>
      <w:r>
        <w:rPr>
          <w:rFonts w:ascii="宋体" w:hAnsi="宋体"/>
          <w:color w:val="auto"/>
          <w:sz w:val="24"/>
          <w:szCs w:val="20"/>
          <w:highlight w:val="none"/>
        </w:rPr>
        <w:t>委托书签署之日起至</w:t>
      </w:r>
      <w:r>
        <w:rPr>
          <w:rFonts w:hint="eastAsia" w:ascii="宋体" w:hAnsi="宋体"/>
          <w:color w:val="auto"/>
          <w:sz w:val="24"/>
          <w:szCs w:val="20"/>
          <w:highlight w:val="none"/>
        </w:rPr>
        <w:t>响应</w:t>
      </w:r>
      <w:r>
        <w:rPr>
          <w:rFonts w:ascii="宋体" w:hAnsi="宋体"/>
          <w:color w:val="auto"/>
          <w:sz w:val="24"/>
          <w:szCs w:val="20"/>
          <w:highlight w:val="none"/>
        </w:rPr>
        <w:t>有效期</w:t>
      </w:r>
      <w:r>
        <w:rPr>
          <w:rFonts w:hint="eastAsia" w:ascii="宋体" w:hAnsi="宋体"/>
          <w:color w:val="auto"/>
          <w:sz w:val="24"/>
          <w:szCs w:val="20"/>
          <w:highlight w:val="none"/>
        </w:rPr>
        <w:t>届满</w:t>
      </w:r>
      <w:r>
        <w:rPr>
          <w:rFonts w:ascii="宋体" w:hAnsi="宋体"/>
          <w:color w:val="auto"/>
          <w:sz w:val="24"/>
          <w:szCs w:val="20"/>
          <w:highlight w:val="none"/>
        </w:rPr>
        <w:t>之日止。</w:t>
      </w:r>
    </w:p>
    <w:p w14:paraId="7E7554E2">
      <w:pPr>
        <w:spacing w:line="360" w:lineRule="auto"/>
        <w:ind w:firstLine="420"/>
        <w:rPr>
          <w:rFonts w:ascii="宋体" w:hAnsi="宋体"/>
          <w:color w:val="auto"/>
          <w:sz w:val="24"/>
          <w:szCs w:val="20"/>
          <w:highlight w:val="none"/>
        </w:rPr>
      </w:pPr>
      <w:r>
        <w:rPr>
          <w:rFonts w:hint="eastAsia" w:ascii="宋体" w:hAnsi="宋体"/>
          <w:color w:val="auto"/>
          <w:sz w:val="24"/>
          <w:szCs w:val="20"/>
          <w:highlight w:val="none"/>
        </w:rPr>
        <w:t>代理人</w:t>
      </w:r>
      <w:r>
        <w:rPr>
          <w:rFonts w:ascii="宋体" w:hAnsi="宋体"/>
          <w:color w:val="auto"/>
          <w:sz w:val="24"/>
          <w:szCs w:val="20"/>
          <w:highlight w:val="none"/>
        </w:rPr>
        <w:t>无转委托权。</w:t>
      </w:r>
      <w:r>
        <w:rPr>
          <w:rFonts w:ascii="宋体" w:hAnsi="宋体"/>
          <w:color w:val="auto"/>
          <w:sz w:val="24"/>
          <w:szCs w:val="20"/>
          <w:highlight w:val="none"/>
        </w:rPr>
        <w:cr/>
      </w:r>
    </w:p>
    <w:p w14:paraId="774ECFB7">
      <w:pPr>
        <w:spacing w:line="360" w:lineRule="auto"/>
        <w:rPr>
          <w:rFonts w:ascii="宋体" w:hAnsi="宋体"/>
          <w:color w:val="auto"/>
          <w:sz w:val="24"/>
          <w:highlight w:val="none"/>
          <w:lang w:val="zh-CN"/>
        </w:rPr>
      </w:pPr>
      <w:r>
        <w:rPr>
          <w:rFonts w:hint="eastAsia" w:ascii="宋体" w:hAnsi="宋体"/>
          <w:color w:val="auto"/>
          <w:sz w:val="24"/>
          <w:highlight w:val="none"/>
        </w:rPr>
        <w:t>投标人</w:t>
      </w:r>
      <w:r>
        <w:rPr>
          <w:rFonts w:ascii="宋体" w:hAnsi="宋体"/>
          <w:color w:val="auto"/>
          <w:sz w:val="24"/>
          <w:highlight w:val="none"/>
        </w:rPr>
        <w:t>名称（加盖公章）</w:t>
      </w:r>
      <w:r>
        <w:rPr>
          <w:rFonts w:ascii="宋体" w:hAnsi="宋体"/>
          <w:color w:val="auto"/>
          <w:sz w:val="24"/>
          <w:highlight w:val="none"/>
          <w:lang w:val="zh-CN"/>
        </w:rPr>
        <w:t>：________________</w:t>
      </w:r>
    </w:p>
    <w:p w14:paraId="28CBA7F2">
      <w:pPr>
        <w:spacing w:line="360" w:lineRule="auto"/>
        <w:rPr>
          <w:rFonts w:ascii="宋体" w:hAnsi="宋体"/>
          <w:color w:val="auto"/>
          <w:sz w:val="24"/>
          <w:szCs w:val="20"/>
          <w:highlight w:val="none"/>
        </w:rPr>
      </w:pPr>
      <w:r>
        <w:rPr>
          <w:rFonts w:ascii="宋体" w:hAnsi="宋体"/>
          <w:color w:val="auto"/>
          <w:sz w:val="24"/>
          <w:szCs w:val="20"/>
          <w:highlight w:val="none"/>
        </w:rPr>
        <w:t>法定代表人</w:t>
      </w:r>
      <w:r>
        <w:rPr>
          <w:rFonts w:hint="eastAsia" w:ascii="宋体" w:hAnsi="宋体"/>
          <w:color w:val="auto"/>
          <w:sz w:val="24"/>
          <w:szCs w:val="20"/>
          <w:highlight w:val="none"/>
        </w:rPr>
        <w:t>（单位负责人）</w:t>
      </w:r>
      <w:r>
        <w:rPr>
          <w:rFonts w:ascii="宋体" w:hAnsi="宋体"/>
          <w:color w:val="auto"/>
          <w:sz w:val="24"/>
          <w:szCs w:val="20"/>
          <w:highlight w:val="none"/>
        </w:rPr>
        <w:t>（签字</w:t>
      </w:r>
      <w:r>
        <w:rPr>
          <w:rFonts w:hint="eastAsia" w:ascii="宋体" w:hAnsi="宋体"/>
          <w:color w:val="auto"/>
          <w:sz w:val="24"/>
          <w:szCs w:val="20"/>
          <w:highlight w:val="none"/>
        </w:rPr>
        <w:t>）</w:t>
      </w:r>
      <w:r>
        <w:rPr>
          <w:rFonts w:ascii="宋体" w:hAnsi="宋体"/>
          <w:color w:val="auto"/>
          <w:sz w:val="24"/>
          <w:szCs w:val="20"/>
          <w:highlight w:val="none"/>
        </w:rPr>
        <w:t>：</w:t>
      </w:r>
      <w:r>
        <w:rPr>
          <w:rFonts w:ascii="宋体" w:hAnsi="宋体"/>
          <w:color w:val="auto"/>
          <w:sz w:val="24"/>
          <w:highlight w:val="none"/>
          <w:lang w:val="zh-CN"/>
        </w:rPr>
        <w:t>________________</w:t>
      </w:r>
    </w:p>
    <w:p w14:paraId="7DE84948">
      <w:pPr>
        <w:autoSpaceDE w:val="0"/>
        <w:autoSpaceDN w:val="0"/>
        <w:adjustRightInd w:val="0"/>
        <w:snapToGrid w:val="0"/>
        <w:spacing w:line="360" w:lineRule="auto"/>
        <w:rPr>
          <w:rFonts w:ascii="宋体" w:hAnsi="宋体"/>
          <w:color w:val="auto"/>
          <w:sz w:val="24"/>
          <w:highlight w:val="none"/>
          <w:lang w:val="zh-CN"/>
        </w:rPr>
      </w:pPr>
      <w:r>
        <w:rPr>
          <w:rFonts w:hint="eastAsia" w:ascii="宋体" w:hAnsi="宋体"/>
          <w:color w:val="auto"/>
          <w:sz w:val="24"/>
          <w:highlight w:val="none"/>
        </w:rPr>
        <w:t>委托代理</w:t>
      </w:r>
      <w:r>
        <w:rPr>
          <w:rFonts w:ascii="宋体" w:hAnsi="宋体"/>
          <w:color w:val="auto"/>
          <w:sz w:val="24"/>
          <w:highlight w:val="none"/>
        </w:rPr>
        <w:t>人（签字）：</w:t>
      </w:r>
      <w:r>
        <w:rPr>
          <w:rFonts w:ascii="宋体" w:hAnsi="宋体"/>
          <w:color w:val="auto"/>
          <w:sz w:val="24"/>
          <w:highlight w:val="none"/>
          <w:lang w:val="zh-CN"/>
        </w:rPr>
        <w:t>________________</w:t>
      </w:r>
      <w:r>
        <w:rPr>
          <w:rFonts w:ascii="宋体" w:hAnsi="宋体"/>
          <w:color w:val="auto"/>
          <w:sz w:val="24"/>
          <w:highlight w:val="none"/>
        </w:rPr>
        <w:t xml:space="preserve">    </w:t>
      </w:r>
      <w:r>
        <w:rPr>
          <w:rFonts w:ascii="宋体" w:hAnsi="宋体"/>
          <w:color w:val="auto"/>
          <w:sz w:val="24"/>
          <w:highlight w:val="none"/>
          <w:lang w:val="zh-CN"/>
        </w:rPr>
        <w:t xml:space="preserve">                      </w:t>
      </w:r>
    </w:p>
    <w:p w14:paraId="6FFF2D2E">
      <w:pPr>
        <w:autoSpaceDE w:val="0"/>
        <w:autoSpaceDN w:val="0"/>
        <w:adjustRightInd w:val="0"/>
        <w:snapToGrid w:val="0"/>
        <w:spacing w:line="360" w:lineRule="auto"/>
        <w:rPr>
          <w:rFonts w:ascii="宋体" w:hAnsi="宋体"/>
          <w:color w:val="auto"/>
          <w:sz w:val="24"/>
          <w:highlight w:val="none"/>
        </w:rPr>
      </w:pPr>
      <w:r>
        <w:rPr>
          <w:rFonts w:ascii="宋体" w:hAnsi="宋体"/>
          <w:color w:val="auto"/>
          <w:sz w:val="24"/>
          <w:highlight w:val="none"/>
        </w:rPr>
        <w:t>日期：_____年______月______日</w:t>
      </w:r>
    </w:p>
    <w:p w14:paraId="19B390A7">
      <w:pPr>
        <w:pStyle w:val="86"/>
        <w:ind w:firstLine="210"/>
        <w:rPr>
          <w:color w:val="auto"/>
          <w:highlight w:val="none"/>
          <w:lang w:val="zh-CN"/>
        </w:rPr>
      </w:pPr>
    </w:p>
    <w:p w14:paraId="47436D5A">
      <w:pPr>
        <w:pStyle w:val="68"/>
        <w:ind w:left="0" w:leftChars="0"/>
        <w:rPr>
          <w:rFonts w:hint="eastAsia" w:ascii="宋体"/>
          <w:bCs/>
          <w:color w:val="auto"/>
          <w:sz w:val="30"/>
          <w:szCs w:val="30"/>
          <w:highlight w:val="none"/>
        </w:rPr>
      </w:pPr>
      <w:r>
        <w:rPr>
          <w:rFonts w:ascii="宋体" w:hAnsi="宋体"/>
          <w:color w:val="auto"/>
          <w:sz w:val="24"/>
          <w:szCs w:val="20"/>
          <w:highlight w:val="none"/>
        </w:rPr>
        <w:t>法定代表人有效期内的身份证</w:t>
      </w:r>
      <w:r>
        <w:rPr>
          <w:rFonts w:ascii="宋体" w:hAnsi="宋体"/>
          <w:b/>
          <w:color w:val="auto"/>
          <w:sz w:val="24"/>
          <w:szCs w:val="20"/>
          <w:highlight w:val="none"/>
        </w:rPr>
        <w:t>正反面</w:t>
      </w:r>
      <w:r>
        <w:rPr>
          <w:rFonts w:ascii="宋体" w:hAnsi="宋体"/>
          <w:color w:val="auto"/>
          <w:sz w:val="24"/>
          <w:szCs w:val="20"/>
          <w:highlight w:val="none"/>
        </w:rPr>
        <w:t>电子件：</w:t>
      </w:r>
    </w:p>
    <w:p w14:paraId="143C75E0">
      <w:pPr>
        <w:rPr>
          <w:rFonts w:hint="eastAsia" w:ascii="宋体"/>
          <w:bCs/>
          <w:color w:val="auto"/>
          <w:sz w:val="30"/>
          <w:szCs w:val="30"/>
          <w:highlight w:val="none"/>
        </w:rPr>
      </w:pPr>
      <w:r>
        <w:rPr>
          <w:color w:val="auto"/>
          <w:sz w:val="30"/>
          <w:highlight w:val="none"/>
        </w:rPr>
        <mc:AlternateContent>
          <mc:Choice Requires="wps">
            <w:drawing>
              <wp:anchor distT="0" distB="0" distL="114300" distR="114300" simplePos="0" relativeHeight="251661312" behindDoc="0" locked="0" layoutInCell="1" allowOverlap="1">
                <wp:simplePos x="0" y="0"/>
                <wp:positionH relativeFrom="column">
                  <wp:posOffset>2932430</wp:posOffset>
                </wp:positionH>
                <wp:positionV relativeFrom="paragraph">
                  <wp:posOffset>118745</wp:posOffset>
                </wp:positionV>
                <wp:extent cx="2486025" cy="715645"/>
                <wp:effectExtent l="0" t="0" r="0" b="0"/>
                <wp:wrapNone/>
                <wp:docPr id="3" name="文本框 17"/>
                <wp:cNvGraphicFramePr/>
                <a:graphic xmlns:a="http://schemas.openxmlformats.org/drawingml/2006/main">
                  <a:graphicData uri="http://schemas.microsoft.com/office/word/2010/wordprocessingShape">
                    <wps:wsp>
                      <wps:cNvSpPr txBox="1"/>
                      <wps:spPr>
                        <a:xfrm>
                          <a:off x="0" y="0"/>
                          <a:ext cx="2486025" cy="71564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52A18540"/>
                        </w:txbxContent>
                      </wps:txbx>
                      <wps:bodyPr vert="horz" wrap="square" anchor="t" anchorCtr="0" upright="1"/>
                    </wps:wsp>
                  </a:graphicData>
                </a:graphic>
              </wp:anchor>
            </w:drawing>
          </mc:Choice>
          <mc:Fallback>
            <w:pict>
              <v:shape id="文本框 17" o:spid="_x0000_s1026" o:spt="202" type="#_x0000_t202" style="position:absolute;left:0pt;margin-left:230.9pt;margin-top:9.35pt;height:56.35pt;width:195.75pt;z-index:251661312;mso-width-relative:page;mso-height-relative:page;" fillcolor="#FFFFFF" filled="t" stroked="t" coordsize="21600,21600" o:gfxdata="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Gx/c87ZAAAACgEAAA8AAAAAAAAAAQAgAAAAIgAAAGRycy9kb3ducmV2LnhtbFBLAQIU&#10;ABQAAAAIAIdO4kB7igJIKwIAAGoEAAAOAAAAAAAAAAEAIAAAACgBAABkcnMvZTJvRG9jLnhtbFBL&#10;BQYAAAAABgAGAFkBAADFBQAAAAA=&#10;">
                <v:fill on="t" focussize="0,0"/>
                <v:stroke color="#000000" joinstyle="miter"/>
                <v:imagedata o:title=""/>
                <o:lock v:ext="edit" aspectratio="f"/>
                <v:textbox>
                  <w:txbxContent>
                    <w:p w14:paraId="52A18540"/>
                  </w:txbxContent>
                </v:textbox>
              </v:shape>
            </w:pict>
          </mc:Fallback>
        </mc:AlternateContent>
      </w:r>
      <w:r>
        <w:rPr>
          <w:color w:val="auto"/>
          <w:sz w:val="30"/>
          <w:highlight w:val="none"/>
        </w:rPr>
        <mc:AlternateContent>
          <mc:Choice Requires="wps">
            <w:drawing>
              <wp:anchor distT="0" distB="0" distL="114300" distR="114300" simplePos="0" relativeHeight="251660288" behindDoc="0" locked="0" layoutInCell="1" allowOverlap="1">
                <wp:simplePos x="0" y="0"/>
                <wp:positionH relativeFrom="column">
                  <wp:posOffset>-1270</wp:posOffset>
                </wp:positionH>
                <wp:positionV relativeFrom="paragraph">
                  <wp:posOffset>128905</wp:posOffset>
                </wp:positionV>
                <wp:extent cx="2486025" cy="715645"/>
                <wp:effectExtent l="0" t="0" r="0" b="0"/>
                <wp:wrapNone/>
                <wp:docPr id="2" name="文本框 16"/>
                <wp:cNvGraphicFramePr/>
                <a:graphic xmlns:a="http://schemas.openxmlformats.org/drawingml/2006/main">
                  <a:graphicData uri="http://schemas.microsoft.com/office/word/2010/wordprocessingShape">
                    <wps:wsp>
                      <wps:cNvSpPr txBox="1"/>
                      <wps:spPr>
                        <a:xfrm>
                          <a:off x="0" y="0"/>
                          <a:ext cx="2486025" cy="715645"/>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18B714D"/>
                        </w:txbxContent>
                      </wps:txbx>
                      <wps:bodyPr vert="horz" wrap="square" anchor="t" anchorCtr="0" upright="1"/>
                    </wps:wsp>
                  </a:graphicData>
                </a:graphic>
              </wp:anchor>
            </w:drawing>
          </mc:Choice>
          <mc:Fallback>
            <w:pict>
              <v:shape id="文本框 16" o:spid="_x0000_s1026" o:spt="202" type="#_x0000_t202" style="position:absolute;left:0pt;margin-left:-0.1pt;margin-top:10.15pt;height:56.35pt;width:195.75pt;z-index:251660288;mso-width-relative:page;mso-height-relative:page;" fillcolor="#FFFFFF" filled="t" stroked="t" coordsize="21600,21600" o:gfxdata="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EcH+knXAAAACAEAAA8AAAAAAAAAAQAgAAAAIgAAAGRycy9kb3ducmV2LnhtbFBLAQIUABQA&#10;AAAIAIdO4kAXpBn9KgIAAGoEAAAOAAAAAAAAAAEAIAAAACYBAABkcnMvZTJvRG9jLnhtbFBLBQYA&#10;AAAABgAGAFkBAADCBQAAAAA=&#10;">
                <v:fill on="t" focussize="0,0"/>
                <v:stroke color="#000000" joinstyle="miter"/>
                <v:imagedata o:title=""/>
                <o:lock v:ext="edit" aspectratio="f"/>
                <v:textbox>
                  <w:txbxContent>
                    <w:p w14:paraId="718B714D"/>
                  </w:txbxContent>
                </v:textbox>
              </v:shape>
            </w:pict>
          </mc:Fallback>
        </mc:AlternateContent>
      </w:r>
    </w:p>
    <w:p w14:paraId="50DC635C">
      <w:pPr>
        <w:pStyle w:val="68"/>
        <w:ind w:left="0" w:leftChars="0"/>
        <w:rPr>
          <w:rFonts w:hint="eastAsia" w:ascii="宋体"/>
          <w:bCs/>
          <w:color w:val="auto"/>
          <w:sz w:val="30"/>
          <w:szCs w:val="30"/>
          <w:highlight w:val="none"/>
        </w:rPr>
      </w:pPr>
    </w:p>
    <w:p w14:paraId="7E5AF468">
      <w:pPr>
        <w:tabs>
          <w:tab w:val="left" w:pos="5580"/>
        </w:tabs>
        <w:spacing w:line="360" w:lineRule="auto"/>
        <w:jc w:val="left"/>
        <w:rPr>
          <w:rFonts w:hint="eastAsia" w:ascii="宋体" w:hAnsi="宋体"/>
          <w:color w:val="auto"/>
          <w:sz w:val="24"/>
          <w:szCs w:val="20"/>
          <w:highlight w:val="none"/>
        </w:rPr>
      </w:pPr>
    </w:p>
    <w:p w14:paraId="3F876E0F">
      <w:pPr>
        <w:tabs>
          <w:tab w:val="left" w:pos="5580"/>
        </w:tabs>
        <w:spacing w:line="360" w:lineRule="auto"/>
        <w:jc w:val="left"/>
        <w:rPr>
          <w:rFonts w:ascii="宋体" w:hAnsi="宋体"/>
          <w:color w:val="auto"/>
          <w:sz w:val="24"/>
          <w:szCs w:val="20"/>
          <w:highlight w:val="none"/>
        </w:rPr>
      </w:pPr>
      <w:r>
        <w:rPr>
          <w:rFonts w:hint="eastAsia" w:ascii="宋体" w:hAnsi="宋体"/>
          <w:color w:val="auto"/>
          <w:sz w:val="24"/>
          <w:szCs w:val="20"/>
          <w:highlight w:val="none"/>
        </w:rPr>
        <w:t>委托代理人</w:t>
      </w:r>
      <w:r>
        <w:rPr>
          <w:rFonts w:ascii="宋体" w:hAnsi="宋体"/>
          <w:color w:val="auto"/>
          <w:sz w:val="24"/>
          <w:szCs w:val="20"/>
          <w:highlight w:val="none"/>
        </w:rPr>
        <w:t>有效期内的身份证</w:t>
      </w:r>
      <w:r>
        <w:rPr>
          <w:rFonts w:ascii="宋体" w:hAnsi="宋体"/>
          <w:b/>
          <w:color w:val="auto"/>
          <w:sz w:val="24"/>
          <w:szCs w:val="20"/>
          <w:highlight w:val="none"/>
        </w:rPr>
        <w:t>正反面</w:t>
      </w:r>
      <w:r>
        <w:rPr>
          <w:rFonts w:ascii="宋体" w:hAnsi="宋体"/>
          <w:color w:val="auto"/>
          <w:sz w:val="24"/>
          <w:szCs w:val="20"/>
          <w:highlight w:val="none"/>
        </w:rPr>
        <w:t>电子件：</w:t>
      </w:r>
    </w:p>
    <w:p w14:paraId="72E99A76">
      <w:pPr>
        <w:rPr>
          <w:rFonts w:hint="eastAsia" w:ascii="宋体"/>
          <w:bCs/>
          <w:color w:val="auto"/>
          <w:sz w:val="30"/>
          <w:szCs w:val="30"/>
          <w:highlight w:val="none"/>
        </w:rPr>
      </w:pPr>
      <w:r>
        <w:rPr>
          <w:color w:val="auto"/>
          <w:sz w:val="30"/>
          <w:highlight w:val="none"/>
        </w:rPr>
        <mc:AlternateContent>
          <mc:Choice Requires="wps">
            <w:drawing>
              <wp:anchor distT="0" distB="0" distL="114300" distR="114300" simplePos="0" relativeHeight="251663360" behindDoc="0" locked="0" layoutInCell="1" allowOverlap="1">
                <wp:simplePos x="0" y="0"/>
                <wp:positionH relativeFrom="column">
                  <wp:posOffset>2970530</wp:posOffset>
                </wp:positionH>
                <wp:positionV relativeFrom="paragraph">
                  <wp:posOffset>178435</wp:posOffset>
                </wp:positionV>
                <wp:extent cx="2419350" cy="742950"/>
                <wp:effectExtent l="0" t="0" r="0" b="0"/>
                <wp:wrapNone/>
                <wp:docPr id="5" name="文本框 19"/>
                <wp:cNvGraphicFramePr/>
                <a:graphic xmlns:a="http://schemas.openxmlformats.org/drawingml/2006/main">
                  <a:graphicData uri="http://schemas.microsoft.com/office/word/2010/wordprocessingShape">
                    <wps:wsp>
                      <wps:cNvSpPr txBox="1"/>
                      <wps:spPr>
                        <a:xfrm>
                          <a:off x="0" y="0"/>
                          <a:ext cx="2419350" cy="74295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6A5F6A43"/>
                        </w:txbxContent>
                      </wps:txbx>
                      <wps:bodyPr vert="horz" wrap="square" anchor="t" anchorCtr="0" upright="1"/>
                    </wps:wsp>
                  </a:graphicData>
                </a:graphic>
              </wp:anchor>
            </w:drawing>
          </mc:Choice>
          <mc:Fallback>
            <w:pict>
              <v:shape id="文本框 19" o:spid="_x0000_s1026" o:spt="202" type="#_x0000_t202" style="position:absolute;left:0pt;margin-left:233.9pt;margin-top:14.05pt;height:58.5pt;width:190.5pt;z-index:251663360;mso-width-relative:page;mso-height-relative:page;" fillcolor="#FFFFFF" filled="t" stroked="t" coordsize="21600,21600" o:gfxdata="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M4Aq1PYAAAACgEAAA8AAAAAAAAAAQAgAAAAIgAAAGRycy9kb3ducmV2LnhtbFBLAQIUABQA&#10;AAAIAIdO4kAQ5e2uKQIAAGoEAAAOAAAAAAAAAAEAIAAAACcBAABkcnMvZTJvRG9jLnhtbFBLBQYA&#10;AAAABgAGAFkBAADCBQAAAAA=&#10;">
                <v:fill on="t" focussize="0,0"/>
                <v:stroke color="#000000" joinstyle="miter"/>
                <v:imagedata o:title=""/>
                <o:lock v:ext="edit" aspectratio="f"/>
                <v:textbox>
                  <w:txbxContent>
                    <w:p w14:paraId="6A5F6A43"/>
                  </w:txbxContent>
                </v:textbox>
              </v:shape>
            </w:pict>
          </mc:Fallback>
        </mc:AlternateContent>
      </w:r>
      <w:r>
        <w:rPr>
          <w:color w:val="auto"/>
          <w:sz w:val="30"/>
          <w:highlight w:val="none"/>
        </w:rPr>
        <mc:AlternateContent>
          <mc:Choice Requires="wps">
            <w:drawing>
              <wp:anchor distT="0" distB="0" distL="114300" distR="114300" simplePos="0" relativeHeight="251662336" behindDoc="0" locked="0" layoutInCell="1" allowOverlap="1">
                <wp:simplePos x="0" y="0"/>
                <wp:positionH relativeFrom="column">
                  <wp:posOffset>-1270</wp:posOffset>
                </wp:positionH>
                <wp:positionV relativeFrom="paragraph">
                  <wp:posOffset>168910</wp:posOffset>
                </wp:positionV>
                <wp:extent cx="2476500" cy="763270"/>
                <wp:effectExtent l="0" t="0" r="0" b="0"/>
                <wp:wrapNone/>
                <wp:docPr id="4" name="文本框 18"/>
                <wp:cNvGraphicFramePr/>
                <a:graphic xmlns:a="http://schemas.openxmlformats.org/drawingml/2006/main">
                  <a:graphicData uri="http://schemas.microsoft.com/office/word/2010/wordprocessingShape">
                    <wps:wsp>
                      <wps:cNvSpPr txBox="1"/>
                      <wps:spPr>
                        <a:xfrm>
                          <a:off x="0" y="0"/>
                          <a:ext cx="2476500" cy="763270"/>
                        </a:xfrm>
                        <a:prstGeom prst="rect">
                          <a:avLst/>
                        </a:prstGeom>
                        <a:solidFill>
                          <a:srgbClr val="FFFFFF"/>
                        </a:solidFill>
                        <a:ln w="9525" cap="flat" cmpd="sng">
                          <a:solidFill>
                            <a:srgbClr val="000000"/>
                          </a:solidFill>
                          <a:prstDash val="solid"/>
                          <a:miter/>
                          <a:headEnd type="none" w="med" len="med"/>
                          <a:tailEnd type="none" w="med" len="med"/>
                        </a:ln>
                      </wps:spPr>
                      <wps:txbx>
                        <w:txbxContent>
                          <w:p w14:paraId="733D71B1"/>
                        </w:txbxContent>
                      </wps:txbx>
                      <wps:bodyPr vert="horz" wrap="square" anchor="t" anchorCtr="0" upright="1"/>
                    </wps:wsp>
                  </a:graphicData>
                </a:graphic>
              </wp:anchor>
            </w:drawing>
          </mc:Choice>
          <mc:Fallback>
            <w:pict>
              <v:shape id="文本框 18" o:spid="_x0000_s1026" o:spt="202" type="#_x0000_t202" style="position:absolute;left:0pt;margin-left:-0.1pt;margin-top:13.3pt;height:60.1pt;width:195pt;z-index:251662336;mso-width-relative:page;mso-height-relative:page;" fillcolor="#FFFFFF" filled="t" stroked="t" coordsize="21600,21600" o:gfxdata="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I7EiOrXAAAACAEAAA8AAAAAAAAAAQAgAAAAIgAAAGRycy9kb3ducmV2LnhtbFBLAQIU&#10;ABQAAAAIAIdO4kBj7BjnLQIAAGoEAAAOAAAAAAAAAAEAIAAAACYBAABkcnMvZTJvRG9jLnhtbFBL&#10;BQYAAAAABgAGAFkBAADFBQAAAAA=&#10;">
                <v:fill on="t" focussize="0,0"/>
                <v:stroke color="#000000" joinstyle="miter"/>
                <v:imagedata o:title=""/>
                <o:lock v:ext="edit" aspectratio="f"/>
                <v:textbox>
                  <w:txbxContent>
                    <w:p w14:paraId="733D71B1"/>
                  </w:txbxContent>
                </v:textbox>
              </v:shape>
            </w:pict>
          </mc:Fallback>
        </mc:AlternateContent>
      </w:r>
    </w:p>
    <w:p w14:paraId="7D5ECECB">
      <w:pPr>
        <w:pStyle w:val="68"/>
        <w:ind w:left="0" w:leftChars="0" w:firstLine="0" w:firstLineChars="0"/>
        <w:rPr>
          <w:rFonts w:hint="eastAsia" w:ascii="宋体"/>
          <w:bCs/>
          <w:color w:val="auto"/>
          <w:sz w:val="30"/>
          <w:szCs w:val="30"/>
          <w:highlight w:val="none"/>
        </w:rPr>
      </w:pPr>
    </w:p>
    <w:p w14:paraId="1337689A">
      <w:pPr>
        <w:tabs>
          <w:tab w:val="left" w:pos="5580"/>
        </w:tabs>
        <w:spacing w:line="360" w:lineRule="auto"/>
        <w:jc w:val="left"/>
        <w:rPr>
          <w:rFonts w:hint="eastAsia" w:ascii="宋体" w:hAnsi="宋体"/>
          <w:color w:val="auto"/>
          <w:sz w:val="24"/>
          <w:szCs w:val="20"/>
          <w:highlight w:val="none"/>
        </w:rPr>
      </w:pPr>
    </w:p>
    <w:p w14:paraId="0201C476">
      <w:pPr>
        <w:tabs>
          <w:tab w:val="left" w:pos="5580"/>
        </w:tabs>
        <w:spacing w:line="360" w:lineRule="auto"/>
        <w:jc w:val="left"/>
        <w:rPr>
          <w:rFonts w:ascii="宋体" w:hAnsi="宋体"/>
          <w:color w:val="auto"/>
          <w:sz w:val="24"/>
          <w:szCs w:val="20"/>
          <w:highlight w:val="none"/>
        </w:rPr>
      </w:pPr>
      <w:r>
        <w:rPr>
          <w:rFonts w:hint="eastAsia" w:ascii="宋体" w:hAnsi="宋体"/>
          <w:color w:val="auto"/>
          <w:sz w:val="24"/>
          <w:szCs w:val="20"/>
          <w:highlight w:val="none"/>
        </w:rPr>
        <w:t>说明</w:t>
      </w:r>
      <w:r>
        <w:rPr>
          <w:rFonts w:ascii="宋体" w:hAnsi="宋体"/>
          <w:color w:val="auto"/>
          <w:sz w:val="24"/>
          <w:szCs w:val="20"/>
          <w:highlight w:val="none"/>
        </w:rPr>
        <w:t>：</w:t>
      </w:r>
    </w:p>
    <w:p w14:paraId="502E85D7">
      <w:pPr>
        <w:tabs>
          <w:tab w:val="left" w:pos="5580"/>
        </w:tabs>
        <w:spacing w:line="360" w:lineRule="auto"/>
        <w:jc w:val="left"/>
        <w:rPr>
          <w:rFonts w:ascii="宋体" w:hAnsi="宋体"/>
          <w:color w:val="auto"/>
          <w:sz w:val="24"/>
          <w:szCs w:val="20"/>
          <w:highlight w:val="none"/>
        </w:rPr>
      </w:pPr>
      <w:r>
        <w:rPr>
          <w:rFonts w:ascii="宋体" w:hAnsi="宋体"/>
          <w:color w:val="auto"/>
          <w:sz w:val="24"/>
          <w:szCs w:val="20"/>
          <w:highlight w:val="none"/>
        </w:rPr>
        <w:t>1.若供应商为事业单位或其他组织或分支机构（仅当</w:t>
      </w:r>
      <w:r>
        <w:rPr>
          <w:rFonts w:hint="eastAsia" w:ascii="宋体" w:hAnsi="宋体"/>
          <w:color w:val="auto"/>
          <w:sz w:val="24"/>
          <w:szCs w:val="20"/>
          <w:highlight w:val="none"/>
        </w:rPr>
        <w:t>招标</w:t>
      </w:r>
      <w:r>
        <w:rPr>
          <w:rFonts w:ascii="宋体" w:hAnsi="宋体"/>
          <w:color w:val="auto"/>
          <w:sz w:val="24"/>
          <w:szCs w:val="20"/>
          <w:highlight w:val="none"/>
        </w:rPr>
        <w:t>文件注明允许分支机构</w:t>
      </w:r>
      <w:r>
        <w:rPr>
          <w:rFonts w:hint="eastAsia" w:ascii="宋体" w:hAnsi="宋体"/>
          <w:color w:val="auto"/>
          <w:sz w:val="24"/>
          <w:szCs w:val="20"/>
          <w:highlight w:val="none"/>
        </w:rPr>
        <w:t>投标</w:t>
      </w:r>
      <w:r>
        <w:rPr>
          <w:rFonts w:ascii="宋体" w:hAnsi="宋体"/>
          <w:color w:val="auto"/>
          <w:sz w:val="24"/>
          <w:szCs w:val="20"/>
          <w:highlight w:val="none"/>
        </w:rPr>
        <w:t>的），则法定代表人（单位负责人）</w:t>
      </w:r>
      <w:r>
        <w:rPr>
          <w:rFonts w:hint="eastAsia" w:ascii="宋体" w:hAnsi="宋体"/>
          <w:color w:val="auto"/>
          <w:sz w:val="24"/>
          <w:szCs w:val="20"/>
          <w:highlight w:val="none"/>
        </w:rPr>
        <w:t>处</w:t>
      </w:r>
      <w:r>
        <w:rPr>
          <w:rFonts w:ascii="宋体" w:hAnsi="宋体"/>
          <w:color w:val="auto"/>
          <w:sz w:val="24"/>
          <w:szCs w:val="20"/>
          <w:highlight w:val="none"/>
        </w:rPr>
        <w:t>的签署人可为单位负责人</w:t>
      </w:r>
      <w:r>
        <w:rPr>
          <w:rFonts w:hint="eastAsia" w:ascii="宋体" w:hAnsi="宋体"/>
          <w:color w:val="auto"/>
          <w:sz w:val="24"/>
          <w:szCs w:val="20"/>
          <w:highlight w:val="none"/>
        </w:rPr>
        <w:t>。</w:t>
      </w:r>
    </w:p>
    <w:p w14:paraId="665DE61D">
      <w:pPr>
        <w:tabs>
          <w:tab w:val="left" w:pos="5580"/>
        </w:tabs>
        <w:spacing w:line="360" w:lineRule="auto"/>
        <w:jc w:val="left"/>
        <w:rPr>
          <w:rFonts w:ascii="宋体" w:hAnsi="宋体"/>
          <w:color w:val="auto"/>
          <w:sz w:val="24"/>
          <w:szCs w:val="20"/>
          <w:highlight w:val="none"/>
        </w:rPr>
      </w:pPr>
      <w:r>
        <w:rPr>
          <w:rFonts w:hint="eastAsia" w:ascii="宋体" w:hAnsi="宋体"/>
          <w:color w:val="auto"/>
          <w:sz w:val="24"/>
          <w:szCs w:val="20"/>
          <w:highlight w:val="none"/>
        </w:rPr>
        <w:t>2.</w:t>
      </w:r>
      <w:r>
        <w:rPr>
          <w:rFonts w:ascii="宋体" w:hAnsi="宋体"/>
          <w:color w:val="auto"/>
          <w:sz w:val="24"/>
          <w:szCs w:val="20"/>
          <w:highlight w:val="none"/>
        </w:rPr>
        <w:t>若</w:t>
      </w:r>
      <w:r>
        <w:rPr>
          <w:rFonts w:hint="eastAsia" w:ascii="宋体" w:hAnsi="宋体"/>
          <w:color w:val="auto"/>
          <w:sz w:val="24"/>
          <w:szCs w:val="20"/>
          <w:highlight w:val="none"/>
        </w:rPr>
        <w:t>投标</w:t>
      </w:r>
      <w:r>
        <w:rPr>
          <w:rFonts w:ascii="宋体" w:hAnsi="宋体"/>
          <w:color w:val="auto"/>
          <w:sz w:val="24"/>
          <w:szCs w:val="20"/>
          <w:highlight w:val="none"/>
        </w:rPr>
        <w:t>文件中签字之处均为法定代表人（单位负责人）本人签署，则可不提供本《</w:t>
      </w:r>
      <w:r>
        <w:rPr>
          <w:rFonts w:hint="eastAsia" w:ascii="宋体" w:hAnsi="宋体"/>
          <w:color w:val="auto"/>
          <w:sz w:val="24"/>
          <w:szCs w:val="20"/>
          <w:highlight w:val="none"/>
        </w:rPr>
        <w:t>授权委托书</w:t>
      </w:r>
      <w:r>
        <w:rPr>
          <w:rFonts w:ascii="宋体" w:hAnsi="宋体"/>
          <w:color w:val="auto"/>
          <w:sz w:val="24"/>
          <w:szCs w:val="20"/>
          <w:highlight w:val="none"/>
        </w:rPr>
        <w:t>》，但须提供</w:t>
      </w:r>
      <w:r>
        <w:rPr>
          <w:rFonts w:hint="eastAsia" w:ascii="宋体" w:hAnsi="宋体"/>
          <w:color w:val="auto"/>
          <w:sz w:val="24"/>
          <w:szCs w:val="20"/>
          <w:highlight w:val="none"/>
        </w:rPr>
        <w:t>《</w:t>
      </w:r>
      <w:r>
        <w:rPr>
          <w:rFonts w:ascii="宋体" w:hAnsi="宋体"/>
          <w:color w:val="auto"/>
          <w:sz w:val="24"/>
          <w:szCs w:val="20"/>
          <w:highlight w:val="none"/>
        </w:rPr>
        <w:t>法定代表人（单位负责人）身份证</w:t>
      </w:r>
      <w:r>
        <w:rPr>
          <w:rFonts w:hint="eastAsia" w:ascii="宋体" w:hAnsi="宋体"/>
          <w:color w:val="auto"/>
          <w:sz w:val="24"/>
          <w:szCs w:val="20"/>
          <w:highlight w:val="none"/>
        </w:rPr>
        <w:t>明》</w:t>
      </w:r>
      <w:r>
        <w:rPr>
          <w:rFonts w:ascii="宋体" w:hAnsi="宋体"/>
          <w:color w:val="auto"/>
          <w:sz w:val="24"/>
          <w:szCs w:val="20"/>
          <w:highlight w:val="none"/>
        </w:rPr>
        <w:t>（实质性格式）。</w:t>
      </w:r>
    </w:p>
    <w:p w14:paraId="642AEB89">
      <w:pPr>
        <w:spacing w:line="360" w:lineRule="exact"/>
        <w:jc w:val="both"/>
        <w:rPr>
          <w:rFonts w:ascii="宋体" w:hAnsi="宋体"/>
          <w:color w:val="auto"/>
          <w:sz w:val="30"/>
          <w:szCs w:val="30"/>
          <w:highlight w:val="none"/>
        </w:rPr>
      </w:pPr>
      <w:r>
        <w:rPr>
          <w:rFonts w:ascii="宋体" w:hAnsi="宋体"/>
          <w:color w:val="auto"/>
          <w:sz w:val="24"/>
          <w:szCs w:val="20"/>
          <w:highlight w:val="none"/>
        </w:rPr>
        <w:t>3.</w:t>
      </w:r>
      <w:r>
        <w:rPr>
          <w:rFonts w:hint="eastAsia" w:ascii="宋体" w:hAnsi="宋体"/>
          <w:color w:val="auto"/>
          <w:sz w:val="24"/>
          <w:szCs w:val="20"/>
          <w:highlight w:val="none"/>
        </w:rPr>
        <w:t>供应商为自然人的情形，可不提供本</w:t>
      </w:r>
      <w:r>
        <w:rPr>
          <w:rFonts w:ascii="宋体" w:hAnsi="宋体"/>
          <w:color w:val="auto"/>
          <w:sz w:val="24"/>
          <w:szCs w:val="20"/>
          <w:highlight w:val="none"/>
        </w:rPr>
        <w:t>《</w:t>
      </w:r>
      <w:r>
        <w:rPr>
          <w:rFonts w:hint="eastAsia" w:ascii="宋体" w:hAnsi="宋体"/>
          <w:color w:val="auto"/>
          <w:sz w:val="24"/>
          <w:szCs w:val="20"/>
          <w:highlight w:val="none"/>
        </w:rPr>
        <w:t>授权委托书</w:t>
      </w:r>
      <w:r>
        <w:rPr>
          <w:rFonts w:ascii="宋体" w:hAnsi="宋体"/>
          <w:color w:val="auto"/>
          <w:sz w:val="24"/>
          <w:szCs w:val="20"/>
          <w:highlight w:val="none"/>
        </w:rPr>
        <w:t>》</w:t>
      </w:r>
      <w:r>
        <w:rPr>
          <w:rFonts w:hint="eastAsia" w:ascii="宋体" w:hAnsi="宋体"/>
          <w:color w:val="auto"/>
          <w:sz w:val="24"/>
          <w:szCs w:val="20"/>
          <w:highlight w:val="none"/>
        </w:rPr>
        <w:t>。</w:t>
      </w:r>
      <w:r>
        <w:rPr>
          <w:rFonts w:ascii="宋体" w:hAnsi="宋体"/>
          <w:color w:val="auto"/>
          <w:sz w:val="30"/>
          <w:szCs w:val="30"/>
          <w:highlight w:val="none"/>
        </w:rPr>
        <w:br w:type="page"/>
      </w:r>
    </w:p>
    <w:p w14:paraId="5734A5F9">
      <w:pPr>
        <w:spacing w:line="360" w:lineRule="exact"/>
        <w:jc w:val="center"/>
        <w:rPr>
          <w:rFonts w:ascii="宋体" w:hAnsi="宋体"/>
          <w:b/>
          <w:color w:val="auto"/>
          <w:sz w:val="36"/>
          <w:szCs w:val="36"/>
          <w:highlight w:val="none"/>
        </w:rPr>
      </w:pPr>
      <w:r>
        <w:rPr>
          <w:rFonts w:hint="eastAsia" w:ascii="宋体" w:hAnsi="宋体"/>
          <w:b/>
          <w:color w:val="auto"/>
          <w:sz w:val="36"/>
          <w:szCs w:val="36"/>
          <w:highlight w:val="none"/>
        </w:rPr>
        <w:t>附：</w:t>
      </w:r>
      <w:r>
        <w:rPr>
          <w:rFonts w:ascii="宋体" w:hAnsi="宋体"/>
          <w:b/>
          <w:color w:val="auto"/>
          <w:sz w:val="36"/>
          <w:szCs w:val="36"/>
          <w:highlight w:val="none"/>
        </w:rPr>
        <w:t>法定代表人（单位负责人）身份证明</w:t>
      </w:r>
    </w:p>
    <w:p w14:paraId="29818A3F">
      <w:pPr>
        <w:pStyle w:val="86"/>
        <w:ind w:firstLine="210"/>
        <w:rPr>
          <w:color w:val="auto"/>
          <w:highlight w:val="none"/>
        </w:rPr>
      </w:pPr>
    </w:p>
    <w:p w14:paraId="450032E2">
      <w:pPr>
        <w:tabs>
          <w:tab w:val="left" w:pos="5580"/>
        </w:tabs>
        <w:spacing w:line="360" w:lineRule="auto"/>
        <w:rPr>
          <w:rFonts w:ascii="宋体" w:hAnsi="宋体"/>
          <w:color w:val="auto"/>
          <w:sz w:val="24"/>
          <w:highlight w:val="none"/>
        </w:rPr>
      </w:pPr>
      <w:r>
        <w:rPr>
          <w:rFonts w:ascii="宋体" w:hAnsi="宋体"/>
          <w:color w:val="auto"/>
          <w:sz w:val="24"/>
          <w:highlight w:val="none"/>
        </w:rPr>
        <w:t>致：</w:t>
      </w:r>
      <w:r>
        <w:rPr>
          <w:rFonts w:ascii="宋体" w:hAnsi="宋体"/>
          <w:color w:val="auto"/>
          <w:sz w:val="24"/>
          <w:highlight w:val="none"/>
          <w:u w:val="single"/>
        </w:rPr>
        <w:t>（</w:t>
      </w:r>
      <w:r>
        <w:rPr>
          <w:rFonts w:hint="eastAsia" w:ascii="宋体" w:hAnsi="宋体"/>
          <w:color w:val="auto"/>
          <w:sz w:val="24"/>
          <w:highlight w:val="none"/>
          <w:u w:val="single"/>
        </w:rPr>
        <w:t>采购人或</w:t>
      </w:r>
      <w:r>
        <w:rPr>
          <w:rFonts w:ascii="宋体" w:hAnsi="宋体"/>
          <w:color w:val="auto"/>
          <w:sz w:val="24"/>
          <w:highlight w:val="none"/>
          <w:u w:val="single"/>
        </w:rPr>
        <w:t>采购代理机构）</w:t>
      </w:r>
    </w:p>
    <w:p w14:paraId="09960ACA">
      <w:pPr>
        <w:pStyle w:val="34"/>
        <w:tabs>
          <w:tab w:val="left" w:pos="567"/>
          <w:tab w:val="left" w:pos="2412"/>
          <w:tab w:val="left" w:pos="3883"/>
          <w:tab w:val="left" w:pos="5352"/>
          <w:tab w:val="left" w:pos="6821"/>
        </w:tabs>
        <w:kinsoku w:val="0"/>
        <w:overflowPunct w:val="0"/>
        <w:spacing w:line="360" w:lineRule="auto"/>
        <w:ind w:firstLine="480" w:firstLineChars="200"/>
        <w:rPr>
          <w:color w:val="auto"/>
          <w:highlight w:val="none"/>
        </w:rPr>
      </w:pPr>
      <w:r>
        <w:rPr>
          <w:rFonts w:hint="eastAsia"/>
          <w:color w:val="auto"/>
          <w:highlight w:val="none"/>
        </w:rPr>
        <w:t>兹证明，</w:t>
      </w:r>
    </w:p>
    <w:p w14:paraId="5F41DAF2">
      <w:pPr>
        <w:pStyle w:val="34"/>
        <w:tabs>
          <w:tab w:val="left" w:pos="567"/>
          <w:tab w:val="left" w:pos="1690"/>
          <w:tab w:val="left" w:pos="3400"/>
          <w:tab w:val="left" w:pos="5110"/>
          <w:tab w:val="left" w:pos="6821"/>
        </w:tabs>
        <w:kinsoku w:val="0"/>
        <w:overflowPunct w:val="0"/>
        <w:spacing w:line="360" w:lineRule="auto"/>
        <w:rPr>
          <w:color w:val="auto"/>
          <w:highlight w:val="none"/>
        </w:rPr>
      </w:pPr>
      <w:r>
        <w:rPr>
          <w:color w:val="auto"/>
          <w:highlight w:val="none"/>
        </w:rPr>
        <w:t>姓名</w:t>
      </w:r>
      <w:r>
        <w:rPr>
          <w:rFonts w:hint="eastAsia"/>
          <w:color w:val="auto"/>
          <w:highlight w:val="none"/>
        </w:rPr>
        <w:t>：</w:t>
      </w:r>
      <w:r>
        <w:rPr>
          <w:color w:val="auto"/>
          <w:highlight w:val="none"/>
        </w:rPr>
        <w:t>____性别：____年龄：____职务：____</w:t>
      </w:r>
    </w:p>
    <w:p w14:paraId="0F11EA45">
      <w:pPr>
        <w:pStyle w:val="34"/>
        <w:tabs>
          <w:tab w:val="left" w:pos="567"/>
          <w:tab w:val="left" w:pos="2412"/>
          <w:tab w:val="left" w:pos="3883"/>
          <w:tab w:val="left" w:pos="5352"/>
          <w:tab w:val="left" w:pos="6821"/>
        </w:tabs>
        <w:kinsoku w:val="0"/>
        <w:overflowPunct w:val="0"/>
        <w:spacing w:line="360" w:lineRule="auto"/>
        <w:rPr>
          <w:color w:val="auto"/>
          <w:highlight w:val="none"/>
        </w:rPr>
      </w:pPr>
    </w:p>
    <w:p w14:paraId="4583C829">
      <w:pPr>
        <w:pStyle w:val="34"/>
        <w:tabs>
          <w:tab w:val="left" w:pos="2250"/>
          <w:tab w:val="left" w:pos="2412"/>
          <w:tab w:val="left" w:pos="3883"/>
          <w:tab w:val="left" w:pos="5352"/>
          <w:tab w:val="left" w:pos="6821"/>
        </w:tabs>
        <w:kinsoku w:val="0"/>
        <w:overflowPunct w:val="0"/>
        <w:spacing w:line="335" w:lineRule="exact"/>
        <w:rPr>
          <w:color w:val="auto"/>
          <w:highlight w:val="none"/>
        </w:rPr>
      </w:pPr>
      <w:r>
        <w:rPr>
          <w:color w:val="auto"/>
          <w:highlight w:val="none"/>
        </w:rPr>
        <w:t>系</w:t>
      </w:r>
      <w:r>
        <w:rPr>
          <w:color w:val="auto"/>
          <w:highlight w:val="none"/>
          <w:u w:val="single"/>
        </w:rPr>
        <w:tab/>
      </w:r>
      <w:r>
        <w:rPr>
          <w:color w:val="auto"/>
          <w:highlight w:val="none"/>
        </w:rPr>
        <w:t>（</w:t>
      </w:r>
      <w:r>
        <w:rPr>
          <w:rFonts w:hint="eastAsia"/>
          <w:color w:val="auto"/>
          <w:highlight w:val="none"/>
        </w:rPr>
        <w:t>投标人</w:t>
      </w:r>
      <w:r>
        <w:rPr>
          <w:color w:val="auto"/>
          <w:highlight w:val="none"/>
        </w:rPr>
        <w:t>名称）的法定代表人（单位负责人）。</w:t>
      </w:r>
    </w:p>
    <w:p w14:paraId="673DF3C2">
      <w:pPr>
        <w:pStyle w:val="34"/>
        <w:tabs>
          <w:tab w:val="left" w:pos="567"/>
          <w:tab w:val="left" w:pos="2412"/>
          <w:tab w:val="left" w:pos="3883"/>
          <w:tab w:val="left" w:pos="5352"/>
          <w:tab w:val="left" w:pos="6821"/>
        </w:tabs>
        <w:kinsoku w:val="0"/>
        <w:overflowPunct w:val="0"/>
        <w:spacing w:line="335" w:lineRule="exact"/>
        <w:rPr>
          <w:color w:val="auto"/>
          <w:highlight w:val="none"/>
        </w:rPr>
      </w:pPr>
    </w:p>
    <w:p w14:paraId="7A9A7231">
      <w:pPr>
        <w:pStyle w:val="34"/>
        <w:tabs>
          <w:tab w:val="left" w:pos="567"/>
          <w:tab w:val="left" w:pos="2412"/>
          <w:tab w:val="left" w:pos="3883"/>
          <w:tab w:val="left" w:pos="5352"/>
          <w:tab w:val="left" w:pos="6821"/>
        </w:tabs>
        <w:kinsoku w:val="0"/>
        <w:overflowPunct w:val="0"/>
        <w:spacing w:line="335" w:lineRule="exact"/>
        <w:rPr>
          <w:color w:val="auto"/>
          <w:highlight w:val="none"/>
        </w:rPr>
      </w:pPr>
    </w:p>
    <w:p w14:paraId="69A19C12">
      <w:pPr>
        <w:pStyle w:val="34"/>
        <w:tabs>
          <w:tab w:val="left" w:pos="567"/>
          <w:tab w:val="left" w:pos="2412"/>
          <w:tab w:val="left" w:pos="3883"/>
          <w:tab w:val="left" w:pos="5352"/>
          <w:tab w:val="left" w:pos="6821"/>
        </w:tabs>
        <w:kinsoku w:val="0"/>
        <w:overflowPunct w:val="0"/>
        <w:spacing w:line="335" w:lineRule="exact"/>
        <w:rPr>
          <w:color w:val="auto"/>
          <w:highlight w:val="none"/>
        </w:rPr>
      </w:pPr>
    </w:p>
    <w:p w14:paraId="658124AC">
      <w:pPr>
        <w:pStyle w:val="34"/>
        <w:tabs>
          <w:tab w:val="left" w:pos="567"/>
        </w:tabs>
        <w:kinsoku w:val="0"/>
        <w:overflowPunct w:val="0"/>
        <w:spacing w:line="583" w:lineRule="auto"/>
        <w:ind w:right="-46"/>
        <w:rPr>
          <w:color w:val="auto"/>
          <w:spacing w:val="-3"/>
          <w:highlight w:val="none"/>
        </w:rPr>
      </w:pPr>
      <w:r>
        <w:rPr>
          <w:color w:val="auto"/>
          <w:highlight w:val="none"/>
        </w:rPr>
        <w:t>附：</w:t>
      </w:r>
      <w:r>
        <w:rPr>
          <w:color w:val="auto"/>
          <w:spacing w:val="-3"/>
          <w:highlight w:val="none"/>
        </w:rPr>
        <w:t>法</w:t>
      </w:r>
      <w:r>
        <w:rPr>
          <w:color w:val="auto"/>
          <w:highlight w:val="none"/>
        </w:rPr>
        <w:t>定</w:t>
      </w:r>
      <w:r>
        <w:rPr>
          <w:color w:val="auto"/>
          <w:spacing w:val="-3"/>
          <w:highlight w:val="none"/>
        </w:rPr>
        <w:t>代</w:t>
      </w:r>
      <w:r>
        <w:rPr>
          <w:color w:val="auto"/>
          <w:highlight w:val="none"/>
        </w:rPr>
        <w:t>表</w:t>
      </w:r>
      <w:r>
        <w:rPr>
          <w:color w:val="auto"/>
          <w:spacing w:val="-3"/>
          <w:highlight w:val="none"/>
        </w:rPr>
        <w:t>人</w:t>
      </w:r>
      <w:r>
        <w:rPr>
          <w:color w:val="auto"/>
          <w:highlight w:val="none"/>
        </w:rPr>
        <w:t>（</w:t>
      </w:r>
      <w:r>
        <w:rPr>
          <w:color w:val="auto"/>
          <w:spacing w:val="-3"/>
          <w:highlight w:val="none"/>
        </w:rPr>
        <w:t>单</w:t>
      </w:r>
      <w:r>
        <w:rPr>
          <w:color w:val="auto"/>
          <w:highlight w:val="none"/>
        </w:rPr>
        <w:t>位</w:t>
      </w:r>
      <w:r>
        <w:rPr>
          <w:color w:val="auto"/>
          <w:spacing w:val="-3"/>
          <w:highlight w:val="none"/>
        </w:rPr>
        <w:t>负</w:t>
      </w:r>
      <w:r>
        <w:rPr>
          <w:color w:val="auto"/>
          <w:highlight w:val="none"/>
        </w:rPr>
        <w:t>责人</w:t>
      </w:r>
      <w:r>
        <w:rPr>
          <w:color w:val="auto"/>
          <w:spacing w:val="-3"/>
          <w:highlight w:val="none"/>
        </w:rPr>
        <w:t>）有效期内的身</w:t>
      </w:r>
      <w:r>
        <w:rPr>
          <w:rFonts w:hint="eastAsia"/>
          <w:color w:val="auto"/>
          <w:spacing w:val="-3"/>
          <w:highlight w:val="none"/>
        </w:rPr>
        <w:t>份</w:t>
      </w:r>
      <w:r>
        <w:rPr>
          <w:color w:val="auto"/>
          <w:spacing w:val="-3"/>
          <w:highlight w:val="none"/>
        </w:rPr>
        <w:t>证正反面</w:t>
      </w:r>
      <w:r>
        <w:rPr>
          <w:rFonts w:hint="eastAsia"/>
          <w:color w:val="auto"/>
          <w:spacing w:val="-3"/>
          <w:highlight w:val="none"/>
        </w:rPr>
        <w:t>电子</w:t>
      </w:r>
      <w:r>
        <w:rPr>
          <w:color w:val="auto"/>
          <w:spacing w:val="-3"/>
          <w:highlight w:val="none"/>
        </w:rPr>
        <w:t>件</w:t>
      </w:r>
      <w:r>
        <w:rPr>
          <w:rFonts w:hint="eastAsia"/>
          <w:color w:val="auto"/>
          <w:spacing w:val="-3"/>
          <w:highlight w:val="none"/>
        </w:rPr>
        <w:t>。</w:t>
      </w:r>
    </w:p>
    <w:tbl>
      <w:tblPr>
        <w:tblStyle w:val="88"/>
        <w:tblW w:w="920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673"/>
        <w:gridCol w:w="4536"/>
      </w:tblGrid>
      <w:tr w14:paraId="2192C83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604" w:hRule="atLeast"/>
        </w:trPr>
        <w:tc>
          <w:tcPr>
            <w:tcW w:w="4673" w:type="dxa"/>
            <w:vAlign w:val="top"/>
          </w:tcPr>
          <w:p w14:paraId="57FF0227">
            <w:pPr>
              <w:tabs>
                <w:tab w:val="left" w:pos="5580"/>
              </w:tabs>
              <w:spacing w:line="360" w:lineRule="auto"/>
              <w:jc w:val="left"/>
              <w:rPr>
                <w:rFonts w:ascii="宋体" w:hAnsi="宋体" w:eastAsia="宋体" w:cs="Times New Roman"/>
                <w:color w:val="auto"/>
                <w:sz w:val="24"/>
                <w:szCs w:val="20"/>
                <w:highlight w:val="none"/>
              </w:rPr>
            </w:pPr>
          </w:p>
          <w:p w14:paraId="17F04797">
            <w:pPr>
              <w:tabs>
                <w:tab w:val="left" w:pos="5580"/>
              </w:tabs>
              <w:spacing w:line="360" w:lineRule="auto"/>
              <w:jc w:val="left"/>
              <w:rPr>
                <w:rFonts w:ascii="宋体" w:hAnsi="宋体" w:eastAsia="宋体" w:cs="Times New Roman"/>
                <w:color w:val="auto"/>
                <w:sz w:val="24"/>
                <w:szCs w:val="20"/>
                <w:highlight w:val="none"/>
              </w:rPr>
            </w:pPr>
          </w:p>
          <w:p w14:paraId="2D5B7FA3">
            <w:pPr>
              <w:tabs>
                <w:tab w:val="left" w:pos="5580"/>
              </w:tabs>
              <w:spacing w:line="360" w:lineRule="auto"/>
              <w:jc w:val="left"/>
              <w:rPr>
                <w:rFonts w:ascii="宋体" w:hAnsi="宋体" w:eastAsia="宋体" w:cs="Times New Roman"/>
                <w:color w:val="auto"/>
                <w:sz w:val="24"/>
                <w:szCs w:val="20"/>
                <w:highlight w:val="none"/>
              </w:rPr>
            </w:pPr>
          </w:p>
        </w:tc>
        <w:tc>
          <w:tcPr>
            <w:tcW w:w="4536" w:type="dxa"/>
            <w:vAlign w:val="top"/>
          </w:tcPr>
          <w:p w14:paraId="381EBA5D">
            <w:pPr>
              <w:tabs>
                <w:tab w:val="left" w:pos="5580"/>
              </w:tabs>
              <w:spacing w:line="360" w:lineRule="auto"/>
              <w:jc w:val="left"/>
              <w:rPr>
                <w:rFonts w:ascii="宋体" w:hAnsi="宋体" w:eastAsia="宋体" w:cs="Times New Roman"/>
                <w:color w:val="auto"/>
                <w:sz w:val="24"/>
                <w:szCs w:val="20"/>
                <w:highlight w:val="none"/>
              </w:rPr>
            </w:pPr>
          </w:p>
          <w:p w14:paraId="33FAE4C1">
            <w:pPr>
              <w:tabs>
                <w:tab w:val="left" w:pos="5580"/>
              </w:tabs>
              <w:spacing w:line="360" w:lineRule="auto"/>
              <w:jc w:val="left"/>
              <w:rPr>
                <w:rFonts w:ascii="宋体" w:hAnsi="宋体" w:eastAsia="宋体" w:cs="Times New Roman"/>
                <w:color w:val="auto"/>
                <w:sz w:val="24"/>
                <w:szCs w:val="20"/>
                <w:highlight w:val="none"/>
              </w:rPr>
            </w:pPr>
          </w:p>
          <w:p w14:paraId="7B3B9DE4">
            <w:pPr>
              <w:tabs>
                <w:tab w:val="left" w:pos="5580"/>
              </w:tabs>
              <w:spacing w:line="360" w:lineRule="auto"/>
              <w:jc w:val="left"/>
              <w:rPr>
                <w:rFonts w:ascii="宋体" w:hAnsi="宋体" w:eastAsia="宋体" w:cs="Times New Roman"/>
                <w:color w:val="auto"/>
                <w:sz w:val="24"/>
                <w:szCs w:val="20"/>
                <w:highlight w:val="none"/>
              </w:rPr>
            </w:pPr>
          </w:p>
        </w:tc>
      </w:tr>
    </w:tbl>
    <w:p w14:paraId="68FB1609">
      <w:pPr>
        <w:pStyle w:val="34"/>
        <w:tabs>
          <w:tab w:val="left" w:pos="567"/>
        </w:tabs>
        <w:kinsoku w:val="0"/>
        <w:overflowPunct w:val="0"/>
        <w:spacing w:line="583" w:lineRule="auto"/>
        <w:ind w:right="4305"/>
        <w:rPr>
          <w:color w:val="auto"/>
          <w:spacing w:val="-3"/>
          <w:highlight w:val="none"/>
        </w:rPr>
      </w:pPr>
    </w:p>
    <w:p w14:paraId="69395A3D">
      <w:pPr>
        <w:autoSpaceDE w:val="0"/>
        <w:autoSpaceDN w:val="0"/>
        <w:adjustRightInd w:val="0"/>
        <w:snapToGrid w:val="0"/>
        <w:spacing w:line="360" w:lineRule="auto"/>
        <w:rPr>
          <w:rFonts w:ascii="宋体" w:hAnsi="宋体"/>
          <w:color w:val="auto"/>
          <w:sz w:val="24"/>
          <w:highlight w:val="none"/>
          <w:lang w:val="zh-CN"/>
        </w:rPr>
      </w:pPr>
      <w:r>
        <w:rPr>
          <w:rFonts w:hint="eastAsia" w:ascii="宋体" w:hAnsi="宋体"/>
          <w:color w:val="auto"/>
          <w:sz w:val="24"/>
          <w:highlight w:val="none"/>
        </w:rPr>
        <w:t>投标人</w:t>
      </w:r>
      <w:r>
        <w:rPr>
          <w:rFonts w:ascii="宋体" w:hAnsi="宋体"/>
          <w:color w:val="auto"/>
          <w:sz w:val="24"/>
          <w:highlight w:val="none"/>
        </w:rPr>
        <w:t>名称（加盖公章）</w:t>
      </w:r>
      <w:r>
        <w:rPr>
          <w:rFonts w:ascii="宋体" w:hAnsi="宋体"/>
          <w:color w:val="auto"/>
          <w:sz w:val="24"/>
          <w:highlight w:val="none"/>
          <w:lang w:val="zh-CN"/>
        </w:rPr>
        <w:t>：________________</w:t>
      </w:r>
    </w:p>
    <w:p w14:paraId="669C3047">
      <w:pPr>
        <w:pStyle w:val="34"/>
        <w:tabs>
          <w:tab w:val="left" w:pos="567"/>
        </w:tabs>
        <w:kinsoku w:val="0"/>
        <w:overflowPunct w:val="0"/>
        <w:spacing w:line="583" w:lineRule="auto"/>
        <w:ind w:right="95"/>
        <w:rPr>
          <w:rFonts w:hAnsi="宋体"/>
          <w:color w:val="auto"/>
          <w:highlight w:val="none"/>
        </w:rPr>
      </w:pPr>
      <w:r>
        <w:rPr>
          <w:rFonts w:hint="eastAsia"/>
          <w:color w:val="auto"/>
          <w:spacing w:val="-3"/>
          <w:highlight w:val="none"/>
        </w:rPr>
        <w:t>法定代表人（</w:t>
      </w:r>
      <w:r>
        <w:rPr>
          <w:color w:val="auto"/>
          <w:highlight w:val="none"/>
        </w:rPr>
        <w:t>单位负责人</w:t>
      </w:r>
      <w:r>
        <w:rPr>
          <w:rFonts w:hint="eastAsia"/>
          <w:color w:val="auto"/>
          <w:spacing w:val="-3"/>
          <w:highlight w:val="none"/>
        </w:rPr>
        <w:t>）（签字）：_</w:t>
      </w:r>
      <w:r>
        <w:rPr>
          <w:color w:val="auto"/>
          <w:spacing w:val="-3"/>
          <w:highlight w:val="none"/>
        </w:rPr>
        <w:t>______</w:t>
      </w:r>
    </w:p>
    <w:p w14:paraId="027C4D85">
      <w:pPr>
        <w:autoSpaceDE w:val="0"/>
        <w:autoSpaceDN w:val="0"/>
        <w:adjustRightInd w:val="0"/>
        <w:snapToGrid w:val="0"/>
        <w:spacing w:line="360" w:lineRule="auto"/>
        <w:rPr>
          <w:rFonts w:ascii="宋体" w:hAnsi="宋体"/>
          <w:color w:val="auto"/>
          <w:sz w:val="24"/>
          <w:highlight w:val="none"/>
          <w:lang w:val="zh-CN"/>
        </w:rPr>
      </w:pPr>
      <w:r>
        <w:rPr>
          <w:rFonts w:ascii="宋体" w:hAnsi="宋体"/>
          <w:color w:val="auto"/>
          <w:sz w:val="24"/>
          <w:highlight w:val="none"/>
        </w:rPr>
        <w:t>日期：_____年______月______日</w:t>
      </w:r>
    </w:p>
    <w:p w14:paraId="4798C2F9">
      <w:pPr>
        <w:rPr>
          <w:rFonts w:hint="eastAsia" w:ascii="宋体"/>
          <w:bCs/>
          <w:color w:val="auto"/>
          <w:sz w:val="30"/>
          <w:szCs w:val="30"/>
          <w:highlight w:val="none"/>
        </w:rPr>
      </w:pPr>
    </w:p>
    <w:p w14:paraId="4C54409E">
      <w:pPr>
        <w:pStyle w:val="86"/>
        <w:ind w:firstLine="300"/>
        <w:rPr>
          <w:rFonts w:hint="eastAsia"/>
          <w:bCs/>
          <w:color w:val="auto"/>
          <w:sz w:val="30"/>
          <w:szCs w:val="30"/>
          <w:highlight w:val="none"/>
          <w:lang w:val="en-US" w:eastAsia="zh-CN"/>
        </w:rPr>
      </w:pPr>
    </w:p>
    <w:p w14:paraId="4149089A">
      <w:pPr>
        <w:pStyle w:val="68"/>
        <w:rPr>
          <w:rFonts w:hint="eastAsia" w:ascii="宋体"/>
          <w:bCs/>
          <w:color w:val="auto"/>
          <w:sz w:val="30"/>
          <w:szCs w:val="30"/>
          <w:highlight w:val="none"/>
        </w:rPr>
      </w:pPr>
    </w:p>
    <w:p w14:paraId="57F152D2">
      <w:pPr>
        <w:rPr>
          <w:rFonts w:hint="eastAsia" w:ascii="宋体"/>
          <w:bCs/>
          <w:color w:val="auto"/>
          <w:sz w:val="30"/>
          <w:szCs w:val="30"/>
          <w:highlight w:val="none"/>
        </w:rPr>
      </w:pPr>
    </w:p>
    <w:p w14:paraId="3C57D5D2">
      <w:pPr>
        <w:pStyle w:val="86"/>
        <w:ind w:firstLine="300"/>
        <w:rPr>
          <w:rFonts w:hint="eastAsia"/>
          <w:bCs/>
          <w:color w:val="auto"/>
          <w:sz w:val="30"/>
          <w:szCs w:val="30"/>
          <w:highlight w:val="none"/>
          <w:lang w:val="en-US" w:eastAsia="zh-CN"/>
        </w:rPr>
      </w:pPr>
    </w:p>
    <w:p w14:paraId="46C2A3DE">
      <w:pPr>
        <w:pStyle w:val="68"/>
        <w:rPr>
          <w:rFonts w:hint="eastAsia" w:ascii="宋体"/>
          <w:bCs/>
          <w:color w:val="auto"/>
          <w:sz w:val="30"/>
          <w:szCs w:val="30"/>
          <w:highlight w:val="none"/>
        </w:rPr>
      </w:pPr>
    </w:p>
    <w:p w14:paraId="790C6220">
      <w:pPr>
        <w:rPr>
          <w:rFonts w:hint="eastAsia" w:ascii="宋体"/>
          <w:bCs/>
          <w:color w:val="auto"/>
          <w:sz w:val="30"/>
          <w:szCs w:val="30"/>
          <w:highlight w:val="none"/>
        </w:rPr>
      </w:pPr>
    </w:p>
    <w:p w14:paraId="54650DD5">
      <w:pPr>
        <w:pStyle w:val="86"/>
        <w:ind w:firstLine="0" w:firstLineChars="0"/>
        <w:rPr>
          <w:bCs/>
          <w:color w:val="auto"/>
          <w:sz w:val="30"/>
          <w:szCs w:val="30"/>
          <w:highlight w:val="none"/>
          <w:lang w:val="en-US" w:eastAsia="zh-CN"/>
        </w:rPr>
      </w:pPr>
      <w:r>
        <w:rPr>
          <w:rFonts w:hint="eastAsia"/>
          <w:bCs/>
          <w:color w:val="auto"/>
          <w:sz w:val="30"/>
          <w:szCs w:val="30"/>
          <w:highlight w:val="none"/>
          <w:lang w:val="en-US" w:eastAsia="zh-CN"/>
        </w:rPr>
        <w:t>3 开标一览表（实质性格式）</w:t>
      </w:r>
    </w:p>
    <w:p w14:paraId="72E81968">
      <w:pPr>
        <w:pStyle w:val="68"/>
        <w:rPr>
          <w:rFonts w:hint="eastAsia"/>
          <w:color w:val="auto"/>
          <w:highlight w:val="none"/>
        </w:rPr>
      </w:pPr>
    </w:p>
    <w:p w14:paraId="774216E5">
      <w:pPr>
        <w:pStyle w:val="86"/>
        <w:ind w:firstLine="210"/>
        <w:rPr>
          <w:color w:val="auto"/>
          <w:highlight w:val="none"/>
          <w:lang w:val="en-US" w:eastAsia="zh-CN"/>
        </w:rPr>
      </w:pPr>
    </w:p>
    <w:p w14:paraId="7CF75BAA">
      <w:pPr>
        <w:spacing w:line="360" w:lineRule="auto"/>
        <w:jc w:val="center"/>
        <w:rPr>
          <w:rFonts w:hint="eastAsia" w:ascii="宋体"/>
          <w:color w:val="auto"/>
          <w:sz w:val="24"/>
          <w:highlight w:val="none"/>
        </w:rPr>
      </w:pPr>
      <w:r>
        <w:rPr>
          <w:rFonts w:hint="eastAsia" w:ascii="宋体"/>
          <w:b/>
          <w:color w:val="auto"/>
          <w:sz w:val="36"/>
          <w:szCs w:val="36"/>
          <w:highlight w:val="none"/>
        </w:rPr>
        <w:t>开标一览表</w:t>
      </w:r>
      <w:r>
        <w:rPr>
          <w:rFonts w:hint="eastAsia" w:ascii="宋体"/>
          <w:color w:val="auto"/>
          <w:sz w:val="36"/>
          <w:szCs w:val="36"/>
          <w:highlight w:val="none"/>
        </w:rPr>
        <w:t xml:space="preserve">    </w:t>
      </w:r>
      <w:r>
        <w:rPr>
          <w:rFonts w:hint="eastAsia" w:ascii="宋体"/>
          <w:color w:val="auto"/>
          <w:sz w:val="24"/>
          <w:highlight w:val="none"/>
        </w:rPr>
        <w:t xml:space="preserve">          </w:t>
      </w:r>
    </w:p>
    <w:p w14:paraId="249E8614">
      <w:pPr>
        <w:spacing w:line="360" w:lineRule="auto"/>
        <w:ind w:firstLine="480" w:firstLineChars="200"/>
        <w:rPr>
          <w:rFonts w:ascii="宋体"/>
          <w:color w:val="auto"/>
          <w:sz w:val="24"/>
          <w:highlight w:val="none"/>
          <w:u w:val="single"/>
        </w:rPr>
      </w:pPr>
      <w:r>
        <w:rPr>
          <w:rFonts w:hint="eastAsia" w:ascii="宋体"/>
          <w:color w:val="auto"/>
          <w:sz w:val="24"/>
          <w:highlight w:val="none"/>
        </w:rPr>
        <w:t>项目名称：</w:t>
      </w:r>
      <w:r>
        <w:rPr>
          <w:rFonts w:hint="eastAsia" w:ascii="宋体"/>
          <w:color w:val="auto"/>
          <w:sz w:val="24"/>
          <w:highlight w:val="none"/>
          <w:u w:val="single"/>
        </w:rPr>
        <w:t xml:space="preserve">               </w:t>
      </w:r>
      <w:r>
        <w:rPr>
          <w:rFonts w:hint="eastAsia" w:ascii="宋体"/>
          <w:color w:val="auto"/>
          <w:sz w:val="24"/>
          <w:highlight w:val="none"/>
        </w:rPr>
        <w:t xml:space="preserve">              </w:t>
      </w:r>
      <w:r>
        <w:rPr>
          <w:rFonts w:hint="eastAsia" w:ascii="宋体"/>
          <w:color w:val="auto"/>
          <w:sz w:val="24"/>
          <w:highlight w:val="none"/>
          <w:lang w:val="en-US" w:eastAsia="zh-CN"/>
        </w:rPr>
        <w:t>项目编号</w:t>
      </w:r>
      <w:r>
        <w:rPr>
          <w:rFonts w:hint="eastAsia" w:ascii="宋体"/>
          <w:color w:val="auto"/>
          <w:sz w:val="24"/>
          <w:highlight w:val="none"/>
          <w:lang w:eastAsia="zh-CN"/>
        </w:rPr>
        <w:t>及</w:t>
      </w:r>
      <w:r>
        <w:rPr>
          <w:rFonts w:hint="eastAsia" w:ascii="宋体"/>
          <w:color w:val="auto"/>
          <w:sz w:val="24"/>
          <w:highlight w:val="none"/>
        </w:rPr>
        <w:t>包号：</w:t>
      </w:r>
      <w:r>
        <w:rPr>
          <w:rFonts w:hint="eastAsia" w:ascii="宋体"/>
          <w:color w:val="FFFFFF" w:themeColor="background1"/>
          <w:sz w:val="24"/>
          <w:highlight w:val="none"/>
          <w:u w:val="single"/>
          <w:lang w:val="en-US" w:eastAsia="zh-CN"/>
          <w14:textFill>
            <w14:solidFill>
              <w14:schemeClr w14:val="bg1"/>
            </w14:solidFill>
          </w14:textFill>
        </w:rPr>
        <w:t xml:space="preserve"> 1</w:t>
      </w:r>
      <w:r>
        <w:rPr>
          <w:rFonts w:hint="eastAsia" w:ascii="宋体"/>
          <w:color w:val="auto"/>
          <w:sz w:val="24"/>
          <w:highlight w:val="none"/>
          <w:u w:val="single"/>
          <w:lang w:val="en-US" w:eastAsia="zh-CN"/>
        </w:rPr>
        <w:t xml:space="preserve">         </w:t>
      </w:r>
      <w:r>
        <w:rPr>
          <w:rFonts w:hint="eastAsia" w:ascii="宋体"/>
          <w:color w:val="auto"/>
          <w:sz w:val="24"/>
          <w:highlight w:val="none"/>
          <w:u w:val="single"/>
        </w:rPr>
        <w:t xml:space="preserve">    </w:t>
      </w:r>
      <w:r>
        <w:rPr>
          <w:rFonts w:hint="eastAsia" w:ascii="宋体"/>
          <w:color w:val="FFFFFF" w:themeColor="background1"/>
          <w:sz w:val="24"/>
          <w:highlight w:val="none"/>
          <w:u w:val="single"/>
          <w:lang w:val="en-US" w:eastAsia="zh-CN"/>
          <w14:textFill>
            <w14:solidFill>
              <w14:schemeClr w14:val="bg1"/>
            </w14:solidFill>
          </w14:textFill>
        </w:rPr>
        <w:t>3</w:t>
      </w:r>
      <w:r>
        <w:rPr>
          <w:rFonts w:hint="eastAsia" w:ascii="宋体"/>
          <w:color w:val="auto"/>
          <w:sz w:val="24"/>
          <w:highlight w:val="none"/>
          <w:u w:val="single"/>
        </w:rPr>
        <w:t xml:space="preserve">          </w:t>
      </w:r>
      <w:r>
        <w:rPr>
          <w:rFonts w:hint="eastAsia" w:ascii="宋体"/>
          <w:color w:val="auto"/>
          <w:sz w:val="24"/>
          <w:highlight w:val="none"/>
        </w:rPr>
        <w:t xml:space="preserve"> </w:t>
      </w:r>
      <w:r>
        <w:rPr>
          <w:rFonts w:hint="eastAsia" w:ascii="宋体"/>
          <w:color w:val="auto"/>
          <w:sz w:val="24"/>
          <w:highlight w:val="none"/>
          <w:u w:val="single"/>
        </w:rPr>
        <w:t xml:space="preserve">               </w:t>
      </w:r>
      <w:r>
        <w:rPr>
          <w:rFonts w:hint="eastAsia" w:ascii="宋体"/>
          <w:color w:val="auto"/>
          <w:sz w:val="24"/>
          <w:highlight w:val="none"/>
        </w:rPr>
        <w:t xml:space="preserve"> </w:t>
      </w:r>
      <w:r>
        <w:rPr>
          <w:rFonts w:hint="eastAsia" w:ascii="宋体"/>
          <w:color w:val="auto"/>
          <w:sz w:val="24"/>
          <w:highlight w:val="none"/>
          <w:u w:val="single"/>
        </w:rPr>
        <w:t xml:space="preserve">               </w:t>
      </w:r>
      <w:r>
        <w:rPr>
          <w:rFonts w:hint="eastAsia" w:ascii="宋体"/>
          <w:color w:val="auto"/>
          <w:sz w:val="24"/>
          <w:highlight w:val="none"/>
        </w:rPr>
        <w:t xml:space="preserve"> </w:t>
      </w:r>
      <w:r>
        <w:rPr>
          <w:rFonts w:hint="eastAsia" w:ascii="宋体"/>
          <w:color w:val="auto"/>
          <w:sz w:val="24"/>
          <w:highlight w:val="none"/>
          <w:u w:val="single"/>
        </w:rPr>
        <w:t xml:space="preserve">      </w:t>
      </w:r>
    </w:p>
    <w:tbl>
      <w:tblPr>
        <w:tblStyle w:val="88"/>
        <w:tblW w:w="9180"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14"/>
        <w:gridCol w:w="2714"/>
        <w:gridCol w:w="5652"/>
      </w:tblGrid>
      <w:tr w14:paraId="287956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8" w:hRule="atLeast"/>
        </w:trPr>
        <w:tc>
          <w:tcPr>
            <w:tcW w:w="814" w:type="dxa"/>
            <w:tcBorders>
              <w:top w:val="single" w:color="auto" w:sz="4" w:space="0"/>
              <w:left w:val="single" w:color="auto" w:sz="4" w:space="0"/>
              <w:bottom w:val="single" w:color="auto" w:sz="4" w:space="0"/>
              <w:right w:val="single" w:color="auto" w:sz="4" w:space="0"/>
            </w:tcBorders>
            <w:vAlign w:val="center"/>
          </w:tcPr>
          <w:p w14:paraId="08368090">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序号</w:t>
            </w:r>
          </w:p>
        </w:tc>
        <w:tc>
          <w:tcPr>
            <w:tcW w:w="2714" w:type="dxa"/>
            <w:tcBorders>
              <w:top w:val="single" w:color="auto" w:sz="4" w:space="0"/>
              <w:left w:val="single" w:color="auto" w:sz="4" w:space="0"/>
              <w:bottom w:val="single" w:color="auto" w:sz="4" w:space="0"/>
              <w:right w:val="single" w:color="auto" w:sz="4" w:space="0"/>
            </w:tcBorders>
            <w:vAlign w:val="center"/>
          </w:tcPr>
          <w:p w14:paraId="213A5621">
            <w:pPr>
              <w:spacing w:line="360" w:lineRule="auto"/>
              <w:jc w:val="center"/>
              <w:rPr>
                <w:rFonts w:hint="eastAsia" w:ascii="宋体" w:eastAsia="宋体" w:cs="Times New Roman"/>
                <w:color w:val="auto"/>
                <w:sz w:val="24"/>
                <w:highlight w:val="none"/>
                <w:lang w:eastAsia="zh-CN"/>
              </w:rPr>
            </w:pPr>
            <w:r>
              <w:rPr>
                <w:rFonts w:hint="eastAsia" w:ascii="宋体" w:cs="Times New Roman"/>
                <w:color w:val="auto"/>
                <w:sz w:val="24"/>
                <w:highlight w:val="none"/>
                <w:lang w:val="en-US" w:eastAsia="zh-CN"/>
              </w:rPr>
              <w:t>产品</w:t>
            </w:r>
          </w:p>
        </w:tc>
        <w:tc>
          <w:tcPr>
            <w:tcW w:w="5652" w:type="dxa"/>
            <w:tcBorders>
              <w:top w:val="single" w:color="auto" w:sz="4" w:space="0"/>
              <w:left w:val="single" w:color="auto" w:sz="4" w:space="0"/>
              <w:bottom w:val="single" w:color="auto" w:sz="4" w:space="0"/>
              <w:right w:val="single" w:color="auto" w:sz="4" w:space="0"/>
            </w:tcBorders>
            <w:vAlign w:val="center"/>
          </w:tcPr>
          <w:p w14:paraId="6C9B1F94">
            <w:pPr>
              <w:spacing w:line="360" w:lineRule="auto"/>
              <w:jc w:val="center"/>
              <w:rPr>
                <w:rFonts w:hint="eastAsia" w:ascii="宋体" w:eastAsia="宋体" w:cs="Times New Roman"/>
                <w:color w:val="auto"/>
                <w:sz w:val="24"/>
                <w:highlight w:val="none"/>
              </w:rPr>
            </w:pPr>
            <w:r>
              <w:rPr>
                <w:rFonts w:hint="eastAsia" w:ascii="宋体" w:eastAsia="宋体" w:cs="Times New Roman"/>
                <w:color w:val="auto"/>
                <w:sz w:val="24"/>
                <w:highlight w:val="none"/>
              </w:rPr>
              <w:t>投标单价合计</w:t>
            </w:r>
          </w:p>
        </w:tc>
      </w:tr>
      <w:tr w14:paraId="0DD394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1" w:hRule="atLeast"/>
        </w:trPr>
        <w:tc>
          <w:tcPr>
            <w:tcW w:w="814" w:type="dxa"/>
            <w:tcBorders>
              <w:top w:val="single" w:color="auto" w:sz="4" w:space="0"/>
              <w:left w:val="single" w:color="auto" w:sz="4" w:space="0"/>
              <w:bottom w:val="single" w:color="auto" w:sz="4" w:space="0"/>
              <w:right w:val="single" w:color="auto" w:sz="4" w:space="0"/>
            </w:tcBorders>
            <w:vAlign w:val="center"/>
          </w:tcPr>
          <w:p w14:paraId="4E721E22">
            <w:pPr>
              <w:spacing w:line="360" w:lineRule="auto"/>
              <w:ind w:firstLine="480" w:firstLineChars="200"/>
              <w:rPr>
                <w:rFonts w:hint="eastAsia" w:ascii="宋体" w:eastAsia="宋体" w:cs="Times New Roman"/>
                <w:color w:val="auto"/>
                <w:sz w:val="24"/>
                <w:highlight w:val="none"/>
              </w:rPr>
            </w:pPr>
          </w:p>
        </w:tc>
        <w:tc>
          <w:tcPr>
            <w:tcW w:w="2714" w:type="dxa"/>
            <w:tcBorders>
              <w:top w:val="single" w:color="auto" w:sz="4" w:space="0"/>
              <w:left w:val="single" w:color="auto" w:sz="4" w:space="0"/>
              <w:bottom w:val="single" w:color="auto" w:sz="4" w:space="0"/>
              <w:right w:val="single" w:color="auto" w:sz="4" w:space="0"/>
            </w:tcBorders>
            <w:vAlign w:val="center"/>
          </w:tcPr>
          <w:p w14:paraId="3084ADB5">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中药饮片一批</w:t>
            </w:r>
          </w:p>
        </w:tc>
        <w:tc>
          <w:tcPr>
            <w:tcW w:w="5652" w:type="dxa"/>
            <w:tcBorders>
              <w:top w:val="single" w:color="auto" w:sz="4" w:space="0"/>
              <w:left w:val="single" w:color="auto" w:sz="4" w:space="0"/>
              <w:bottom w:val="single" w:color="auto" w:sz="4" w:space="0"/>
              <w:right w:val="single" w:color="auto" w:sz="4" w:space="0"/>
            </w:tcBorders>
            <w:vAlign w:val="top"/>
          </w:tcPr>
          <w:p w14:paraId="3E0E8A0C">
            <w:pPr>
              <w:pStyle w:val="243"/>
              <w:spacing w:before="269" w:line="228" w:lineRule="auto"/>
              <w:ind w:left="118" w:leftChars="0"/>
              <w:rPr>
                <w:rFonts w:hint="eastAsia" w:ascii="宋体" w:hAnsi="宋体" w:eastAsia="宋体" w:cs="宋体"/>
                <w:color w:val="auto"/>
                <w:sz w:val="24"/>
                <w:highlight w:val="none"/>
              </w:rPr>
            </w:pPr>
            <w:r>
              <w:rPr>
                <w:rFonts w:hint="eastAsia" w:ascii="宋体" w:hAnsi="宋体" w:eastAsia="宋体" w:cs="宋体"/>
                <w:spacing w:val="-2"/>
                <w:sz w:val="24"/>
                <w:szCs w:val="24"/>
                <w:highlight w:val="none"/>
              </w:rPr>
              <w:t xml:space="preserve">小写：                          </w:t>
            </w:r>
            <w:r>
              <w:rPr>
                <w:rFonts w:hint="eastAsia" w:ascii="宋体" w:hAnsi="宋体" w:eastAsia="宋体" w:cs="宋体"/>
                <w:spacing w:val="-3"/>
                <w:sz w:val="24"/>
                <w:szCs w:val="24"/>
                <w:highlight w:val="none"/>
              </w:rPr>
              <w:t xml:space="preserve">         元</w:t>
            </w:r>
          </w:p>
        </w:tc>
      </w:tr>
      <w:tr w14:paraId="22E366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1" w:hRule="atLeast"/>
        </w:trPr>
        <w:tc>
          <w:tcPr>
            <w:tcW w:w="814" w:type="dxa"/>
            <w:tcBorders>
              <w:top w:val="single" w:color="auto" w:sz="4" w:space="0"/>
              <w:left w:val="single" w:color="auto" w:sz="4" w:space="0"/>
              <w:bottom w:val="single" w:color="auto" w:sz="4" w:space="0"/>
              <w:right w:val="single" w:color="auto" w:sz="4" w:space="0"/>
            </w:tcBorders>
            <w:vAlign w:val="center"/>
          </w:tcPr>
          <w:p w14:paraId="0699164E">
            <w:pPr>
              <w:spacing w:line="360" w:lineRule="auto"/>
              <w:ind w:firstLine="480" w:firstLineChars="200"/>
              <w:rPr>
                <w:rFonts w:hint="eastAsia" w:ascii="宋体" w:eastAsia="宋体" w:cs="Times New Roman"/>
                <w:color w:val="auto"/>
                <w:sz w:val="24"/>
                <w:highlight w:val="none"/>
              </w:rPr>
            </w:pPr>
          </w:p>
        </w:tc>
        <w:tc>
          <w:tcPr>
            <w:tcW w:w="2714" w:type="dxa"/>
            <w:tcBorders>
              <w:top w:val="single" w:color="auto" w:sz="4" w:space="0"/>
              <w:left w:val="single" w:color="auto" w:sz="4" w:space="0"/>
              <w:bottom w:val="single" w:color="auto" w:sz="4" w:space="0"/>
              <w:right w:val="single" w:color="auto" w:sz="4" w:space="0"/>
            </w:tcBorders>
            <w:vAlign w:val="center"/>
          </w:tcPr>
          <w:p w14:paraId="7470946D">
            <w:pPr>
              <w:spacing w:line="360" w:lineRule="auto"/>
              <w:ind w:firstLine="480" w:firstLineChars="200"/>
              <w:rPr>
                <w:rFonts w:hint="eastAsia" w:ascii="宋体" w:hAnsi="宋体" w:eastAsia="宋体" w:cs="宋体"/>
                <w:color w:val="auto"/>
                <w:sz w:val="24"/>
                <w:highlight w:val="none"/>
              </w:rPr>
            </w:pPr>
          </w:p>
        </w:tc>
        <w:tc>
          <w:tcPr>
            <w:tcW w:w="5652" w:type="dxa"/>
            <w:tcBorders>
              <w:top w:val="single" w:color="auto" w:sz="4" w:space="0"/>
              <w:left w:val="single" w:color="auto" w:sz="4" w:space="0"/>
              <w:bottom w:val="single" w:color="auto" w:sz="4" w:space="0"/>
              <w:right w:val="single" w:color="auto" w:sz="4" w:space="0"/>
            </w:tcBorders>
            <w:vAlign w:val="top"/>
          </w:tcPr>
          <w:p w14:paraId="2CD3F1F6">
            <w:pPr>
              <w:pStyle w:val="243"/>
              <w:spacing w:before="298" w:line="228" w:lineRule="auto"/>
              <w:ind w:left="115" w:leftChars="0"/>
              <w:rPr>
                <w:rFonts w:hint="eastAsia" w:ascii="宋体" w:hAnsi="宋体" w:eastAsia="宋体" w:cs="宋体"/>
                <w:color w:val="auto"/>
                <w:sz w:val="24"/>
                <w:highlight w:val="none"/>
              </w:rPr>
            </w:pPr>
            <w:r>
              <w:rPr>
                <w:rFonts w:hint="eastAsia" w:ascii="宋体" w:hAnsi="宋体" w:eastAsia="宋体" w:cs="宋体"/>
                <w:spacing w:val="2"/>
                <w:sz w:val="24"/>
                <w:szCs w:val="24"/>
                <w:highlight w:val="none"/>
              </w:rPr>
              <w:t>大写：</w:t>
            </w:r>
          </w:p>
        </w:tc>
      </w:tr>
      <w:tr w14:paraId="01178A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61" w:hRule="atLeast"/>
        </w:trPr>
        <w:tc>
          <w:tcPr>
            <w:tcW w:w="9180" w:type="dxa"/>
            <w:gridSpan w:val="3"/>
            <w:tcBorders>
              <w:top w:val="single" w:color="auto" w:sz="4" w:space="0"/>
              <w:left w:val="single" w:color="auto" w:sz="4" w:space="0"/>
              <w:bottom w:val="single" w:color="auto" w:sz="4" w:space="0"/>
              <w:right w:val="single" w:color="auto" w:sz="4" w:space="0"/>
            </w:tcBorders>
            <w:vAlign w:val="center"/>
          </w:tcPr>
          <w:p w14:paraId="5123A495">
            <w:pPr>
              <w:spacing w:line="360" w:lineRule="auto"/>
              <w:ind w:firstLine="480" w:firstLineChars="200"/>
              <w:rPr>
                <w:rFonts w:hint="eastAsia" w:ascii="宋体" w:eastAsia="宋体" w:cs="Times New Roman"/>
                <w:color w:val="auto"/>
                <w:sz w:val="24"/>
                <w:highlight w:val="none"/>
              </w:rPr>
            </w:pPr>
            <w:r>
              <w:rPr>
                <w:rFonts w:hint="eastAsia" w:ascii="宋体" w:cs="Times New Roman"/>
                <w:color w:val="auto"/>
                <w:sz w:val="24"/>
                <w:highlight w:val="none"/>
                <w:lang w:val="en-US" w:eastAsia="zh-CN"/>
              </w:rPr>
              <w:t>配送时间</w:t>
            </w:r>
            <w:r>
              <w:rPr>
                <w:rFonts w:hint="eastAsia" w:ascii="宋体" w:eastAsia="宋体" w:cs="Times New Roman"/>
                <w:color w:val="auto"/>
                <w:sz w:val="24"/>
                <w:highlight w:val="none"/>
              </w:rPr>
              <w:t>：</w:t>
            </w:r>
          </w:p>
          <w:p w14:paraId="5FE0DCD4">
            <w:pPr>
              <w:spacing w:line="360" w:lineRule="auto"/>
              <w:ind w:firstLine="480" w:firstLineChars="200"/>
              <w:rPr>
                <w:rFonts w:hint="eastAsia" w:ascii="宋体" w:eastAsia="宋体" w:cs="Times New Roman"/>
                <w:color w:val="auto"/>
                <w:sz w:val="24"/>
                <w:highlight w:val="none"/>
                <w:lang w:eastAsia="zh-CN"/>
              </w:rPr>
            </w:pPr>
            <w:r>
              <w:rPr>
                <w:rFonts w:hint="eastAsia" w:ascii="宋体" w:eastAsia="宋体" w:cs="Times New Roman"/>
                <w:color w:val="auto"/>
                <w:sz w:val="24"/>
                <w:highlight w:val="none"/>
                <w:lang w:eastAsia="zh-CN"/>
              </w:rPr>
              <w:t>质保期：</w:t>
            </w:r>
            <w:bookmarkStart w:id="352" w:name="_GoBack"/>
            <w:bookmarkEnd w:id="352"/>
          </w:p>
          <w:p w14:paraId="7C779D32">
            <w:pPr>
              <w:spacing w:line="360" w:lineRule="auto"/>
              <w:ind w:firstLine="480" w:firstLineChars="200"/>
              <w:rPr>
                <w:rFonts w:hint="default" w:eastAsia="宋体" w:cs="Times New Roman"/>
                <w:color w:val="auto"/>
                <w:highlight w:val="none"/>
                <w:lang w:val="en-US" w:eastAsia="zh-CN"/>
              </w:rPr>
            </w:pPr>
            <w:r>
              <w:rPr>
                <w:rFonts w:hint="eastAsia" w:ascii="宋体" w:eastAsia="宋体" w:cs="Times New Roman"/>
                <w:color w:val="auto"/>
                <w:sz w:val="24"/>
                <w:highlight w:val="none"/>
                <w:lang w:val="en-US" w:eastAsia="zh-CN"/>
              </w:rPr>
              <w:t>质量标准：</w:t>
            </w:r>
          </w:p>
        </w:tc>
      </w:tr>
    </w:tbl>
    <w:p w14:paraId="44987B23">
      <w:pPr>
        <w:autoSpaceDE w:val="0"/>
        <w:autoSpaceDN w:val="0"/>
        <w:adjustRightInd w:val="0"/>
        <w:jc w:val="left"/>
        <w:rPr>
          <w:color w:val="auto"/>
          <w:sz w:val="24"/>
          <w:szCs w:val="20"/>
          <w:highlight w:val="none"/>
        </w:rPr>
      </w:pPr>
      <w:r>
        <w:rPr>
          <w:color w:val="auto"/>
          <w:kern w:val="0"/>
          <w:sz w:val="24"/>
          <w:highlight w:val="none"/>
        </w:rPr>
        <w:t>注：</w:t>
      </w:r>
      <w:r>
        <w:rPr>
          <w:color w:val="auto"/>
          <w:sz w:val="24"/>
          <w:szCs w:val="20"/>
          <w:highlight w:val="none"/>
        </w:rPr>
        <w:t>此表中投标报价应和《投标分项报价表》中的总价相一致。</w:t>
      </w:r>
    </w:p>
    <w:p w14:paraId="4AB1A312">
      <w:pPr>
        <w:spacing w:line="360" w:lineRule="auto"/>
        <w:rPr>
          <w:rFonts w:hint="eastAsia" w:ascii="宋体"/>
          <w:color w:val="auto"/>
          <w:sz w:val="24"/>
          <w:highlight w:val="none"/>
        </w:rPr>
      </w:pPr>
    </w:p>
    <w:p w14:paraId="19E43B25">
      <w:pPr>
        <w:pStyle w:val="86"/>
        <w:ind w:firstLine="240"/>
        <w:rPr>
          <w:rFonts w:hint="eastAsia"/>
          <w:color w:val="auto"/>
          <w:sz w:val="24"/>
          <w:highlight w:val="none"/>
        </w:rPr>
      </w:pPr>
    </w:p>
    <w:p w14:paraId="743F2F80">
      <w:pPr>
        <w:pStyle w:val="68"/>
        <w:rPr>
          <w:rFonts w:hint="eastAsia"/>
          <w:color w:val="auto"/>
          <w:highlight w:val="none"/>
        </w:rPr>
      </w:pPr>
    </w:p>
    <w:p w14:paraId="15924DCD">
      <w:pPr>
        <w:autoSpaceDE w:val="0"/>
        <w:autoSpaceDN w:val="0"/>
        <w:adjustRightInd w:val="0"/>
        <w:snapToGrid w:val="0"/>
        <w:spacing w:before="25" w:after="25" w:line="360" w:lineRule="auto"/>
        <w:rPr>
          <w:color w:val="auto"/>
          <w:sz w:val="24"/>
          <w:highlight w:val="none"/>
          <w:lang w:val="zh-CN"/>
        </w:rPr>
      </w:pPr>
      <w:r>
        <w:rPr>
          <w:color w:val="auto"/>
          <w:sz w:val="24"/>
          <w:highlight w:val="none"/>
        </w:rPr>
        <w:t>投标人名称（加盖公章）</w:t>
      </w:r>
      <w:r>
        <w:rPr>
          <w:color w:val="auto"/>
          <w:sz w:val="24"/>
          <w:highlight w:val="none"/>
          <w:lang w:val="zh-CN"/>
        </w:rPr>
        <w:t>：____________</w:t>
      </w:r>
    </w:p>
    <w:p w14:paraId="21D3CE96">
      <w:pPr>
        <w:autoSpaceDE w:val="0"/>
        <w:autoSpaceDN w:val="0"/>
        <w:adjustRightInd w:val="0"/>
        <w:snapToGrid w:val="0"/>
        <w:spacing w:before="25" w:after="25" w:line="360" w:lineRule="auto"/>
        <w:rPr>
          <w:color w:val="auto"/>
          <w:sz w:val="24"/>
          <w:highlight w:val="none"/>
          <w:lang w:val="zh-CN"/>
        </w:rPr>
      </w:pPr>
      <w:r>
        <w:rPr>
          <w:rFonts w:hint="eastAsia" w:ascii="宋体"/>
          <w:color w:val="auto"/>
          <w:sz w:val="24"/>
          <w:highlight w:val="none"/>
        </w:rPr>
        <w:t>法定代表人（签字）：</w:t>
      </w:r>
      <w:r>
        <w:rPr>
          <w:color w:val="auto"/>
          <w:sz w:val="24"/>
          <w:highlight w:val="none"/>
          <w:lang w:val="zh-CN"/>
        </w:rPr>
        <w:t>____________</w:t>
      </w:r>
    </w:p>
    <w:p w14:paraId="14A4F0D1">
      <w:pPr>
        <w:pStyle w:val="86"/>
        <w:ind w:firstLine="0" w:firstLineChars="0"/>
        <w:rPr>
          <w:color w:val="auto"/>
          <w:highlight w:val="none"/>
          <w:lang w:val="zh-CN"/>
        </w:rPr>
      </w:pPr>
    </w:p>
    <w:p w14:paraId="6281C368">
      <w:pPr>
        <w:pStyle w:val="80"/>
        <w:rPr>
          <w:rFonts w:hint="eastAsia"/>
          <w:color w:val="auto"/>
          <w:highlight w:val="none"/>
        </w:rPr>
      </w:pPr>
      <w:r>
        <w:rPr>
          <w:color w:val="auto"/>
          <w:sz w:val="24"/>
          <w:szCs w:val="20"/>
          <w:highlight w:val="none"/>
        </w:rPr>
        <w:t xml:space="preserve">日期：_____年______月______日   </w:t>
      </w:r>
    </w:p>
    <w:p w14:paraId="47F2D646">
      <w:pPr>
        <w:spacing w:line="360" w:lineRule="auto"/>
        <w:ind w:firstLine="570"/>
        <w:jc w:val="center"/>
        <w:rPr>
          <w:rFonts w:hint="eastAsia" w:ascii="宋体" w:hAnsi="宋体"/>
          <w:color w:val="auto"/>
          <w:sz w:val="24"/>
          <w:highlight w:val="none"/>
        </w:rPr>
      </w:pPr>
      <w:r>
        <w:rPr>
          <w:rFonts w:hint="eastAsia" w:ascii="宋体"/>
          <w:color w:val="auto"/>
          <w:sz w:val="24"/>
          <w:highlight w:val="none"/>
        </w:rPr>
        <w:t xml:space="preserve">                                     </w:t>
      </w:r>
    </w:p>
    <w:p w14:paraId="5CB0CB74">
      <w:pPr>
        <w:spacing w:line="360" w:lineRule="auto"/>
        <w:rPr>
          <w:rFonts w:hint="eastAsia" w:ascii="宋体" w:hAnsi="宋体"/>
          <w:b/>
          <w:color w:val="auto"/>
          <w:sz w:val="30"/>
          <w:szCs w:val="30"/>
          <w:highlight w:val="none"/>
        </w:rPr>
      </w:pPr>
    </w:p>
    <w:p w14:paraId="7CA45E6B">
      <w:pPr>
        <w:spacing w:line="360" w:lineRule="auto"/>
        <w:jc w:val="both"/>
        <w:rPr>
          <w:rFonts w:hint="eastAsia" w:ascii="宋体" w:hAnsi="宋体"/>
          <w:b/>
          <w:color w:val="auto"/>
          <w:sz w:val="30"/>
          <w:szCs w:val="30"/>
          <w:highlight w:val="none"/>
        </w:rPr>
      </w:pPr>
    </w:p>
    <w:p w14:paraId="09095124">
      <w:pPr>
        <w:pStyle w:val="138"/>
        <w:rPr>
          <w:rFonts w:hint="eastAsia" w:ascii="宋体" w:hAnsi="宋体"/>
          <w:b/>
          <w:color w:val="auto"/>
          <w:sz w:val="30"/>
          <w:szCs w:val="30"/>
          <w:highlight w:val="none"/>
        </w:rPr>
      </w:pPr>
    </w:p>
    <w:p w14:paraId="25250BF0">
      <w:pPr>
        <w:pStyle w:val="138"/>
        <w:rPr>
          <w:rFonts w:hint="eastAsia" w:ascii="宋体" w:hAnsi="宋体"/>
          <w:b/>
          <w:color w:val="auto"/>
          <w:sz w:val="30"/>
          <w:szCs w:val="30"/>
          <w:highlight w:val="none"/>
        </w:rPr>
      </w:pPr>
    </w:p>
    <w:p w14:paraId="0C9B5561">
      <w:pPr>
        <w:spacing w:line="360" w:lineRule="auto"/>
        <w:jc w:val="left"/>
        <w:rPr>
          <w:rFonts w:hint="eastAsia" w:ascii="宋体" w:hAnsi="宋体"/>
          <w:bCs/>
          <w:color w:val="auto"/>
          <w:sz w:val="30"/>
          <w:szCs w:val="30"/>
          <w:highlight w:val="none"/>
        </w:rPr>
      </w:pPr>
    </w:p>
    <w:p w14:paraId="266F2FDC">
      <w:pPr>
        <w:rPr>
          <w:rFonts w:hint="eastAsia" w:ascii="宋体" w:hAnsi="宋体"/>
          <w:bCs/>
          <w:color w:val="auto"/>
          <w:sz w:val="30"/>
          <w:szCs w:val="30"/>
          <w:highlight w:val="none"/>
        </w:rPr>
      </w:pPr>
      <w:r>
        <w:rPr>
          <w:rFonts w:hint="eastAsia" w:ascii="宋体" w:hAnsi="宋体"/>
          <w:bCs/>
          <w:color w:val="auto"/>
          <w:sz w:val="30"/>
          <w:szCs w:val="30"/>
          <w:highlight w:val="none"/>
        </w:rPr>
        <w:br w:type="page"/>
      </w:r>
    </w:p>
    <w:p w14:paraId="4E0913C6">
      <w:pPr>
        <w:spacing w:line="360" w:lineRule="auto"/>
        <w:jc w:val="left"/>
        <w:rPr>
          <w:rFonts w:hint="eastAsia" w:ascii="宋体" w:hAnsi="宋体"/>
          <w:bCs/>
          <w:color w:val="auto"/>
          <w:sz w:val="30"/>
          <w:szCs w:val="30"/>
          <w:highlight w:val="none"/>
        </w:rPr>
      </w:pPr>
      <w:r>
        <w:rPr>
          <w:rFonts w:hint="eastAsia" w:ascii="宋体" w:hAnsi="宋体"/>
          <w:bCs/>
          <w:color w:val="auto"/>
          <w:sz w:val="30"/>
          <w:szCs w:val="30"/>
          <w:highlight w:val="none"/>
        </w:rPr>
        <w:t>4 投标分项报价表（实质性格式）</w:t>
      </w:r>
    </w:p>
    <w:p w14:paraId="3971CADA">
      <w:pPr>
        <w:pStyle w:val="34"/>
        <w:keepNext w:val="0"/>
        <w:keepLines w:val="0"/>
        <w:pageBreakBefore w:val="0"/>
        <w:widowControl w:val="0"/>
        <w:kinsoku/>
        <w:wordWrap/>
        <w:overflowPunct/>
        <w:topLinePunct w:val="0"/>
        <w:autoSpaceDE/>
        <w:autoSpaceDN/>
        <w:bidi w:val="0"/>
        <w:adjustRightInd/>
        <w:snapToGrid/>
        <w:spacing w:before="65" w:line="360" w:lineRule="auto"/>
        <w:ind w:left="8" w:firstLine="415"/>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pacing w:val="10"/>
          <w:sz w:val="24"/>
          <w:szCs w:val="24"/>
          <w:highlight w:val="none"/>
          <w:lang w:eastAsia="zh-CN"/>
        </w:rPr>
        <w:t>详</w:t>
      </w:r>
      <w:r>
        <w:rPr>
          <w:rFonts w:hint="eastAsia" w:asciiTheme="minorEastAsia" w:hAnsiTheme="minorEastAsia" w:eastAsiaTheme="minorEastAsia" w:cstheme="minorEastAsia"/>
          <w:spacing w:val="10"/>
          <w:sz w:val="24"/>
          <w:szCs w:val="24"/>
          <w:highlight w:val="none"/>
        </w:rPr>
        <w:t>见随招标文件</w:t>
      </w:r>
      <w:r>
        <w:rPr>
          <w:rFonts w:hint="eastAsia" w:asciiTheme="minorEastAsia" w:hAnsiTheme="minorEastAsia" w:eastAsiaTheme="minorEastAsia" w:cstheme="minorEastAsia"/>
          <w:spacing w:val="10"/>
          <w:sz w:val="24"/>
          <w:szCs w:val="24"/>
          <w:highlight w:val="none"/>
          <w:lang w:eastAsia="zh-CN"/>
        </w:rPr>
        <w:t>发送的</w:t>
      </w:r>
      <w:r>
        <w:rPr>
          <w:rFonts w:hint="eastAsia" w:asciiTheme="minorEastAsia" w:hAnsiTheme="minorEastAsia" w:eastAsiaTheme="minorEastAsia" w:cstheme="minorEastAsia"/>
          <w:spacing w:val="10"/>
          <w:sz w:val="24"/>
          <w:szCs w:val="24"/>
          <w:highlight w:val="none"/>
        </w:rPr>
        <w:t>《明细报价表.</w:t>
      </w:r>
      <w:r>
        <w:rPr>
          <w:rFonts w:hint="eastAsia" w:asciiTheme="minorEastAsia" w:hAnsiTheme="minorEastAsia" w:eastAsiaTheme="minorEastAsia" w:cstheme="minorEastAsia"/>
          <w:sz w:val="24"/>
          <w:szCs w:val="24"/>
          <w:highlight w:val="none"/>
        </w:rPr>
        <w:t>xls</w:t>
      </w:r>
      <w:r>
        <w:rPr>
          <w:rFonts w:hint="eastAsia" w:asciiTheme="minorEastAsia" w:hAnsiTheme="minorEastAsia" w:eastAsiaTheme="minorEastAsia" w:cstheme="minorEastAsia"/>
          <w:spacing w:val="10"/>
          <w:sz w:val="24"/>
          <w:szCs w:val="24"/>
          <w:highlight w:val="none"/>
        </w:rPr>
        <w:t>》，请于表中输入</w:t>
      </w:r>
      <w:r>
        <w:rPr>
          <w:rFonts w:hint="eastAsia" w:asciiTheme="minorEastAsia" w:hAnsiTheme="minorEastAsia" w:eastAsiaTheme="minorEastAsia" w:cstheme="minorEastAsia"/>
          <w:spacing w:val="9"/>
          <w:sz w:val="24"/>
          <w:szCs w:val="24"/>
          <w:highlight w:val="none"/>
        </w:rPr>
        <w:t>投标单位名称、所投产品相关内容、投标</w:t>
      </w:r>
      <w:r>
        <w:rPr>
          <w:rFonts w:hint="eastAsia" w:asciiTheme="minorEastAsia" w:hAnsiTheme="minorEastAsia" w:eastAsiaTheme="minorEastAsia" w:cstheme="minorEastAsia"/>
          <w:spacing w:val="9"/>
          <w:sz w:val="24"/>
          <w:szCs w:val="24"/>
          <w:highlight w:val="none"/>
          <w:lang w:val="en-US" w:eastAsia="zh-CN"/>
        </w:rPr>
        <w:t>供应商</w:t>
      </w:r>
      <w:r>
        <w:rPr>
          <w:rFonts w:hint="eastAsia" w:asciiTheme="minorEastAsia" w:hAnsiTheme="minorEastAsia" w:eastAsiaTheme="minorEastAsia" w:cstheme="minorEastAsia"/>
          <w:spacing w:val="9"/>
          <w:sz w:val="24"/>
          <w:szCs w:val="24"/>
          <w:highlight w:val="none"/>
        </w:rPr>
        <w:t>签字及日期等，</w:t>
      </w:r>
      <w:r>
        <w:rPr>
          <w:rFonts w:hint="eastAsia" w:asciiTheme="minorEastAsia" w:hAnsiTheme="minorEastAsia" w:eastAsiaTheme="minorEastAsia" w:cstheme="minorEastAsia"/>
          <w:b/>
          <w:bCs/>
          <w:spacing w:val="9"/>
          <w:sz w:val="24"/>
          <w:szCs w:val="24"/>
          <w:highlight w:val="none"/>
        </w:rPr>
        <w:t>如不按规定提供投标将作无效标处理。</w:t>
      </w:r>
      <w:r>
        <w:rPr>
          <w:rFonts w:hint="eastAsia" w:asciiTheme="minorEastAsia" w:hAnsiTheme="minorEastAsia" w:eastAsiaTheme="minorEastAsia" w:cstheme="minorEastAsia"/>
          <w:spacing w:val="9"/>
          <w:sz w:val="24"/>
          <w:szCs w:val="24"/>
          <w:highlight w:val="none"/>
        </w:rPr>
        <w:t>明细报价表必须按《</w:t>
      </w:r>
      <w:r>
        <w:rPr>
          <w:rFonts w:hint="eastAsia" w:asciiTheme="minorEastAsia" w:hAnsiTheme="minorEastAsia" w:eastAsiaTheme="minorEastAsia" w:cstheme="minorEastAsia"/>
          <w:spacing w:val="8"/>
          <w:sz w:val="24"/>
          <w:szCs w:val="24"/>
          <w:highlight w:val="none"/>
        </w:rPr>
        <w:t>明细报价表.</w:t>
      </w:r>
      <w:r>
        <w:rPr>
          <w:rFonts w:hint="eastAsia" w:asciiTheme="minorEastAsia" w:hAnsiTheme="minorEastAsia" w:eastAsiaTheme="minorEastAsia" w:cstheme="minorEastAsia"/>
          <w:sz w:val="24"/>
          <w:szCs w:val="24"/>
          <w:highlight w:val="none"/>
        </w:rPr>
        <w:t>xls</w:t>
      </w:r>
      <w:r>
        <w:rPr>
          <w:rFonts w:hint="eastAsia" w:asciiTheme="minorEastAsia" w:hAnsiTheme="minorEastAsia" w:eastAsiaTheme="minorEastAsia" w:cstheme="minorEastAsia"/>
          <w:spacing w:val="8"/>
          <w:sz w:val="24"/>
          <w:szCs w:val="24"/>
          <w:highlight w:val="none"/>
        </w:rPr>
        <w:t>》顺序填写，不得打乱删减。</w:t>
      </w:r>
      <w:r>
        <w:rPr>
          <w:rFonts w:hint="eastAsia" w:asciiTheme="minorEastAsia" w:hAnsiTheme="minorEastAsia" w:eastAsiaTheme="minorEastAsia" w:cstheme="minorEastAsia"/>
          <w:b/>
          <w:bCs/>
          <w:spacing w:val="8"/>
          <w:sz w:val="24"/>
          <w:szCs w:val="24"/>
          <w:highlight w:val="none"/>
        </w:rPr>
        <w:t>投标文件中的《明细报价表》必须按招标文件格式要求，表格格式见附件。</w:t>
      </w:r>
    </w:p>
    <w:p w14:paraId="3B3FB575">
      <w:pPr>
        <w:pStyle w:val="34"/>
        <w:keepNext w:val="0"/>
        <w:keepLines w:val="0"/>
        <w:pageBreakBefore w:val="0"/>
        <w:widowControl w:val="0"/>
        <w:kinsoku/>
        <w:wordWrap/>
        <w:overflowPunct/>
        <w:topLinePunct w:val="0"/>
        <w:autoSpaceDE/>
        <w:autoSpaceDN/>
        <w:bidi w:val="0"/>
        <w:adjustRightInd/>
        <w:snapToGrid/>
        <w:spacing w:before="31" w:line="360" w:lineRule="auto"/>
        <w:ind w:left="6" w:right="6"/>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pacing w:val="9"/>
          <w:sz w:val="24"/>
          <w:szCs w:val="24"/>
          <w:highlight w:val="none"/>
        </w:rPr>
        <w:t>注：1、投标</w:t>
      </w:r>
      <w:r>
        <w:rPr>
          <w:rFonts w:hint="eastAsia" w:asciiTheme="minorEastAsia" w:hAnsiTheme="minorEastAsia" w:eastAsiaTheme="minorEastAsia" w:cstheme="minorEastAsia"/>
          <w:b/>
          <w:bCs/>
          <w:spacing w:val="9"/>
          <w:sz w:val="24"/>
          <w:szCs w:val="24"/>
          <w:highlight w:val="none"/>
          <w:lang w:val="en-US" w:eastAsia="zh-CN"/>
        </w:rPr>
        <w:t>供应商</w:t>
      </w:r>
      <w:r>
        <w:rPr>
          <w:rFonts w:hint="eastAsia" w:asciiTheme="minorEastAsia" w:hAnsiTheme="minorEastAsia" w:eastAsiaTheme="minorEastAsia" w:cstheme="minorEastAsia"/>
          <w:b/>
          <w:bCs/>
          <w:spacing w:val="9"/>
          <w:sz w:val="24"/>
          <w:szCs w:val="24"/>
          <w:highlight w:val="none"/>
        </w:rPr>
        <w:t>需对所投标项中所有项进行报价，不得缺项漏项。如果报价不符合要求则为无效投标，不</w:t>
      </w:r>
      <w:r>
        <w:rPr>
          <w:rFonts w:hint="eastAsia" w:asciiTheme="minorEastAsia" w:hAnsiTheme="minorEastAsia" w:eastAsiaTheme="minorEastAsia" w:cstheme="minorEastAsia"/>
          <w:b/>
          <w:bCs/>
          <w:spacing w:val="6"/>
          <w:sz w:val="24"/>
          <w:szCs w:val="24"/>
          <w:highlight w:val="none"/>
        </w:rPr>
        <w:t>得自行更改格式及文本信息。</w:t>
      </w:r>
    </w:p>
    <w:p w14:paraId="57FDA5C4">
      <w:pPr>
        <w:pStyle w:val="34"/>
        <w:keepNext w:val="0"/>
        <w:keepLines w:val="0"/>
        <w:pageBreakBefore w:val="0"/>
        <w:widowControl w:val="0"/>
        <w:numPr>
          <w:ilvl w:val="0"/>
          <w:numId w:val="36"/>
        </w:numPr>
        <w:kinsoku/>
        <w:wordWrap/>
        <w:overflowPunct/>
        <w:topLinePunct w:val="0"/>
        <w:autoSpaceDE/>
        <w:autoSpaceDN/>
        <w:bidi w:val="0"/>
        <w:adjustRightInd/>
        <w:snapToGrid/>
        <w:spacing w:line="360" w:lineRule="auto"/>
        <w:ind w:left="429" w:firstLine="0"/>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pacing w:val="7"/>
          <w:sz w:val="24"/>
          <w:szCs w:val="24"/>
          <w:highlight w:val="none"/>
        </w:rPr>
        <w:t>投标</w:t>
      </w:r>
      <w:r>
        <w:rPr>
          <w:rFonts w:hint="eastAsia" w:asciiTheme="minorEastAsia" w:hAnsiTheme="minorEastAsia" w:eastAsiaTheme="minorEastAsia" w:cstheme="minorEastAsia"/>
          <w:b/>
          <w:bCs/>
          <w:spacing w:val="7"/>
          <w:sz w:val="24"/>
          <w:szCs w:val="24"/>
          <w:highlight w:val="none"/>
          <w:lang w:val="en-US" w:eastAsia="zh-CN"/>
        </w:rPr>
        <w:t>供应商</w:t>
      </w:r>
      <w:r>
        <w:rPr>
          <w:rFonts w:hint="eastAsia" w:asciiTheme="minorEastAsia" w:hAnsiTheme="minorEastAsia" w:eastAsiaTheme="minorEastAsia" w:cstheme="minorEastAsia"/>
          <w:b/>
          <w:bCs/>
          <w:spacing w:val="7"/>
          <w:sz w:val="24"/>
          <w:szCs w:val="24"/>
          <w:highlight w:val="none"/>
        </w:rPr>
        <w:t>报价单位必须与采购目录中价格单位一致。</w:t>
      </w:r>
    </w:p>
    <w:p w14:paraId="095912BE">
      <w:pPr>
        <w:pStyle w:val="34"/>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19" w:firstLineChars="164"/>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pacing w:val="8"/>
          <w:sz w:val="24"/>
          <w:szCs w:val="24"/>
          <w:highlight w:val="none"/>
        </w:rPr>
        <w:t>3、为保证采购人自动数据抓取的工作效率，要求投标文件的关于价格明细或分项报价的表格，需为</w:t>
      </w:r>
      <w:r>
        <w:rPr>
          <w:rFonts w:hint="eastAsia" w:asciiTheme="minorEastAsia" w:hAnsiTheme="minorEastAsia" w:eastAsiaTheme="minorEastAsia" w:cstheme="minorEastAsia"/>
          <w:b/>
          <w:bCs/>
          <w:sz w:val="24"/>
          <w:szCs w:val="24"/>
          <w:highlight w:val="none"/>
        </w:rPr>
        <w:t>word</w:t>
      </w:r>
      <w:r>
        <w:rPr>
          <w:rFonts w:hint="eastAsia" w:asciiTheme="minorEastAsia" w:hAnsiTheme="minorEastAsia" w:eastAsiaTheme="minorEastAsia" w:cstheme="minorEastAsia"/>
          <w:spacing w:val="-37"/>
          <w:sz w:val="24"/>
          <w:szCs w:val="24"/>
          <w:highlight w:val="none"/>
        </w:rPr>
        <w:t xml:space="preserve"> </w:t>
      </w:r>
      <w:r>
        <w:rPr>
          <w:rFonts w:hint="eastAsia" w:asciiTheme="minorEastAsia" w:hAnsiTheme="minorEastAsia" w:eastAsiaTheme="minorEastAsia" w:cstheme="minorEastAsia"/>
          <w:b/>
          <w:bCs/>
          <w:spacing w:val="12"/>
          <w:sz w:val="24"/>
          <w:szCs w:val="24"/>
          <w:highlight w:val="none"/>
        </w:rPr>
        <w:t>或者</w:t>
      </w:r>
      <w:r>
        <w:rPr>
          <w:rFonts w:hint="eastAsia" w:asciiTheme="minorEastAsia" w:hAnsiTheme="minorEastAsia" w:eastAsiaTheme="minorEastAsia" w:cstheme="minorEastAsia"/>
          <w:b/>
          <w:bCs/>
          <w:sz w:val="24"/>
          <w:szCs w:val="24"/>
          <w:highlight w:val="none"/>
        </w:rPr>
        <w:t>Execl</w:t>
      </w:r>
      <w:r>
        <w:rPr>
          <w:rFonts w:hint="eastAsia" w:asciiTheme="minorEastAsia" w:hAnsiTheme="minorEastAsia" w:eastAsiaTheme="minorEastAsia" w:cstheme="minorEastAsia"/>
          <w:b/>
          <w:bCs/>
          <w:spacing w:val="12"/>
          <w:sz w:val="24"/>
          <w:szCs w:val="24"/>
          <w:highlight w:val="none"/>
        </w:rPr>
        <w:t>形式的原始表格(比如在</w:t>
      </w:r>
      <w:r>
        <w:rPr>
          <w:rFonts w:hint="eastAsia" w:asciiTheme="minorEastAsia" w:hAnsiTheme="minorEastAsia" w:eastAsiaTheme="minorEastAsia" w:cstheme="minorEastAsia"/>
          <w:b/>
          <w:bCs/>
          <w:sz w:val="24"/>
          <w:szCs w:val="24"/>
          <w:highlight w:val="none"/>
        </w:rPr>
        <w:t>word</w:t>
      </w:r>
      <w:r>
        <w:rPr>
          <w:rFonts w:hint="eastAsia" w:asciiTheme="minorEastAsia" w:hAnsiTheme="minorEastAsia" w:eastAsiaTheme="minorEastAsia" w:cstheme="minorEastAsia"/>
          <w:spacing w:val="-21"/>
          <w:sz w:val="24"/>
          <w:szCs w:val="24"/>
          <w:highlight w:val="none"/>
        </w:rPr>
        <w:t xml:space="preserve"> </w:t>
      </w:r>
      <w:r>
        <w:rPr>
          <w:rFonts w:hint="eastAsia" w:asciiTheme="minorEastAsia" w:hAnsiTheme="minorEastAsia" w:eastAsiaTheme="minorEastAsia" w:cstheme="minorEastAsia"/>
          <w:b/>
          <w:bCs/>
          <w:spacing w:val="12"/>
          <w:sz w:val="24"/>
          <w:szCs w:val="24"/>
          <w:highlight w:val="none"/>
        </w:rPr>
        <w:t>中创建表格，再通过政采云平台转为</w:t>
      </w:r>
      <w:r>
        <w:rPr>
          <w:rFonts w:hint="eastAsia" w:asciiTheme="minorEastAsia" w:hAnsiTheme="minorEastAsia" w:eastAsiaTheme="minorEastAsia" w:cstheme="minorEastAsia"/>
          <w:spacing w:val="-43"/>
          <w:sz w:val="24"/>
          <w:szCs w:val="24"/>
          <w:highlight w:val="none"/>
        </w:rPr>
        <w:t xml:space="preserve"> </w:t>
      </w:r>
      <w:r>
        <w:rPr>
          <w:rFonts w:hint="eastAsia" w:asciiTheme="minorEastAsia" w:hAnsiTheme="minorEastAsia" w:eastAsiaTheme="minorEastAsia" w:cstheme="minorEastAsia"/>
          <w:b/>
          <w:bCs/>
          <w:sz w:val="24"/>
          <w:szCs w:val="24"/>
          <w:highlight w:val="none"/>
        </w:rPr>
        <w:t>PDF</w:t>
      </w:r>
      <w:r>
        <w:rPr>
          <w:rFonts w:hint="eastAsia" w:asciiTheme="minorEastAsia" w:hAnsiTheme="minorEastAsia" w:eastAsiaTheme="minorEastAsia" w:cstheme="minorEastAsia"/>
          <w:spacing w:val="-20"/>
          <w:sz w:val="24"/>
          <w:szCs w:val="24"/>
          <w:highlight w:val="none"/>
        </w:rPr>
        <w:t xml:space="preserve"> </w:t>
      </w:r>
      <w:r>
        <w:rPr>
          <w:rFonts w:hint="eastAsia" w:asciiTheme="minorEastAsia" w:hAnsiTheme="minorEastAsia" w:eastAsiaTheme="minorEastAsia" w:cstheme="minorEastAsia"/>
          <w:b/>
          <w:bCs/>
          <w:spacing w:val="12"/>
          <w:sz w:val="24"/>
          <w:szCs w:val="24"/>
          <w:highlight w:val="none"/>
        </w:rPr>
        <w:t>的投标文件)，而</w:t>
      </w:r>
      <w:r>
        <w:rPr>
          <w:rFonts w:hint="eastAsia" w:asciiTheme="minorEastAsia" w:hAnsiTheme="minorEastAsia" w:eastAsiaTheme="minorEastAsia" w:cstheme="minorEastAsia"/>
          <w:b/>
          <w:bCs/>
          <w:spacing w:val="7"/>
          <w:sz w:val="24"/>
          <w:szCs w:val="24"/>
          <w:highlight w:val="none"/>
        </w:rPr>
        <w:t>不能是拍照或者扫描图片。</w:t>
      </w:r>
    </w:p>
    <w:p w14:paraId="7E3D55BA">
      <w:pPr>
        <w:pStyle w:val="34"/>
        <w:keepNext w:val="0"/>
        <w:keepLines w:val="0"/>
        <w:pageBreakBefore w:val="0"/>
        <w:widowControl w:val="0"/>
        <w:kinsoku/>
        <w:wordWrap/>
        <w:overflowPunct/>
        <w:topLinePunct w:val="0"/>
        <w:autoSpaceDE/>
        <w:autoSpaceDN/>
        <w:bidi w:val="0"/>
        <w:adjustRightInd/>
        <w:snapToGrid/>
        <w:spacing w:before="65" w:line="360" w:lineRule="auto"/>
        <w:ind w:left="8" w:firstLine="415"/>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pacing w:val="10"/>
          <w:sz w:val="24"/>
          <w:szCs w:val="24"/>
          <w:highlight w:val="none"/>
          <w:lang w:eastAsia="zh-CN"/>
        </w:rPr>
        <w:t>附件</w:t>
      </w:r>
      <w:r>
        <w:rPr>
          <w:rFonts w:hint="eastAsia" w:asciiTheme="minorEastAsia" w:hAnsiTheme="minorEastAsia" w:eastAsiaTheme="minorEastAsia" w:cstheme="minorEastAsia"/>
          <w:spacing w:val="10"/>
          <w:sz w:val="24"/>
          <w:szCs w:val="24"/>
          <w:highlight w:val="none"/>
          <w:lang w:val="en-US" w:eastAsia="zh-CN"/>
        </w:rPr>
        <w:t>1</w:t>
      </w:r>
      <w:r>
        <w:rPr>
          <w:rFonts w:hint="eastAsia" w:asciiTheme="minorEastAsia" w:hAnsiTheme="minorEastAsia" w:eastAsiaTheme="minorEastAsia" w:cstheme="minorEastAsia"/>
          <w:spacing w:val="10"/>
          <w:sz w:val="24"/>
          <w:szCs w:val="24"/>
          <w:highlight w:val="none"/>
          <w:lang w:eastAsia="zh-CN"/>
        </w:rPr>
        <w:t>：</w:t>
      </w:r>
      <w:r>
        <w:rPr>
          <w:rFonts w:hint="eastAsia" w:asciiTheme="minorEastAsia" w:hAnsiTheme="minorEastAsia" w:eastAsiaTheme="minorEastAsia" w:cstheme="minorEastAsia"/>
          <w:spacing w:val="10"/>
          <w:sz w:val="24"/>
          <w:szCs w:val="24"/>
          <w:highlight w:val="none"/>
        </w:rPr>
        <w:t>《明细报价表.</w:t>
      </w:r>
      <w:r>
        <w:rPr>
          <w:rFonts w:hint="eastAsia" w:asciiTheme="minorEastAsia" w:hAnsiTheme="minorEastAsia" w:eastAsiaTheme="minorEastAsia" w:cstheme="minorEastAsia"/>
          <w:sz w:val="24"/>
          <w:szCs w:val="24"/>
          <w:highlight w:val="none"/>
        </w:rPr>
        <w:t>xls</w:t>
      </w:r>
      <w:r>
        <w:rPr>
          <w:rFonts w:hint="eastAsia" w:asciiTheme="minorEastAsia" w:hAnsiTheme="minorEastAsia" w:eastAsiaTheme="minorEastAsia" w:cstheme="minorEastAsia"/>
          <w:spacing w:val="10"/>
          <w:sz w:val="24"/>
          <w:szCs w:val="24"/>
          <w:highlight w:val="none"/>
        </w:rPr>
        <w:t>》，请于表中输入</w:t>
      </w:r>
      <w:r>
        <w:rPr>
          <w:rFonts w:hint="eastAsia" w:asciiTheme="minorEastAsia" w:hAnsiTheme="minorEastAsia" w:eastAsiaTheme="minorEastAsia" w:cstheme="minorEastAsia"/>
          <w:spacing w:val="9"/>
          <w:sz w:val="24"/>
          <w:szCs w:val="24"/>
          <w:highlight w:val="none"/>
        </w:rPr>
        <w:t>投标单位名称、所投产品相关内容、投标</w:t>
      </w:r>
      <w:r>
        <w:rPr>
          <w:rFonts w:hint="eastAsia" w:asciiTheme="minorEastAsia" w:hAnsiTheme="minorEastAsia" w:eastAsiaTheme="minorEastAsia" w:cstheme="minorEastAsia"/>
          <w:spacing w:val="9"/>
          <w:sz w:val="24"/>
          <w:szCs w:val="24"/>
          <w:highlight w:val="none"/>
          <w:lang w:val="en-US" w:eastAsia="zh-CN"/>
        </w:rPr>
        <w:t>供应商</w:t>
      </w:r>
      <w:r>
        <w:rPr>
          <w:rFonts w:hint="eastAsia" w:asciiTheme="minorEastAsia" w:hAnsiTheme="minorEastAsia" w:eastAsiaTheme="minorEastAsia" w:cstheme="minorEastAsia"/>
          <w:spacing w:val="9"/>
          <w:sz w:val="24"/>
          <w:szCs w:val="24"/>
          <w:highlight w:val="none"/>
        </w:rPr>
        <w:t>签字及日期等，</w:t>
      </w:r>
      <w:r>
        <w:rPr>
          <w:rFonts w:hint="eastAsia" w:asciiTheme="minorEastAsia" w:hAnsiTheme="minorEastAsia" w:eastAsiaTheme="minorEastAsia" w:cstheme="minorEastAsia"/>
          <w:b/>
          <w:bCs/>
          <w:spacing w:val="9"/>
          <w:sz w:val="24"/>
          <w:szCs w:val="24"/>
          <w:highlight w:val="none"/>
        </w:rPr>
        <w:t>如不按规定提供投标将作无效标处理。</w:t>
      </w:r>
      <w:r>
        <w:rPr>
          <w:rFonts w:hint="eastAsia" w:asciiTheme="minorEastAsia" w:hAnsiTheme="minorEastAsia" w:eastAsiaTheme="minorEastAsia" w:cstheme="minorEastAsia"/>
          <w:spacing w:val="9"/>
          <w:sz w:val="24"/>
          <w:szCs w:val="24"/>
          <w:highlight w:val="none"/>
        </w:rPr>
        <w:t>明细报价表必须按《</w:t>
      </w:r>
      <w:r>
        <w:rPr>
          <w:rFonts w:hint="eastAsia" w:asciiTheme="minorEastAsia" w:hAnsiTheme="minorEastAsia" w:eastAsiaTheme="minorEastAsia" w:cstheme="minorEastAsia"/>
          <w:spacing w:val="8"/>
          <w:sz w:val="24"/>
          <w:szCs w:val="24"/>
          <w:highlight w:val="none"/>
        </w:rPr>
        <w:t>明细报价表.</w:t>
      </w:r>
      <w:r>
        <w:rPr>
          <w:rFonts w:hint="eastAsia" w:asciiTheme="minorEastAsia" w:hAnsiTheme="minorEastAsia" w:eastAsiaTheme="minorEastAsia" w:cstheme="minorEastAsia"/>
          <w:sz w:val="24"/>
          <w:szCs w:val="24"/>
          <w:highlight w:val="none"/>
        </w:rPr>
        <w:t>xls</w:t>
      </w:r>
      <w:r>
        <w:rPr>
          <w:rFonts w:hint="eastAsia" w:asciiTheme="minorEastAsia" w:hAnsiTheme="minorEastAsia" w:eastAsiaTheme="minorEastAsia" w:cstheme="minorEastAsia"/>
          <w:spacing w:val="8"/>
          <w:sz w:val="24"/>
          <w:szCs w:val="24"/>
          <w:highlight w:val="none"/>
        </w:rPr>
        <w:t>》顺序填写，不得打乱删减。</w:t>
      </w:r>
      <w:r>
        <w:rPr>
          <w:rFonts w:hint="eastAsia" w:asciiTheme="minorEastAsia" w:hAnsiTheme="minorEastAsia" w:eastAsiaTheme="minorEastAsia" w:cstheme="minorEastAsia"/>
          <w:b/>
          <w:bCs/>
          <w:spacing w:val="8"/>
          <w:sz w:val="24"/>
          <w:szCs w:val="24"/>
          <w:highlight w:val="none"/>
        </w:rPr>
        <w:t>投标文件中的《明细报价表》必须按招标文件格式要求，表格格式见附件。</w:t>
      </w:r>
    </w:p>
    <w:p w14:paraId="519ED727">
      <w:pPr>
        <w:pStyle w:val="34"/>
        <w:keepNext w:val="0"/>
        <w:keepLines w:val="0"/>
        <w:pageBreakBefore w:val="0"/>
        <w:widowControl w:val="0"/>
        <w:kinsoku/>
        <w:wordWrap/>
        <w:overflowPunct/>
        <w:topLinePunct w:val="0"/>
        <w:autoSpaceDE/>
        <w:autoSpaceDN/>
        <w:bidi w:val="0"/>
        <w:adjustRightInd/>
        <w:snapToGrid/>
        <w:spacing w:before="31" w:line="360" w:lineRule="auto"/>
        <w:ind w:left="7" w:right="3"/>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pacing w:val="9"/>
          <w:sz w:val="24"/>
          <w:szCs w:val="24"/>
          <w:highlight w:val="none"/>
        </w:rPr>
        <w:t>注：1、投标</w:t>
      </w:r>
      <w:r>
        <w:rPr>
          <w:rFonts w:hint="eastAsia" w:asciiTheme="minorEastAsia" w:hAnsiTheme="minorEastAsia" w:eastAsiaTheme="minorEastAsia" w:cstheme="minorEastAsia"/>
          <w:b/>
          <w:bCs/>
          <w:spacing w:val="9"/>
          <w:sz w:val="24"/>
          <w:szCs w:val="24"/>
          <w:highlight w:val="none"/>
          <w:lang w:val="en-US" w:eastAsia="zh-CN"/>
        </w:rPr>
        <w:t>供应商</w:t>
      </w:r>
      <w:r>
        <w:rPr>
          <w:rFonts w:hint="eastAsia" w:asciiTheme="minorEastAsia" w:hAnsiTheme="minorEastAsia" w:eastAsiaTheme="minorEastAsia" w:cstheme="minorEastAsia"/>
          <w:b/>
          <w:bCs/>
          <w:spacing w:val="9"/>
          <w:sz w:val="24"/>
          <w:szCs w:val="24"/>
          <w:highlight w:val="none"/>
        </w:rPr>
        <w:t>需对所投标项中所有项进行报价，不得缺项漏项。如果报价不符合要求则为无效投标，不</w:t>
      </w:r>
      <w:r>
        <w:rPr>
          <w:rFonts w:hint="eastAsia" w:asciiTheme="minorEastAsia" w:hAnsiTheme="minorEastAsia" w:eastAsiaTheme="minorEastAsia" w:cstheme="minorEastAsia"/>
          <w:b/>
          <w:bCs/>
          <w:spacing w:val="6"/>
          <w:sz w:val="24"/>
          <w:szCs w:val="24"/>
          <w:highlight w:val="none"/>
        </w:rPr>
        <w:t>得自行更改格式及文本信息。</w:t>
      </w:r>
    </w:p>
    <w:p w14:paraId="40147A5F">
      <w:pPr>
        <w:pStyle w:val="34"/>
        <w:keepNext w:val="0"/>
        <w:keepLines w:val="0"/>
        <w:pageBreakBefore w:val="0"/>
        <w:widowControl w:val="0"/>
        <w:kinsoku/>
        <w:wordWrap/>
        <w:overflowPunct/>
        <w:topLinePunct w:val="0"/>
        <w:autoSpaceDE/>
        <w:autoSpaceDN/>
        <w:bidi w:val="0"/>
        <w:adjustRightInd/>
        <w:snapToGrid/>
        <w:spacing w:line="360" w:lineRule="auto"/>
        <w:ind w:left="429"/>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pacing w:val="7"/>
          <w:sz w:val="24"/>
          <w:szCs w:val="24"/>
          <w:highlight w:val="none"/>
        </w:rPr>
        <w:t>2、投标</w:t>
      </w:r>
      <w:r>
        <w:rPr>
          <w:rFonts w:hint="eastAsia" w:asciiTheme="minorEastAsia" w:hAnsiTheme="minorEastAsia" w:eastAsiaTheme="minorEastAsia" w:cstheme="minorEastAsia"/>
          <w:b/>
          <w:bCs/>
          <w:spacing w:val="7"/>
          <w:sz w:val="24"/>
          <w:szCs w:val="24"/>
          <w:highlight w:val="none"/>
          <w:lang w:val="en-US" w:eastAsia="zh-CN"/>
        </w:rPr>
        <w:t>供应商</w:t>
      </w:r>
      <w:r>
        <w:rPr>
          <w:rFonts w:hint="eastAsia" w:asciiTheme="minorEastAsia" w:hAnsiTheme="minorEastAsia" w:eastAsiaTheme="minorEastAsia" w:cstheme="minorEastAsia"/>
          <w:b/>
          <w:bCs/>
          <w:spacing w:val="7"/>
          <w:sz w:val="24"/>
          <w:szCs w:val="24"/>
          <w:highlight w:val="none"/>
        </w:rPr>
        <w:t>报价单位必须与采购目录中价格单位一致。</w:t>
      </w:r>
    </w:p>
    <w:p w14:paraId="09FC14DF">
      <w:pPr>
        <w:pStyle w:val="34"/>
        <w:keepNext w:val="0"/>
        <w:keepLines w:val="0"/>
        <w:pageBreakBefore w:val="0"/>
        <w:widowControl w:val="0"/>
        <w:kinsoku/>
        <w:wordWrap/>
        <w:overflowPunct/>
        <w:topLinePunct w:val="0"/>
        <w:autoSpaceDE/>
        <w:autoSpaceDN/>
        <w:bidi w:val="0"/>
        <w:adjustRightInd/>
        <w:snapToGrid/>
        <w:spacing w:line="360" w:lineRule="auto"/>
        <w:ind w:right="2" w:firstLine="433"/>
        <w:jc w:val="both"/>
        <w:textAlignment w:val="auto"/>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b/>
          <w:bCs/>
          <w:spacing w:val="8"/>
          <w:sz w:val="24"/>
          <w:szCs w:val="24"/>
          <w:highlight w:val="none"/>
        </w:rPr>
        <w:t>3、为保证采购人自动数据抓取的工作效率，要求投标文件的关于价格明细或分项报价的表格，需为</w:t>
      </w:r>
      <w:r>
        <w:rPr>
          <w:rFonts w:hint="eastAsia" w:asciiTheme="minorEastAsia" w:hAnsiTheme="minorEastAsia" w:eastAsiaTheme="minorEastAsia" w:cstheme="minorEastAsia"/>
          <w:b/>
          <w:bCs/>
          <w:sz w:val="24"/>
          <w:szCs w:val="24"/>
          <w:highlight w:val="none"/>
        </w:rPr>
        <w:t>word</w:t>
      </w:r>
      <w:r>
        <w:rPr>
          <w:rFonts w:hint="eastAsia" w:asciiTheme="minorEastAsia" w:hAnsiTheme="minorEastAsia" w:eastAsiaTheme="minorEastAsia" w:cstheme="minorEastAsia"/>
          <w:spacing w:val="-37"/>
          <w:sz w:val="24"/>
          <w:szCs w:val="24"/>
          <w:highlight w:val="none"/>
        </w:rPr>
        <w:t xml:space="preserve"> </w:t>
      </w:r>
      <w:r>
        <w:rPr>
          <w:rFonts w:hint="eastAsia" w:asciiTheme="minorEastAsia" w:hAnsiTheme="minorEastAsia" w:eastAsiaTheme="minorEastAsia" w:cstheme="minorEastAsia"/>
          <w:b/>
          <w:bCs/>
          <w:spacing w:val="12"/>
          <w:sz w:val="24"/>
          <w:szCs w:val="24"/>
          <w:highlight w:val="none"/>
        </w:rPr>
        <w:t>或者</w:t>
      </w:r>
      <w:r>
        <w:rPr>
          <w:rFonts w:hint="eastAsia" w:asciiTheme="minorEastAsia" w:hAnsiTheme="minorEastAsia" w:eastAsiaTheme="minorEastAsia" w:cstheme="minorEastAsia"/>
          <w:b/>
          <w:bCs/>
          <w:sz w:val="24"/>
          <w:szCs w:val="24"/>
          <w:highlight w:val="none"/>
        </w:rPr>
        <w:t>Execl</w:t>
      </w:r>
      <w:r>
        <w:rPr>
          <w:rFonts w:hint="eastAsia" w:asciiTheme="minorEastAsia" w:hAnsiTheme="minorEastAsia" w:eastAsiaTheme="minorEastAsia" w:cstheme="minorEastAsia"/>
          <w:b/>
          <w:bCs/>
          <w:spacing w:val="12"/>
          <w:sz w:val="24"/>
          <w:szCs w:val="24"/>
          <w:highlight w:val="none"/>
        </w:rPr>
        <w:t>形式的原始表格(比如在</w:t>
      </w:r>
      <w:r>
        <w:rPr>
          <w:rFonts w:hint="eastAsia" w:asciiTheme="minorEastAsia" w:hAnsiTheme="minorEastAsia" w:eastAsiaTheme="minorEastAsia" w:cstheme="minorEastAsia"/>
          <w:b/>
          <w:bCs/>
          <w:sz w:val="24"/>
          <w:szCs w:val="24"/>
          <w:highlight w:val="none"/>
        </w:rPr>
        <w:t>word</w:t>
      </w:r>
      <w:r>
        <w:rPr>
          <w:rFonts w:hint="eastAsia" w:asciiTheme="minorEastAsia" w:hAnsiTheme="minorEastAsia" w:eastAsiaTheme="minorEastAsia" w:cstheme="minorEastAsia"/>
          <w:spacing w:val="-21"/>
          <w:sz w:val="24"/>
          <w:szCs w:val="24"/>
          <w:highlight w:val="none"/>
        </w:rPr>
        <w:t xml:space="preserve"> </w:t>
      </w:r>
      <w:r>
        <w:rPr>
          <w:rFonts w:hint="eastAsia" w:asciiTheme="minorEastAsia" w:hAnsiTheme="minorEastAsia" w:eastAsiaTheme="minorEastAsia" w:cstheme="minorEastAsia"/>
          <w:b/>
          <w:bCs/>
          <w:spacing w:val="12"/>
          <w:sz w:val="24"/>
          <w:szCs w:val="24"/>
          <w:highlight w:val="none"/>
        </w:rPr>
        <w:t>中创建表格，再通过政采云平台转为</w:t>
      </w:r>
      <w:r>
        <w:rPr>
          <w:rFonts w:hint="eastAsia" w:asciiTheme="minorEastAsia" w:hAnsiTheme="minorEastAsia" w:eastAsiaTheme="minorEastAsia" w:cstheme="minorEastAsia"/>
          <w:spacing w:val="-43"/>
          <w:sz w:val="24"/>
          <w:szCs w:val="24"/>
          <w:highlight w:val="none"/>
        </w:rPr>
        <w:t xml:space="preserve"> </w:t>
      </w:r>
      <w:r>
        <w:rPr>
          <w:rFonts w:hint="eastAsia" w:asciiTheme="minorEastAsia" w:hAnsiTheme="minorEastAsia" w:eastAsiaTheme="minorEastAsia" w:cstheme="minorEastAsia"/>
          <w:b/>
          <w:bCs/>
          <w:sz w:val="24"/>
          <w:szCs w:val="24"/>
          <w:highlight w:val="none"/>
        </w:rPr>
        <w:t>PDF</w:t>
      </w:r>
      <w:r>
        <w:rPr>
          <w:rFonts w:hint="eastAsia" w:asciiTheme="minorEastAsia" w:hAnsiTheme="minorEastAsia" w:eastAsiaTheme="minorEastAsia" w:cstheme="minorEastAsia"/>
          <w:spacing w:val="-20"/>
          <w:sz w:val="24"/>
          <w:szCs w:val="24"/>
          <w:highlight w:val="none"/>
        </w:rPr>
        <w:t xml:space="preserve"> </w:t>
      </w:r>
      <w:r>
        <w:rPr>
          <w:rFonts w:hint="eastAsia" w:asciiTheme="minorEastAsia" w:hAnsiTheme="minorEastAsia" w:eastAsiaTheme="minorEastAsia" w:cstheme="minorEastAsia"/>
          <w:b/>
          <w:bCs/>
          <w:spacing w:val="12"/>
          <w:sz w:val="24"/>
          <w:szCs w:val="24"/>
          <w:highlight w:val="none"/>
        </w:rPr>
        <w:t>的投标文件)，而</w:t>
      </w:r>
      <w:r>
        <w:rPr>
          <w:rFonts w:hint="eastAsia" w:asciiTheme="minorEastAsia" w:hAnsiTheme="minorEastAsia" w:eastAsiaTheme="minorEastAsia" w:cstheme="minorEastAsia"/>
          <w:b/>
          <w:bCs/>
          <w:spacing w:val="7"/>
          <w:sz w:val="24"/>
          <w:szCs w:val="24"/>
          <w:highlight w:val="none"/>
        </w:rPr>
        <w:t>不能是拍照或者扫描图片。</w:t>
      </w:r>
    </w:p>
    <w:p w14:paraId="5CF0D64B">
      <w:pPr>
        <w:spacing w:line="360" w:lineRule="auto"/>
        <w:rPr>
          <w:rFonts w:ascii="宋体"/>
          <w:b/>
          <w:color w:val="auto"/>
          <w:sz w:val="30"/>
          <w:szCs w:val="30"/>
          <w:highlight w:val="none"/>
        </w:rPr>
      </w:pPr>
      <w:r>
        <w:rPr>
          <w:rFonts w:hint="eastAsia" w:ascii="宋体"/>
          <w:b/>
          <w:color w:val="auto"/>
          <w:sz w:val="30"/>
          <w:szCs w:val="30"/>
          <w:highlight w:val="none"/>
        </w:rPr>
        <w:br w:type="page"/>
      </w:r>
      <w:r>
        <w:rPr>
          <w:rFonts w:hint="eastAsia" w:ascii="宋体"/>
          <w:bCs/>
          <w:color w:val="auto"/>
          <w:sz w:val="30"/>
          <w:szCs w:val="30"/>
          <w:highlight w:val="none"/>
        </w:rPr>
        <w:t xml:space="preserve">5 </w:t>
      </w:r>
      <w:r>
        <w:rPr>
          <w:bCs/>
          <w:color w:val="auto"/>
          <w:sz w:val="30"/>
          <w:szCs w:val="30"/>
          <w:highlight w:val="none"/>
        </w:rPr>
        <w:t>合同条款偏离表（实质性格式）</w:t>
      </w:r>
      <w:r>
        <w:rPr>
          <w:rFonts w:hint="eastAsia" w:ascii="宋体"/>
          <w:b/>
          <w:color w:val="auto"/>
          <w:sz w:val="30"/>
          <w:szCs w:val="30"/>
          <w:highlight w:val="none"/>
        </w:rPr>
        <w:t xml:space="preserve"> </w:t>
      </w:r>
    </w:p>
    <w:p w14:paraId="42C638B2">
      <w:pPr>
        <w:tabs>
          <w:tab w:val="left" w:pos="2775"/>
          <w:tab w:val="center" w:pos="4153"/>
        </w:tabs>
        <w:autoSpaceDE w:val="0"/>
        <w:autoSpaceDN w:val="0"/>
        <w:adjustRightInd w:val="0"/>
        <w:spacing w:line="360" w:lineRule="auto"/>
        <w:jc w:val="center"/>
        <w:rPr>
          <w:b/>
          <w:color w:val="auto"/>
          <w:sz w:val="36"/>
          <w:szCs w:val="36"/>
          <w:highlight w:val="none"/>
        </w:rPr>
      </w:pPr>
      <w:r>
        <w:rPr>
          <w:rFonts w:hint="eastAsia"/>
          <w:b/>
          <w:color w:val="auto"/>
          <w:sz w:val="36"/>
          <w:szCs w:val="36"/>
          <w:highlight w:val="none"/>
        </w:rPr>
        <w:t>合同条款偏离表</w:t>
      </w:r>
    </w:p>
    <w:p w14:paraId="7DCB521B">
      <w:pPr>
        <w:tabs>
          <w:tab w:val="left" w:pos="1800"/>
          <w:tab w:val="left" w:pos="5580"/>
        </w:tabs>
        <w:spacing w:line="360" w:lineRule="auto"/>
        <w:ind w:firstLine="360" w:firstLineChars="150"/>
        <w:jc w:val="left"/>
        <w:rPr>
          <w:rFonts w:hint="eastAsia" w:ascii="宋体"/>
          <w:b/>
          <w:color w:val="auto"/>
          <w:sz w:val="30"/>
          <w:szCs w:val="30"/>
          <w:highlight w:val="none"/>
        </w:rPr>
      </w:pPr>
      <w:r>
        <w:rPr>
          <w:color w:val="auto"/>
          <w:sz w:val="24"/>
          <w:highlight w:val="none"/>
        </w:rPr>
        <w:t>项目名称：_____________________     项目编号/包号：_____________</w:t>
      </w:r>
    </w:p>
    <w:tbl>
      <w:tblPr>
        <w:tblStyle w:val="88"/>
        <w:tblW w:w="92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5"/>
        <w:gridCol w:w="1286"/>
        <w:gridCol w:w="1970"/>
        <w:gridCol w:w="1971"/>
        <w:gridCol w:w="2410"/>
        <w:gridCol w:w="780"/>
      </w:tblGrid>
      <w:tr w14:paraId="4BB33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9242" w:type="dxa"/>
            <w:gridSpan w:val="6"/>
            <w:vAlign w:val="center"/>
          </w:tcPr>
          <w:p w14:paraId="0C926F90">
            <w:pPr>
              <w:adjustRightInd w:val="0"/>
              <w:snapToGrid w:val="0"/>
              <w:jc w:val="left"/>
              <w:rPr>
                <w:rFonts w:eastAsia="宋体" w:cs="Times New Roman"/>
                <w:b/>
                <w:color w:val="auto"/>
                <w:sz w:val="24"/>
                <w:highlight w:val="none"/>
              </w:rPr>
            </w:pPr>
            <w:r>
              <w:rPr>
                <w:rFonts w:eastAsia="宋体" w:cs="Times New Roman"/>
                <w:b/>
                <w:color w:val="auto"/>
                <w:sz w:val="24"/>
                <w:highlight w:val="none"/>
              </w:rPr>
              <w:t>对本</w:t>
            </w:r>
            <w:r>
              <w:rPr>
                <w:rFonts w:hint="eastAsia" w:eastAsia="宋体" w:cs="Times New Roman"/>
                <w:b/>
                <w:color w:val="auto"/>
                <w:sz w:val="24"/>
                <w:highlight w:val="none"/>
              </w:rPr>
              <w:t>项目</w:t>
            </w:r>
            <w:r>
              <w:rPr>
                <w:rFonts w:eastAsia="宋体" w:cs="Times New Roman"/>
                <w:b/>
                <w:color w:val="auto"/>
                <w:sz w:val="24"/>
                <w:highlight w:val="none"/>
              </w:rPr>
              <w:t>合同条款的偏离情况（请进行勾选）：</w:t>
            </w:r>
          </w:p>
          <w:p w14:paraId="117351CE">
            <w:pPr>
              <w:adjustRightInd w:val="0"/>
              <w:snapToGrid w:val="0"/>
              <w:jc w:val="left"/>
              <w:rPr>
                <w:rFonts w:eastAsia="宋体" w:cs="Times New Roman"/>
                <w:b/>
                <w:color w:val="auto"/>
                <w:sz w:val="24"/>
                <w:highlight w:val="none"/>
              </w:rPr>
            </w:pPr>
            <w:r>
              <w:rPr>
                <w:rFonts w:eastAsia="宋体" w:cs="Times New Roman"/>
                <w:b/>
                <w:color w:val="auto"/>
                <w:sz w:val="24"/>
                <w:highlight w:val="none"/>
              </w:rPr>
              <w:t>□无偏离</w:t>
            </w:r>
            <w:r>
              <w:rPr>
                <w:rFonts w:eastAsia="宋体" w:cs="Times New Roman"/>
                <w:color w:val="auto"/>
                <w:sz w:val="24"/>
                <w:highlight w:val="none"/>
              </w:rPr>
              <w:t>（</w:t>
            </w:r>
            <w:r>
              <w:rPr>
                <w:rFonts w:eastAsia="宋体" w:cs="Times New Roman"/>
                <w:color w:val="auto"/>
                <w:sz w:val="24"/>
                <w:szCs w:val="21"/>
                <w:highlight w:val="none"/>
              </w:rPr>
              <w:t>如无偏离，仅勾选无偏离即可</w:t>
            </w:r>
            <w:r>
              <w:rPr>
                <w:rFonts w:eastAsia="宋体" w:cs="Times New Roman"/>
                <w:color w:val="auto"/>
                <w:sz w:val="24"/>
                <w:highlight w:val="none"/>
              </w:rPr>
              <w:t>）</w:t>
            </w:r>
          </w:p>
          <w:p w14:paraId="2A4A639F">
            <w:pPr>
              <w:adjustRightInd w:val="0"/>
              <w:snapToGrid w:val="0"/>
              <w:jc w:val="left"/>
              <w:rPr>
                <w:rFonts w:eastAsia="宋体" w:cs="Times New Roman"/>
                <w:color w:val="auto"/>
                <w:sz w:val="24"/>
                <w:highlight w:val="none"/>
              </w:rPr>
            </w:pPr>
            <w:r>
              <w:rPr>
                <w:rFonts w:eastAsia="宋体" w:cs="Times New Roman"/>
                <w:b/>
                <w:color w:val="auto"/>
                <w:sz w:val="24"/>
                <w:highlight w:val="none"/>
              </w:rPr>
              <w:t>□有偏离</w:t>
            </w:r>
            <w:r>
              <w:rPr>
                <w:rFonts w:eastAsia="宋体" w:cs="Times New Roman"/>
                <w:color w:val="auto"/>
                <w:sz w:val="24"/>
                <w:highlight w:val="none"/>
              </w:rPr>
              <w:t>（</w:t>
            </w:r>
            <w:r>
              <w:rPr>
                <w:rFonts w:eastAsia="宋体" w:cs="Times New Roman"/>
                <w:color w:val="auto"/>
                <w:sz w:val="24"/>
                <w:szCs w:val="21"/>
                <w:highlight w:val="none"/>
              </w:rPr>
              <w:t>如有偏离，</w:t>
            </w:r>
            <w:r>
              <w:rPr>
                <w:rFonts w:eastAsia="宋体" w:cs="Times New Roman"/>
                <w:color w:val="auto"/>
                <w:sz w:val="24"/>
                <w:highlight w:val="none"/>
              </w:rPr>
              <w:t>则</w:t>
            </w:r>
            <w:r>
              <w:rPr>
                <w:rFonts w:hint="eastAsia" w:eastAsia="宋体" w:cs="Times New Roman"/>
                <w:color w:val="auto"/>
                <w:sz w:val="24"/>
                <w:highlight w:val="none"/>
              </w:rPr>
              <w:t>应</w:t>
            </w:r>
            <w:r>
              <w:rPr>
                <w:rFonts w:eastAsia="宋体" w:cs="Times New Roman"/>
                <w:color w:val="auto"/>
                <w:sz w:val="24"/>
                <w:highlight w:val="none"/>
              </w:rPr>
              <w:t>在本表中对偏离项逐一列明）</w:t>
            </w:r>
          </w:p>
        </w:tc>
      </w:tr>
      <w:tr w14:paraId="6C75A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825" w:type="dxa"/>
            <w:vAlign w:val="center"/>
          </w:tcPr>
          <w:p w14:paraId="749B7215">
            <w:pPr>
              <w:adjustRightInd w:val="0"/>
              <w:snapToGrid w:val="0"/>
              <w:jc w:val="center"/>
              <w:rPr>
                <w:rFonts w:eastAsia="宋体" w:cs="Times New Roman"/>
                <w:color w:val="auto"/>
                <w:sz w:val="24"/>
                <w:highlight w:val="none"/>
              </w:rPr>
            </w:pPr>
            <w:r>
              <w:rPr>
                <w:rFonts w:eastAsia="宋体" w:cs="Times New Roman"/>
                <w:color w:val="auto"/>
                <w:sz w:val="24"/>
                <w:highlight w:val="none"/>
              </w:rPr>
              <w:t>序号</w:t>
            </w:r>
          </w:p>
        </w:tc>
        <w:tc>
          <w:tcPr>
            <w:tcW w:w="1286" w:type="dxa"/>
            <w:vAlign w:val="center"/>
          </w:tcPr>
          <w:p w14:paraId="481010DD">
            <w:pPr>
              <w:adjustRightInd w:val="0"/>
              <w:snapToGrid w:val="0"/>
              <w:jc w:val="center"/>
              <w:rPr>
                <w:rFonts w:eastAsia="宋体" w:cs="Times New Roman"/>
                <w:color w:val="auto"/>
                <w:sz w:val="24"/>
                <w:highlight w:val="none"/>
              </w:rPr>
            </w:pPr>
            <w:r>
              <w:rPr>
                <w:rFonts w:eastAsia="宋体" w:cs="Times New Roman"/>
                <w:color w:val="auto"/>
                <w:sz w:val="24"/>
                <w:szCs w:val="21"/>
                <w:highlight w:val="none"/>
              </w:rPr>
              <w:t>招标文件</w:t>
            </w:r>
            <w:r>
              <w:rPr>
                <w:rFonts w:eastAsia="宋体" w:cs="Times New Roman"/>
                <w:color w:val="auto"/>
                <w:sz w:val="24"/>
                <w:highlight w:val="none"/>
              </w:rPr>
              <w:t>条目号（页码）</w:t>
            </w:r>
          </w:p>
        </w:tc>
        <w:tc>
          <w:tcPr>
            <w:tcW w:w="1970" w:type="dxa"/>
            <w:vAlign w:val="center"/>
          </w:tcPr>
          <w:p w14:paraId="5DBB7375">
            <w:pPr>
              <w:adjustRightInd w:val="0"/>
              <w:snapToGrid w:val="0"/>
              <w:jc w:val="center"/>
              <w:rPr>
                <w:rFonts w:eastAsia="宋体" w:cs="Times New Roman"/>
                <w:color w:val="auto"/>
                <w:sz w:val="24"/>
                <w:highlight w:val="none"/>
              </w:rPr>
            </w:pPr>
            <w:r>
              <w:rPr>
                <w:rFonts w:eastAsia="宋体" w:cs="Times New Roman"/>
                <w:color w:val="auto"/>
                <w:sz w:val="24"/>
                <w:szCs w:val="21"/>
                <w:highlight w:val="none"/>
              </w:rPr>
              <w:t>招标文件</w:t>
            </w:r>
            <w:r>
              <w:rPr>
                <w:rFonts w:eastAsia="宋体" w:cs="Times New Roman"/>
                <w:color w:val="auto"/>
                <w:sz w:val="24"/>
                <w:highlight w:val="none"/>
              </w:rPr>
              <w:t>要求</w:t>
            </w:r>
          </w:p>
        </w:tc>
        <w:tc>
          <w:tcPr>
            <w:tcW w:w="1971" w:type="dxa"/>
            <w:vAlign w:val="center"/>
          </w:tcPr>
          <w:p w14:paraId="2589864B">
            <w:pPr>
              <w:adjustRightInd w:val="0"/>
              <w:snapToGrid w:val="0"/>
              <w:jc w:val="center"/>
              <w:rPr>
                <w:rFonts w:eastAsia="宋体" w:cs="Times New Roman"/>
                <w:color w:val="auto"/>
                <w:sz w:val="24"/>
                <w:highlight w:val="none"/>
              </w:rPr>
            </w:pPr>
            <w:r>
              <w:rPr>
                <w:rFonts w:eastAsia="宋体" w:cs="Times New Roman"/>
                <w:color w:val="auto"/>
                <w:sz w:val="24"/>
                <w:highlight w:val="none"/>
              </w:rPr>
              <w:t>投标文件内容</w:t>
            </w:r>
          </w:p>
        </w:tc>
        <w:tc>
          <w:tcPr>
            <w:tcW w:w="2410" w:type="dxa"/>
            <w:vAlign w:val="center"/>
          </w:tcPr>
          <w:p w14:paraId="5C41ABF3">
            <w:pPr>
              <w:adjustRightInd w:val="0"/>
              <w:snapToGrid w:val="0"/>
              <w:jc w:val="center"/>
              <w:rPr>
                <w:rFonts w:eastAsia="宋体" w:cs="Times New Roman"/>
                <w:color w:val="auto"/>
                <w:sz w:val="24"/>
                <w:highlight w:val="none"/>
              </w:rPr>
            </w:pPr>
            <w:r>
              <w:rPr>
                <w:rFonts w:eastAsia="宋体" w:cs="Times New Roman"/>
                <w:color w:val="auto"/>
                <w:sz w:val="24"/>
                <w:highlight w:val="none"/>
              </w:rPr>
              <w:t>偏离情况</w:t>
            </w:r>
          </w:p>
        </w:tc>
        <w:tc>
          <w:tcPr>
            <w:tcW w:w="780" w:type="dxa"/>
            <w:vAlign w:val="center"/>
          </w:tcPr>
          <w:p w14:paraId="55612064">
            <w:pPr>
              <w:adjustRightInd w:val="0"/>
              <w:snapToGrid w:val="0"/>
              <w:jc w:val="center"/>
              <w:rPr>
                <w:rFonts w:eastAsia="宋体" w:cs="Times New Roman"/>
                <w:color w:val="auto"/>
                <w:sz w:val="24"/>
                <w:highlight w:val="none"/>
              </w:rPr>
            </w:pPr>
            <w:r>
              <w:rPr>
                <w:rFonts w:eastAsia="宋体" w:cs="Times New Roman"/>
                <w:color w:val="auto"/>
                <w:sz w:val="24"/>
                <w:highlight w:val="none"/>
              </w:rPr>
              <w:t>说明</w:t>
            </w:r>
          </w:p>
        </w:tc>
      </w:tr>
      <w:tr w14:paraId="526C8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825" w:type="dxa"/>
            <w:vAlign w:val="center"/>
          </w:tcPr>
          <w:p w14:paraId="4F1384C9">
            <w:pPr>
              <w:adjustRightInd w:val="0"/>
              <w:snapToGrid w:val="0"/>
              <w:jc w:val="center"/>
              <w:rPr>
                <w:rFonts w:eastAsia="宋体" w:cs="Times New Roman"/>
                <w:color w:val="auto"/>
                <w:sz w:val="24"/>
                <w:highlight w:val="none"/>
              </w:rPr>
            </w:pPr>
          </w:p>
        </w:tc>
        <w:tc>
          <w:tcPr>
            <w:tcW w:w="1286" w:type="dxa"/>
            <w:vAlign w:val="center"/>
          </w:tcPr>
          <w:p w14:paraId="6239E256">
            <w:pPr>
              <w:adjustRightInd w:val="0"/>
              <w:snapToGrid w:val="0"/>
              <w:jc w:val="center"/>
              <w:rPr>
                <w:rFonts w:eastAsia="宋体" w:cs="Times New Roman"/>
                <w:color w:val="auto"/>
                <w:sz w:val="24"/>
                <w:highlight w:val="none"/>
              </w:rPr>
            </w:pPr>
          </w:p>
        </w:tc>
        <w:tc>
          <w:tcPr>
            <w:tcW w:w="1970" w:type="dxa"/>
            <w:vAlign w:val="center"/>
          </w:tcPr>
          <w:p w14:paraId="7C24EBD5">
            <w:pPr>
              <w:adjustRightInd w:val="0"/>
              <w:snapToGrid w:val="0"/>
              <w:jc w:val="center"/>
              <w:rPr>
                <w:rFonts w:eastAsia="宋体" w:cs="Times New Roman"/>
                <w:color w:val="auto"/>
                <w:sz w:val="24"/>
                <w:highlight w:val="none"/>
              </w:rPr>
            </w:pPr>
          </w:p>
        </w:tc>
        <w:tc>
          <w:tcPr>
            <w:tcW w:w="1971" w:type="dxa"/>
            <w:vAlign w:val="center"/>
          </w:tcPr>
          <w:p w14:paraId="16E59D90">
            <w:pPr>
              <w:adjustRightInd w:val="0"/>
              <w:snapToGrid w:val="0"/>
              <w:jc w:val="center"/>
              <w:rPr>
                <w:rFonts w:eastAsia="宋体" w:cs="Times New Roman"/>
                <w:color w:val="auto"/>
                <w:sz w:val="24"/>
                <w:highlight w:val="none"/>
              </w:rPr>
            </w:pPr>
          </w:p>
        </w:tc>
        <w:tc>
          <w:tcPr>
            <w:tcW w:w="2410" w:type="dxa"/>
            <w:vAlign w:val="center"/>
          </w:tcPr>
          <w:p w14:paraId="748C11AC">
            <w:pPr>
              <w:adjustRightInd w:val="0"/>
              <w:snapToGrid w:val="0"/>
              <w:jc w:val="center"/>
              <w:rPr>
                <w:rFonts w:eastAsia="宋体" w:cs="Times New Roman"/>
                <w:color w:val="auto"/>
                <w:sz w:val="24"/>
                <w:highlight w:val="none"/>
              </w:rPr>
            </w:pPr>
          </w:p>
        </w:tc>
        <w:tc>
          <w:tcPr>
            <w:tcW w:w="780" w:type="dxa"/>
            <w:vAlign w:val="center"/>
          </w:tcPr>
          <w:p w14:paraId="32277DBE">
            <w:pPr>
              <w:adjustRightInd w:val="0"/>
              <w:snapToGrid w:val="0"/>
              <w:jc w:val="center"/>
              <w:rPr>
                <w:rFonts w:eastAsia="宋体" w:cs="Times New Roman"/>
                <w:color w:val="auto"/>
                <w:sz w:val="24"/>
                <w:highlight w:val="none"/>
              </w:rPr>
            </w:pPr>
          </w:p>
        </w:tc>
      </w:tr>
      <w:tr w14:paraId="12241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825" w:type="dxa"/>
            <w:vAlign w:val="center"/>
          </w:tcPr>
          <w:p w14:paraId="666917F1">
            <w:pPr>
              <w:adjustRightInd w:val="0"/>
              <w:snapToGrid w:val="0"/>
              <w:jc w:val="center"/>
              <w:rPr>
                <w:rFonts w:eastAsia="宋体" w:cs="Times New Roman"/>
                <w:color w:val="auto"/>
                <w:sz w:val="24"/>
                <w:highlight w:val="none"/>
              </w:rPr>
            </w:pPr>
          </w:p>
        </w:tc>
        <w:tc>
          <w:tcPr>
            <w:tcW w:w="1286" w:type="dxa"/>
            <w:vAlign w:val="center"/>
          </w:tcPr>
          <w:p w14:paraId="7E8B33B1">
            <w:pPr>
              <w:adjustRightInd w:val="0"/>
              <w:snapToGrid w:val="0"/>
              <w:jc w:val="center"/>
              <w:rPr>
                <w:rFonts w:eastAsia="宋体" w:cs="Times New Roman"/>
                <w:color w:val="auto"/>
                <w:sz w:val="24"/>
                <w:highlight w:val="none"/>
              </w:rPr>
            </w:pPr>
          </w:p>
        </w:tc>
        <w:tc>
          <w:tcPr>
            <w:tcW w:w="1970" w:type="dxa"/>
            <w:vAlign w:val="center"/>
          </w:tcPr>
          <w:p w14:paraId="2316B198">
            <w:pPr>
              <w:adjustRightInd w:val="0"/>
              <w:snapToGrid w:val="0"/>
              <w:jc w:val="center"/>
              <w:rPr>
                <w:rFonts w:eastAsia="宋体" w:cs="Times New Roman"/>
                <w:color w:val="auto"/>
                <w:sz w:val="24"/>
                <w:highlight w:val="none"/>
              </w:rPr>
            </w:pPr>
          </w:p>
        </w:tc>
        <w:tc>
          <w:tcPr>
            <w:tcW w:w="1971" w:type="dxa"/>
            <w:vAlign w:val="center"/>
          </w:tcPr>
          <w:p w14:paraId="6A1A3847">
            <w:pPr>
              <w:adjustRightInd w:val="0"/>
              <w:snapToGrid w:val="0"/>
              <w:jc w:val="center"/>
              <w:rPr>
                <w:rFonts w:eastAsia="宋体" w:cs="Times New Roman"/>
                <w:color w:val="auto"/>
                <w:sz w:val="24"/>
                <w:highlight w:val="none"/>
              </w:rPr>
            </w:pPr>
          </w:p>
        </w:tc>
        <w:tc>
          <w:tcPr>
            <w:tcW w:w="2410" w:type="dxa"/>
            <w:vAlign w:val="center"/>
          </w:tcPr>
          <w:p w14:paraId="7968FC32">
            <w:pPr>
              <w:adjustRightInd w:val="0"/>
              <w:snapToGrid w:val="0"/>
              <w:jc w:val="center"/>
              <w:rPr>
                <w:rFonts w:eastAsia="宋体" w:cs="Times New Roman"/>
                <w:color w:val="auto"/>
                <w:sz w:val="24"/>
                <w:highlight w:val="none"/>
              </w:rPr>
            </w:pPr>
          </w:p>
        </w:tc>
        <w:tc>
          <w:tcPr>
            <w:tcW w:w="780" w:type="dxa"/>
            <w:vAlign w:val="center"/>
          </w:tcPr>
          <w:p w14:paraId="44CDFD11">
            <w:pPr>
              <w:adjustRightInd w:val="0"/>
              <w:snapToGrid w:val="0"/>
              <w:jc w:val="center"/>
              <w:rPr>
                <w:rFonts w:eastAsia="宋体" w:cs="Times New Roman"/>
                <w:color w:val="auto"/>
                <w:sz w:val="24"/>
                <w:highlight w:val="none"/>
              </w:rPr>
            </w:pPr>
          </w:p>
        </w:tc>
      </w:tr>
      <w:tr w14:paraId="531B24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825" w:type="dxa"/>
            <w:vAlign w:val="center"/>
          </w:tcPr>
          <w:p w14:paraId="1E33EFC9">
            <w:pPr>
              <w:adjustRightInd w:val="0"/>
              <w:snapToGrid w:val="0"/>
              <w:jc w:val="center"/>
              <w:rPr>
                <w:rFonts w:eastAsia="宋体" w:cs="Times New Roman"/>
                <w:color w:val="auto"/>
                <w:sz w:val="24"/>
                <w:highlight w:val="none"/>
              </w:rPr>
            </w:pPr>
          </w:p>
        </w:tc>
        <w:tc>
          <w:tcPr>
            <w:tcW w:w="1286" w:type="dxa"/>
            <w:vAlign w:val="center"/>
          </w:tcPr>
          <w:p w14:paraId="08273CB3">
            <w:pPr>
              <w:adjustRightInd w:val="0"/>
              <w:snapToGrid w:val="0"/>
              <w:jc w:val="center"/>
              <w:rPr>
                <w:rFonts w:eastAsia="宋体" w:cs="Times New Roman"/>
                <w:color w:val="auto"/>
                <w:sz w:val="24"/>
                <w:highlight w:val="none"/>
              </w:rPr>
            </w:pPr>
          </w:p>
        </w:tc>
        <w:tc>
          <w:tcPr>
            <w:tcW w:w="1970" w:type="dxa"/>
            <w:vAlign w:val="center"/>
          </w:tcPr>
          <w:p w14:paraId="495BB6C8">
            <w:pPr>
              <w:adjustRightInd w:val="0"/>
              <w:snapToGrid w:val="0"/>
              <w:jc w:val="center"/>
              <w:rPr>
                <w:rFonts w:eastAsia="宋体" w:cs="Times New Roman"/>
                <w:color w:val="auto"/>
                <w:sz w:val="24"/>
                <w:highlight w:val="none"/>
              </w:rPr>
            </w:pPr>
          </w:p>
        </w:tc>
        <w:tc>
          <w:tcPr>
            <w:tcW w:w="1971" w:type="dxa"/>
            <w:vAlign w:val="center"/>
          </w:tcPr>
          <w:p w14:paraId="15D541D8">
            <w:pPr>
              <w:adjustRightInd w:val="0"/>
              <w:snapToGrid w:val="0"/>
              <w:jc w:val="center"/>
              <w:rPr>
                <w:rFonts w:eastAsia="宋体" w:cs="Times New Roman"/>
                <w:color w:val="auto"/>
                <w:sz w:val="24"/>
                <w:highlight w:val="none"/>
              </w:rPr>
            </w:pPr>
          </w:p>
        </w:tc>
        <w:tc>
          <w:tcPr>
            <w:tcW w:w="2410" w:type="dxa"/>
            <w:vAlign w:val="center"/>
          </w:tcPr>
          <w:p w14:paraId="2B14601A">
            <w:pPr>
              <w:adjustRightInd w:val="0"/>
              <w:snapToGrid w:val="0"/>
              <w:jc w:val="center"/>
              <w:rPr>
                <w:rFonts w:eastAsia="宋体" w:cs="Times New Roman"/>
                <w:color w:val="auto"/>
                <w:sz w:val="24"/>
                <w:highlight w:val="none"/>
              </w:rPr>
            </w:pPr>
          </w:p>
        </w:tc>
        <w:tc>
          <w:tcPr>
            <w:tcW w:w="780" w:type="dxa"/>
            <w:vAlign w:val="center"/>
          </w:tcPr>
          <w:p w14:paraId="71CD2BD5">
            <w:pPr>
              <w:adjustRightInd w:val="0"/>
              <w:snapToGrid w:val="0"/>
              <w:jc w:val="center"/>
              <w:rPr>
                <w:rFonts w:eastAsia="宋体" w:cs="Times New Roman"/>
                <w:color w:val="auto"/>
                <w:sz w:val="24"/>
                <w:highlight w:val="none"/>
              </w:rPr>
            </w:pPr>
          </w:p>
        </w:tc>
      </w:tr>
      <w:tr w14:paraId="7AD8A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825" w:type="dxa"/>
            <w:vAlign w:val="center"/>
          </w:tcPr>
          <w:p w14:paraId="017C28B4">
            <w:pPr>
              <w:adjustRightInd w:val="0"/>
              <w:snapToGrid w:val="0"/>
              <w:jc w:val="center"/>
              <w:rPr>
                <w:rFonts w:eastAsia="宋体" w:cs="Times New Roman"/>
                <w:color w:val="auto"/>
                <w:sz w:val="24"/>
                <w:highlight w:val="none"/>
              </w:rPr>
            </w:pPr>
          </w:p>
        </w:tc>
        <w:tc>
          <w:tcPr>
            <w:tcW w:w="1286" w:type="dxa"/>
            <w:vAlign w:val="center"/>
          </w:tcPr>
          <w:p w14:paraId="316C44B0">
            <w:pPr>
              <w:adjustRightInd w:val="0"/>
              <w:snapToGrid w:val="0"/>
              <w:jc w:val="center"/>
              <w:rPr>
                <w:rFonts w:eastAsia="宋体" w:cs="Times New Roman"/>
                <w:color w:val="auto"/>
                <w:sz w:val="24"/>
                <w:highlight w:val="none"/>
              </w:rPr>
            </w:pPr>
          </w:p>
        </w:tc>
        <w:tc>
          <w:tcPr>
            <w:tcW w:w="1970" w:type="dxa"/>
            <w:vAlign w:val="center"/>
          </w:tcPr>
          <w:p w14:paraId="1D927E1E">
            <w:pPr>
              <w:adjustRightInd w:val="0"/>
              <w:snapToGrid w:val="0"/>
              <w:jc w:val="center"/>
              <w:rPr>
                <w:rFonts w:eastAsia="宋体" w:cs="Times New Roman"/>
                <w:color w:val="auto"/>
                <w:sz w:val="24"/>
                <w:highlight w:val="none"/>
              </w:rPr>
            </w:pPr>
          </w:p>
        </w:tc>
        <w:tc>
          <w:tcPr>
            <w:tcW w:w="1971" w:type="dxa"/>
            <w:vAlign w:val="center"/>
          </w:tcPr>
          <w:p w14:paraId="7FA25264">
            <w:pPr>
              <w:adjustRightInd w:val="0"/>
              <w:snapToGrid w:val="0"/>
              <w:jc w:val="center"/>
              <w:rPr>
                <w:rFonts w:eastAsia="宋体" w:cs="Times New Roman"/>
                <w:color w:val="auto"/>
                <w:sz w:val="24"/>
                <w:highlight w:val="none"/>
              </w:rPr>
            </w:pPr>
          </w:p>
        </w:tc>
        <w:tc>
          <w:tcPr>
            <w:tcW w:w="2410" w:type="dxa"/>
            <w:vAlign w:val="center"/>
          </w:tcPr>
          <w:p w14:paraId="647B1E89">
            <w:pPr>
              <w:adjustRightInd w:val="0"/>
              <w:snapToGrid w:val="0"/>
              <w:jc w:val="center"/>
              <w:rPr>
                <w:rFonts w:eastAsia="宋体" w:cs="Times New Roman"/>
                <w:color w:val="auto"/>
                <w:sz w:val="24"/>
                <w:highlight w:val="none"/>
              </w:rPr>
            </w:pPr>
          </w:p>
        </w:tc>
        <w:tc>
          <w:tcPr>
            <w:tcW w:w="780" w:type="dxa"/>
            <w:vAlign w:val="center"/>
          </w:tcPr>
          <w:p w14:paraId="3B3AD17A">
            <w:pPr>
              <w:adjustRightInd w:val="0"/>
              <w:snapToGrid w:val="0"/>
              <w:jc w:val="center"/>
              <w:rPr>
                <w:rFonts w:eastAsia="宋体" w:cs="Times New Roman"/>
                <w:color w:val="auto"/>
                <w:sz w:val="24"/>
                <w:highlight w:val="none"/>
              </w:rPr>
            </w:pPr>
          </w:p>
        </w:tc>
      </w:tr>
    </w:tbl>
    <w:p w14:paraId="1F8B0142">
      <w:pPr>
        <w:tabs>
          <w:tab w:val="left" w:pos="1800"/>
          <w:tab w:val="left" w:pos="5580"/>
        </w:tabs>
        <w:jc w:val="left"/>
        <w:rPr>
          <w:color w:val="auto"/>
          <w:sz w:val="24"/>
          <w:highlight w:val="none"/>
        </w:rPr>
      </w:pPr>
      <w:r>
        <w:rPr>
          <w:color w:val="auto"/>
          <w:sz w:val="24"/>
          <w:highlight w:val="none"/>
        </w:rPr>
        <w:t>注：</w:t>
      </w:r>
    </w:p>
    <w:p w14:paraId="0004D19E">
      <w:pPr>
        <w:tabs>
          <w:tab w:val="left" w:pos="1800"/>
          <w:tab w:val="left" w:pos="5580"/>
        </w:tabs>
        <w:jc w:val="left"/>
        <w:rPr>
          <w:color w:val="auto"/>
          <w:sz w:val="24"/>
          <w:highlight w:val="none"/>
        </w:rPr>
      </w:pPr>
      <w:r>
        <w:rPr>
          <w:rFonts w:hint="eastAsia"/>
          <w:color w:val="auto"/>
          <w:sz w:val="24"/>
          <w:highlight w:val="none"/>
        </w:rPr>
        <w:t>1</w:t>
      </w:r>
      <w:r>
        <w:rPr>
          <w:color w:val="auto"/>
          <w:sz w:val="24"/>
          <w:highlight w:val="none"/>
        </w:rPr>
        <w:t>. 对合同条款中的所有要求，除本表所列明的所有偏离外，均视作供应商已对之理解和</w:t>
      </w:r>
      <w:r>
        <w:rPr>
          <w:rFonts w:hint="eastAsia"/>
          <w:color w:val="auto"/>
          <w:sz w:val="24"/>
          <w:highlight w:val="none"/>
        </w:rPr>
        <w:t>响应</w:t>
      </w:r>
      <w:r>
        <w:rPr>
          <w:color w:val="auto"/>
          <w:sz w:val="24"/>
          <w:highlight w:val="none"/>
        </w:rPr>
        <w:t>。</w:t>
      </w:r>
    </w:p>
    <w:p w14:paraId="5583B09C">
      <w:pPr>
        <w:tabs>
          <w:tab w:val="left" w:pos="1800"/>
          <w:tab w:val="left" w:pos="5580"/>
        </w:tabs>
        <w:jc w:val="left"/>
        <w:rPr>
          <w:color w:val="auto"/>
          <w:sz w:val="24"/>
          <w:highlight w:val="none"/>
        </w:rPr>
      </w:pPr>
      <w:r>
        <w:rPr>
          <w:rFonts w:hint="eastAsia"/>
          <w:color w:val="auto"/>
          <w:sz w:val="24"/>
          <w:highlight w:val="none"/>
        </w:rPr>
        <w:t>2</w:t>
      </w:r>
      <w:r>
        <w:rPr>
          <w:color w:val="auto"/>
          <w:sz w:val="24"/>
          <w:highlight w:val="none"/>
        </w:rPr>
        <w:t xml:space="preserve">. </w:t>
      </w:r>
      <w:r>
        <w:rPr>
          <w:rFonts w:hint="eastAsia"/>
          <w:color w:val="auto"/>
          <w:sz w:val="24"/>
          <w:highlight w:val="none"/>
        </w:rPr>
        <w:t>“偏离情况”列应</w:t>
      </w:r>
      <w:r>
        <w:rPr>
          <w:color w:val="auto"/>
          <w:sz w:val="24"/>
          <w:highlight w:val="none"/>
        </w:rPr>
        <w:t>据实</w:t>
      </w:r>
      <w:r>
        <w:rPr>
          <w:rFonts w:hint="eastAsia"/>
          <w:color w:val="auto"/>
          <w:sz w:val="24"/>
          <w:highlight w:val="none"/>
        </w:rPr>
        <w:t>填写“正偏离”或“负偏离”或“</w:t>
      </w:r>
      <w:r>
        <w:rPr>
          <w:rFonts w:hint="eastAsia"/>
          <w:color w:val="auto"/>
          <w:sz w:val="24"/>
          <w:highlight w:val="none"/>
          <w:lang w:val="en-US" w:eastAsia="zh-CN"/>
        </w:rPr>
        <w:t>无</w:t>
      </w:r>
      <w:r>
        <w:rPr>
          <w:rFonts w:hint="eastAsia"/>
          <w:color w:val="auto"/>
          <w:sz w:val="24"/>
          <w:highlight w:val="none"/>
        </w:rPr>
        <w:t>偏离”。</w:t>
      </w:r>
    </w:p>
    <w:p w14:paraId="00D4D138">
      <w:pPr>
        <w:spacing w:line="360" w:lineRule="auto"/>
        <w:rPr>
          <w:color w:val="auto"/>
          <w:sz w:val="24"/>
          <w:szCs w:val="20"/>
          <w:highlight w:val="none"/>
        </w:rPr>
      </w:pPr>
    </w:p>
    <w:p w14:paraId="2A8FA8FE">
      <w:pPr>
        <w:autoSpaceDE w:val="0"/>
        <w:autoSpaceDN w:val="0"/>
        <w:adjustRightInd w:val="0"/>
        <w:snapToGrid w:val="0"/>
        <w:spacing w:before="25" w:after="25" w:line="360" w:lineRule="auto"/>
        <w:rPr>
          <w:color w:val="auto"/>
          <w:sz w:val="24"/>
          <w:highlight w:val="none"/>
          <w:lang w:val="zh-CN"/>
        </w:rPr>
      </w:pPr>
      <w:r>
        <w:rPr>
          <w:color w:val="auto"/>
          <w:sz w:val="24"/>
          <w:highlight w:val="none"/>
          <w:lang w:val="zh-CN"/>
        </w:rPr>
        <w:t xml:space="preserve">                      </w:t>
      </w:r>
    </w:p>
    <w:p w14:paraId="3E48A32F">
      <w:pPr>
        <w:autoSpaceDE w:val="0"/>
        <w:autoSpaceDN w:val="0"/>
        <w:adjustRightInd w:val="0"/>
        <w:snapToGrid w:val="0"/>
        <w:spacing w:before="25" w:after="25" w:line="360" w:lineRule="auto"/>
        <w:rPr>
          <w:color w:val="auto"/>
          <w:sz w:val="24"/>
          <w:highlight w:val="none"/>
          <w:lang w:val="zh-CN"/>
        </w:rPr>
      </w:pPr>
      <w:r>
        <w:rPr>
          <w:color w:val="auto"/>
          <w:sz w:val="24"/>
          <w:highlight w:val="none"/>
        </w:rPr>
        <w:t>投标人名称（加盖公章）</w:t>
      </w:r>
      <w:r>
        <w:rPr>
          <w:rFonts w:hint="eastAsia"/>
          <w:color w:val="auto"/>
          <w:sz w:val="24"/>
          <w:highlight w:val="none"/>
        </w:rPr>
        <w:t>：</w:t>
      </w:r>
      <w:r>
        <w:rPr>
          <w:color w:val="auto"/>
          <w:sz w:val="24"/>
          <w:highlight w:val="none"/>
          <w:lang w:val="zh-CN"/>
        </w:rPr>
        <w:t>_____</w:t>
      </w:r>
      <w:r>
        <w:rPr>
          <w:rFonts w:hint="eastAsia"/>
          <w:color w:val="auto"/>
          <w:sz w:val="24"/>
          <w:highlight w:val="none"/>
          <w:u w:val="single"/>
        </w:rPr>
        <w:t xml:space="preserve">          </w:t>
      </w:r>
      <w:r>
        <w:rPr>
          <w:color w:val="auto"/>
          <w:sz w:val="24"/>
          <w:highlight w:val="none"/>
          <w:lang w:val="zh-CN"/>
        </w:rPr>
        <w:t>_____</w:t>
      </w:r>
    </w:p>
    <w:p w14:paraId="62A30927">
      <w:pPr>
        <w:autoSpaceDE w:val="0"/>
        <w:autoSpaceDN w:val="0"/>
        <w:adjustRightInd w:val="0"/>
        <w:snapToGrid w:val="0"/>
        <w:spacing w:before="25" w:after="25" w:line="360" w:lineRule="auto"/>
        <w:rPr>
          <w:color w:val="auto"/>
          <w:sz w:val="24"/>
          <w:highlight w:val="none"/>
          <w:lang w:val="zh-CN"/>
        </w:rPr>
      </w:pPr>
      <w:r>
        <w:rPr>
          <w:color w:val="auto"/>
          <w:sz w:val="24"/>
          <w:szCs w:val="20"/>
          <w:highlight w:val="none"/>
        </w:rPr>
        <w:t xml:space="preserve">日期：_____年______月______日   </w:t>
      </w:r>
    </w:p>
    <w:p w14:paraId="1AC34B8E">
      <w:pPr>
        <w:spacing w:line="360" w:lineRule="auto"/>
        <w:rPr>
          <w:rFonts w:hint="eastAsia" w:ascii="宋体"/>
          <w:b/>
          <w:color w:val="auto"/>
          <w:sz w:val="30"/>
          <w:szCs w:val="30"/>
          <w:highlight w:val="none"/>
        </w:rPr>
      </w:pPr>
    </w:p>
    <w:p w14:paraId="48445447">
      <w:pPr>
        <w:spacing w:line="360" w:lineRule="auto"/>
        <w:rPr>
          <w:rFonts w:hint="eastAsia" w:ascii="宋体"/>
          <w:b/>
          <w:color w:val="auto"/>
          <w:sz w:val="30"/>
          <w:szCs w:val="30"/>
          <w:highlight w:val="none"/>
        </w:rPr>
      </w:pPr>
    </w:p>
    <w:p w14:paraId="6E237EE2">
      <w:pPr>
        <w:spacing w:line="360" w:lineRule="auto"/>
        <w:rPr>
          <w:rFonts w:hint="eastAsia" w:ascii="宋体"/>
          <w:b/>
          <w:color w:val="auto"/>
          <w:sz w:val="30"/>
          <w:szCs w:val="30"/>
          <w:highlight w:val="none"/>
        </w:rPr>
      </w:pPr>
    </w:p>
    <w:p w14:paraId="72520455">
      <w:pPr>
        <w:spacing w:line="360" w:lineRule="auto"/>
        <w:rPr>
          <w:rFonts w:hint="eastAsia" w:ascii="宋体"/>
          <w:b/>
          <w:color w:val="auto"/>
          <w:sz w:val="30"/>
          <w:szCs w:val="30"/>
          <w:highlight w:val="none"/>
        </w:rPr>
      </w:pPr>
    </w:p>
    <w:p w14:paraId="487EB045">
      <w:pPr>
        <w:spacing w:line="360" w:lineRule="auto"/>
        <w:rPr>
          <w:rFonts w:hint="eastAsia" w:ascii="宋体"/>
          <w:b/>
          <w:color w:val="auto"/>
          <w:sz w:val="30"/>
          <w:szCs w:val="30"/>
          <w:highlight w:val="none"/>
        </w:rPr>
      </w:pPr>
    </w:p>
    <w:p w14:paraId="48F5A294">
      <w:pPr>
        <w:spacing w:line="360" w:lineRule="auto"/>
        <w:rPr>
          <w:rFonts w:hint="eastAsia" w:ascii="宋体"/>
          <w:b/>
          <w:color w:val="auto"/>
          <w:sz w:val="30"/>
          <w:szCs w:val="30"/>
          <w:highlight w:val="none"/>
        </w:rPr>
      </w:pPr>
    </w:p>
    <w:p w14:paraId="0986DD90">
      <w:pPr>
        <w:spacing w:line="360" w:lineRule="auto"/>
        <w:rPr>
          <w:rFonts w:hint="eastAsia" w:ascii="宋体" w:hAnsi="宋体" w:cs="宋体"/>
          <w:color w:val="auto"/>
          <w:sz w:val="30"/>
          <w:szCs w:val="30"/>
          <w:highlight w:val="none"/>
        </w:rPr>
      </w:pPr>
      <w:r>
        <w:rPr>
          <w:rFonts w:hint="eastAsia" w:ascii="宋体" w:hAnsi="宋体" w:cs="宋体"/>
          <w:bCs/>
          <w:color w:val="auto"/>
          <w:sz w:val="30"/>
          <w:szCs w:val="30"/>
          <w:highlight w:val="none"/>
        </w:rPr>
        <w:t>6</w:t>
      </w:r>
      <w:r>
        <w:rPr>
          <w:rFonts w:hint="eastAsia" w:ascii="宋体" w:hAnsi="宋体" w:cs="宋体"/>
          <w:b/>
          <w:color w:val="auto"/>
          <w:sz w:val="30"/>
          <w:szCs w:val="30"/>
          <w:highlight w:val="none"/>
        </w:rPr>
        <w:t xml:space="preserve"> </w:t>
      </w:r>
      <w:r>
        <w:rPr>
          <w:rFonts w:hint="eastAsia" w:ascii="宋体" w:hAnsi="宋体" w:cs="宋体"/>
          <w:color w:val="auto"/>
          <w:sz w:val="30"/>
          <w:szCs w:val="30"/>
          <w:highlight w:val="none"/>
        </w:rPr>
        <w:t>采购需求偏离表（实质性格式）</w:t>
      </w:r>
    </w:p>
    <w:p w14:paraId="63D8B2A9">
      <w:pPr>
        <w:pStyle w:val="86"/>
        <w:ind w:firstLine="210"/>
        <w:rPr>
          <w:rFonts w:hint="eastAsia"/>
          <w:color w:val="auto"/>
          <w:highlight w:val="none"/>
        </w:rPr>
      </w:pPr>
    </w:p>
    <w:p w14:paraId="70FD8FE5">
      <w:pPr>
        <w:autoSpaceDE w:val="0"/>
        <w:autoSpaceDN w:val="0"/>
        <w:adjustRightInd w:val="0"/>
        <w:spacing w:line="360" w:lineRule="auto"/>
        <w:jc w:val="center"/>
        <w:rPr>
          <w:b/>
          <w:color w:val="auto"/>
          <w:sz w:val="36"/>
          <w:szCs w:val="36"/>
          <w:highlight w:val="none"/>
        </w:rPr>
      </w:pPr>
      <w:r>
        <w:rPr>
          <w:rFonts w:hint="eastAsia"/>
          <w:b/>
          <w:color w:val="auto"/>
          <w:sz w:val="36"/>
          <w:szCs w:val="36"/>
          <w:highlight w:val="none"/>
        </w:rPr>
        <w:t>采购需求偏离表</w:t>
      </w:r>
    </w:p>
    <w:p w14:paraId="7E68C911">
      <w:pPr>
        <w:tabs>
          <w:tab w:val="left" w:pos="1800"/>
          <w:tab w:val="left" w:pos="5580"/>
        </w:tabs>
        <w:spacing w:line="360" w:lineRule="auto"/>
        <w:ind w:firstLine="360" w:firstLineChars="150"/>
        <w:jc w:val="left"/>
        <w:rPr>
          <w:color w:val="auto"/>
          <w:sz w:val="24"/>
          <w:highlight w:val="none"/>
          <w:u w:val="single"/>
        </w:rPr>
      </w:pPr>
      <w:r>
        <w:rPr>
          <w:color w:val="auto"/>
          <w:sz w:val="24"/>
          <w:highlight w:val="none"/>
        </w:rPr>
        <w:t>项目编号/包号：_____________________     项目名称：____________</w:t>
      </w:r>
    </w:p>
    <w:tbl>
      <w:tblPr>
        <w:tblStyle w:val="88"/>
        <w:tblW w:w="96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5"/>
        <w:gridCol w:w="1482"/>
        <w:gridCol w:w="2384"/>
        <w:gridCol w:w="2126"/>
        <w:gridCol w:w="1875"/>
        <w:gridCol w:w="1009"/>
      </w:tblGrid>
      <w:tr w14:paraId="6BFA63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53" w:hRule="atLeast"/>
          <w:jc w:val="center"/>
        </w:trPr>
        <w:tc>
          <w:tcPr>
            <w:tcW w:w="775" w:type="dxa"/>
            <w:vAlign w:val="center"/>
          </w:tcPr>
          <w:p w14:paraId="40D00C68">
            <w:pPr>
              <w:adjustRightInd w:val="0"/>
              <w:snapToGrid w:val="0"/>
              <w:jc w:val="center"/>
              <w:rPr>
                <w:rFonts w:eastAsia="宋体" w:cs="Times New Roman"/>
                <w:color w:val="auto"/>
                <w:sz w:val="24"/>
                <w:highlight w:val="none"/>
              </w:rPr>
            </w:pPr>
            <w:r>
              <w:rPr>
                <w:rFonts w:eastAsia="宋体" w:cs="Times New Roman"/>
                <w:color w:val="auto"/>
                <w:sz w:val="24"/>
                <w:highlight w:val="none"/>
              </w:rPr>
              <w:t>序号</w:t>
            </w:r>
          </w:p>
        </w:tc>
        <w:tc>
          <w:tcPr>
            <w:tcW w:w="1482" w:type="dxa"/>
            <w:vAlign w:val="center"/>
          </w:tcPr>
          <w:p w14:paraId="6A52A0BB">
            <w:pPr>
              <w:adjustRightInd w:val="0"/>
              <w:snapToGrid w:val="0"/>
              <w:jc w:val="center"/>
              <w:rPr>
                <w:rFonts w:eastAsia="宋体" w:cs="Times New Roman"/>
                <w:color w:val="auto"/>
                <w:sz w:val="24"/>
                <w:highlight w:val="none"/>
              </w:rPr>
            </w:pPr>
            <w:r>
              <w:rPr>
                <w:rFonts w:eastAsia="宋体" w:cs="Times New Roman"/>
                <w:color w:val="auto"/>
                <w:sz w:val="24"/>
                <w:highlight w:val="none"/>
              </w:rPr>
              <w:t>招标文件条目号(页码)</w:t>
            </w:r>
          </w:p>
        </w:tc>
        <w:tc>
          <w:tcPr>
            <w:tcW w:w="2384" w:type="dxa"/>
            <w:vAlign w:val="center"/>
          </w:tcPr>
          <w:p w14:paraId="60156B43">
            <w:pPr>
              <w:adjustRightInd w:val="0"/>
              <w:snapToGrid w:val="0"/>
              <w:jc w:val="center"/>
              <w:rPr>
                <w:rFonts w:eastAsia="宋体" w:cs="Times New Roman"/>
                <w:color w:val="auto"/>
                <w:sz w:val="24"/>
                <w:highlight w:val="none"/>
              </w:rPr>
            </w:pPr>
            <w:r>
              <w:rPr>
                <w:rFonts w:eastAsia="宋体" w:cs="Times New Roman"/>
                <w:color w:val="auto"/>
                <w:sz w:val="24"/>
                <w:highlight w:val="none"/>
              </w:rPr>
              <w:t>招标文件要求</w:t>
            </w:r>
          </w:p>
        </w:tc>
        <w:tc>
          <w:tcPr>
            <w:tcW w:w="2126" w:type="dxa"/>
            <w:vAlign w:val="center"/>
          </w:tcPr>
          <w:p w14:paraId="25E72C6A">
            <w:pPr>
              <w:adjustRightInd w:val="0"/>
              <w:snapToGrid w:val="0"/>
              <w:jc w:val="center"/>
              <w:rPr>
                <w:rFonts w:eastAsia="宋体" w:cs="Times New Roman"/>
                <w:color w:val="auto"/>
                <w:sz w:val="24"/>
                <w:highlight w:val="none"/>
              </w:rPr>
            </w:pPr>
            <w:r>
              <w:rPr>
                <w:rFonts w:eastAsia="宋体" w:cs="Times New Roman"/>
                <w:color w:val="auto"/>
                <w:sz w:val="24"/>
                <w:highlight w:val="none"/>
              </w:rPr>
              <w:t>投标响应内容</w:t>
            </w:r>
          </w:p>
        </w:tc>
        <w:tc>
          <w:tcPr>
            <w:tcW w:w="1875" w:type="dxa"/>
            <w:vAlign w:val="center"/>
          </w:tcPr>
          <w:p w14:paraId="0AD2F7E1">
            <w:pPr>
              <w:adjustRightInd w:val="0"/>
              <w:snapToGrid w:val="0"/>
              <w:jc w:val="center"/>
              <w:rPr>
                <w:rFonts w:eastAsia="宋体" w:cs="Times New Roman"/>
                <w:color w:val="auto"/>
                <w:sz w:val="24"/>
                <w:highlight w:val="none"/>
              </w:rPr>
            </w:pPr>
            <w:r>
              <w:rPr>
                <w:rFonts w:eastAsia="宋体" w:cs="Times New Roman"/>
                <w:color w:val="auto"/>
                <w:sz w:val="24"/>
                <w:highlight w:val="none"/>
              </w:rPr>
              <w:t>偏离情况</w:t>
            </w:r>
          </w:p>
        </w:tc>
        <w:tc>
          <w:tcPr>
            <w:tcW w:w="1009" w:type="dxa"/>
            <w:vAlign w:val="center"/>
          </w:tcPr>
          <w:p w14:paraId="71D39841">
            <w:pPr>
              <w:adjustRightInd w:val="0"/>
              <w:snapToGrid w:val="0"/>
              <w:jc w:val="center"/>
              <w:rPr>
                <w:rFonts w:eastAsia="宋体" w:cs="Times New Roman"/>
                <w:color w:val="auto"/>
                <w:sz w:val="24"/>
                <w:highlight w:val="none"/>
              </w:rPr>
            </w:pPr>
            <w:r>
              <w:rPr>
                <w:rFonts w:eastAsia="宋体" w:cs="Times New Roman"/>
                <w:color w:val="auto"/>
                <w:sz w:val="24"/>
                <w:highlight w:val="none"/>
              </w:rPr>
              <w:t>说明</w:t>
            </w:r>
          </w:p>
        </w:tc>
      </w:tr>
      <w:tr w14:paraId="077FA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vAlign w:val="center"/>
          </w:tcPr>
          <w:p w14:paraId="1C9D4DBF">
            <w:pPr>
              <w:adjustRightInd w:val="0"/>
              <w:snapToGrid w:val="0"/>
              <w:jc w:val="center"/>
              <w:rPr>
                <w:rFonts w:eastAsia="宋体" w:cs="Times New Roman"/>
                <w:color w:val="auto"/>
                <w:sz w:val="24"/>
                <w:highlight w:val="none"/>
              </w:rPr>
            </w:pPr>
          </w:p>
        </w:tc>
        <w:tc>
          <w:tcPr>
            <w:tcW w:w="1482" w:type="dxa"/>
            <w:vAlign w:val="center"/>
          </w:tcPr>
          <w:p w14:paraId="3C07BDEA">
            <w:pPr>
              <w:adjustRightInd w:val="0"/>
              <w:snapToGrid w:val="0"/>
              <w:jc w:val="center"/>
              <w:rPr>
                <w:rFonts w:eastAsia="宋体" w:cs="Times New Roman"/>
                <w:color w:val="auto"/>
                <w:sz w:val="24"/>
                <w:highlight w:val="none"/>
              </w:rPr>
            </w:pPr>
          </w:p>
        </w:tc>
        <w:tc>
          <w:tcPr>
            <w:tcW w:w="2384" w:type="dxa"/>
            <w:vAlign w:val="center"/>
          </w:tcPr>
          <w:p w14:paraId="32857B7A">
            <w:pPr>
              <w:adjustRightInd w:val="0"/>
              <w:snapToGrid w:val="0"/>
              <w:jc w:val="center"/>
              <w:rPr>
                <w:rFonts w:eastAsia="宋体" w:cs="Times New Roman"/>
                <w:color w:val="auto"/>
                <w:sz w:val="24"/>
                <w:highlight w:val="none"/>
              </w:rPr>
            </w:pPr>
          </w:p>
        </w:tc>
        <w:tc>
          <w:tcPr>
            <w:tcW w:w="2126" w:type="dxa"/>
            <w:vAlign w:val="center"/>
          </w:tcPr>
          <w:p w14:paraId="666A7EA1">
            <w:pPr>
              <w:adjustRightInd w:val="0"/>
              <w:snapToGrid w:val="0"/>
              <w:jc w:val="center"/>
              <w:rPr>
                <w:rFonts w:eastAsia="宋体" w:cs="Times New Roman"/>
                <w:color w:val="auto"/>
                <w:sz w:val="24"/>
                <w:highlight w:val="none"/>
              </w:rPr>
            </w:pPr>
          </w:p>
        </w:tc>
        <w:tc>
          <w:tcPr>
            <w:tcW w:w="1875" w:type="dxa"/>
            <w:vAlign w:val="center"/>
          </w:tcPr>
          <w:p w14:paraId="6A50FFFC">
            <w:pPr>
              <w:adjustRightInd w:val="0"/>
              <w:snapToGrid w:val="0"/>
              <w:jc w:val="center"/>
              <w:rPr>
                <w:rFonts w:eastAsia="宋体" w:cs="Times New Roman"/>
                <w:color w:val="auto"/>
                <w:sz w:val="24"/>
                <w:highlight w:val="none"/>
              </w:rPr>
            </w:pPr>
          </w:p>
        </w:tc>
        <w:tc>
          <w:tcPr>
            <w:tcW w:w="1009" w:type="dxa"/>
            <w:vAlign w:val="center"/>
          </w:tcPr>
          <w:p w14:paraId="0BB9007E">
            <w:pPr>
              <w:adjustRightInd w:val="0"/>
              <w:snapToGrid w:val="0"/>
              <w:jc w:val="center"/>
              <w:rPr>
                <w:rFonts w:eastAsia="宋体" w:cs="Times New Roman"/>
                <w:color w:val="auto"/>
                <w:sz w:val="24"/>
                <w:highlight w:val="none"/>
              </w:rPr>
            </w:pPr>
          </w:p>
        </w:tc>
      </w:tr>
      <w:tr w14:paraId="7CD0D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vAlign w:val="center"/>
          </w:tcPr>
          <w:p w14:paraId="313D9FB4">
            <w:pPr>
              <w:adjustRightInd w:val="0"/>
              <w:snapToGrid w:val="0"/>
              <w:jc w:val="center"/>
              <w:rPr>
                <w:rFonts w:eastAsia="宋体" w:cs="Times New Roman"/>
                <w:color w:val="auto"/>
                <w:sz w:val="24"/>
                <w:highlight w:val="none"/>
              </w:rPr>
            </w:pPr>
          </w:p>
        </w:tc>
        <w:tc>
          <w:tcPr>
            <w:tcW w:w="1482" w:type="dxa"/>
            <w:vAlign w:val="center"/>
          </w:tcPr>
          <w:p w14:paraId="16607AAF">
            <w:pPr>
              <w:adjustRightInd w:val="0"/>
              <w:snapToGrid w:val="0"/>
              <w:jc w:val="center"/>
              <w:rPr>
                <w:rFonts w:eastAsia="宋体" w:cs="Times New Roman"/>
                <w:color w:val="auto"/>
                <w:sz w:val="24"/>
                <w:highlight w:val="none"/>
              </w:rPr>
            </w:pPr>
          </w:p>
        </w:tc>
        <w:tc>
          <w:tcPr>
            <w:tcW w:w="2384" w:type="dxa"/>
            <w:vAlign w:val="center"/>
          </w:tcPr>
          <w:p w14:paraId="3D43C215">
            <w:pPr>
              <w:adjustRightInd w:val="0"/>
              <w:snapToGrid w:val="0"/>
              <w:jc w:val="center"/>
              <w:rPr>
                <w:rFonts w:eastAsia="宋体" w:cs="Times New Roman"/>
                <w:color w:val="auto"/>
                <w:sz w:val="24"/>
                <w:highlight w:val="none"/>
              </w:rPr>
            </w:pPr>
          </w:p>
        </w:tc>
        <w:tc>
          <w:tcPr>
            <w:tcW w:w="2126" w:type="dxa"/>
            <w:vAlign w:val="center"/>
          </w:tcPr>
          <w:p w14:paraId="3AA96DBA">
            <w:pPr>
              <w:adjustRightInd w:val="0"/>
              <w:snapToGrid w:val="0"/>
              <w:jc w:val="center"/>
              <w:rPr>
                <w:rFonts w:eastAsia="宋体" w:cs="Times New Roman"/>
                <w:color w:val="auto"/>
                <w:sz w:val="24"/>
                <w:highlight w:val="none"/>
              </w:rPr>
            </w:pPr>
          </w:p>
        </w:tc>
        <w:tc>
          <w:tcPr>
            <w:tcW w:w="1875" w:type="dxa"/>
            <w:vAlign w:val="center"/>
          </w:tcPr>
          <w:p w14:paraId="00002341">
            <w:pPr>
              <w:adjustRightInd w:val="0"/>
              <w:snapToGrid w:val="0"/>
              <w:jc w:val="center"/>
              <w:rPr>
                <w:rFonts w:eastAsia="宋体" w:cs="Times New Roman"/>
                <w:color w:val="auto"/>
                <w:sz w:val="24"/>
                <w:highlight w:val="none"/>
              </w:rPr>
            </w:pPr>
          </w:p>
        </w:tc>
        <w:tc>
          <w:tcPr>
            <w:tcW w:w="1009" w:type="dxa"/>
            <w:vAlign w:val="center"/>
          </w:tcPr>
          <w:p w14:paraId="3B8CE305">
            <w:pPr>
              <w:adjustRightInd w:val="0"/>
              <w:snapToGrid w:val="0"/>
              <w:jc w:val="center"/>
              <w:rPr>
                <w:rFonts w:eastAsia="宋体" w:cs="Times New Roman"/>
                <w:color w:val="auto"/>
                <w:sz w:val="24"/>
                <w:highlight w:val="none"/>
              </w:rPr>
            </w:pPr>
          </w:p>
        </w:tc>
      </w:tr>
      <w:tr w14:paraId="72D8E1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vAlign w:val="center"/>
          </w:tcPr>
          <w:p w14:paraId="3902D907">
            <w:pPr>
              <w:adjustRightInd w:val="0"/>
              <w:snapToGrid w:val="0"/>
              <w:jc w:val="center"/>
              <w:rPr>
                <w:rFonts w:eastAsia="宋体" w:cs="Times New Roman"/>
                <w:color w:val="auto"/>
                <w:sz w:val="24"/>
                <w:highlight w:val="none"/>
              </w:rPr>
            </w:pPr>
          </w:p>
        </w:tc>
        <w:tc>
          <w:tcPr>
            <w:tcW w:w="1482" w:type="dxa"/>
            <w:vAlign w:val="center"/>
          </w:tcPr>
          <w:p w14:paraId="255F421E">
            <w:pPr>
              <w:adjustRightInd w:val="0"/>
              <w:snapToGrid w:val="0"/>
              <w:jc w:val="center"/>
              <w:rPr>
                <w:rFonts w:eastAsia="宋体" w:cs="Times New Roman"/>
                <w:color w:val="auto"/>
                <w:sz w:val="24"/>
                <w:highlight w:val="none"/>
              </w:rPr>
            </w:pPr>
          </w:p>
        </w:tc>
        <w:tc>
          <w:tcPr>
            <w:tcW w:w="2384" w:type="dxa"/>
            <w:vAlign w:val="center"/>
          </w:tcPr>
          <w:p w14:paraId="2AA000E3">
            <w:pPr>
              <w:adjustRightInd w:val="0"/>
              <w:snapToGrid w:val="0"/>
              <w:jc w:val="center"/>
              <w:rPr>
                <w:rFonts w:eastAsia="宋体" w:cs="Times New Roman"/>
                <w:color w:val="auto"/>
                <w:sz w:val="24"/>
                <w:highlight w:val="none"/>
              </w:rPr>
            </w:pPr>
          </w:p>
        </w:tc>
        <w:tc>
          <w:tcPr>
            <w:tcW w:w="2126" w:type="dxa"/>
            <w:vAlign w:val="center"/>
          </w:tcPr>
          <w:p w14:paraId="03CBE683">
            <w:pPr>
              <w:adjustRightInd w:val="0"/>
              <w:snapToGrid w:val="0"/>
              <w:jc w:val="center"/>
              <w:rPr>
                <w:rFonts w:eastAsia="宋体" w:cs="Times New Roman"/>
                <w:color w:val="auto"/>
                <w:sz w:val="24"/>
                <w:highlight w:val="none"/>
              </w:rPr>
            </w:pPr>
          </w:p>
        </w:tc>
        <w:tc>
          <w:tcPr>
            <w:tcW w:w="1875" w:type="dxa"/>
            <w:vAlign w:val="center"/>
          </w:tcPr>
          <w:p w14:paraId="4FC6E478">
            <w:pPr>
              <w:adjustRightInd w:val="0"/>
              <w:snapToGrid w:val="0"/>
              <w:jc w:val="center"/>
              <w:rPr>
                <w:rFonts w:eastAsia="宋体" w:cs="Times New Roman"/>
                <w:color w:val="auto"/>
                <w:sz w:val="24"/>
                <w:highlight w:val="none"/>
              </w:rPr>
            </w:pPr>
          </w:p>
        </w:tc>
        <w:tc>
          <w:tcPr>
            <w:tcW w:w="1009" w:type="dxa"/>
            <w:vAlign w:val="center"/>
          </w:tcPr>
          <w:p w14:paraId="2227FF0B">
            <w:pPr>
              <w:adjustRightInd w:val="0"/>
              <w:snapToGrid w:val="0"/>
              <w:jc w:val="center"/>
              <w:rPr>
                <w:rFonts w:eastAsia="宋体" w:cs="Times New Roman"/>
                <w:color w:val="auto"/>
                <w:sz w:val="24"/>
                <w:highlight w:val="none"/>
              </w:rPr>
            </w:pPr>
          </w:p>
        </w:tc>
      </w:tr>
      <w:tr w14:paraId="352D0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vAlign w:val="center"/>
          </w:tcPr>
          <w:p w14:paraId="02317EB7">
            <w:pPr>
              <w:adjustRightInd w:val="0"/>
              <w:snapToGrid w:val="0"/>
              <w:jc w:val="center"/>
              <w:rPr>
                <w:rFonts w:eastAsia="宋体" w:cs="Times New Roman"/>
                <w:color w:val="auto"/>
                <w:sz w:val="24"/>
                <w:highlight w:val="none"/>
              </w:rPr>
            </w:pPr>
          </w:p>
        </w:tc>
        <w:tc>
          <w:tcPr>
            <w:tcW w:w="1482" w:type="dxa"/>
            <w:vAlign w:val="center"/>
          </w:tcPr>
          <w:p w14:paraId="31367B9B">
            <w:pPr>
              <w:adjustRightInd w:val="0"/>
              <w:snapToGrid w:val="0"/>
              <w:jc w:val="center"/>
              <w:rPr>
                <w:rFonts w:eastAsia="宋体" w:cs="Times New Roman"/>
                <w:color w:val="auto"/>
                <w:sz w:val="24"/>
                <w:highlight w:val="none"/>
              </w:rPr>
            </w:pPr>
          </w:p>
        </w:tc>
        <w:tc>
          <w:tcPr>
            <w:tcW w:w="2384" w:type="dxa"/>
            <w:vAlign w:val="center"/>
          </w:tcPr>
          <w:p w14:paraId="5811A40D">
            <w:pPr>
              <w:adjustRightInd w:val="0"/>
              <w:snapToGrid w:val="0"/>
              <w:jc w:val="center"/>
              <w:rPr>
                <w:rFonts w:eastAsia="宋体" w:cs="Times New Roman"/>
                <w:color w:val="auto"/>
                <w:sz w:val="24"/>
                <w:highlight w:val="none"/>
              </w:rPr>
            </w:pPr>
          </w:p>
        </w:tc>
        <w:tc>
          <w:tcPr>
            <w:tcW w:w="2126" w:type="dxa"/>
            <w:vAlign w:val="center"/>
          </w:tcPr>
          <w:p w14:paraId="3C70CC81">
            <w:pPr>
              <w:adjustRightInd w:val="0"/>
              <w:snapToGrid w:val="0"/>
              <w:jc w:val="center"/>
              <w:rPr>
                <w:rFonts w:eastAsia="宋体" w:cs="Times New Roman"/>
                <w:color w:val="auto"/>
                <w:sz w:val="24"/>
                <w:highlight w:val="none"/>
              </w:rPr>
            </w:pPr>
          </w:p>
        </w:tc>
        <w:tc>
          <w:tcPr>
            <w:tcW w:w="1875" w:type="dxa"/>
            <w:vAlign w:val="center"/>
          </w:tcPr>
          <w:p w14:paraId="126F569B">
            <w:pPr>
              <w:adjustRightInd w:val="0"/>
              <w:snapToGrid w:val="0"/>
              <w:jc w:val="center"/>
              <w:rPr>
                <w:rFonts w:eastAsia="宋体" w:cs="Times New Roman"/>
                <w:color w:val="auto"/>
                <w:sz w:val="24"/>
                <w:highlight w:val="none"/>
              </w:rPr>
            </w:pPr>
          </w:p>
        </w:tc>
        <w:tc>
          <w:tcPr>
            <w:tcW w:w="1009" w:type="dxa"/>
            <w:vAlign w:val="center"/>
          </w:tcPr>
          <w:p w14:paraId="3273D3E6">
            <w:pPr>
              <w:adjustRightInd w:val="0"/>
              <w:snapToGrid w:val="0"/>
              <w:jc w:val="center"/>
              <w:rPr>
                <w:rFonts w:eastAsia="宋体" w:cs="Times New Roman"/>
                <w:color w:val="auto"/>
                <w:sz w:val="24"/>
                <w:highlight w:val="none"/>
              </w:rPr>
            </w:pPr>
          </w:p>
        </w:tc>
      </w:tr>
      <w:tr w14:paraId="7F5F8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vAlign w:val="center"/>
          </w:tcPr>
          <w:p w14:paraId="77F514EB">
            <w:pPr>
              <w:adjustRightInd w:val="0"/>
              <w:snapToGrid w:val="0"/>
              <w:jc w:val="center"/>
              <w:rPr>
                <w:rFonts w:eastAsia="宋体" w:cs="Times New Roman"/>
                <w:color w:val="auto"/>
                <w:sz w:val="24"/>
                <w:highlight w:val="none"/>
              </w:rPr>
            </w:pPr>
          </w:p>
        </w:tc>
        <w:tc>
          <w:tcPr>
            <w:tcW w:w="1482" w:type="dxa"/>
            <w:vAlign w:val="center"/>
          </w:tcPr>
          <w:p w14:paraId="64BC0DFF">
            <w:pPr>
              <w:adjustRightInd w:val="0"/>
              <w:snapToGrid w:val="0"/>
              <w:jc w:val="center"/>
              <w:rPr>
                <w:rFonts w:eastAsia="宋体" w:cs="Times New Roman"/>
                <w:color w:val="auto"/>
                <w:sz w:val="24"/>
                <w:highlight w:val="none"/>
              </w:rPr>
            </w:pPr>
          </w:p>
        </w:tc>
        <w:tc>
          <w:tcPr>
            <w:tcW w:w="2384" w:type="dxa"/>
            <w:vAlign w:val="center"/>
          </w:tcPr>
          <w:p w14:paraId="1CC1D5BC">
            <w:pPr>
              <w:adjustRightInd w:val="0"/>
              <w:snapToGrid w:val="0"/>
              <w:jc w:val="center"/>
              <w:rPr>
                <w:rFonts w:eastAsia="宋体" w:cs="Times New Roman"/>
                <w:color w:val="auto"/>
                <w:sz w:val="24"/>
                <w:highlight w:val="none"/>
              </w:rPr>
            </w:pPr>
          </w:p>
        </w:tc>
        <w:tc>
          <w:tcPr>
            <w:tcW w:w="2126" w:type="dxa"/>
            <w:vAlign w:val="center"/>
          </w:tcPr>
          <w:p w14:paraId="2ED73E72">
            <w:pPr>
              <w:adjustRightInd w:val="0"/>
              <w:snapToGrid w:val="0"/>
              <w:jc w:val="center"/>
              <w:rPr>
                <w:rFonts w:eastAsia="宋体" w:cs="Times New Roman"/>
                <w:color w:val="auto"/>
                <w:sz w:val="24"/>
                <w:highlight w:val="none"/>
              </w:rPr>
            </w:pPr>
          </w:p>
        </w:tc>
        <w:tc>
          <w:tcPr>
            <w:tcW w:w="1875" w:type="dxa"/>
            <w:vAlign w:val="center"/>
          </w:tcPr>
          <w:p w14:paraId="35DF16E9">
            <w:pPr>
              <w:adjustRightInd w:val="0"/>
              <w:snapToGrid w:val="0"/>
              <w:jc w:val="center"/>
              <w:rPr>
                <w:rFonts w:eastAsia="宋体" w:cs="Times New Roman"/>
                <w:color w:val="auto"/>
                <w:sz w:val="24"/>
                <w:highlight w:val="none"/>
              </w:rPr>
            </w:pPr>
          </w:p>
        </w:tc>
        <w:tc>
          <w:tcPr>
            <w:tcW w:w="1009" w:type="dxa"/>
            <w:vAlign w:val="center"/>
          </w:tcPr>
          <w:p w14:paraId="27F15EAB">
            <w:pPr>
              <w:adjustRightInd w:val="0"/>
              <w:snapToGrid w:val="0"/>
              <w:jc w:val="center"/>
              <w:rPr>
                <w:rFonts w:eastAsia="宋体" w:cs="Times New Roman"/>
                <w:color w:val="auto"/>
                <w:sz w:val="24"/>
                <w:highlight w:val="none"/>
              </w:rPr>
            </w:pPr>
          </w:p>
        </w:tc>
      </w:tr>
      <w:tr w14:paraId="47F36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775" w:type="dxa"/>
            <w:vAlign w:val="center"/>
          </w:tcPr>
          <w:p w14:paraId="0EDF0919">
            <w:pPr>
              <w:adjustRightInd w:val="0"/>
              <w:snapToGrid w:val="0"/>
              <w:jc w:val="center"/>
              <w:rPr>
                <w:rFonts w:eastAsia="宋体" w:cs="Times New Roman"/>
                <w:color w:val="auto"/>
                <w:sz w:val="24"/>
                <w:highlight w:val="none"/>
              </w:rPr>
            </w:pPr>
          </w:p>
        </w:tc>
        <w:tc>
          <w:tcPr>
            <w:tcW w:w="1482" w:type="dxa"/>
            <w:vAlign w:val="center"/>
          </w:tcPr>
          <w:p w14:paraId="3C85D51B">
            <w:pPr>
              <w:adjustRightInd w:val="0"/>
              <w:snapToGrid w:val="0"/>
              <w:jc w:val="center"/>
              <w:rPr>
                <w:rFonts w:eastAsia="宋体" w:cs="Times New Roman"/>
                <w:color w:val="auto"/>
                <w:sz w:val="24"/>
                <w:highlight w:val="none"/>
              </w:rPr>
            </w:pPr>
          </w:p>
        </w:tc>
        <w:tc>
          <w:tcPr>
            <w:tcW w:w="2384" w:type="dxa"/>
            <w:vAlign w:val="center"/>
          </w:tcPr>
          <w:p w14:paraId="4ACB5084">
            <w:pPr>
              <w:adjustRightInd w:val="0"/>
              <w:snapToGrid w:val="0"/>
              <w:jc w:val="center"/>
              <w:rPr>
                <w:rFonts w:eastAsia="宋体" w:cs="Times New Roman"/>
                <w:color w:val="auto"/>
                <w:sz w:val="24"/>
                <w:highlight w:val="none"/>
              </w:rPr>
            </w:pPr>
          </w:p>
        </w:tc>
        <w:tc>
          <w:tcPr>
            <w:tcW w:w="2126" w:type="dxa"/>
            <w:vAlign w:val="center"/>
          </w:tcPr>
          <w:p w14:paraId="149D89D9">
            <w:pPr>
              <w:adjustRightInd w:val="0"/>
              <w:snapToGrid w:val="0"/>
              <w:jc w:val="center"/>
              <w:rPr>
                <w:rFonts w:eastAsia="宋体" w:cs="Times New Roman"/>
                <w:color w:val="auto"/>
                <w:sz w:val="24"/>
                <w:highlight w:val="none"/>
              </w:rPr>
            </w:pPr>
          </w:p>
        </w:tc>
        <w:tc>
          <w:tcPr>
            <w:tcW w:w="1875" w:type="dxa"/>
            <w:vAlign w:val="center"/>
          </w:tcPr>
          <w:p w14:paraId="78673EDD">
            <w:pPr>
              <w:adjustRightInd w:val="0"/>
              <w:snapToGrid w:val="0"/>
              <w:jc w:val="center"/>
              <w:rPr>
                <w:rFonts w:eastAsia="宋体" w:cs="Times New Roman"/>
                <w:color w:val="auto"/>
                <w:sz w:val="24"/>
                <w:highlight w:val="none"/>
              </w:rPr>
            </w:pPr>
          </w:p>
        </w:tc>
        <w:tc>
          <w:tcPr>
            <w:tcW w:w="1009" w:type="dxa"/>
            <w:vAlign w:val="center"/>
          </w:tcPr>
          <w:p w14:paraId="7E802F60">
            <w:pPr>
              <w:adjustRightInd w:val="0"/>
              <w:snapToGrid w:val="0"/>
              <w:jc w:val="center"/>
              <w:rPr>
                <w:rFonts w:eastAsia="宋体" w:cs="Times New Roman"/>
                <w:color w:val="auto"/>
                <w:sz w:val="24"/>
                <w:highlight w:val="none"/>
              </w:rPr>
            </w:pPr>
          </w:p>
        </w:tc>
      </w:tr>
    </w:tbl>
    <w:p w14:paraId="000A6EA8">
      <w:pPr>
        <w:tabs>
          <w:tab w:val="left" w:pos="1800"/>
          <w:tab w:val="left" w:pos="5580"/>
        </w:tabs>
        <w:jc w:val="left"/>
        <w:rPr>
          <w:color w:val="auto"/>
          <w:sz w:val="24"/>
          <w:highlight w:val="none"/>
        </w:rPr>
      </w:pPr>
      <w:r>
        <w:rPr>
          <w:color w:val="auto"/>
          <w:sz w:val="24"/>
          <w:highlight w:val="none"/>
        </w:rPr>
        <w:t>注：</w:t>
      </w:r>
    </w:p>
    <w:p w14:paraId="235DB829">
      <w:pPr>
        <w:tabs>
          <w:tab w:val="left" w:pos="1800"/>
          <w:tab w:val="left" w:pos="5580"/>
        </w:tabs>
        <w:jc w:val="left"/>
        <w:rPr>
          <w:color w:val="auto"/>
          <w:sz w:val="24"/>
          <w:highlight w:val="none"/>
        </w:rPr>
      </w:pPr>
      <w:r>
        <w:rPr>
          <w:rFonts w:hint="eastAsia"/>
          <w:color w:val="auto"/>
          <w:sz w:val="24"/>
          <w:highlight w:val="none"/>
        </w:rPr>
        <w:t>1</w:t>
      </w:r>
      <w:r>
        <w:rPr>
          <w:color w:val="auto"/>
          <w:sz w:val="24"/>
          <w:highlight w:val="none"/>
        </w:rPr>
        <w:t>. 对招标文件中的所有商务、技术要求，除本表所列明的所有偏离外，均视作供应商已对之理解和</w:t>
      </w:r>
      <w:r>
        <w:rPr>
          <w:rFonts w:hint="eastAsia"/>
          <w:color w:val="auto"/>
          <w:sz w:val="24"/>
          <w:highlight w:val="none"/>
        </w:rPr>
        <w:t>响应</w:t>
      </w:r>
      <w:r>
        <w:rPr>
          <w:color w:val="auto"/>
          <w:sz w:val="24"/>
          <w:highlight w:val="none"/>
        </w:rPr>
        <w:t>。</w:t>
      </w:r>
      <w:r>
        <w:rPr>
          <w:rFonts w:hint="eastAsia"/>
          <w:color w:val="auto"/>
          <w:sz w:val="24"/>
          <w:highlight w:val="none"/>
        </w:rPr>
        <w:t>此表中若无任何文字说明，内容为空白，</w:t>
      </w:r>
      <w:r>
        <w:rPr>
          <w:rFonts w:hint="eastAsia"/>
          <w:b/>
          <w:color w:val="auto"/>
          <w:sz w:val="24"/>
          <w:highlight w:val="none"/>
        </w:rPr>
        <w:t>投标无效。</w:t>
      </w:r>
    </w:p>
    <w:p w14:paraId="16E7EB0E">
      <w:pPr>
        <w:tabs>
          <w:tab w:val="left" w:pos="1800"/>
          <w:tab w:val="left" w:pos="5580"/>
        </w:tabs>
        <w:jc w:val="left"/>
        <w:rPr>
          <w:rFonts w:hint="eastAsia"/>
          <w:color w:val="auto"/>
          <w:sz w:val="24"/>
          <w:highlight w:val="none"/>
        </w:rPr>
      </w:pPr>
      <w:r>
        <w:rPr>
          <w:color w:val="auto"/>
          <w:sz w:val="24"/>
          <w:highlight w:val="none"/>
        </w:rPr>
        <w:t>2.</w:t>
      </w:r>
      <w:r>
        <w:rPr>
          <w:rFonts w:hint="eastAsia"/>
          <w:color w:val="auto"/>
          <w:sz w:val="24"/>
          <w:highlight w:val="none"/>
        </w:rPr>
        <w:t>“偏离情况”列应</w:t>
      </w:r>
      <w:r>
        <w:rPr>
          <w:color w:val="auto"/>
          <w:sz w:val="24"/>
          <w:highlight w:val="none"/>
        </w:rPr>
        <w:t>据实</w:t>
      </w:r>
      <w:r>
        <w:rPr>
          <w:rFonts w:hint="eastAsia"/>
          <w:color w:val="auto"/>
          <w:sz w:val="24"/>
          <w:highlight w:val="none"/>
        </w:rPr>
        <w:t>填写“正偏离”或“负偏离”或“</w:t>
      </w:r>
      <w:r>
        <w:rPr>
          <w:rFonts w:hint="eastAsia"/>
          <w:color w:val="auto"/>
          <w:sz w:val="24"/>
          <w:highlight w:val="none"/>
          <w:lang w:val="en-US" w:eastAsia="zh-CN"/>
        </w:rPr>
        <w:t>无</w:t>
      </w:r>
      <w:r>
        <w:rPr>
          <w:rFonts w:hint="eastAsia"/>
          <w:color w:val="auto"/>
          <w:sz w:val="24"/>
          <w:highlight w:val="none"/>
        </w:rPr>
        <w:t>偏离”。</w:t>
      </w:r>
    </w:p>
    <w:p w14:paraId="74C1521D">
      <w:pPr>
        <w:pStyle w:val="38"/>
        <w:rPr>
          <w:rFonts w:hint="default" w:eastAsia="宋体"/>
          <w:lang w:val="en-US" w:eastAsia="zh-CN"/>
        </w:rPr>
      </w:pPr>
      <w:r>
        <w:rPr>
          <w:rFonts w:hint="eastAsia"/>
          <w:color w:val="auto"/>
          <w:sz w:val="24"/>
          <w:highlight w:val="none"/>
          <w:lang w:val="en-US" w:eastAsia="zh-CN"/>
        </w:rPr>
        <w:t>3.</w:t>
      </w:r>
      <w:r>
        <w:rPr>
          <w:rFonts w:hint="eastAsia" w:ascii="微软雅黑" w:hAnsi="微软雅黑" w:eastAsia="微软雅黑" w:cs="微软雅黑"/>
          <w:color w:val="auto"/>
          <w:sz w:val="24"/>
          <w:highlight w:val="none"/>
          <w:lang w:val="en-US" w:eastAsia="zh-CN"/>
        </w:rPr>
        <w:t>★</w:t>
      </w:r>
      <w:r>
        <w:rPr>
          <w:rFonts w:hint="eastAsia"/>
          <w:color w:val="auto"/>
          <w:sz w:val="24"/>
          <w:highlight w:val="none"/>
          <w:lang w:val="en-US" w:eastAsia="zh-CN"/>
        </w:rPr>
        <w:t>号条款为实质性要求，不允许负偏离，否则视为无效投标。</w:t>
      </w:r>
    </w:p>
    <w:p w14:paraId="178F0B97">
      <w:pPr>
        <w:tabs>
          <w:tab w:val="left" w:pos="1800"/>
          <w:tab w:val="left" w:pos="5580"/>
        </w:tabs>
        <w:jc w:val="left"/>
        <w:rPr>
          <w:color w:val="auto"/>
          <w:sz w:val="24"/>
          <w:highlight w:val="none"/>
        </w:rPr>
      </w:pPr>
    </w:p>
    <w:p w14:paraId="17447753">
      <w:pPr>
        <w:tabs>
          <w:tab w:val="left" w:pos="1800"/>
          <w:tab w:val="left" w:pos="5580"/>
        </w:tabs>
        <w:jc w:val="left"/>
        <w:rPr>
          <w:color w:val="auto"/>
          <w:sz w:val="24"/>
          <w:highlight w:val="none"/>
        </w:rPr>
      </w:pPr>
    </w:p>
    <w:p w14:paraId="0A4AC493">
      <w:pPr>
        <w:rPr>
          <w:color w:val="auto"/>
          <w:sz w:val="24"/>
          <w:szCs w:val="20"/>
          <w:highlight w:val="none"/>
        </w:rPr>
      </w:pPr>
    </w:p>
    <w:p w14:paraId="6C447715">
      <w:pPr>
        <w:autoSpaceDE w:val="0"/>
        <w:autoSpaceDN w:val="0"/>
        <w:adjustRightInd w:val="0"/>
        <w:snapToGrid w:val="0"/>
        <w:spacing w:before="25" w:after="25" w:line="360" w:lineRule="auto"/>
        <w:rPr>
          <w:color w:val="auto"/>
          <w:sz w:val="24"/>
          <w:highlight w:val="none"/>
          <w:lang w:val="zh-CN"/>
        </w:rPr>
      </w:pPr>
      <w:r>
        <w:rPr>
          <w:color w:val="auto"/>
          <w:sz w:val="24"/>
          <w:highlight w:val="none"/>
          <w:lang w:val="zh-CN"/>
        </w:rPr>
        <w:t xml:space="preserve">                  </w:t>
      </w:r>
    </w:p>
    <w:p w14:paraId="725BC3F9">
      <w:pPr>
        <w:autoSpaceDE w:val="0"/>
        <w:autoSpaceDN w:val="0"/>
        <w:adjustRightInd w:val="0"/>
        <w:snapToGrid w:val="0"/>
        <w:spacing w:before="25" w:after="25" w:line="360" w:lineRule="auto"/>
        <w:rPr>
          <w:color w:val="auto"/>
          <w:sz w:val="24"/>
          <w:highlight w:val="none"/>
          <w:lang w:val="zh-CN"/>
        </w:rPr>
      </w:pPr>
      <w:r>
        <w:rPr>
          <w:color w:val="auto"/>
          <w:sz w:val="24"/>
          <w:highlight w:val="none"/>
        </w:rPr>
        <w:t>投标人名称（加盖公章）</w:t>
      </w:r>
      <w:r>
        <w:rPr>
          <w:rFonts w:hint="eastAsia"/>
          <w:color w:val="auto"/>
          <w:sz w:val="24"/>
          <w:highlight w:val="none"/>
        </w:rPr>
        <w:t>：</w:t>
      </w:r>
      <w:r>
        <w:rPr>
          <w:color w:val="auto"/>
          <w:sz w:val="24"/>
          <w:highlight w:val="none"/>
          <w:lang w:val="zh-CN"/>
        </w:rPr>
        <w:t>____________</w:t>
      </w:r>
    </w:p>
    <w:p w14:paraId="349F3289">
      <w:pPr>
        <w:autoSpaceDE w:val="0"/>
        <w:autoSpaceDN w:val="0"/>
        <w:adjustRightInd w:val="0"/>
        <w:snapToGrid w:val="0"/>
        <w:spacing w:before="25" w:after="25" w:line="360" w:lineRule="auto"/>
        <w:rPr>
          <w:color w:val="auto"/>
          <w:sz w:val="24"/>
          <w:highlight w:val="none"/>
          <w:lang w:val="zh-CN"/>
        </w:rPr>
      </w:pPr>
      <w:r>
        <w:rPr>
          <w:color w:val="auto"/>
          <w:sz w:val="24"/>
          <w:szCs w:val="20"/>
          <w:highlight w:val="none"/>
        </w:rPr>
        <w:t xml:space="preserve">日期：_____年______月______日   </w:t>
      </w:r>
    </w:p>
    <w:p w14:paraId="5CD78AEA">
      <w:pPr>
        <w:spacing w:line="360" w:lineRule="auto"/>
        <w:rPr>
          <w:rFonts w:ascii="宋体"/>
          <w:b/>
          <w:color w:val="auto"/>
          <w:sz w:val="30"/>
          <w:szCs w:val="30"/>
          <w:highlight w:val="none"/>
        </w:rPr>
      </w:pPr>
    </w:p>
    <w:p w14:paraId="7A7EFF4B">
      <w:pPr>
        <w:spacing w:line="360" w:lineRule="auto"/>
        <w:rPr>
          <w:rFonts w:hint="eastAsia" w:ascii="宋体"/>
          <w:b/>
          <w:color w:val="auto"/>
          <w:sz w:val="30"/>
          <w:szCs w:val="30"/>
          <w:highlight w:val="none"/>
        </w:rPr>
      </w:pPr>
    </w:p>
    <w:p w14:paraId="5EBA0CD4">
      <w:pPr>
        <w:spacing w:line="360" w:lineRule="auto"/>
        <w:rPr>
          <w:rFonts w:ascii="宋体"/>
          <w:bCs/>
          <w:color w:val="auto"/>
          <w:sz w:val="30"/>
          <w:szCs w:val="30"/>
          <w:highlight w:val="none"/>
        </w:rPr>
      </w:pPr>
      <w:r>
        <w:rPr>
          <w:rFonts w:hint="eastAsia" w:ascii="宋体"/>
          <w:bCs/>
          <w:color w:val="auto"/>
          <w:sz w:val="30"/>
          <w:szCs w:val="30"/>
          <w:highlight w:val="none"/>
        </w:rPr>
        <w:t>7 中小企业声明函</w:t>
      </w:r>
    </w:p>
    <w:p w14:paraId="30E3EDF3">
      <w:pPr>
        <w:tabs>
          <w:tab w:val="left" w:pos="5580"/>
        </w:tabs>
        <w:spacing w:line="360" w:lineRule="auto"/>
        <w:rPr>
          <w:color w:val="auto"/>
          <w:sz w:val="24"/>
          <w:highlight w:val="none"/>
        </w:rPr>
      </w:pPr>
      <w:r>
        <w:rPr>
          <w:rFonts w:hint="eastAsia"/>
          <w:color w:val="auto"/>
          <w:sz w:val="24"/>
          <w:highlight w:val="none"/>
        </w:rPr>
        <w:t>说明：</w:t>
      </w:r>
    </w:p>
    <w:p w14:paraId="1D8C6AAF">
      <w:pPr>
        <w:tabs>
          <w:tab w:val="left" w:pos="5580"/>
        </w:tabs>
        <w:spacing w:line="360" w:lineRule="auto"/>
        <w:rPr>
          <w:color w:val="auto"/>
          <w:sz w:val="24"/>
          <w:highlight w:val="none"/>
        </w:rPr>
      </w:pPr>
      <w:r>
        <w:rPr>
          <w:rFonts w:hint="eastAsia"/>
          <w:color w:val="auto"/>
          <w:sz w:val="24"/>
          <w:highlight w:val="none"/>
        </w:rPr>
        <w:t>1）中小企业参加政府采购活动，应当出具此格式文件。《中小企业声明函》由参加政府采购活动的投标人出具。联合体投标的，《中小企业声明函》由牵头人出具。</w:t>
      </w:r>
    </w:p>
    <w:p w14:paraId="46E296A5">
      <w:pPr>
        <w:tabs>
          <w:tab w:val="left" w:pos="5580"/>
        </w:tabs>
        <w:spacing w:line="360" w:lineRule="auto"/>
        <w:rPr>
          <w:color w:val="auto"/>
          <w:sz w:val="24"/>
          <w:highlight w:val="none"/>
        </w:rPr>
      </w:pPr>
      <w:r>
        <w:rPr>
          <w:rFonts w:hint="eastAsia"/>
          <w:color w:val="auto"/>
          <w:sz w:val="24"/>
          <w:highlight w:val="none"/>
        </w:rPr>
        <w:t>2）对于联合体中由中小企业承担的部分，或者分包给中小企业的部分，必须全部由中小企业制造、承建或者承接。供应商应当在声明函“项目名称”部分标明联合体中中小企业承担的具体内容或者中小企业的具体分包内容。</w:t>
      </w:r>
    </w:p>
    <w:p w14:paraId="289882A5">
      <w:pPr>
        <w:tabs>
          <w:tab w:val="left" w:pos="5580"/>
        </w:tabs>
        <w:spacing w:line="360" w:lineRule="auto"/>
        <w:rPr>
          <w:color w:val="auto"/>
          <w:sz w:val="24"/>
          <w:highlight w:val="none"/>
        </w:rPr>
      </w:pPr>
      <w:r>
        <w:rPr>
          <w:rFonts w:hint="eastAsia"/>
          <w:color w:val="auto"/>
          <w:sz w:val="24"/>
          <w:highlight w:val="none"/>
        </w:rPr>
        <w:t>3）对于多标的的采购项目，投标人应充分、准确地了解所投产品制造企业信息。对相关情况了解不清楚的，不建议填报本声明函。</w:t>
      </w:r>
    </w:p>
    <w:p w14:paraId="6C0B796D">
      <w:pPr>
        <w:tabs>
          <w:tab w:val="left" w:pos="5580"/>
        </w:tabs>
        <w:spacing w:line="360" w:lineRule="auto"/>
        <w:rPr>
          <w:color w:val="auto"/>
          <w:sz w:val="24"/>
          <w:highlight w:val="none"/>
        </w:rPr>
      </w:pPr>
      <w:r>
        <w:rPr>
          <w:rFonts w:hint="eastAsia"/>
          <w:color w:val="auto"/>
          <w:sz w:val="24"/>
          <w:highlight w:val="none"/>
        </w:rPr>
        <w:t>4）温馨提示：为方便广大中小企业识别企业规模类型，工业和信息化部组织开发了中小企业规模类型自测小程序，在国务院客户端和工业和信息化部网站上均有链接，投标人填写所属的行业和指标数据可自动生成企业规模类型测试结果。</w:t>
      </w:r>
    </w:p>
    <w:p w14:paraId="0FCACCC9">
      <w:pPr>
        <w:spacing w:line="360" w:lineRule="auto"/>
        <w:rPr>
          <w:rFonts w:hint="eastAsia" w:ascii="宋体"/>
          <w:b/>
          <w:color w:val="auto"/>
          <w:sz w:val="30"/>
          <w:szCs w:val="30"/>
          <w:highlight w:val="none"/>
        </w:rPr>
      </w:pPr>
    </w:p>
    <w:p w14:paraId="33DB6933">
      <w:pPr>
        <w:spacing w:line="360" w:lineRule="auto"/>
        <w:rPr>
          <w:rFonts w:hint="eastAsia" w:ascii="宋体"/>
          <w:b/>
          <w:color w:val="auto"/>
          <w:sz w:val="30"/>
          <w:szCs w:val="30"/>
          <w:highlight w:val="none"/>
        </w:rPr>
      </w:pPr>
    </w:p>
    <w:p w14:paraId="71627A8E">
      <w:pPr>
        <w:spacing w:line="360" w:lineRule="auto"/>
        <w:rPr>
          <w:rFonts w:hint="eastAsia" w:ascii="宋体"/>
          <w:b/>
          <w:color w:val="auto"/>
          <w:sz w:val="30"/>
          <w:szCs w:val="30"/>
          <w:highlight w:val="none"/>
        </w:rPr>
      </w:pPr>
    </w:p>
    <w:p w14:paraId="1883CAC3">
      <w:pPr>
        <w:spacing w:line="360" w:lineRule="auto"/>
        <w:rPr>
          <w:rFonts w:hint="eastAsia" w:ascii="宋体"/>
          <w:b/>
          <w:color w:val="auto"/>
          <w:sz w:val="30"/>
          <w:szCs w:val="30"/>
          <w:highlight w:val="none"/>
        </w:rPr>
      </w:pPr>
    </w:p>
    <w:p w14:paraId="395175E6">
      <w:pPr>
        <w:spacing w:line="360" w:lineRule="auto"/>
        <w:rPr>
          <w:rFonts w:hint="eastAsia" w:ascii="宋体"/>
          <w:b/>
          <w:color w:val="auto"/>
          <w:sz w:val="30"/>
          <w:szCs w:val="30"/>
          <w:highlight w:val="none"/>
        </w:rPr>
      </w:pPr>
    </w:p>
    <w:p w14:paraId="027413B5">
      <w:pPr>
        <w:spacing w:line="360" w:lineRule="auto"/>
        <w:rPr>
          <w:rFonts w:hint="eastAsia" w:ascii="宋体"/>
          <w:b/>
          <w:color w:val="auto"/>
          <w:sz w:val="30"/>
          <w:szCs w:val="30"/>
          <w:highlight w:val="none"/>
        </w:rPr>
      </w:pPr>
    </w:p>
    <w:p w14:paraId="301C8964">
      <w:pPr>
        <w:spacing w:line="360" w:lineRule="auto"/>
        <w:rPr>
          <w:rFonts w:hint="eastAsia" w:ascii="宋体"/>
          <w:b/>
          <w:color w:val="auto"/>
          <w:sz w:val="30"/>
          <w:szCs w:val="30"/>
          <w:highlight w:val="none"/>
        </w:rPr>
      </w:pPr>
    </w:p>
    <w:p w14:paraId="0708D89D">
      <w:pPr>
        <w:spacing w:line="360" w:lineRule="auto"/>
        <w:rPr>
          <w:rFonts w:hint="eastAsia" w:ascii="宋体"/>
          <w:b/>
          <w:color w:val="auto"/>
          <w:sz w:val="30"/>
          <w:szCs w:val="30"/>
          <w:highlight w:val="none"/>
        </w:rPr>
      </w:pPr>
    </w:p>
    <w:p w14:paraId="6BE5CC56">
      <w:pPr>
        <w:spacing w:line="360" w:lineRule="auto"/>
        <w:rPr>
          <w:rFonts w:hint="eastAsia" w:ascii="宋体"/>
          <w:b/>
          <w:color w:val="auto"/>
          <w:sz w:val="30"/>
          <w:szCs w:val="30"/>
          <w:highlight w:val="none"/>
        </w:rPr>
      </w:pPr>
    </w:p>
    <w:p w14:paraId="76B45DD1">
      <w:pPr>
        <w:pStyle w:val="86"/>
        <w:ind w:firstLine="301"/>
        <w:rPr>
          <w:rFonts w:hint="eastAsia"/>
          <w:b/>
          <w:color w:val="auto"/>
          <w:sz w:val="30"/>
          <w:szCs w:val="30"/>
          <w:highlight w:val="none"/>
        </w:rPr>
      </w:pPr>
    </w:p>
    <w:p w14:paraId="4786B7D0">
      <w:pPr>
        <w:pStyle w:val="68"/>
        <w:rPr>
          <w:rFonts w:hint="eastAsia" w:ascii="宋体"/>
          <w:b/>
          <w:color w:val="auto"/>
          <w:sz w:val="30"/>
          <w:szCs w:val="30"/>
          <w:highlight w:val="none"/>
        </w:rPr>
      </w:pPr>
    </w:p>
    <w:p w14:paraId="57F7C0E6">
      <w:pPr>
        <w:rPr>
          <w:rFonts w:hint="eastAsia" w:ascii="宋体"/>
          <w:b/>
          <w:color w:val="auto"/>
          <w:sz w:val="30"/>
          <w:szCs w:val="30"/>
          <w:highlight w:val="none"/>
        </w:rPr>
      </w:pPr>
    </w:p>
    <w:p w14:paraId="0B5AE811">
      <w:pPr>
        <w:pStyle w:val="86"/>
        <w:ind w:firstLine="210"/>
        <w:rPr>
          <w:rFonts w:hint="eastAsia"/>
          <w:color w:val="auto"/>
          <w:highlight w:val="none"/>
        </w:rPr>
      </w:pPr>
    </w:p>
    <w:p w14:paraId="1AC2C3F1">
      <w:pPr>
        <w:spacing w:line="360" w:lineRule="auto"/>
        <w:rPr>
          <w:rFonts w:hint="eastAsia" w:ascii="宋体"/>
          <w:b/>
          <w:color w:val="auto"/>
          <w:sz w:val="30"/>
          <w:szCs w:val="30"/>
          <w:highlight w:val="none"/>
        </w:rPr>
      </w:pPr>
    </w:p>
    <w:p w14:paraId="4AA82AA9">
      <w:pPr>
        <w:spacing w:before="312" w:beforeLines="100" w:after="312" w:afterLines="100" w:line="360" w:lineRule="auto"/>
        <w:jc w:val="center"/>
        <w:rPr>
          <w:b/>
          <w:color w:val="auto"/>
          <w:sz w:val="36"/>
          <w:szCs w:val="36"/>
          <w:highlight w:val="none"/>
        </w:rPr>
      </w:pPr>
      <w:r>
        <w:rPr>
          <w:b/>
          <w:bCs/>
          <w:color w:val="auto"/>
          <w:sz w:val="36"/>
          <w:szCs w:val="36"/>
          <w:highlight w:val="none"/>
        </w:rPr>
        <w:t>中小企业声明函（货物）格式</w:t>
      </w:r>
    </w:p>
    <w:p w14:paraId="7A42357C">
      <w:pPr>
        <w:autoSpaceDE w:val="0"/>
        <w:autoSpaceDN w:val="0"/>
        <w:spacing w:line="360" w:lineRule="auto"/>
        <w:ind w:left="220" w:right="415" w:firstLine="640"/>
        <w:jc w:val="left"/>
        <w:rPr>
          <w:color w:val="auto"/>
          <w:kern w:val="0"/>
          <w:sz w:val="24"/>
          <w:highlight w:val="none"/>
        </w:rPr>
      </w:pPr>
      <w:r>
        <w:rPr>
          <w:color w:val="auto"/>
          <w:kern w:val="0"/>
          <w:sz w:val="24"/>
          <w:highlight w:val="none"/>
        </w:rPr>
        <w:t>本公司（联合体）郑重声明，根据《政府采购促进中小企业发展管理办法》（财库﹝2020﹞46号）的规定，本公司（联合体）参加</w:t>
      </w:r>
      <w:r>
        <w:rPr>
          <w:i/>
          <w:color w:val="auto"/>
          <w:kern w:val="0"/>
          <w:sz w:val="24"/>
          <w:highlight w:val="none"/>
          <w:u w:val="single"/>
        </w:rPr>
        <w:t>（单位名称）</w:t>
      </w:r>
      <w:r>
        <w:rPr>
          <w:color w:val="auto"/>
          <w:kern w:val="0"/>
          <w:sz w:val="24"/>
          <w:highlight w:val="none"/>
        </w:rPr>
        <w:t>的</w:t>
      </w:r>
      <w:r>
        <w:rPr>
          <w:i/>
          <w:color w:val="auto"/>
          <w:kern w:val="0"/>
          <w:sz w:val="24"/>
          <w:highlight w:val="none"/>
          <w:u w:val="single"/>
        </w:rPr>
        <w:t>（项目名称）</w:t>
      </w:r>
      <w:r>
        <w:rPr>
          <w:color w:val="auto"/>
          <w:kern w:val="0"/>
          <w:sz w:val="24"/>
          <w:highlight w:val="none"/>
        </w:rPr>
        <w:t>采购活动，提供的货物全部由符合政策要求的中小企业制造。相关企业（含联合体中的中小企业、签订分包意向协议的中小企业）的具体情况如下：</w:t>
      </w:r>
    </w:p>
    <w:p w14:paraId="248ECBF1">
      <w:pPr>
        <w:numPr>
          <w:ilvl w:val="0"/>
          <w:numId w:val="37"/>
        </w:numPr>
        <w:tabs>
          <w:tab w:val="left" w:pos="1183"/>
          <w:tab w:val="left" w:pos="1484"/>
          <w:tab w:val="left" w:pos="4662"/>
          <w:tab w:val="left" w:pos="6903"/>
        </w:tabs>
        <w:autoSpaceDE w:val="0"/>
        <w:autoSpaceDN w:val="0"/>
        <w:spacing w:line="360" w:lineRule="auto"/>
        <w:ind w:right="169" w:firstLine="646"/>
        <w:jc w:val="left"/>
        <w:rPr>
          <w:color w:val="auto"/>
          <w:kern w:val="0"/>
          <w:sz w:val="24"/>
          <w:highlight w:val="none"/>
        </w:rPr>
      </w:pPr>
      <w:r>
        <w:rPr>
          <w:i/>
          <w:color w:val="auto"/>
          <w:kern w:val="0"/>
          <w:sz w:val="24"/>
          <w:highlight w:val="none"/>
          <w:u w:val="single" w:color="000000"/>
        </w:rPr>
        <w:t>（标的名称）</w:t>
      </w:r>
      <w:r>
        <w:rPr>
          <w:color w:val="auto"/>
          <w:kern w:val="0"/>
          <w:sz w:val="24"/>
          <w:highlight w:val="none"/>
        </w:rPr>
        <w:t>，属于</w:t>
      </w:r>
      <w:r>
        <w:rPr>
          <w:i/>
          <w:color w:val="auto"/>
          <w:kern w:val="0"/>
          <w:sz w:val="24"/>
          <w:highlight w:val="none"/>
        </w:rPr>
        <w:t>（</w:t>
      </w:r>
      <w:r>
        <w:rPr>
          <w:i/>
          <w:color w:val="auto"/>
          <w:kern w:val="0"/>
          <w:sz w:val="24"/>
          <w:highlight w:val="none"/>
          <w:u w:val="single" w:color="000000"/>
        </w:rPr>
        <w:t>采购文件中明确的所属行业）行业</w:t>
      </w:r>
      <w:r>
        <w:rPr>
          <w:color w:val="auto"/>
          <w:kern w:val="0"/>
          <w:sz w:val="24"/>
          <w:highlight w:val="none"/>
        </w:rPr>
        <w:t>；制造商为</w:t>
      </w:r>
      <w:r>
        <w:rPr>
          <w:i/>
          <w:color w:val="auto"/>
          <w:kern w:val="0"/>
          <w:sz w:val="24"/>
          <w:highlight w:val="none"/>
          <w:u w:val="single" w:color="000000"/>
        </w:rPr>
        <w:t>（企业名称）</w:t>
      </w:r>
      <w:r>
        <w:rPr>
          <w:color w:val="auto"/>
          <w:kern w:val="0"/>
          <w:sz w:val="24"/>
          <w:highlight w:val="none"/>
        </w:rPr>
        <w:t>，从业人员</w:t>
      </w:r>
      <w:r>
        <w:rPr>
          <w:color w:val="auto"/>
          <w:kern w:val="0"/>
          <w:sz w:val="24"/>
          <w:highlight w:val="none"/>
          <w:u w:val="single" w:color="000000"/>
        </w:rPr>
        <w:tab/>
      </w:r>
      <w:r>
        <w:rPr>
          <w:color w:val="auto"/>
          <w:kern w:val="0"/>
          <w:sz w:val="24"/>
          <w:highlight w:val="none"/>
        </w:rPr>
        <w:t>人，营业收入为</w:t>
      </w:r>
      <w:r>
        <w:rPr>
          <w:color w:val="auto"/>
          <w:kern w:val="0"/>
          <w:sz w:val="24"/>
          <w:highlight w:val="none"/>
          <w:u w:val="single" w:color="000000"/>
        </w:rPr>
        <w:tab/>
      </w:r>
      <w:r>
        <w:rPr>
          <w:color w:val="auto"/>
          <w:kern w:val="0"/>
          <w:sz w:val="24"/>
          <w:highlight w:val="none"/>
        </w:rPr>
        <w:t>万元，资产总额为</w:t>
      </w:r>
      <w:r>
        <w:rPr>
          <w:color w:val="auto"/>
          <w:kern w:val="0"/>
          <w:sz w:val="24"/>
          <w:highlight w:val="none"/>
          <w:u w:val="single" w:color="000000"/>
        </w:rPr>
        <w:tab/>
      </w:r>
      <w:r>
        <w:rPr>
          <w:color w:val="auto"/>
          <w:kern w:val="0"/>
          <w:sz w:val="24"/>
          <w:highlight w:val="none"/>
        </w:rPr>
        <w:t>万元，属于</w:t>
      </w:r>
      <w:r>
        <w:rPr>
          <w:i/>
          <w:color w:val="auto"/>
          <w:kern w:val="0"/>
          <w:sz w:val="24"/>
          <w:highlight w:val="none"/>
          <w:u w:val="single" w:color="000000"/>
        </w:rPr>
        <w:t>（中型企业、小型企业、微型企业）</w:t>
      </w:r>
      <w:r>
        <w:rPr>
          <w:color w:val="auto"/>
          <w:kern w:val="0"/>
          <w:sz w:val="24"/>
          <w:highlight w:val="none"/>
        </w:rPr>
        <w:t>；</w:t>
      </w:r>
    </w:p>
    <w:p w14:paraId="4EF2584F">
      <w:pPr>
        <w:numPr>
          <w:ilvl w:val="0"/>
          <w:numId w:val="37"/>
        </w:numPr>
        <w:tabs>
          <w:tab w:val="left" w:pos="1165"/>
          <w:tab w:val="left" w:pos="1183"/>
          <w:tab w:val="left" w:pos="4362"/>
          <w:tab w:val="left" w:pos="6577"/>
        </w:tabs>
        <w:autoSpaceDE w:val="0"/>
        <w:autoSpaceDN w:val="0"/>
        <w:spacing w:line="360" w:lineRule="auto"/>
        <w:ind w:right="169" w:firstLine="646"/>
        <w:jc w:val="left"/>
        <w:rPr>
          <w:color w:val="auto"/>
          <w:kern w:val="0"/>
          <w:sz w:val="24"/>
          <w:highlight w:val="none"/>
        </w:rPr>
      </w:pPr>
      <w:r>
        <w:rPr>
          <w:i/>
          <w:color w:val="auto"/>
          <w:kern w:val="0"/>
          <w:sz w:val="24"/>
          <w:highlight w:val="none"/>
          <w:u w:val="single" w:color="000000"/>
        </w:rPr>
        <w:t>（标的名称）</w:t>
      </w:r>
      <w:r>
        <w:rPr>
          <w:color w:val="auto"/>
          <w:kern w:val="0"/>
          <w:sz w:val="24"/>
          <w:highlight w:val="none"/>
        </w:rPr>
        <w:t>，属于</w:t>
      </w:r>
      <w:r>
        <w:rPr>
          <w:i/>
          <w:color w:val="auto"/>
          <w:kern w:val="0"/>
          <w:sz w:val="24"/>
          <w:highlight w:val="none"/>
        </w:rPr>
        <w:t>（</w:t>
      </w:r>
      <w:r>
        <w:rPr>
          <w:i/>
          <w:color w:val="auto"/>
          <w:kern w:val="0"/>
          <w:sz w:val="24"/>
          <w:highlight w:val="none"/>
          <w:u w:val="single" w:color="000000"/>
        </w:rPr>
        <w:t>采购文件中明确的所属行业）行业</w:t>
      </w:r>
      <w:r>
        <w:rPr>
          <w:color w:val="auto"/>
          <w:kern w:val="0"/>
          <w:sz w:val="24"/>
          <w:highlight w:val="none"/>
        </w:rPr>
        <w:t>；制造商为</w:t>
      </w:r>
      <w:r>
        <w:rPr>
          <w:i/>
          <w:color w:val="auto"/>
          <w:kern w:val="0"/>
          <w:sz w:val="24"/>
          <w:highlight w:val="none"/>
          <w:u w:val="single" w:color="000000"/>
        </w:rPr>
        <w:t>（企业名称）</w:t>
      </w:r>
      <w:r>
        <w:rPr>
          <w:color w:val="auto"/>
          <w:kern w:val="0"/>
          <w:sz w:val="24"/>
          <w:highlight w:val="none"/>
        </w:rPr>
        <w:t>，从业人员</w:t>
      </w:r>
      <w:r>
        <w:rPr>
          <w:color w:val="auto"/>
          <w:kern w:val="0"/>
          <w:sz w:val="24"/>
          <w:highlight w:val="none"/>
          <w:u w:val="single" w:color="000000"/>
        </w:rPr>
        <w:tab/>
      </w:r>
      <w:r>
        <w:rPr>
          <w:color w:val="auto"/>
          <w:kern w:val="0"/>
          <w:sz w:val="24"/>
          <w:highlight w:val="none"/>
        </w:rPr>
        <w:t>人，营业收入为</w:t>
      </w:r>
      <w:r>
        <w:rPr>
          <w:color w:val="auto"/>
          <w:kern w:val="0"/>
          <w:sz w:val="24"/>
          <w:highlight w:val="none"/>
          <w:u w:val="single" w:color="000000"/>
        </w:rPr>
        <w:tab/>
      </w:r>
      <w:r>
        <w:rPr>
          <w:color w:val="auto"/>
          <w:kern w:val="0"/>
          <w:sz w:val="24"/>
          <w:highlight w:val="none"/>
        </w:rPr>
        <w:t>万元，资产总额为</w:t>
      </w:r>
      <w:r>
        <w:rPr>
          <w:color w:val="auto"/>
          <w:kern w:val="0"/>
          <w:sz w:val="24"/>
          <w:highlight w:val="none"/>
          <w:u w:val="single" w:color="000000"/>
        </w:rPr>
        <w:tab/>
      </w:r>
      <w:r>
        <w:rPr>
          <w:color w:val="auto"/>
          <w:kern w:val="0"/>
          <w:sz w:val="24"/>
          <w:highlight w:val="none"/>
        </w:rPr>
        <w:t>万元，属于</w:t>
      </w:r>
      <w:r>
        <w:rPr>
          <w:i/>
          <w:color w:val="auto"/>
          <w:kern w:val="0"/>
          <w:sz w:val="24"/>
          <w:highlight w:val="none"/>
          <w:u w:val="single" w:color="000000"/>
        </w:rPr>
        <w:t>（中型企业、小型企业、微型企业）</w:t>
      </w:r>
      <w:r>
        <w:rPr>
          <w:color w:val="auto"/>
          <w:kern w:val="0"/>
          <w:sz w:val="24"/>
          <w:highlight w:val="none"/>
        </w:rPr>
        <w:t>；</w:t>
      </w:r>
    </w:p>
    <w:p w14:paraId="5DBFD0A2">
      <w:pPr>
        <w:autoSpaceDE w:val="0"/>
        <w:autoSpaceDN w:val="0"/>
        <w:spacing w:line="360" w:lineRule="auto"/>
        <w:ind w:left="860"/>
        <w:jc w:val="left"/>
        <w:rPr>
          <w:color w:val="auto"/>
          <w:kern w:val="0"/>
          <w:sz w:val="24"/>
          <w:highlight w:val="none"/>
        </w:rPr>
      </w:pPr>
      <w:r>
        <w:rPr>
          <w:color w:val="auto"/>
          <w:kern w:val="0"/>
          <w:sz w:val="24"/>
          <w:highlight w:val="none"/>
        </w:rPr>
        <w:t>……</w:t>
      </w:r>
    </w:p>
    <w:p w14:paraId="1205DFB4">
      <w:pPr>
        <w:autoSpaceDE w:val="0"/>
        <w:autoSpaceDN w:val="0"/>
        <w:spacing w:line="360" w:lineRule="auto"/>
        <w:ind w:left="220" w:right="417" w:firstLine="645"/>
        <w:rPr>
          <w:color w:val="auto"/>
          <w:kern w:val="0"/>
          <w:sz w:val="24"/>
          <w:highlight w:val="none"/>
        </w:rPr>
      </w:pPr>
      <w:r>
        <w:rPr>
          <w:color w:val="auto"/>
          <w:kern w:val="0"/>
          <w:sz w:val="24"/>
          <w:highlight w:val="none"/>
        </w:rPr>
        <w:t>以上企业，不属于大企业的分支机构，不存在控股股东为大企业的情形，也不存在与大企业的负责人为同一人的情形。</w:t>
      </w:r>
    </w:p>
    <w:p w14:paraId="0E11B121">
      <w:pPr>
        <w:autoSpaceDE w:val="0"/>
        <w:autoSpaceDN w:val="0"/>
        <w:spacing w:line="360" w:lineRule="auto"/>
        <w:ind w:left="220" w:right="372" w:firstLine="645"/>
        <w:jc w:val="left"/>
        <w:rPr>
          <w:color w:val="auto"/>
          <w:kern w:val="0"/>
          <w:sz w:val="24"/>
          <w:highlight w:val="none"/>
        </w:rPr>
      </w:pPr>
      <w:r>
        <w:rPr>
          <w:color w:val="auto"/>
          <w:kern w:val="0"/>
          <w:sz w:val="24"/>
          <w:highlight w:val="none"/>
        </w:rPr>
        <w:t>本企业对上述声明内容的真实性负责。如有虚假，将依法承担相应责任。</w:t>
      </w:r>
    </w:p>
    <w:p w14:paraId="5EB3CE36">
      <w:pPr>
        <w:spacing w:line="360" w:lineRule="auto"/>
        <w:ind w:firstLine="504"/>
        <w:rPr>
          <w:color w:val="auto"/>
          <w:spacing w:val="6"/>
          <w:sz w:val="24"/>
          <w:highlight w:val="none"/>
        </w:rPr>
      </w:pPr>
    </w:p>
    <w:p w14:paraId="5DE31734">
      <w:pPr>
        <w:spacing w:line="360" w:lineRule="auto"/>
        <w:ind w:firstLine="504"/>
        <w:rPr>
          <w:color w:val="auto"/>
          <w:spacing w:val="6"/>
          <w:sz w:val="24"/>
          <w:highlight w:val="none"/>
        </w:rPr>
      </w:pPr>
    </w:p>
    <w:p w14:paraId="6AB78592">
      <w:pPr>
        <w:spacing w:line="360" w:lineRule="auto"/>
        <w:ind w:right="360" w:firstLine="480"/>
        <w:jc w:val="right"/>
        <w:rPr>
          <w:color w:val="auto"/>
          <w:sz w:val="24"/>
          <w:highlight w:val="none"/>
        </w:rPr>
      </w:pPr>
      <w:r>
        <w:rPr>
          <w:color w:val="auto"/>
          <w:sz w:val="24"/>
          <w:highlight w:val="none"/>
        </w:rPr>
        <w:t>企业名称（盖章）：________</w:t>
      </w:r>
    </w:p>
    <w:p w14:paraId="7A78BDAF">
      <w:pPr>
        <w:spacing w:line="360" w:lineRule="auto"/>
        <w:ind w:right="360" w:firstLine="480"/>
        <w:jc w:val="right"/>
        <w:rPr>
          <w:color w:val="auto"/>
          <w:sz w:val="24"/>
          <w:highlight w:val="none"/>
        </w:rPr>
      </w:pPr>
      <w:r>
        <w:rPr>
          <w:color w:val="auto"/>
          <w:sz w:val="24"/>
          <w:highlight w:val="none"/>
        </w:rPr>
        <w:t>日 期：________</w:t>
      </w:r>
    </w:p>
    <w:p w14:paraId="5A23974F">
      <w:pPr>
        <w:spacing w:line="360" w:lineRule="auto"/>
        <w:ind w:right="360" w:firstLine="480"/>
        <w:jc w:val="right"/>
        <w:rPr>
          <w:color w:val="auto"/>
          <w:sz w:val="24"/>
          <w:highlight w:val="none"/>
        </w:rPr>
      </w:pPr>
    </w:p>
    <w:p w14:paraId="0BDE47F3">
      <w:pPr>
        <w:spacing w:line="360" w:lineRule="auto"/>
        <w:ind w:right="360" w:firstLine="480"/>
        <w:jc w:val="right"/>
        <w:rPr>
          <w:color w:val="auto"/>
          <w:sz w:val="24"/>
          <w:highlight w:val="none"/>
        </w:rPr>
      </w:pPr>
    </w:p>
    <w:p w14:paraId="0BA3B256">
      <w:pPr>
        <w:spacing w:line="360" w:lineRule="auto"/>
        <w:rPr>
          <w:rFonts w:hint="eastAsia" w:ascii="宋体"/>
          <w:bCs/>
          <w:color w:val="auto"/>
          <w:szCs w:val="21"/>
          <w:highlight w:val="none"/>
        </w:rPr>
      </w:pPr>
      <w:r>
        <w:rPr>
          <w:rFonts w:hint="eastAsia" w:ascii="宋体"/>
          <w:bCs/>
          <w:color w:val="auto"/>
          <w:szCs w:val="21"/>
          <w:highlight w:val="none"/>
        </w:rPr>
        <w:t>从业人员、营业收入，资产总额填报上一年度数据，无上一年度数据的新成立企业可不填报。</w:t>
      </w:r>
    </w:p>
    <w:p w14:paraId="5B7C0529">
      <w:pPr>
        <w:wordWrap w:val="0"/>
        <w:spacing w:line="360" w:lineRule="auto"/>
        <w:jc w:val="left"/>
        <w:rPr>
          <w:rFonts w:hint="eastAsia" w:ascii="宋体" w:hAnsi="宋体"/>
          <w:color w:val="auto"/>
          <w:sz w:val="24"/>
          <w:highlight w:val="none"/>
        </w:rPr>
      </w:pPr>
    </w:p>
    <w:p w14:paraId="088BB009">
      <w:pPr>
        <w:pStyle w:val="86"/>
        <w:ind w:firstLine="210"/>
        <w:rPr>
          <w:rFonts w:hint="eastAsia"/>
          <w:color w:val="auto"/>
          <w:highlight w:val="none"/>
        </w:rPr>
      </w:pPr>
    </w:p>
    <w:p w14:paraId="030DA127">
      <w:pPr>
        <w:wordWrap w:val="0"/>
        <w:spacing w:line="360" w:lineRule="auto"/>
        <w:jc w:val="left"/>
        <w:rPr>
          <w:rFonts w:hint="eastAsia" w:ascii="宋体" w:hAnsi="宋体"/>
          <w:color w:val="auto"/>
          <w:sz w:val="24"/>
          <w:highlight w:val="none"/>
        </w:rPr>
      </w:pPr>
    </w:p>
    <w:p w14:paraId="149ED88A">
      <w:pPr>
        <w:wordWrap w:val="0"/>
        <w:spacing w:line="360" w:lineRule="auto"/>
        <w:jc w:val="left"/>
        <w:rPr>
          <w:rFonts w:hint="eastAsia" w:ascii="宋体" w:hAnsi="宋体"/>
          <w:color w:val="auto"/>
          <w:sz w:val="24"/>
          <w:highlight w:val="none"/>
        </w:rPr>
      </w:pPr>
    </w:p>
    <w:p w14:paraId="706E87B6">
      <w:pPr>
        <w:wordWrap w:val="0"/>
        <w:spacing w:line="360" w:lineRule="auto"/>
        <w:jc w:val="left"/>
        <w:rPr>
          <w:rFonts w:hint="eastAsia" w:ascii="宋体" w:hAnsi="宋体"/>
          <w:color w:val="auto"/>
          <w:sz w:val="24"/>
          <w:highlight w:val="none"/>
        </w:rPr>
      </w:pPr>
    </w:p>
    <w:p w14:paraId="11EDF60A">
      <w:pPr>
        <w:spacing w:line="480" w:lineRule="auto"/>
        <w:ind w:firstLine="570"/>
        <w:jc w:val="left"/>
        <w:rPr>
          <w:rFonts w:hint="eastAsia" w:ascii="宋体" w:hAnsi="宋体"/>
          <w:color w:val="auto"/>
          <w:sz w:val="24"/>
          <w:highlight w:val="none"/>
        </w:rPr>
      </w:pPr>
      <w:r>
        <w:rPr>
          <w:rFonts w:hint="eastAsia" w:ascii="宋体" w:hAnsi="宋体"/>
          <w:color w:val="auto"/>
          <w:sz w:val="24"/>
          <w:highlight w:val="none"/>
        </w:rPr>
        <w:t xml:space="preserve">                                         </w:t>
      </w:r>
    </w:p>
    <w:p w14:paraId="24C479EE">
      <w:pPr>
        <w:pStyle w:val="86"/>
        <w:ind w:firstLine="210"/>
        <w:rPr>
          <w:rFonts w:hint="eastAsia"/>
          <w:color w:val="auto"/>
          <w:highlight w:val="none"/>
        </w:rPr>
      </w:pPr>
    </w:p>
    <w:p w14:paraId="367CCBBA">
      <w:pPr>
        <w:spacing w:before="312" w:beforeLines="100" w:after="312" w:afterLines="100" w:line="360" w:lineRule="auto"/>
        <w:jc w:val="center"/>
        <w:rPr>
          <w:color w:val="auto"/>
          <w:sz w:val="36"/>
          <w:szCs w:val="36"/>
          <w:highlight w:val="none"/>
        </w:rPr>
      </w:pPr>
      <w:r>
        <w:rPr>
          <w:b/>
          <w:bCs/>
          <w:color w:val="auto"/>
          <w:sz w:val="36"/>
          <w:szCs w:val="36"/>
          <w:highlight w:val="none"/>
        </w:rPr>
        <w:t>残疾人福利性单位声明函格式</w:t>
      </w:r>
      <w:r>
        <w:rPr>
          <w:color w:val="auto"/>
          <w:sz w:val="36"/>
          <w:szCs w:val="36"/>
          <w:highlight w:val="none"/>
        </w:rPr>
        <w:t xml:space="preserve"> </w:t>
      </w:r>
    </w:p>
    <w:p w14:paraId="6119E9AA">
      <w:pPr>
        <w:spacing w:line="588" w:lineRule="exact"/>
        <w:ind w:firstLine="504"/>
        <w:rPr>
          <w:color w:val="auto"/>
          <w:spacing w:val="6"/>
          <w:sz w:val="24"/>
          <w:highlight w:val="none"/>
        </w:rPr>
      </w:pPr>
      <w:r>
        <w:rPr>
          <w:color w:val="auto"/>
          <w:spacing w:val="6"/>
          <w:sz w:val="24"/>
          <w:highlight w:val="none"/>
        </w:rPr>
        <w:t>本单位郑重声明，根据《财政部 民政部 中国残疾人联合会关于促进残疾人就业政府采购政策的通知》（财库</w:t>
      </w:r>
      <w:r>
        <w:rPr>
          <w:color w:val="auto"/>
          <w:sz w:val="24"/>
          <w:highlight w:val="none"/>
        </w:rPr>
        <w:t>〔2017〕141</w:t>
      </w:r>
      <w:r>
        <w:rPr>
          <w:color w:val="auto"/>
          <w:spacing w:val="6"/>
          <w:sz w:val="24"/>
          <w:highlight w:val="none"/>
        </w:rPr>
        <w:t>号）的规定，本单位</w:t>
      </w:r>
      <w:r>
        <w:rPr>
          <w:b/>
          <w:color w:val="auto"/>
          <w:sz w:val="24"/>
          <w:highlight w:val="none"/>
        </w:rPr>
        <w:t>（请进行勾选）</w:t>
      </w:r>
      <w:r>
        <w:rPr>
          <w:color w:val="auto"/>
          <w:spacing w:val="6"/>
          <w:sz w:val="24"/>
          <w:highlight w:val="none"/>
        </w:rPr>
        <w:t>：</w:t>
      </w:r>
    </w:p>
    <w:p w14:paraId="7BD9C53C">
      <w:pPr>
        <w:spacing w:line="588" w:lineRule="exact"/>
        <w:ind w:firstLine="482"/>
        <w:rPr>
          <w:b/>
          <w:color w:val="auto"/>
          <w:spacing w:val="6"/>
          <w:sz w:val="24"/>
          <w:highlight w:val="none"/>
        </w:rPr>
      </w:pPr>
      <w:r>
        <w:rPr>
          <w:b/>
          <w:color w:val="auto"/>
          <w:sz w:val="24"/>
          <w:highlight w:val="none"/>
        </w:rPr>
        <w:t>□</w:t>
      </w:r>
      <w:r>
        <w:rPr>
          <w:b/>
          <w:color w:val="auto"/>
          <w:spacing w:val="6"/>
          <w:sz w:val="24"/>
          <w:highlight w:val="none"/>
        </w:rPr>
        <w:t>不属于符合条件的残疾人福利性单位。</w:t>
      </w:r>
    </w:p>
    <w:p w14:paraId="2243CCCF">
      <w:pPr>
        <w:spacing w:line="588" w:lineRule="exact"/>
        <w:ind w:firstLine="482"/>
        <w:rPr>
          <w:color w:val="auto"/>
          <w:spacing w:val="6"/>
          <w:sz w:val="24"/>
          <w:highlight w:val="none"/>
        </w:rPr>
      </w:pPr>
      <w:r>
        <w:rPr>
          <w:b/>
          <w:color w:val="auto"/>
          <w:sz w:val="24"/>
          <w:highlight w:val="none"/>
        </w:rPr>
        <w:t>□</w:t>
      </w:r>
      <w:r>
        <w:rPr>
          <w:b/>
          <w:color w:val="auto"/>
          <w:spacing w:val="6"/>
          <w:sz w:val="24"/>
          <w:highlight w:val="none"/>
        </w:rPr>
        <w:t>属于符合条件的残疾人福利性单位，</w:t>
      </w:r>
      <w:r>
        <w:rPr>
          <w:color w:val="auto"/>
          <w:spacing w:val="6"/>
          <w:sz w:val="24"/>
          <w:highlight w:val="none"/>
        </w:rPr>
        <w:t>且本单位参加______单位的______项目采购活动提供本单位制造的货物（由本单位承担工程/提供服务），或者提供其他残疾人福利性单位制造的货物（不包括使用非残疾人福利性单位注册商标的货物）。</w:t>
      </w:r>
    </w:p>
    <w:p w14:paraId="4895FB03">
      <w:pPr>
        <w:spacing w:line="588" w:lineRule="exact"/>
        <w:ind w:firstLine="504" w:firstLineChars="200"/>
        <w:rPr>
          <w:color w:val="auto"/>
          <w:spacing w:val="6"/>
          <w:sz w:val="24"/>
          <w:highlight w:val="none"/>
        </w:rPr>
      </w:pPr>
      <w:r>
        <w:rPr>
          <w:b/>
          <w:color w:val="auto"/>
          <w:spacing w:val="6"/>
          <w:sz w:val="24"/>
          <w:highlight w:val="none"/>
        </w:rPr>
        <w:t>本单位对上述声明的真实性负责。如有虚假，将依法承担相应责任。</w:t>
      </w:r>
    </w:p>
    <w:p w14:paraId="6939FE50">
      <w:pPr>
        <w:spacing w:line="588" w:lineRule="exact"/>
        <w:ind w:firstLine="504" w:firstLineChars="200"/>
        <w:rPr>
          <w:color w:val="auto"/>
          <w:spacing w:val="6"/>
          <w:sz w:val="24"/>
          <w:highlight w:val="none"/>
        </w:rPr>
      </w:pPr>
    </w:p>
    <w:p w14:paraId="536DB5A0">
      <w:pPr>
        <w:spacing w:line="588" w:lineRule="exact"/>
        <w:ind w:firstLine="504" w:firstLineChars="200"/>
        <w:rPr>
          <w:color w:val="auto"/>
          <w:spacing w:val="6"/>
          <w:sz w:val="24"/>
          <w:highlight w:val="none"/>
        </w:rPr>
      </w:pPr>
    </w:p>
    <w:p w14:paraId="2405F750">
      <w:pPr>
        <w:tabs>
          <w:tab w:val="left" w:pos="4860"/>
        </w:tabs>
        <w:spacing w:line="588" w:lineRule="exact"/>
        <w:ind w:right="1560" w:firstLine="504" w:firstLineChars="200"/>
        <w:jc w:val="center"/>
        <w:rPr>
          <w:color w:val="auto"/>
          <w:spacing w:val="6"/>
          <w:sz w:val="24"/>
          <w:highlight w:val="none"/>
        </w:rPr>
      </w:pPr>
      <w:r>
        <w:rPr>
          <w:color w:val="auto"/>
          <w:spacing w:val="6"/>
          <w:sz w:val="24"/>
          <w:highlight w:val="none"/>
        </w:rPr>
        <w:t xml:space="preserve">               单位名称（盖章）：</w:t>
      </w:r>
    </w:p>
    <w:p w14:paraId="42BBCDC1">
      <w:pPr>
        <w:tabs>
          <w:tab w:val="left" w:pos="4860"/>
        </w:tabs>
        <w:spacing w:line="588" w:lineRule="exact"/>
        <w:ind w:right="1560" w:firstLine="504" w:firstLineChars="200"/>
        <w:jc w:val="center"/>
        <w:rPr>
          <w:color w:val="auto"/>
          <w:spacing w:val="6"/>
          <w:sz w:val="24"/>
          <w:highlight w:val="none"/>
        </w:rPr>
      </w:pPr>
      <w:r>
        <w:rPr>
          <w:color w:val="auto"/>
          <w:spacing w:val="6"/>
          <w:sz w:val="24"/>
          <w:highlight w:val="none"/>
        </w:rPr>
        <w:t xml:space="preserve">       日  期：</w:t>
      </w:r>
    </w:p>
    <w:p w14:paraId="385876A8">
      <w:pPr>
        <w:spacing w:line="360" w:lineRule="auto"/>
        <w:rPr>
          <w:rFonts w:hint="eastAsia"/>
          <w:color w:val="auto"/>
          <w:szCs w:val="20"/>
          <w:highlight w:val="none"/>
        </w:rPr>
      </w:pPr>
      <w:r>
        <w:rPr>
          <w:color w:val="auto"/>
          <w:szCs w:val="20"/>
          <w:highlight w:val="none"/>
        </w:rPr>
        <w:br w:type="page"/>
      </w:r>
      <w:r>
        <w:rPr>
          <w:rFonts w:hint="eastAsia" w:ascii="宋体" w:hAnsi="宋体" w:cs="宋体"/>
          <w:color w:val="auto"/>
          <w:sz w:val="30"/>
          <w:szCs w:val="30"/>
          <w:highlight w:val="none"/>
        </w:rPr>
        <w:t xml:space="preserve">8业绩一览表（实质性格式） </w:t>
      </w:r>
      <w:r>
        <w:rPr>
          <w:rFonts w:hint="eastAsia" w:ascii="宋体"/>
          <w:color w:val="auto"/>
          <w:sz w:val="24"/>
          <w:highlight w:val="none"/>
          <w:u w:val="single"/>
        </w:rPr>
        <w:t xml:space="preserve">     </w:t>
      </w:r>
    </w:p>
    <w:p w14:paraId="6093CF1E">
      <w:pPr>
        <w:spacing w:line="360" w:lineRule="auto"/>
        <w:rPr>
          <w:color w:val="auto"/>
          <w:szCs w:val="20"/>
          <w:highlight w:val="none"/>
        </w:rPr>
      </w:pPr>
    </w:p>
    <w:p w14:paraId="49807DCF">
      <w:pPr>
        <w:pStyle w:val="379"/>
        <w:spacing w:line="360" w:lineRule="auto"/>
        <w:jc w:val="center"/>
        <w:rPr>
          <w:rFonts w:hint="eastAsia" w:ascii="宋体"/>
          <w:color w:val="auto"/>
          <w:sz w:val="24"/>
          <w:highlight w:val="none"/>
        </w:rPr>
      </w:pPr>
      <w:r>
        <w:rPr>
          <w:rFonts w:hint="eastAsia" w:ascii="宋体" w:hAnsi="宋体"/>
          <w:b/>
          <w:color w:val="auto"/>
          <w:sz w:val="36"/>
          <w:szCs w:val="36"/>
          <w:highlight w:val="none"/>
        </w:rPr>
        <w:t>投标人供货业绩一览表</w:t>
      </w:r>
      <w:r>
        <w:rPr>
          <w:rFonts w:hint="eastAsia" w:ascii="宋体"/>
          <w:color w:val="auto"/>
          <w:sz w:val="36"/>
          <w:szCs w:val="36"/>
          <w:highlight w:val="none"/>
          <w:u w:val="single"/>
        </w:rPr>
        <w:t xml:space="preserve">            </w:t>
      </w:r>
      <w:r>
        <w:rPr>
          <w:rFonts w:hint="eastAsia" w:ascii="宋体"/>
          <w:color w:val="auto"/>
          <w:sz w:val="24"/>
          <w:highlight w:val="none"/>
          <w:u w:val="single"/>
        </w:rPr>
        <w:t xml:space="preserve">  </w:t>
      </w:r>
      <w:r>
        <w:rPr>
          <w:rFonts w:hint="eastAsia" w:ascii="宋体"/>
          <w:color w:val="auto"/>
          <w:sz w:val="24"/>
          <w:highlight w:val="none"/>
        </w:rPr>
        <w:t xml:space="preserve">             </w:t>
      </w:r>
    </w:p>
    <w:tbl>
      <w:tblPr>
        <w:tblStyle w:val="88"/>
        <w:tblpPr w:leftFromText="180" w:rightFromText="180" w:vertAnchor="text" w:horzAnchor="page" w:tblpX="1117" w:tblpY="272"/>
        <w:tblOverlap w:val="never"/>
        <w:tblW w:w="92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0"/>
        <w:gridCol w:w="2129"/>
        <w:gridCol w:w="1351"/>
        <w:gridCol w:w="1737"/>
        <w:gridCol w:w="1573"/>
        <w:gridCol w:w="1805"/>
      </w:tblGrid>
      <w:tr w14:paraId="14915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3" w:hRule="atLeast"/>
        </w:trPr>
        <w:tc>
          <w:tcPr>
            <w:tcW w:w="640" w:type="dxa"/>
            <w:vAlign w:val="center"/>
          </w:tcPr>
          <w:p w14:paraId="2E4026CB">
            <w:pPr>
              <w:pStyle w:val="384"/>
              <w:spacing w:line="360" w:lineRule="auto"/>
              <w:jc w:val="center"/>
              <w:rPr>
                <w:rFonts w:hint="eastAsia" w:ascii="宋体" w:eastAsia="宋体" w:cs="Times New Roman"/>
                <w:color w:val="auto"/>
                <w:highlight w:val="none"/>
              </w:rPr>
            </w:pPr>
            <w:r>
              <w:rPr>
                <w:rFonts w:hint="eastAsia" w:ascii="宋体" w:eastAsia="宋体" w:cs="Times New Roman"/>
                <w:color w:val="auto"/>
                <w:highlight w:val="none"/>
              </w:rPr>
              <w:t>序号</w:t>
            </w:r>
          </w:p>
        </w:tc>
        <w:tc>
          <w:tcPr>
            <w:tcW w:w="2129" w:type="dxa"/>
            <w:vAlign w:val="center"/>
          </w:tcPr>
          <w:p w14:paraId="7CD05DEE">
            <w:pPr>
              <w:pStyle w:val="384"/>
              <w:spacing w:line="360" w:lineRule="auto"/>
              <w:jc w:val="center"/>
              <w:rPr>
                <w:rFonts w:hint="eastAsia" w:ascii="宋体" w:eastAsia="宋体" w:cs="Times New Roman"/>
                <w:color w:val="auto"/>
                <w:highlight w:val="none"/>
              </w:rPr>
            </w:pPr>
            <w:r>
              <w:rPr>
                <w:rFonts w:hint="eastAsia" w:ascii="宋体" w:eastAsia="宋体" w:cs="Times New Roman"/>
                <w:color w:val="auto"/>
                <w:highlight w:val="none"/>
              </w:rPr>
              <w:t>项目名称</w:t>
            </w:r>
          </w:p>
        </w:tc>
        <w:tc>
          <w:tcPr>
            <w:tcW w:w="1351" w:type="dxa"/>
            <w:vAlign w:val="center"/>
          </w:tcPr>
          <w:p w14:paraId="35EA7A5F">
            <w:pPr>
              <w:pStyle w:val="384"/>
              <w:spacing w:line="360" w:lineRule="auto"/>
              <w:ind w:left="94" w:leftChars="-329" w:hanging="784" w:hangingChars="327"/>
              <w:jc w:val="center"/>
              <w:rPr>
                <w:rFonts w:hint="eastAsia" w:ascii="宋体" w:eastAsia="宋体" w:cs="Times New Roman"/>
                <w:color w:val="auto"/>
                <w:highlight w:val="none"/>
              </w:rPr>
            </w:pPr>
            <w:r>
              <w:rPr>
                <w:rFonts w:hint="eastAsia" w:ascii="宋体" w:eastAsia="宋体" w:cs="Times New Roman"/>
                <w:color w:val="auto"/>
                <w:highlight w:val="none"/>
              </w:rPr>
              <w:t xml:space="preserve">     合同金额</w:t>
            </w:r>
          </w:p>
        </w:tc>
        <w:tc>
          <w:tcPr>
            <w:tcW w:w="1737" w:type="dxa"/>
            <w:vAlign w:val="center"/>
          </w:tcPr>
          <w:p w14:paraId="01B3AF56">
            <w:pPr>
              <w:pStyle w:val="384"/>
              <w:spacing w:line="360" w:lineRule="auto"/>
              <w:jc w:val="center"/>
              <w:rPr>
                <w:rFonts w:hint="eastAsia" w:ascii="宋体" w:eastAsia="宋体" w:cs="Times New Roman"/>
                <w:color w:val="auto"/>
                <w:highlight w:val="none"/>
              </w:rPr>
            </w:pPr>
            <w:r>
              <w:rPr>
                <w:rFonts w:hint="eastAsia" w:ascii="宋体" w:eastAsia="宋体" w:cs="Times New Roman"/>
                <w:color w:val="auto"/>
                <w:highlight w:val="none"/>
              </w:rPr>
              <w:t>供货内容</w:t>
            </w:r>
          </w:p>
        </w:tc>
        <w:tc>
          <w:tcPr>
            <w:tcW w:w="1573" w:type="dxa"/>
            <w:vAlign w:val="center"/>
          </w:tcPr>
          <w:p w14:paraId="3357BF92">
            <w:pPr>
              <w:pStyle w:val="384"/>
              <w:spacing w:line="360" w:lineRule="auto"/>
              <w:jc w:val="center"/>
              <w:rPr>
                <w:rFonts w:hint="eastAsia" w:ascii="宋体" w:eastAsia="宋体" w:cs="Times New Roman"/>
                <w:color w:val="auto"/>
                <w:highlight w:val="none"/>
              </w:rPr>
            </w:pPr>
            <w:r>
              <w:rPr>
                <w:rFonts w:hint="eastAsia" w:ascii="宋体" w:eastAsia="宋体" w:cs="Times New Roman"/>
                <w:color w:val="auto"/>
                <w:highlight w:val="none"/>
              </w:rPr>
              <w:t>签约日期</w:t>
            </w:r>
          </w:p>
        </w:tc>
        <w:tc>
          <w:tcPr>
            <w:tcW w:w="1805" w:type="dxa"/>
            <w:vAlign w:val="center"/>
          </w:tcPr>
          <w:p w14:paraId="5097606E">
            <w:pPr>
              <w:pStyle w:val="384"/>
              <w:spacing w:line="360" w:lineRule="auto"/>
              <w:jc w:val="center"/>
              <w:rPr>
                <w:rFonts w:hint="eastAsia" w:ascii="宋体" w:eastAsia="宋体" w:cs="Times New Roman"/>
                <w:color w:val="auto"/>
                <w:highlight w:val="none"/>
              </w:rPr>
            </w:pPr>
            <w:r>
              <w:rPr>
                <w:rFonts w:hint="eastAsia" w:ascii="宋体" w:eastAsia="宋体" w:cs="Times New Roman"/>
                <w:color w:val="auto"/>
                <w:highlight w:val="none"/>
              </w:rPr>
              <w:t>备注</w:t>
            </w:r>
          </w:p>
        </w:tc>
      </w:tr>
      <w:tr w14:paraId="3154A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40" w:type="dxa"/>
            <w:vAlign w:val="center"/>
          </w:tcPr>
          <w:p w14:paraId="490ACA1D">
            <w:pPr>
              <w:pStyle w:val="384"/>
              <w:spacing w:line="360" w:lineRule="auto"/>
              <w:jc w:val="center"/>
              <w:rPr>
                <w:rFonts w:hint="eastAsia" w:ascii="宋体" w:eastAsia="宋体" w:cs="Times New Roman"/>
                <w:color w:val="auto"/>
                <w:highlight w:val="none"/>
              </w:rPr>
            </w:pPr>
          </w:p>
        </w:tc>
        <w:tc>
          <w:tcPr>
            <w:tcW w:w="2129" w:type="dxa"/>
            <w:vAlign w:val="center"/>
          </w:tcPr>
          <w:p w14:paraId="3EC00176">
            <w:pPr>
              <w:pStyle w:val="384"/>
              <w:spacing w:line="360" w:lineRule="auto"/>
              <w:jc w:val="center"/>
              <w:rPr>
                <w:rFonts w:hint="eastAsia" w:ascii="宋体" w:eastAsia="宋体" w:cs="Times New Roman"/>
                <w:color w:val="auto"/>
                <w:highlight w:val="none"/>
              </w:rPr>
            </w:pPr>
          </w:p>
        </w:tc>
        <w:tc>
          <w:tcPr>
            <w:tcW w:w="1351" w:type="dxa"/>
            <w:vAlign w:val="center"/>
          </w:tcPr>
          <w:p w14:paraId="46976060">
            <w:pPr>
              <w:pStyle w:val="384"/>
              <w:spacing w:line="360" w:lineRule="auto"/>
              <w:jc w:val="center"/>
              <w:rPr>
                <w:rFonts w:hint="eastAsia" w:ascii="宋体" w:eastAsia="宋体" w:cs="Times New Roman"/>
                <w:color w:val="auto"/>
                <w:highlight w:val="none"/>
              </w:rPr>
            </w:pPr>
          </w:p>
        </w:tc>
        <w:tc>
          <w:tcPr>
            <w:tcW w:w="1737" w:type="dxa"/>
            <w:vAlign w:val="top"/>
          </w:tcPr>
          <w:p w14:paraId="31FA1869">
            <w:pPr>
              <w:pStyle w:val="384"/>
              <w:spacing w:line="360" w:lineRule="auto"/>
              <w:jc w:val="center"/>
              <w:rPr>
                <w:rFonts w:hint="eastAsia" w:ascii="宋体" w:eastAsia="宋体" w:cs="Times New Roman"/>
                <w:color w:val="auto"/>
                <w:highlight w:val="none"/>
              </w:rPr>
            </w:pPr>
          </w:p>
        </w:tc>
        <w:tc>
          <w:tcPr>
            <w:tcW w:w="1573" w:type="dxa"/>
            <w:vAlign w:val="center"/>
          </w:tcPr>
          <w:p w14:paraId="1894A992">
            <w:pPr>
              <w:pStyle w:val="384"/>
              <w:spacing w:line="360" w:lineRule="auto"/>
              <w:jc w:val="center"/>
              <w:rPr>
                <w:rFonts w:hint="eastAsia" w:ascii="宋体" w:eastAsia="宋体" w:cs="Times New Roman"/>
                <w:color w:val="auto"/>
                <w:highlight w:val="none"/>
              </w:rPr>
            </w:pPr>
          </w:p>
        </w:tc>
        <w:tc>
          <w:tcPr>
            <w:tcW w:w="1805" w:type="dxa"/>
            <w:vAlign w:val="center"/>
          </w:tcPr>
          <w:p w14:paraId="6C51E84E">
            <w:pPr>
              <w:pStyle w:val="384"/>
              <w:spacing w:line="360" w:lineRule="auto"/>
              <w:jc w:val="center"/>
              <w:rPr>
                <w:rFonts w:hint="eastAsia" w:ascii="宋体" w:eastAsia="宋体" w:cs="Times New Roman"/>
                <w:color w:val="auto"/>
                <w:highlight w:val="none"/>
              </w:rPr>
            </w:pPr>
          </w:p>
        </w:tc>
      </w:tr>
      <w:tr w14:paraId="53038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40" w:type="dxa"/>
            <w:vAlign w:val="center"/>
          </w:tcPr>
          <w:p w14:paraId="5F587583">
            <w:pPr>
              <w:pStyle w:val="384"/>
              <w:spacing w:line="360" w:lineRule="auto"/>
              <w:jc w:val="center"/>
              <w:rPr>
                <w:rFonts w:hint="eastAsia" w:ascii="宋体" w:eastAsia="宋体" w:cs="Times New Roman"/>
                <w:color w:val="auto"/>
                <w:highlight w:val="none"/>
              </w:rPr>
            </w:pPr>
          </w:p>
        </w:tc>
        <w:tc>
          <w:tcPr>
            <w:tcW w:w="2129" w:type="dxa"/>
            <w:vAlign w:val="center"/>
          </w:tcPr>
          <w:p w14:paraId="290FE8CE">
            <w:pPr>
              <w:pStyle w:val="384"/>
              <w:spacing w:line="360" w:lineRule="auto"/>
              <w:jc w:val="center"/>
              <w:rPr>
                <w:rFonts w:hint="eastAsia" w:ascii="宋体" w:eastAsia="宋体" w:cs="Times New Roman"/>
                <w:color w:val="auto"/>
                <w:highlight w:val="none"/>
              </w:rPr>
            </w:pPr>
          </w:p>
        </w:tc>
        <w:tc>
          <w:tcPr>
            <w:tcW w:w="1351" w:type="dxa"/>
            <w:vAlign w:val="center"/>
          </w:tcPr>
          <w:p w14:paraId="1DAA128F">
            <w:pPr>
              <w:pStyle w:val="384"/>
              <w:spacing w:line="360" w:lineRule="auto"/>
              <w:jc w:val="center"/>
              <w:rPr>
                <w:rFonts w:hint="eastAsia" w:ascii="宋体" w:eastAsia="宋体" w:cs="Times New Roman"/>
                <w:color w:val="auto"/>
                <w:highlight w:val="none"/>
              </w:rPr>
            </w:pPr>
          </w:p>
        </w:tc>
        <w:tc>
          <w:tcPr>
            <w:tcW w:w="1737" w:type="dxa"/>
            <w:vAlign w:val="top"/>
          </w:tcPr>
          <w:p w14:paraId="573D5975">
            <w:pPr>
              <w:pStyle w:val="384"/>
              <w:spacing w:line="360" w:lineRule="auto"/>
              <w:jc w:val="center"/>
              <w:rPr>
                <w:rFonts w:hint="eastAsia" w:ascii="宋体" w:eastAsia="宋体" w:cs="Times New Roman"/>
                <w:color w:val="auto"/>
                <w:highlight w:val="none"/>
              </w:rPr>
            </w:pPr>
          </w:p>
        </w:tc>
        <w:tc>
          <w:tcPr>
            <w:tcW w:w="1573" w:type="dxa"/>
            <w:vAlign w:val="center"/>
          </w:tcPr>
          <w:p w14:paraId="616836BA">
            <w:pPr>
              <w:pStyle w:val="384"/>
              <w:spacing w:line="360" w:lineRule="auto"/>
              <w:jc w:val="center"/>
              <w:rPr>
                <w:rFonts w:hint="eastAsia" w:ascii="宋体" w:eastAsia="宋体" w:cs="Times New Roman"/>
                <w:color w:val="auto"/>
                <w:highlight w:val="none"/>
              </w:rPr>
            </w:pPr>
          </w:p>
        </w:tc>
        <w:tc>
          <w:tcPr>
            <w:tcW w:w="1805" w:type="dxa"/>
            <w:vAlign w:val="center"/>
          </w:tcPr>
          <w:p w14:paraId="36EF40FC">
            <w:pPr>
              <w:pStyle w:val="384"/>
              <w:spacing w:line="360" w:lineRule="auto"/>
              <w:jc w:val="center"/>
              <w:rPr>
                <w:rFonts w:hint="eastAsia" w:ascii="宋体" w:eastAsia="宋体" w:cs="Times New Roman"/>
                <w:color w:val="auto"/>
                <w:highlight w:val="none"/>
              </w:rPr>
            </w:pPr>
          </w:p>
        </w:tc>
      </w:tr>
      <w:tr w14:paraId="31EC9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40" w:type="dxa"/>
            <w:vAlign w:val="center"/>
          </w:tcPr>
          <w:p w14:paraId="1AE43C39">
            <w:pPr>
              <w:pStyle w:val="384"/>
              <w:spacing w:line="360" w:lineRule="auto"/>
              <w:jc w:val="center"/>
              <w:rPr>
                <w:rFonts w:hint="eastAsia" w:ascii="宋体" w:eastAsia="宋体" w:cs="Times New Roman"/>
                <w:color w:val="auto"/>
                <w:highlight w:val="none"/>
              </w:rPr>
            </w:pPr>
          </w:p>
        </w:tc>
        <w:tc>
          <w:tcPr>
            <w:tcW w:w="2129" w:type="dxa"/>
            <w:vAlign w:val="center"/>
          </w:tcPr>
          <w:p w14:paraId="2700F4B0">
            <w:pPr>
              <w:pStyle w:val="384"/>
              <w:spacing w:line="360" w:lineRule="auto"/>
              <w:jc w:val="center"/>
              <w:rPr>
                <w:rFonts w:hint="eastAsia" w:ascii="宋体" w:eastAsia="宋体" w:cs="Times New Roman"/>
                <w:color w:val="auto"/>
                <w:highlight w:val="none"/>
              </w:rPr>
            </w:pPr>
          </w:p>
        </w:tc>
        <w:tc>
          <w:tcPr>
            <w:tcW w:w="1351" w:type="dxa"/>
            <w:vAlign w:val="center"/>
          </w:tcPr>
          <w:p w14:paraId="20BD44DB">
            <w:pPr>
              <w:pStyle w:val="384"/>
              <w:spacing w:line="360" w:lineRule="auto"/>
              <w:jc w:val="center"/>
              <w:rPr>
                <w:rFonts w:hint="eastAsia" w:ascii="宋体" w:eastAsia="宋体" w:cs="Times New Roman"/>
                <w:color w:val="auto"/>
                <w:highlight w:val="none"/>
              </w:rPr>
            </w:pPr>
          </w:p>
        </w:tc>
        <w:tc>
          <w:tcPr>
            <w:tcW w:w="1737" w:type="dxa"/>
            <w:vAlign w:val="top"/>
          </w:tcPr>
          <w:p w14:paraId="0A886A93">
            <w:pPr>
              <w:pStyle w:val="384"/>
              <w:spacing w:line="360" w:lineRule="auto"/>
              <w:jc w:val="center"/>
              <w:rPr>
                <w:rFonts w:hint="eastAsia" w:ascii="宋体" w:eastAsia="宋体" w:cs="Times New Roman"/>
                <w:color w:val="auto"/>
                <w:highlight w:val="none"/>
              </w:rPr>
            </w:pPr>
          </w:p>
        </w:tc>
        <w:tc>
          <w:tcPr>
            <w:tcW w:w="1573" w:type="dxa"/>
            <w:vAlign w:val="center"/>
          </w:tcPr>
          <w:p w14:paraId="097C1F81">
            <w:pPr>
              <w:pStyle w:val="384"/>
              <w:spacing w:line="360" w:lineRule="auto"/>
              <w:jc w:val="center"/>
              <w:rPr>
                <w:rFonts w:hint="eastAsia" w:ascii="宋体" w:eastAsia="宋体" w:cs="Times New Roman"/>
                <w:color w:val="auto"/>
                <w:highlight w:val="none"/>
              </w:rPr>
            </w:pPr>
          </w:p>
        </w:tc>
        <w:tc>
          <w:tcPr>
            <w:tcW w:w="1805" w:type="dxa"/>
            <w:vAlign w:val="center"/>
          </w:tcPr>
          <w:p w14:paraId="72C18A7C">
            <w:pPr>
              <w:pStyle w:val="384"/>
              <w:spacing w:line="360" w:lineRule="auto"/>
              <w:jc w:val="center"/>
              <w:rPr>
                <w:rFonts w:hint="eastAsia" w:ascii="宋体" w:eastAsia="宋体" w:cs="Times New Roman"/>
                <w:color w:val="auto"/>
                <w:highlight w:val="none"/>
              </w:rPr>
            </w:pPr>
          </w:p>
        </w:tc>
      </w:tr>
      <w:tr w14:paraId="502A5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40" w:type="dxa"/>
            <w:vAlign w:val="center"/>
          </w:tcPr>
          <w:p w14:paraId="13F0E71D">
            <w:pPr>
              <w:pStyle w:val="384"/>
              <w:spacing w:line="360" w:lineRule="auto"/>
              <w:jc w:val="center"/>
              <w:rPr>
                <w:rFonts w:hint="eastAsia" w:ascii="宋体" w:eastAsia="宋体" w:cs="Times New Roman"/>
                <w:color w:val="auto"/>
                <w:highlight w:val="none"/>
              </w:rPr>
            </w:pPr>
          </w:p>
        </w:tc>
        <w:tc>
          <w:tcPr>
            <w:tcW w:w="2129" w:type="dxa"/>
            <w:vAlign w:val="center"/>
          </w:tcPr>
          <w:p w14:paraId="6CFFCF04">
            <w:pPr>
              <w:pStyle w:val="384"/>
              <w:spacing w:line="360" w:lineRule="auto"/>
              <w:jc w:val="center"/>
              <w:rPr>
                <w:rFonts w:hint="eastAsia" w:ascii="宋体" w:eastAsia="宋体" w:cs="Times New Roman"/>
                <w:color w:val="auto"/>
                <w:highlight w:val="none"/>
              </w:rPr>
            </w:pPr>
          </w:p>
        </w:tc>
        <w:tc>
          <w:tcPr>
            <w:tcW w:w="1351" w:type="dxa"/>
            <w:vAlign w:val="center"/>
          </w:tcPr>
          <w:p w14:paraId="6C431A3A">
            <w:pPr>
              <w:pStyle w:val="384"/>
              <w:spacing w:line="360" w:lineRule="auto"/>
              <w:jc w:val="center"/>
              <w:rPr>
                <w:rFonts w:hint="eastAsia" w:ascii="宋体" w:eastAsia="宋体" w:cs="Times New Roman"/>
                <w:color w:val="auto"/>
                <w:highlight w:val="none"/>
              </w:rPr>
            </w:pPr>
          </w:p>
        </w:tc>
        <w:tc>
          <w:tcPr>
            <w:tcW w:w="1737" w:type="dxa"/>
            <w:vAlign w:val="top"/>
          </w:tcPr>
          <w:p w14:paraId="6F306D83">
            <w:pPr>
              <w:pStyle w:val="384"/>
              <w:spacing w:line="360" w:lineRule="auto"/>
              <w:jc w:val="center"/>
              <w:rPr>
                <w:rFonts w:hint="eastAsia" w:ascii="宋体" w:eastAsia="宋体" w:cs="Times New Roman"/>
                <w:color w:val="auto"/>
                <w:highlight w:val="none"/>
              </w:rPr>
            </w:pPr>
          </w:p>
        </w:tc>
        <w:tc>
          <w:tcPr>
            <w:tcW w:w="1573" w:type="dxa"/>
            <w:vAlign w:val="center"/>
          </w:tcPr>
          <w:p w14:paraId="4F9BFF1D">
            <w:pPr>
              <w:pStyle w:val="384"/>
              <w:spacing w:line="360" w:lineRule="auto"/>
              <w:jc w:val="center"/>
              <w:rPr>
                <w:rFonts w:hint="eastAsia" w:ascii="宋体" w:eastAsia="宋体" w:cs="Times New Roman"/>
                <w:color w:val="auto"/>
                <w:highlight w:val="none"/>
              </w:rPr>
            </w:pPr>
          </w:p>
        </w:tc>
        <w:tc>
          <w:tcPr>
            <w:tcW w:w="1805" w:type="dxa"/>
            <w:vAlign w:val="center"/>
          </w:tcPr>
          <w:p w14:paraId="2161FCBF">
            <w:pPr>
              <w:pStyle w:val="384"/>
              <w:spacing w:line="360" w:lineRule="auto"/>
              <w:jc w:val="center"/>
              <w:rPr>
                <w:rFonts w:hint="eastAsia" w:ascii="宋体" w:eastAsia="宋体" w:cs="Times New Roman"/>
                <w:color w:val="auto"/>
                <w:highlight w:val="none"/>
              </w:rPr>
            </w:pPr>
          </w:p>
        </w:tc>
      </w:tr>
      <w:tr w14:paraId="08051B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40" w:type="dxa"/>
            <w:vAlign w:val="center"/>
          </w:tcPr>
          <w:p w14:paraId="33743631">
            <w:pPr>
              <w:pStyle w:val="384"/>
              <w:spacing w:line="360" w:lineRule="auto"/>
              <w:jc w:val="center"/>
              <w:rPr>
                <w:rFonts w:hint="eastAsia" w:ascii="宋体" w:eastAsia="宋体" w:cs="Times New Roman"/>
                <w:color w:val="auto"/>
                <w:highlight w:val="none"/>
              </w:rPr>
            </w:pPr>
          </w:p>
        </w:tc>
        <w:tc>
          <w:tcPr>
            <w:tcW w:w="2129" w:type="dxa"/>
            <w:vAlign w:val="center"/>
          </w:tcPr>
          <w:p w14:paraId="2AE47501">
            <w:pPr>
              <w:pStyle w:val="384"/>
              <w:spacing w:line="360" w:lineRule="auto"/>
              <w:jc w:val="center"/>
              <w:rPr>
                <w:rFonts w:hint="eastAsia" w:ascii="宋体" w:eastAsia="宋体" w:cs="Times New Roman"/>
                <w:color w:val="auto"/>
                <w:highlight w:val="none"/>
              </w:rPr>
            </w:pPr>
          </w:p>
        </w:tc>
        <w:tc>
          <w:tcPr>
            <w:tcW w:w="1351" w:type="dxa"/>
            <w:vAlign w:val="center"/>
          </w:tcPr>
          <w:p w14:paraId="1493E062">
            <w:pPr>
              <w:pStyle w:val="384"/>
              <w:spacing w:line="360" w:lineRule="auto"/>
              <w:jc w:val="center"/>
              <w:rPr>
                <w:rFonts w:hint="eastAsia" w:ascii="宋体" w:eastAsia="宋体" w:cs="Times New Roman"/>
                <w:color w:val="auto"/>
                <w:highlight w:val="none"/>
              </w:rPr>
            </w:pPr>
          </w:p>
        </w:tc>
        <w:tc>
          <w:tcPr>
            <w:tcW w:w="1737" w:type="dxa"/>
            <w:vAlign w:val="top"/>
          </w:tcPr>
          <w:p w14:paraId="06444583">
            <w:pPr>
              <w:pStyle w:val="384"/>
              <w:spacing w:line="360" w:lineRule="auto"/>
              <w:jc w:val="center"/>
              <w:rPr>
                <w:rFonts w:hint="eastAsia" w:ascii="宋体" w:eastAsia="宋体" w:cs="Times New Roman"/>
                <w:color w:val="auto"/>
                <w:highlight w:val="none"/>
              </w:rPr>
            </w:pPr>
          </w:p>
        </w:tc>
        <w:tc>
          <w:tcPr>
            <w:tcW w:w="1573" w:type="dxa"/>
            <w:vAlign w:val="center"/>
          </w:tcPr>
          <w:p w14:paraId="6EDC3573">
            <w:pPr>
              <w:pStyle w:val="384"/>
              <w:spacing w:line="360" w:lineRule="auto"/>
              <w:jc w:val="center"/>
              <w:rPr>
                <w:rFonts w:hint="eastAsia" w:ascii="宋体" w:eastAsia="宋体" w:cs="Times New Roman"/>
                <w:color w:val="auto"/>
                <w:highlight w:val="none"/>
              </w:rPr>
            </w:pPr>
          </w:p>
        </w:tc>
        <w:tc>
          <w:tcPr>
            <w:tcW w:w="1805" w:type="dxa"/>
            <w:vAlign w:val="center"/>
          </w:tcPr>
          <w:p w14:paraId="502F9099">
            <w:pPr>
              <w:pStyle w:val="384"/>
              <w:spacing w:line="360" w:lineRule="auto"/>
              <w:jc w:val="center"/>
              <w:rPr>
                <w:rFonts w:hint="eastAsia" w:ascii="宋体" w:eastAsia="宋体" w:cs="Times New Roman"/>
                <w:color w:val="auto"/>
                <w:highlight w:val="none"/>
              </w:rPr>
            </w:pPr>
          </w:p>
        </w:tc>
      </w:tr>
      <w:tr w14:paraId="22E167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40" w:type="dxa"/>
            <w:vAlign w:val="center"/>
          </w:tcPr>
          <w:p w14:paraId="0B9497DC">
            <w:pPr>
              <w:pStyle w:val="384"/>
              <w:spacing w:line="360" w:lineRule="auto"/>
              <w:jc w:val="center"/>
              <w:rPr>
                <w:rFonts w:hint="eastAsia" w:ascii="宋体" w:eastAsia="宋体" w:cs="Times New Roman"/>
                <w:color w:val="auto"/>
                <w:highlight w:val="none"/>
              </w:rPr>
            </w:pPr>
          </w:p>
        </w:tc>
        <w:tc>
          <w:tcPr>
            <w:tcW w:w="2129" w:type="dxa"/>
            <w:vAlign w:val="center"/>
          </w:tcPr>
          <w:p w14:paraId="3B6F6817">
            <w:pPr>
              <w:pStyle w:val="384"/>
              <w:spacing w:line="360" w:lineRule="auto"/>
              <w:jc w:val="center"/>
              <w:rPr>
                <w:rFonts w:hint="eastAsia" w:ascii="宋体" w:eastAsia="宋体" w:cs="Times New Roman"/>
                <w:color w:val="auto"/>
                <w:highlight w:val="none"/>
              </w:rPr>
            </w:pPr>
          </w:p>
        </w:tc>
        <w:tc>
          <w:tcPr>
            <w:tcW w:w="1351" w:type="dxa"/>
            <w:vAlign w:val="center"/>
          </w:tcPr>
          <w:p w14:paraId="6F5BC724">
            <w:pPr>
              <w:pStyle w:val="384"/>
              <w:spacing w:line="360" w:lineRule="auto"/>
              <w:jc w:val="center"/>
              <w:rPr>
                <w:rFonts w:hint="eastAsia" w:ascii="宋体" w:eastAsia="宋体" w:cs="Times New Roman"/>
                <w:color w:val="auto"/>
                <w:highlight w:val="none"/>
              </w:rPr>
            </w:pPr>
          </w:p>
        </w:tc>
        <w:tc>
          <w:tcPr>
            <w:tcW w:w="1737" w:type="dxa"/>
            <w:vAlign w:val="top"/>
          </w:tcPr>
          <w:p w14:paraId="2C1AE3EA">
            <w:pPr>
              <w:pStyle w:val="384"/>
              <w:spacing w:line="360" w:lineRule="auto"/>
              <w:jc w:val="center"/>
              <w:rPr>
                <w:rFonts w:hint="eastAsia" w:ascii="宋体" w:eastAsia="宋体" w:cs="Times New Roman"/>
                <w:color w:val="auto"/>
                <w:highlight w:val="none"/>
              </w:rPr>
            </w:pPr>
          </w:p>
        </w:tc>
        <w:tc>
          <w:tcPr>
            <w:tcW w:w="1573" w:type="dxa"/>
            <w:vAlign w:val="center"/>
          </w:tcPr>
          <w:p w14:paraId="775D4D91">
            <w:pPr>
              <w:pStyle w:val="384"/>
              <w:spacing w:line="360" w:lineRule="auto"/>
              <w:jc w:val="center"/>
              <w:rPr>
                <w:rFonts w:hint="eastAsia" w:ascii="宋体" w:eastAsia="宋体" w:cs="Times New Roman"/>
                <w:color w:val="auto"/>
                <w:highlight w:val="none"/>
              </w:rPr>
            </w:pPr>
          </w:p>
        </w:tc>
        <w:tc>
          <w:tcPr>
            <w:tcW w:w="1805" w:type="dxa"/>
            <w:vAlign w:val="center"/>
          </w:tcPr>
          <w:p w14:paraId="0EF373A9">
            <w:pPr>
              <w:pStyle w:val="384"/>
              <w:spacing w:line="360" w:lineRule="auto"/>
              <w:jc w:val="center"/>
              <w:rPr>
                <w:rFonts w:hint="eastAsia" w:ascii="宋体" w:eastAsia="宋体" w:cs="Times New Roman"/>
                <w:color w:val="auto"/>
                <w:highlight w:val="none"/>
              </w:rPr>
            </w:pPr>
          </w:p>
        </w:tc>
      </w:tr>
      <w:tr w14:paraId="27C09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40" w:type="dxa"/>
            <w:vAlign w:val="center"/>
          </w:tcPr>
          <w:p w14:paraId="110D92F7">
            <w:pPr>
              <w:pStyle w:val="384"/>
              <w:spacing w:line="360" w:lineRule="auto"/>
              <w:jc w:val="center"/>
              <w:rPr>
                <w:rFonts w:hint="eastAsia" w:ascii="宋体" w:eastAsia="宋体" w:cs="Times New Roman"/>
                <w:color w:val="auto"/>
                <w:highlight w:val="none"/>
              </w:rPr>
            </w:pPr>
          </w:p>
        </w:tc>
        <w:tc>
          <w:tcPr>
            <w:tcW w:w="2129" w:type="dxa"/>
            <w:vAlign w:val="center"/>
          </w:tcPr>
          <w:p w14:paraId="0AC46F4F">
            <w:pPr>
              <w:pStyle w:val="384"/>
              <w:spacing w:line="360" w:lineRule="auto"/>
              <w:jc w:val="center"/>
              <w:rPr>
                <w:rFonts w:hint="eastAsia" w:ascii="宋体" w:eastAsia="宋体" w:cs="Times New Roman"/>
                <w:color w:val="auto"/>
                <w:highlight w:val="none"/>
              </w:rPr>
            </w:pPr>
          </w:p>
        </w:tc>
        <w:tc>
          <w:tcPr>
            <w:tcW w:w="1351" w:type="dxa"/>
            <w:vAlign w:val="center"/>
          </w:tcPr>
          <w:p w14:paraId="43F273C3">
            <w:pPr>
              <w:pStyle w:val="384"/>
              <w:spacing w:line="360" w:lineRule="auto"/>
              <w:jc w:val="center"/>
              <w:rPr>
                <w:rFonts w:hint="eastAsia" w:ascii="宋体" w:eastAsia="宋体" w:cs="Times New Roman"/>
                <w:color w:val="auto"/>
                <w:highlight w:val="none"/>
              </w:rPr>
            </w:pPr>
          </w:p>
        </w:tc>
        <w:tc>
          <w:tcPr>
            <w:tcW w:w="1737" w:type="dxa"/>
            <w:vAlign w:val="top"/>
          </w:tcPr>
          <w:p w14:paraId="7DF639EA">
            <w:pPr>
              <w:pStyle w:val="384"/>
              <w:spacing w:line="360" w:lineRule="auto"/>
              <w:jc w:val="center"/>
              <w:rPr>
                <w:rFonts w:hint="eastAsia" w:ascii="宋体" w:eastAsia="宋体" w:cs="Times New Roman"/>
                <w:color w:val="auto"/>
                <w:highlight w:val="none"/>
              </w:rPr>
            </w:pPr>
          </w:p>
        </w:tc>
        <w:tc>
          <w:tcPr>
            <w:tcW w:w="1573" w:type="dxa"/>
            <w:vAlign w:val="center"/>
          </w:tcPr>
          <w:p w14:paraId="72D8CEEC">
            <w:pPr>
              <w:pStyle w:val="384"/>
              <w:spacing w:line="360" w:lineRule="auto"/>
              <w:jc w:val="center"/>
              <w:rPr>
                <w:rFonts w:hint="eastAsia" w:ascii="宋体" w:eastAsia="宋体" w:cs="Times New Roman"/>
                <w:color w:val="auto"/>
                <w:highlight w:val="none"/>
              </w:rPr>
            </w:pPr>
          </w:p>
        </w:tc>
        <w:tc>
          <w:tcPr>
            <w:tcW w:w="1805" w:type="dxa"/>
            <w:vAlign w:val="center"/>
          </w:tcPr>
          <w:p w14:paraId="04ED8DCD">
            <w:pPr>
              <w:pStyle w:val="384"/>
              <w:spacing w:line="360" w:lineRule="auto"/>
              <w:jc w:val="center"/>
              <w:rPr>
                <w:rFonts w:hint="eastAsia" w:ascii="宋体" w:eastAsia="宋体" w:cs="Times New Roman"/>
                <w:color w:val="auto"/>
                <w:highlight w:val="none"/>
              </w:rPr>
            </w:pPr>
          </w:p>
        </w:tc>
      </w:tr>
      <w:tr w14:paraId="75277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40" w:type="dxa"/>
            <w:vAlign w:val="center"/>
          </w:tcPr>
          <w:p w14:paraId="3CD1C075">
            <w:pPr>
              <w:pStyle w:val="384"/>
              <w:spacing w:line="360" w:lineRule="auto"/>
              <w:jc w:val="center"/>
              <w:rPr>
                <w:rFonts w:hint="eastAsia" w:ascii="宋体" w:eastAsia="宋体" w:cs="Times New Roman"/>
                <w:color w:val="auto"/>
                <w:highlight w:val="none"/>
              </w:rPr>
            </w:pPr>
          </w:p>
        </w:tc>
        <w:tc>
          <w:tcPr>
            <w:tcW w:w="2129" w:type="dxa"/>
            <w:vAlign w:val="center"/>
          </w:tcPr>
          <w:p w14:paraId="29F0BD8D">
            <w:pPr>
              <w:pStyle w:val="384"/>
              <w:spacing w:line="360" w:lineRule="auto"/>
              <w:jc w:val="center"/>
              <w:rPr>
                <w:rFonts w:hint="eastAsia" w:ascii="宋体" w:eastAsia="宋体" w:cs="Times New Roman"/>
                <w:color w:val="auto"/>
                <w:highlight w:val="none"/>
              </w:rPr>
            </w:pPr>
          </w:p>
        </w:tc>
        <w:tc>
          <w:tcPr>
            <w:tcW w:w="1351" w:type="dxa"/>
            <w:vAlign w:val="center"/>
          </w:tcPr>
          <w:p w14:paraId="0CE0DDA4">
            <w:pPr>
              <w:pStyle w:val="384"/>
              <w:spacing w:line="360" w:lineRule="auto"/>
              <w:jc w:val="center"/>
              <w:rPr>
                <w:rFonts w:hint="eastAsia" w:ascii="宋体" w:eastAsia="宋体" w:cs="Times New Roman"/>
                <w:color w:val="auto"/>
                <w:highlight w:val="none"/>
              </w:rPr>
            </w:pPr>
          </w:p>
        </w:tc>
        <w:tc>
          <w:tcPr>
            <w:tcW w:w="1737" w:type="dxa"/>
            <w:vAlign w:val="top"/>
          </w:tcPr>
          <w:p w14:paraId="10B18E64">
            <w:pPr>
              <w:pStyle w:val="384"/>
              <w:spacing w:line="360" w:lineRule="auto"/>
              <w:jc w:val="center"/>
              <w:rPr>
                <w:rFonts w:hint="eastAsia" w:ascii="宋体" w:eastAsia="宋体" w:cs="Times New Roman"/>
                <w:color w:val="auto"/>
                <w:highlight w:val="none"/>
              </w:rPr>
            </w:pPr>
          </w:p>
        </w:tc>
        <w:tc>
          <w:tcPr>
            <w:tcW w:w="1573" w:type="dxa"/>
            <w:vAlign w:val="center"/>
          </w:tcPr>
          <w:p w14:paraId="34B48918">
            <w:pPr>
              <w:pStyle w:val="384"/>
              <w:spacing w:line="360" w:lineRule="auto"/>
              <w:jc w:val="center"/>
              <w:rPr>
                <w:rFonts w:hint="eastAsia" w:ascii="宋体" w:eastAsia="宋体" w:cs="Times New Roman"/>
                <w:color w:val="auto"/>
                <w:highlight w:val="none"/>
              </w:rPr>
            </w:pPr>
          </w:p>
        </w:tc>
        <w:tc>
          <w:tcPr>
            <w:tcW w:w="1805" w:type="dxa"/>
            <w:vAlign w:val="center"/>
          </w:tcPr>
          <w:p w14:paraId="2C880E25">
            <w:pPr>
              <w:pStyle w:val="384"/>
              <w:spacing w:line="360" w:lineRule="auto"/>
              <w:jc w:val="center"/>
              <w:rPr>
                <w:rFonts w:hint="eastAsia" w:ascii="宋体" w:eastAsia="宋体" w:cs="Times New Roman"/>
                <w:color w:val="auto"/>
                <w:highlight w:val="none"/>
              </w:rPr>
            </w:pPr>
          </w:p>
        </w:tc>
      </w:tr>
      <w:tr w14:paraId="6CC51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40" w:type="dxa"/>
            <w:vAlign w:val="center"/>
          </w:tcPr>
          <w:p w14:paraId="3E1CE2B4">
            <w:pPr>
              <w:pStyle w:val="384"/>
              <w:spacing w:line="360" w:lineRule="auto"/>
              <w:jc w:val="center"/>
              <w:rPr>
                <w:rFonts w:hint="eastAsia" w:ascii="宋体" w:eastAsia="宋体" w:cs="Times New Roman"/>
                <w:color w:val="auto"/>
                <w:highlight w:val="none"/>
              </w:rPr>
            </w:pPr>
          </w:p>
        </w:tc>
        <w:tc>
          <w:tcPr>
            <w:tcW w:w="2129" w:type="dxa"/>
            <w:vAlign w:val="center"/>
          </w:tcPr>
          <w:p w14:paraId="705F154C">
            <w:pPr>
              <w:pStyle w:val="384"/>
              <w:spacing w:line="360" w:lineRule="auto"/>
              <w:jc w:val="center"/>
              <w:rPr>
                <w:rFonts w:hint="eastAsia" w:ascii="宋体" w:eastAsia="宋体" w:cs="Times New Roman"/>
                <w:color w:val="auto"/>
                <w:highlight w:val="none"/>
              </w:rPr>
            </w:pPr>
          </w:p>
        </w:tc>
        <w:tc>
          <w:tcPr>
            <w:tcW w:w="1351" w:type="dxa"/>
            <w:vAlign w:val="center"/>
          </w:tcPr>
          <w:p w14:paraId="6C0E40F3">
            <w:pPr>
              <w:pStyle w:val="384"/>
              <w:spacing w:line="360" w:lineRule="auto"/>
              <w:jc w:val="center"/>
              <w:rPr>
                <w:rFonts w:hint="eastAsia" w:ascii="宋体" w:eastAsia="宋体" w:cs="Times New Roman"/>
                <w:color w:val="auto"/>
                <w:highlight w:val="none"/>
              </w:rPr>
            </w:pPr>
          </w:p>
        </w:tc>
        <w:tc>
          <w:tcPr>
            <w:tcW w:w="1737" w:type="dxa"/>
            <w:vAlign w:val="top"/>
          </w:tcPr>
          <w:p w14:paraId="4062B1A5">
            <w:pPr>
              <w:pStyle w:val="384"/>
              <w:spacing w:line="360" w:lineRule="auto"/>
              <w:jc w:val="center"/>
              <w:rPr>
                <w:rFonts w:hint="eastAsia" w:ascii="宋体" w:eastAsia="宋体" w:cs="Times New Roman"/>
                <w:color w:val="auto"/>
                <w:highlight w:val="none"/>
              </w:rPr>
            </w:pPr>
          </w:p>
        </w:tc>
        <w:tc>
          <w:tcPr>
            <w:tcW w:w="1573" w:type="dxa"/>
            <w:vAlign w:val="center"/>
          </w:tcPr>
          <w:p w14:paraId="28F99C5C">
            <w:pPr>
              <w:pStyle w:val="384"/>
              <w:spacing w:line="360" w:lineRule="auto"/>
              <w:jc w:val="center"/>
              <w:rPr>
                <w:rFonts w:hint="eastAsia" w:ascii="宋体" w:eastAsia="宋体" w:cs="Times New Roman"/>
                <w:color w:val="auto"/>
                <w:highlight w:val="none"/>
              </w:rPr>
            </w:pPr>
          </w:p>
        </w:tc>
        <w:tc>
          <w:tcPr>
            <w:tcW w:w="1805" w:type="dxa"/>
            <w:vAlign w:val="center"/>
          </w:tcPr>
          <w:p w14:paraId="3242CB2D">
            <w:pPr>
              <w:pStyle w:val="384"/>
              <w:spacing w:line="360" w:lineRule="auto"/>
              <w:jc w:val="center"/>
              <w:rPr>
                <w:rFonts w:hint="eastAsia" w:ascii="宋体" w:eastAsia="宋体" w:cs="Times New Roman"/>
                <w:color w:val="auto"/>
                <w:highlight w:val="none"/>
              </w:rPr>
            </w:pPr>
          </w:p>
        </w:tc>
      </w:tr>
      <w:tr w14:paraId="54172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40" w:type="dxa"/>
            <w:vAlign w:val="center"/>
          </w:tcPr>
          <w:p w14:paraId="64A2036F">
            <w:pPr>
              <w:pStyle w:val="384"/>
              <w:spacing w:line="360" w:lineRule="auto"/>
              <w:jc w:val="center"/>
              <w:rPr>
                <w:rFonts w:hint="eastAsia" w:ascii="宋体" w:eastAsia="宋体" w:cs="Times New Roman"/>
                <w:color w:val="auto"/>
                <w:highlight w:val="none"/>
              </w:rPr>
            </w:pPr>
          </w:p>
        </w:tc>
        <w:tc>
          <w:tcPr>
            <w:tcW w:w="2129" w:type="dxa"/>
            <w:vAlign w:val="center"/>
          </w:tcPr>
          <w:p w14:paraId="73152F5E">
            <w:pPr>
              <w:pStyle w:val="384"/>
              <w:spacing w:line="360" w:lineRule="auto"/>
              <w:jc w:val="center"/>
              <w:rPr>
                <w:rFonts w:hint="eastAsia" w:ascii="宋体" w:eastAsia="宋体" w:cs="Times New Roman"/>
                <w:color w:val="auto"/>
                <w:highlight w:val="none"/>
              </w:rPr>
            </w:pPr>
          </w:p>
        </w:tc>
        <w:tc>
          <w:tcPr>
            <w:tcW w:w="1351" w:type="dxa"/>
            <w:vAlign w:val="center"/>
          </w:tcPr>
          <w:p w14:paraId="26986BFE">
            <w:pPr>
              <w:pStyle w:val="384"/>
              <w:spacing w:line="360" w:lineRule="auto"/>
              <w:jc w:val="center"/>
              <w:rPr>
                <w:rFonts w:hint="eastAsia" w:ascii="宋体" w:eastAsia="宋体" w:cs="Times New Roman"/>
                <w:color w:val="auto"/>
                <w:highlight w:val="none"/>
              </w:rPr>
            </w:pPr>
          </w:p>
        </w:tc>
        <w:tc>
          <w:tcPr>
            <w:tcW w:w="1737" w:type="dxa"/>
            <w:vAlign w:val="top"/>
          </w:tcPr>
          <w:p w14:paraId="3CB54ECA">
            <w:pPr>
              <w:pStyle w:val="384"/>
              <w:spacing w:line="360" w:lineRule="auto"/>
              <w:jc w:val="center"/>
              <w:rPr>
                <w:rFonts w:hint="eastAsia" w:ascii="宋体" w:eastAsia="宋体" w:cs="Times New Roman"/>
                <w:color w:val="auto"/>
                <w:highlight w:val="none"/>
              </w:rPr>
            </w:pPr>
          </w:p>
        </w:tc>
        <w:tc>
          <w:tcPr>
            <w:tcW w:w="1573" w:type="dxa"/>
            <w:vAlign w:val="center"/>
          </w:tcPr>
          <w:p w14:paraId="4E782852">
            <w:pPr>
              <w:pStyle w:val="384"/>
              <w:spacing w:line="360" w:lineRule="auto"/>
              <w:jc w:val="center"/>
              <w:rPr>
                <w:rFonts w:hint="eastAsia" w:ascii="宋体" w:eastAsia="宋体" w:cs="Times New Roman"/>
                <w:color w:val="auto"/>
                <w:highlight w:val="none"/>
              </w:rPr>
            </w:pPr>
          </w:p>
        </w:tc>
        <w:tc>
          <w:tcPr>
            <w:tcW w:w="1805" w:type="dxa"/>
            <w:vAlign w:val="center"/>
          </w:tcPr>
          <w:p w14:paraId="702F9308">
            <w:pPr>
              <w:pStyle w:val="384"/>
              <w:spacing w:line="360" w:lineRule="auto"/>
              <w:jc w:val="center"/>
              <w:rPr>
                <w:rFonts w:hint="eastAsia" w:ascii="宋体" w:eastAsia="宋体" w:cs="Times New Roman"/>
                <w:color w:val="auto"/>
                <w:highlight w:val="none"/>
              </w:rPr>
            </w:pPr>
          </w:p>
        </w:tc>
      </w:tr>
      <w:tr w14:paraId="021E2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640" w:type="dxa"/>
            <w:vAlign w:val="center"/>
          </w:tcPr>
          <w:p w14:paraId="1102D8EC">
            <w:pPr>
              <w:pStyle w:val="384"/>
              <w:spacing w:line="360" w:lineRule="auto"/>
              <w:jc w:val="center"/>
              <w:rPr>
                <w:rFonts w:hint="eastAsia" w:ascii="宋体" w:eastAsia="宋体" w:cs="Times New Roman"/>
                <w:color w:val="auto"/>
                <w:highlight w:val="none"/>
              </w:rPr>
            </w:pPr>
          </w:p>
        </w:tc>
        <w:tc>
          <w:tcPr>
            <w:tcW w:w="2129" w:type="dxa"/>
            <w:vAlign w:val="center"/>
          </w:tcPr>
          <w:p w14:paraId="2D53E50D">
            <w:pPr>
              <w:pStyle w:val="384"/>
              <w:spacing w:line="360" w:lineRule="auto"/>
              <w:jc w:val="center"/>
              <w:rPr>
                <w:rFonts w:hint="eastAsia" w:ascii="宋体" w:eastAsia="宋体" w:cs="Times New Roman"/>
                <w:color w:val="auto"/>
                <w:highlight w:val="none"/>
              </w:rPr>
            </w:pPr>
          </w:p>
        </w:tc>
        <w:tc>
          <w:tcPr>
            <w:tcW w:w="1351" w:type="dxa"/>
            <w:vAlign w:val="center"/>
          </w:tcPr>
          <w:p w14:paraId="6C2D146C">
            <w:pPr>
              <w:pStyle w:val="384"/>
              <w:spacing w:line="360" w:lineRule="auto"/>
              <w:jc w:val="center"/>
              <w:rPr>
                <w:rFonts w:hint="eastAsia" w:ascii="宋体" w:eastAsia="宋体" w:cs="Times New Roman"/>
                <w:color w:val="auto"/>
                <w:highlight w:val="none"/>
              </w:rPr>
            </w:pPr>
          </w:p>
        </w:tc>
        <w:tc>
          <w:tcPr>
            <w:tcW w:w="1737" w:type="dxa"/>
            <w:vAlign w:val="top"/>
          </w:tcPr>
          <w:p w14:paraId="26A71AF1">
            <w:pPr>
              <w:pStyle w:val="384"/>
              <w:spacing w:line="360" w:lineRule="auto"/>
              <w:jc w:val="center"/>
              <w:rPr>
                <w:rFonts w:hint="eastAsia" w:ascii="宋体" w:eastAsia="宋体" w:cs="Times New Roman"/>
                <w:color w:val="auto"/>
                <w:highlight w:val="none"/>
              </w:rPr>
            </w:pPr>
          </w:p>
        </w:tc>
        <w:tc>
          <w:tcPr>
            <w:tcW w:w="1573" w:type="dxa"/>
            <w:vAlign w:val="center"/>
          </w:tcPr>
          <w:p w14:paraId="7CBC01B2">
            <w:pPr>
              <w:pStyle w:val="384"/>
              <w:spacing w:line="360" w:lineRule="auto"/>
              <w:jc w:val="center"/>
              <w:rPr>
                <w:rFonts w:hint="eastAsia" w:ascii="宋体" w:eastAsia="宋体" w:cs="Times New Roman"/>
                <w:color w:val="auto"/>
                <w:highlight w:val="none"/>
              </w:rPr>
            </w:pPr>
          </w:p>
        </w:tc>
        <w:tc>
          <w:tcPr>
            <w:tcW w:w="1805" w:type="dxa"/>
            <w:vAlign w:val="center"/>
          </w:tcPr>
          <w:p w14:paraId="6EB2B64A">
            <w:pPr>
              <w:pStyle w:val="384"/>
              <w:spacing w:line="360" w:lineRule="auto"/>
              <w:jc w:val="center"/>
              <w:rPr>
                <w:rFonts w:hint="eastAsia" w:ascii="宋体" w:eastAsia="宋体" w:cs="Times New Roman"/>
                <w:color w:val="auto"/>
                <w:highlight w:val="none"/>
              </w:rPr>
            </w:pPr>
          </w:p>
        </w:tc>
      </w:tr>
    </w:tbl>
    <w:p w14:paraId="58A56B44">
      <w:pPr>
        <w:snapToGrid w:val="0"/>
        <w:spacing w:line="480" w:lineRule="auto"/>
        <w:ind w:left="498" w:leftChars="114" w:right="357" w:hanging="259" w:hangingChars="108"/>
        <w:rPr>
          <w:rFonts w:hint="eastAsia" w:ascii="宋体" w:hAnsi="宋体" w:cs="宋体"/>
          <w:color w:val="auto"/>
          <w:sz w:val="24"/>
          <w:highlight w:val="none"/>
        </w:rPr>
      </w:pPr>
      <w:r>
        <w:rPr>
          <w:rFonts w:hint="eastAsia" w:ascii="宋体" w:hAnsi="宋体" w:cs="宋体"/>
          <w:color w:val="auto"/>
          <w:sz w:val="24"/>
          <w:highlight w:val="none"/>
        </w:rPr>
        <w:t>注 1. 投标人应如实列出以上情况，如有隐瞒，一经查实将导致其投标被拒绝。</w:t>
      </w:r>
    </w:p>
    <w:p w14:paraId="6F6D1F06">
      <w:pPr>
        <w:pStyle w:val="80"/>
        <w:spacing w:line="480" w:lineRule="auto"/>
        <w:ind w:firstLine="720" w:firstLineChars="300"/>
        <w:rPr>
          <w:color w:val="auto"/>
          <w:highlight w:val="none"/>
        </w:rPr>
      </w:pPr>
      <w:r>
        <w:rPr>
          <w:rFonts w:hint="eastAsia" w:ascii="宋体" w:hAnsi="宋体" w:cs="宋体"/>
          <w:color w:val="auto"/>
          <w:sz w:val="24"/>
          <w:highlight w:val="none"/>
        </w:rPr>
        <w:t>2.</w:t>
      </w:r>
      <w:r>
        <w:rPr>
          <w:rFonts w:ascii="宋体" w:hAnsi="宋体" w:cs="宋体"/>
          <w:color w:val="auto"/>
          <w:sz w:val="24"/>
          <w:szCs w:val="24"/>
          <w:highlight w:val="none"/>
        </w:rPr>
        <w:t>评委保留对上述资料原件审核的权利。</w:t>
      </w:r>
    </w:p>
    <w:p w14:paraId="6C0E15ED">
      <w:pPr>
        <w:pStyle w:val="80"/>
        <w:rPr>
          <w:rFonts w:hint="eastAsia"/>
          <w:color w:val="auto"/>
          <w:highlight w:val="none"/>
        </w:rPr>
      </w:pPr>
    </w:p>
    <w:p w14:paraId="5375FDBD">
      <w:pPr>
        <w:tabs>
          <w:tab w:val="left" w:pos="4860"/>
        </w:tabs>
        <w:spacing w:line="588" w:lineRule="exact"/>
        <w:ind w:right="1560" w:firstLine="504" w:firstLineChars="200"/>
        <w:jc w:val="right"/>
        <w:rPr>
          <w:color w:val="auto"/>
          <w:spacing w:val="6"/>
          <w:sz w:val="24"/>
          <w:highlight w:val="none"/>
        </w:rPr>
      </w:pPr>
      <w:r>
        <w:rPr>
          <w:color w:val="auto"/>
          <w:spacing w:val="6"/>
          <w:sz w:val="24"/>
          <w:highlight w:val="none"/>
        </w:rPr>
        <w:t xml:space="preserve">  单位名称（盖章）：</w:t>
      </w:r>
    </w:p>
    <w:p w14:paraId="168D7B5E">
      <w:pPr>
        <w:tabs>
          <w:tab w:val="left" w:pos="4860"/>
        </w:tabs>
        <w:spacing w:line="588" w:lineRule="exact"/>
        <w:ind w:right="1560" w:firstLine="4032" w:firstLineChars="1600"/>
        <w:jc w:val="right"/>
        <w:rPr>
          <w:color w:val="auto"/>
          <w:spacing w:val="6"/>
          <w:sz w:val="24"/>
          <w:highlight w:val="none"/>
        </w:rPr>
      </w:pPr>
      <w:r>
        <w:rPr>
          <w:color w:val="auto"/>
          <w:spacing w:val="6"/>
          <w:sz w:val="24"/>
          <w:highlight w:val="none"/>
        </w:rPr>
        <w:t>日  期：</w:t>
      </w:r>
    </w:p>
    <w:p w14:paraId="51A85CFD">
      <w:pPr>
        <w:spacing w:line="360" w:lineRule="auto"/>
        <w:rPr>
          <w:color w:val="auto"/>
          <w:szCs w:val="20"/>
          <w:highlight w:val="none"/>
        </w:rPr>
      </w:pPr>
    </w:p>
    <w:p w14:paraId="6F2F1EC3">
      <w:pPr>
        <w:spacing w:line="360" w:lineRule="auto"/>
        <w:rPr>
          <w:color w:val="auto"/>
          <w:szCs w:val="20"/>
          <w:highlight w:val="none"/>
        </w:rPr>
      </w:pPr>
    </w:p>
    <w:p w14:paraId="72CD842E">
      <w:pPr>
        <w:spacing w:line="360" w:lineRule="auto"/>
        <w:rPr>
          <w:color w:val="auto"/>
          <w:szCs w:val="20"/>
          <w:highlight w:val="none"/>
        </w:rPr>
      </w:pPr>
    </w:p>
    <w:p w14:paraId="61F2719F">
      <w:pPr>
        <w:spacing w:line="360" w:lineRule="auto"/>
        <w:rPr>
          <w:color w:val="auto"/>
          <w:szCs w:val="20"/>
          <w:highlight w:val="none"/>
        </w:rPr>
      </w:pPr>
    </w:p>
    <w:p w14:paraId="260480CB">
      <w:pPr>
        <w:spacing w:line="360" w:lineRule="auto"/>
        <w:rPr>
          <w:color w:val="auto"/>
          <w:szCs w:val="20"/>
          <w:highlight w:val="none"/>
        </w:rPr>
      </w:pPr>
    </w:p>
    <w:p w14:paraId="1E38BA29">
      <w:pPr>
        <w:spacing w:line="360" w:lineRule="auto"/>
        <w:rPr>
          <w:color w:val="auto"/>
          <w:szCs w:val="20"/>
          <w:highlight w:val="none"/>
        </w:rPr>
      </w:pPr>
    </w:p>
    <w:p w14:paraId="6E694435">
      <w:pPr>
        <w:spacing w:line="360" w:lineRule="auto"/>
        <w:rPr>
          <w:color w:val="auto"/>
          <w:szCs w:val="20"/>
          <w:highlight w:val="none"/>
        </w:rPr>
      </w:pPr>
    </w:p>
    <w:p w14:paraId="20510975">
      <w:pPr>
        <w:spacing w:line="360" w:lineRule="auto"/>
        <w:rPr>
          <w:color w:val="auto"/>
          <w:sz w:val="24"/>
          <w:szCs w:val="20"/>
          <w:highlight w:val="none"/>
        </w:rPr>
      </w:pPr>
      <w:r>
        <w:rPr>
          <w:rFonts w:hint="eastAsia" w:ascii="宋体" w:hAnsi="宋体" w:cs="宋体"/>
          <w:color w:val="auto"/>
          <w:sz w:val="30"/>
          <w:szCs w:val="30"/>
          <w:highlight w:val="none"/>
        </w:rPr>
        <w:t>9 招标文件要求提供或投标人认为应附的其他材料</w:t>
      </w:r>
    </w:p>
    <w:p w14:paraId="6C025BA9">
      <w:pPr>
        <w:autoSpaceDE w:val="0"/>
        <w:autoSpaceDN w:val="0"/>
        <w:adjustRightInd w:val="0"/>
        <w:spacing w:line="480" w:lineRule="auto"/>
        <w:jc w:val="center"/>
        <w:rPr>
          <w:rFonts w:ascii="宋体" w:hAnsi="宋体" w:cs="宋体"/>
          <w:color w:val="auto"/>
          <w:sz w:val="24"/>
          <w:highlight w:val="none"/>
        </w:rPr>
      </w:pPr>
    </w:p>
    <w:p w14:paraId="2990F713">
      <w:pPr>
        <w:spacing w:line="480" w:lineRule="auto"/>
        <w:jc w:val="left"/>
        <w:rPr>
          <w:rFonts w:hint="eastAsia" w:ascii="宋体" w:hAnsi="宋体"/>
          <w:b/>
          <w:color w:val="auto"/>
          <w:sz w:val="30"/>
          <w:szCs w:val="30"/>
          <w:highlight w:val="none"/>
        </w:rPr>
      </w:pPr>
    </w:p>
    <w:p w14:paraId="76F6D4EA">
      <w:pPr>
        <w:pStyle w:val="86"/>
        <w:ind w:firstLine="301"/>
        <w:rPr>
          <w:rFonts w:hint="eastAsia" w:hAnsi="宋体"/>
          <w:b/>
          <w:color w:val="auto"/>
          <w:sz w:val="30"/>
          <w:szCs w:val="30"/>
          <w:highlight w:val="none"/>
        </w:rPr>
      </w:pPr>
    </w:p>
    <w:p w14:paraId="3D95B478">
      <w:pPr>
        <w:pStyle w:val="68"/>
        <w:rPr>
          <w:rFonts w:hint="eastAsia" w:ascii="宋体" w:hAnsi="宋体"/>
          <w:b/>
          <w:color w:val="auto"/>
          <w:sz w:val="30"/>
          <w:szCs w:val="30"/>
          <w:highlight w:val="none"/>
        </w:rPr>
      </w:pPr>
    </w:p>
    <w:p w14:paraId="4CF9849E">
      <w:pPr>
        <w:rPr>
          <w:rFonts w:hint="eastAsia" w:ascii="宋体" w:hAnsi="宋体"/>
          <w:b/>
          <w:color w:val="auto"/>
          <w:sz w:val="30"/>
          <w:szCs w:val="30"/>
          <w:highlight w:val="none"/>
        </w:rPr>
      </w:pPr>
    </w:p>
    <w:p w14:paraId="28FB38E4">
      <w:pPr>
        <w:pStyle w:val="86"/>
        <w:ind w:firstLine="301"/>
        <w:rPr>
          <w:rFonts w:hint="eastAsia" w:hAnsi="宋体"/>
          <w:b/>
          <w:color w:val="auto"/>
          <w:sz w:val="30"/>
          <w:szCs w:val="30"/>
          <w:highlight w:val="none"/>
        </w:rPr>
      </w:pPr>
    </w:p>
    <w:p w14:paraId="2F3EBF07">
      <w:pPr>
        <w:pStyle w:val="68"/>
        <w:rPr>
          <w:rFonts w:hint="eastAsia" w:ascii="宋体" w:hAnsi="宋体"/>
          <w:b/>
          <w:color w:val="auto"/>
          <w:sz w:val="30"/>
          <w:szCs w:val="30"/>
          <w:highlight w:val="none"/>
        </w:rPr>
      </w:pPr>
    </w:p>
    <w:p w14:paraId="4A38BA1B">
      <w:pPr>
        <w:rPr>
          <w:rFonts w:hint="eastAsia" w:ascii="宋体" w:hAnsi="宋体"/>
          <w:b/>
          <w:color w:val="auto"/>
          <w:sz w:val="30"/>
          <w:szCs w:val="30"/>
          <w:highlight w:val="none"/>
        </w:rPr>
      </w:pPr>
    </w:p>
    <w:p w14:paraId="39AE7E16">
      <w:pPr>
        <w:pStyle w:val="86"/>
        <w:ind w:firstLine="301"/>
        <w:rPr>
          <w:rFonts w:hint="eastAsia" w:hAnsi="宋体"/>
          <w:b/>
          <w:color w:val="auto"/>
          <w:sz w:val="30"/>
          <w:szCs w:val="30"/>
          <w:highlight w:val="none"/>
        </w:rPr>
      </w:pPr>
    </w:p>
    <w:p w14:paraId="57F545B0">
      <w:pPr>
        <w:pStyle w:val="68"/>
        <w:rPr>
          <w:rFonts w:hint="eastAsia" w:ascii="宋体" w:hAnsi="宋体"/>
          <w:b/>
          <w:color w:val="auto"/>
          <w:sz w:val="30"/>
          <w:szCs w:val="30"/>
          <w:highlight w:val="none"/>
        </w:rPr>
      </w:pPr>
    </w:p>
    <w:p w14:paraId="78736957">
      <w:pPr>
        <w:rPr>
          <w:rFonts w:hint="eastAsia" w:ascii="宋体" w:hAnsi="宋体"/>
          <w:b/>
          <w:color w:val="auto"/>
          <w:sz w:val="30"/>
          <w:szCs w:val="30"/>
          <w:highlight w:val="none"/>
        </w:rPr>
      </w:pPr>
    </w:p>
    <w:p w14:paraId="0BC085B5">
      <w:pPr>
        <w:pStyle w:val="86"/>
        <w:ind w:firstLine="301"/>
        <w:rPr>
          <w:rFonts w:hint="eastAsia" w:hAnsi="宋体"/>
          <w:b/>
          <w:color w:val="auto"/>
          <w:sz w:val="30"/>
          <w:szCs w:val="30"/>
          <w:highlight w:val="none"/>
        </w:rPr>
      </w:pPr>
    </w:p>
    <w:p w14:paraId="3745AB33">
      <w:pPr>
        <w:pStyle w:val="68"/>
        <w:rPr>
          <w:rFonts w:hint="eastAsia" w:ascii="宋体" w:hAnsi="宋体"/>
          <w:b/>
          <w:color w:val="auto"/>
          <w:sz w:val="30"/>
          <w:szCs w:val="30"/>
          <w:highlight w:val="none"/>
        </w:rPr>
      </w:pPr>
    </w:p>
    <w:p w14:paraId="7EBB0491">
      <w:pPr>
        <w:rPr>
          <w:rFonts w:hint="eastAsia" w:ascii="宋体" w:hAnsi="宋体"/>
          <w:b/>
          <w:color w:val="auto"/>
          <w:sz w:val="30"/>
          <w:szCs w:val="30"/>
          <w:highlight w:val="none"/>
        </w:rPr>
      </w:pPr>
    </w:p>
    <w:p w14:paraId="3C033689">
      <w:pPr>
        <w:pStyle w:val="86"/>
        <w:ind w:firstLine="301"/>
        <w:rPr>
          <w:rFonts w:hint="eastAsia" w:hAnsi="宋体"/>
          <w:b/>
          <w:color w:val="auto"/>
          <w:sz w:val="30"/>
          <w:szCs w:val="30"/>
          <w:highlight w:val="none"/>
        </w:rPr>
      </w:pPr>
    </w:p>
    <w:p w14:paraId="53C57A45">
      <w:pPr>
        <w:pStyle w:val="68"/>
        <w:rPr>
          <w:rFonts w:hint="eastAsia" w:ascii="宋体" w:hAnsi="宋体"/>
          <w:b/>
          <w:color w:val="auto"/>
          <w:sz w:val="30"/>
          <w:szCs w:val="30"/>
          <w:highlight w:val="none"/>
        </w:rPr>
      </w:pPr>
    </w:p>
    <w:p w14:paraId="05373C35">
      <w:pPr>
        <w:rPr>
          <w:rFonts w:hint="eastAsia" w:ascii="宋体" w:hAnsi="宋体"/>
          <w:b/>
          <w:color w:val="auto"/>
          <w:sz w:val="30"/>
          <w:szCs w:val="30"/>
          <w:highlight w:val="none"/>
        </w:rPr>
      </w:pPr>
    </w:p>
    <w:p w14:paraId="066F7199">
      <w:pPr>
        <w:pStyle w:val="86"/>
        <w:ind w:firstLine="301"/>
        <w:rPr>
          <w:rFonts w:hint="eastAsia" w:hAnsi="宋体"/>
          <w:b/>
          <w:color w:val="auto"/>
          <w:sz w:val="30"/>
          <w:szCs w:val="30"/>
          <w:highlight w:val="none"/>
        </w:rPr>
      </w:pPr>
    </w:p>
    <w:p w14:paraId="5CF979E4">
      <w:pPr>
        <w:pStyle w:val="68"/>
        <w:rPr>
          <w:rFonts w:hint="eastAsia" w:ascii="宋体" w:hAnsi="宋体"/>
          <w:b/>
          <w:color w:val="auto"/>
          <w:sz w:val="30"/>
          <w:szCs w:val="30"/>
          <w:highlight w:val="none"/>
        </w:rPr>
      </w:pPr>
    </w:p>
    <w:p w14:paraId="2673D1FD">
      <w:pPr>
        <w:rPr>
          <w:rFonts w:hint="eastAsia"/>
          <w:color w:val="auto"/>
          <w:highlight w:val="none"/>
        </w:rPr>
      </w:pPr>
    </w:p>
    <w:p w14:paraId="53469764">
      <w:pPr>
        <w:spacing w:line="480" w:lineRule="auto"/>
        <w:jc w:val="left"/>
        <w:rPr>
          <w:rFonts w:hint="eastAsia" w:ascii="宋体" w:hAnsi="宋体"/>
          <w:b/>
          <w:color w:val="auto"/>
          <w:sz w:val="30"/>
          <w:szCs w:val="30"/>
          <w:highlight w:val="none"/>
        </w:rPr>
      </w:pPr>
    </w:p>
    <w:p w14:paraId="7B2D214C">
      <w:pPr>
        <w:spacing w:line="480" w:lineRule="auto"/>
        <w:jc w:val="center"/>
        <w:rPr>
          <w:rFonts w:hint="eastAsia" w:ascii="宋体" w:hAnsi="宋体"/>
          <w:b/>
          <w:color w:val="auto"/>
          <w:sz w:val="30"/>
          <w:szCs w:val="30"/>
          <w:highlight w:val="none"/>
        </w:rPr>
      </w:pPr>
      <w:r>
        <w:rPr>
          <w:rFonts w:hint="eastAsia" w:ascii="宋体" w:hAnsi="宋体"/>
          <w:b/>
          <w:color w:val="auto"/>
          <w:sz w:val="30"/>
          <w:szCs w:val="30"/>
          <w:highlight w:val="none"/>
        </w:rPr>
        <w:t>资格证明文件格式</w:t>
      </w:r>
    </w:p>
    <w:p w14:paraId="2A014E84">
      <w:pPr>
        <w:spacing w:line="360" w:lineRule="auto"/>
        <w:rPr>
          <w:color w:val="auto"/>
          <w:sz w:val="24"/>
          <w:szCs w:val="20"/>
          <w:highlight w:val="none"/>
        </w:rPr>
      </w:pPr>
      <w:r>
        <w:rPr>
          <w:rFonts w:hint="eastAsia" w:ascii="宋体" w:hAnsi="宋体" w:cs="宋体"/>
          <w:color w:val="auto"/>
          <w:sz w:val="24"/>
          <w:szCs w:val="20"/>
          <w:highlight w:val="none"/>
        </w:rPr>
        <w:t xml:space="preserve">1 </w:t>
      </w:r>
      <w:r>
        <w:rPr>
          <w:color w:val="auto"/>
          <w:sz w:val="24"/>
          <w:highlight w:val="none"/>
        </w:rPr>
        <w:t>满足《中华人民共和国政府采购法》第二十二条规定及法律法规的其他规定</w:t>
      </w:r>
    </w:p>
    <w:p w14:paraId="1BBF712C">
      <w:pPr>
        <w:spacing w:line="360" w:lineRule="auto"/>
        <w:rPr>
          <w:color w:val="auto"/>
          <w:sz w:val="24"/>
          <w:szCs w:val="20"/>
          <w:highlight w:val="none"/>
        </w:rPr>
      </w:pPr>
      <w:r>
        <w:rPr>
          <w:rFonts w:hint="eastAsia" w:ascii="宋体" w:hAnsi="宋体" w:cs="宋体"/>
          <w:color w:val="auto"/>
          <w:sz w:val="24"/>
          <w:szCs w:val="20"/>
          <w:highlight w:val="none"/>
        </w:rPr>
        <w:t>1-1</w:t>
      </w:r>
      <w:r>
        <w:rPr>
          <w:color w:val="auto"/>
          <w:sz w:val="24"/>
          <w:szCs w:val="20"/>
          <w:highlight w:val="none"/>
        </w:rPr>
        <w:t>营业执照等证明文件</w:t>
      </w:r>
    </w:p>
    <w:p w14:paraId="03665F50">
      <w:pPr>
        <w:spacing w:line="360" w:lineRule="auto"/>
        <w:jc w:val="center"/>
        <w:rPr>
          <w:rFonts w:hint="eastAsia" w:ascii="宋体" w:hAnsi="宋体"/>
          <w:b/>
          <w:color w:val="auto"/>
          <w:sz w:val="30"/>
          <w:szCs w:val="30"/>
          <w:highlight w:val="none"/>
        </w:rPr>
      </w:pPr>
    </w:p>
    <w:p w14:paraId="158FB5AA">
      <w:pPr>
        <w:pStyle w:val="80"/>
        <w:rPr>
          <w:rFonts w:hint="eastAsia" w:ascii="宋体" w:hAnsi="宋体"/>
          <w:b/>
          <w:color w:val="auto"/>
          <w:sz w:val="30"/>
          <w:szCs w:val="30"/>
          <w:highlight w:val="none"/>
        </w:rPr>
      </w:pPr>
    </w:p>
    <w:p w14:paraId="38943F54">
      <w:pPr>
        <w:pStyle w:val="80"/>
        <w:rPr>
          <w:rFonts w:hint="eastAsia" w:ascii="宋体" w:hAnsi="宋体"/>
          <w:b/>
          <w:color w:val="auto"/>
          <w:sz w:val="30"/>
          <w:szCs w:val="30"/>
          <w:highlight w:val="none"/>
        </w:rPr>
      </w:pPr>
    </w:p>
    <w:p w14:paraId="59D11A33">
      <w:pPr>
        <w:pStyle w:val="80"/>
        <w:rPr>
          <w:rFonts w:hint="eastAsia" w:ascii="宋体" w:hAnsi="宋体"/>
          <w:b/>
          <w:color w:val="auto"/>
          <w:sz w:val="30"/>
          <w:szCs w:val="30"/>
          <w:highlight w:val="none"/>
        </w:rPr>
      </w:pPr>
    </w:p>
    <w:p w14:paraId="07DECE52">
      <w:pPr>
        <w:pStyle w:val="80"/>
        <w:rPr>
          <w:rFonts w:hint="eastAsia" w:ascii="宋体" w:hAnsi="宋体"/>
          <w:b/>
          <w:color w:val="auto"/>
          <w:sz w:val="30"/>
          <w:szCs w:val="30"/>
          <w:highlight w:val="none"/>
        </w:rPr>
      </w:pPr>
    </w:p>
    <w:p w14:paraId="6C571C81">
      <w:pPr>
        <w:pStyle w:val="80"/>
        <w:rPr>
          <w:rFonts w:hint="eastAsia" w:ascii="宋体" w:hAnsi="宋体"/>
          <w:b/>
          <w:color w:val="auto"/>
          <w:sz w:val="30"/>
          <w:szCs w:val="30"/>
          <w:highlight w:val="none"/>
        </w:rPr>
      </w:pPr>
    </w:p>
    <w:p w14:paraId="25456EFE">
      <w:pPr>
        <w:pStyle w:val="80"/>
        <w:rPr>
          <w:rFonts w:hint="eastAsia" w:ascii="宋体" w:hAnsi="宋体"/>
          <w:b/>
          <w:color w:val="auto"/>
          <w:sz w:val="30"/>
          <w:szCs w:val="30"/>
          <w:highlight w:val="none"/>
        </w:rPr>
      </w:pPr>
    </w:p>
    <w:p w14:paraId="50FA3BEB">
      <w:pPr>
        <w:pStyle w:val="80"/>
        <w:rPr>
          <w:rFonts w:hint="eastAsia" w:ascii="宋体" w:hAnsi="宋体"/>
          <w:b/>
          <w:color w:val="auto"/>
          <w:sz w:val="30"/>
          <w:szCs w:val="30"/>
          <w:highlight w:val="none"/>
        </w:rPr>
      </w:pPr>
    </w:p>
    <w:p w14:paraId="378771FC">
      <w:pPr>
        <w:pStyle w:val="80"/>
        <w:rPr>
          <w:rFonts w:hint="eastAsia" w:ascii="宋体" w:hAnsi="宋体"/>
          <w:b/>
          <w:color w:val="auto"/>
          <w:sz w:val="30"/>
          <w:szCs w:val="30"/>
          <w:highlight w:val="none"/>
        </w:rPr>
      </w:pPr>
    </w:p>
    <w:p w14:paraId="37EE5793">
      <w:pPr>
        <w:pStyle w:val="80"/>
        <w:rPr>
          <w:rFonts w:hint="eastAsia" w:ascii="宋体" w:hAnsi="宋体"/>
          <w:b/>
          <w:color w:val="auto"/>
          <w:sz w:val="30"/>
          <w:szCs w:val="30"/>
          <w:highlight w:val="none"/>
        </w:rPr>
      </w:pPr>
    </w:p>
    <w:p w14:paraId="09B15D0E">
      <w:pPr>
        <w:pStyle w:val="80"/>
        <w:rPr>
          <w:rFonts w:hint="eastAsia" w:ascii="宋体" w:hAnsi="宋体"/>
          <w:b/>
          <w:color w:val="auto"/>
          <w:sz w:val="30"/>
          <w:szCs w:val="30"/>
          <w:highlight w:val="none"/>
        </w:rPr>
      </w:pPr>
    </w:p>
    <w:p w14:paraId="2468068A">
      <w:pPr>
        <w:pStyle w:val="80"/>
        <w:rPr>
          <w:rFonts w:hint="eastAsia" w:ascii="宋体" w:hAnsi="宋体"/>
          <w:b/>
          <w:color w:val="auto"/>
          <w:sz w:val="30"/>
          <w:szCs w:val="30"/>
          <w:highlight w:val="none"/>
        </w:rPr>
      </w:pPr>
    </w:p>
    <w:p w14:paraId="247260E6">
      <w:pPr>
        <w:pStyle w:val="80"/>
        <w:rPr>
          <w:rFonts w:hint="eastAsia" w:ascii="宋体" w:hAnsi="宋体"/>
          <w:b/>
          <w:color w:val="auto"/>
          <w:sz w:val="30"/>
          <w:szCs w:val="30"/>
          <w:highlight w:val="none"/>
        </w:rPr>
      </w:pPr>
    </w:p>
    <w:p w14:paraId="2D98B021">
      <w:pPr>
        <w:pStyle w:val="80"/>
        <w:rPr>
          <w:rFonts w:hint="eastAsia" w:ascii="宋体" w:hAnsi="宋体"/>
          <w:b/>
          <w:color w:val="auto"/>
          <w:sz w:val="30"/>
          <w:szCs w:val="30"/>
          <w:highlight w:val="none"/>
        </w:rPr>
      </w:pPr>
    </w:p>
    <w:p w14:paraId="5C67DB0C">
      <w:pPr>
        <w:pStyle w:val="80"/>
        <w:rPr>
          <w:rFonts w:hint="eastAsia" w:ascii="宋体" w:hAnsi="宋体"/>
          <w:b/>
          <w:color w:val="auto"/>
          <w:sz w:val="30"/>
          <w:szCs w:val="30"/>
          <w:highlight w:val="none"/>
        </w:rPr>
      </w:pPr>
    </w:p>
    <w:p w14:paraId="4DD86C00">
      <w:pPr>
        <w:pStyle w:val="80"/>
        <w:rPr>
          <w:rFonts w:hint="eastAsia" w:ascii="宋体" w:hAnsi="宋体"/>
          <w:b/>
          <w:color w:val="auto"/>
          <w:sz w:val="30"/>
          <w:szCs w:val="30"/>
          <w:highlight w:val="none"/>
        </w:rPr>
      </w:pPr>
    </w:p>
    <w:p w14:paraId="340E5152">
      <w:pPr>
        <w:pStyle w:val="80"/>
        <w:rPr>
          <w:rFonts w:hint="eastAsia" w:ascii="宋体" w:hAnsi="宋体"/>
          <w:b/>
          <w:color w:val="auto"/>
          <w:sz w:val="30"/>
          <w:szCs w:val="30"/>
          <w:highlight w:val="none"/>
        </w:rPr>
      </w:pPr>
    </w:p>
    <w:p w14:paraId="589A0CD0">
      <w:pPr>
        <w:pStyle w:val="80"/>
        <w:rPr>
          <w:rFonts w:hint="eastAsia" w:ascii="宋体" w:hAnsi="宋体"/>
          <w:b/>
          <w:color w:val="auto"/>
          <w:sz w:val="30"/>
          <w:szCs w:val="30"/>
          <w:highlight w:val="none"/>
        </w:rPr>
      </w:pPr>
    </w:p>
    <w:p w14:paraId="47C9BE6B">
      <w:pPr>
        <w:pStyle w:val="80"/>
        <w:rPr>
          <w:rFonts w:hint="eastAsia" w:ascii="宋体" w:hAnsi="宋体"/>
          <w:b/>
          <w:color w:val="auto"/>
          <w:sz w:val="30"/>
          <w:szCs w:val="30"/>
          <w:highlight w:val="none"/>
        </w:rPr>
      </w:pPr>
    </w:p>
    <w:p w14:paraId="1D137A3B">
      <w:pPr>
        <w:pStyle w:val="80"/>
        <w:rPr>
          <w:rFonts w:hint="eastAsia" w:ascii="宋体" w:hAnsi="宋体"/>
          <w:b/>
          <w:color w:val="auto"/>
          <w:sz w:val="30"/>
          <w:szCs w:val="30"/>
          <w:highlight w:val="none"/>
        </w:rPr>
      </w:pPr>
    </w:p>
    <w:p w14:paraId="09AB2E65">
      <w:pPr>
        <w:spacing w:line="360" w:lineRule="auto"/>
        <w:rPr>
          <w:rFonts w:hint="eastAsia" w:ascii="宋体"/>
          <w:b/>
          <w:color w:val="auto"/>
          <w:sz w:val="24"/>
          <w:highlight w:val="none"/>
        </w:rPr>
      </w:pPr>
    </w:p>
    <w:p w14:paraId="31828297">
      <w:pPr>
        <w:spacing w:line="360" w:lineRule="auto"/>
        <w:rPr>
          <w:rFonts w:hint="eastAsia" w:ascii="宋体" w:hAnsi="宋体" w:eastAsia="宋体" w:cs="宋体"/>
          <w:color w:val="auto"/>
          <w:sz w:val="24"/>
          <w:szCs w:val="20"/>
          <w:highlight w:val="none"/>
        </w:rPr>
      </w:pPr>
      <w:r>
        <w:rPr>
          <w:rFonts w:hint="eastAsia" w:ascii="宋体" w:hAnsi="宋体" w:eastAsia="宋体" w:cs="宋体"/>
          <w:color w:val="auto"/>
          <w:sz w:val="24"/>
          <w:szCs w:val="20"/>
          <w:highlight w:val="none"/>
        </w:rPr>
        <w:t>1-2 投标人资格声明书（实质性格式）</w:t>
      </w:r>
    </w:p>
    <w:p w14:paraId="49C75E6E">
      <w:pPr>
        <w:jc w:val="center"/>
        <w:rPr>
          <w:color w:val="auto"/>
          <w:sz w:val="24"/>
          <w:highlight w:val="none"/>
        </w:rPr>
      </w:pPr>
      <w:r>
        <w:rPr>
          <w:rFonts w:hint="eastAsia"/>
          <w:b/>
          <w:color w:val="auto"/>
          <w:sz w:val="36"/>
          <w:szCs w:val="36"/>
          <w:highlight w:val="none"/>
        </w:rPr>
        <w:t>投标人资格声明书</w:t>
      </w:r>
    </w:p>
    <w:p w14:paraId="26CFB417">
      <w:pPr>
        <w:tabs>
          <w:tab w:val="left" w:pos="5580"/>
        </w:tabs>
        <w:spacing w:line="360" w:lineRule="auto"/>
        <w:rPr>
          <w:color w:val="auto"/>
          <w:sz w:val="24"/>
          <w:highlight w:val="none"/>
        </w:rPr>
      </w:pPr>
      <w:r>
        <w:rPr>
          <w:color w:val="auto"/>
          <w:sz w:val="24"/>
          <w:highlight w:val="none"/>
        </w:rPr>
        <w:t>致：</w:t>
      </w:r>
      <w:r>
        <w:rPr>
          <w:color w:val="auto"/>
          <w:sz w:val="24"/>
          <w:highlight w:val="none"/>
          <w:u w:val="single"/>
        </w:rPr>
        <w:t>采购人或采购代理机构</w:t>
      </w:r>
    </w:p>
    <w:p w14:paraId="1CC0ADC4">
      <w:pPr>
        <w:spacing w:line="360" w:lineRule="auto"/>
        <w:ind w:firstLine="480" w:firstLineChars="200"/>
        <w:rPr>
          <w:color w:val="auto"/>
          <w:sz w:val="24"/>
          <w:highlight w:val="none"/>
        </w:rPr>
      </w:pPr>
      <w:r>
        <w:rPr>
          <w:color w:val="auto"/>
          <w:sz w:val="24"/>
          <w:highlight w:val="none"/>
        </w:rPr>
        <w:t>在参与本次项目投标中，我单位承诺：</w:t>
      </w:r>
    </w:p>
    <w:p w14:paraId="0AD9C5C9">
      <w:pPr>
        <w:numPr>
          <w:ilvl w:val="0"/>
          <w:numId w:val="38"/>
        </w:numPr>
        <w:spacing w:line="360" w:lineRule="auto"/>
        <w:ind w:left="1134"/>
        <w:rPr>
          <w:color w:val="auto"/>
          <w:sz w:val="24"/>
          <w:szCs w:val="22"/>
          <w:highlight w:val="none"/>
        </w:rPr>
      </w:pPr>
      <w:r>
        <w:rPr>
          <w:color w:val="auto"/>
          <w:sz w:val="24"/>
          <w:szCs w:val="22"/>
          <w:highlight w:val="none"/>
        </w:rPr>
        <w:t>具有良好的商业信誉和健全的财务会计制度；</w:t>
      </w:r>
    </w:p>
    <w:p w14:paraId="4D9F1E23">
      <w:pPr>
        <w:numPr>
          <w:ilvl w:val="0"/>
          <w:numId w:val="38"/>
        </w:numPr>
        <w:spacing w:line="360" w:lineRule="auto"/>
        <w:ind w:left="1134"/>
        <w:rPr>
          <w:color w:val="auto"/>
          <w:sz w:val="24"/>
          <w:szCs w:val="22"/>
          <w:highlight w:val="none"/>
        </w:rPr>
      </w:pPr>
      <w:r>
        <w:rPr>
          <w:color w:val="auto"/>
          <w:sz w:val="24"/>
          <w:szCs w:val="22"/>
          <w:highlight w:val="none"/>
        </w:rPr>
        <w:t>具有履行合同所必需的设备和专业技术能力；</w:t>
      </w:r>
    </w:p>
    <w:p w14:paraId="24CA758F">
      <w:pPr>
        <w:numPr>
          <w:ilvl w:val="0"/>
          <w:numId w:val="38"/>
        </w:numPr>
        <w:spacing w:line="360" w:lineRule="auto"/>
        <w:ind w:left="1134"/>
        <w:rPr>
          <w:color w:val="auto"/>
          <w:sz w:val="24"/>
          <w:szCs w:val="22"/>
          <w:highlight w:val="none"/>
        </w:rPr>
      </w:pPr>
      <w:r>
        <w:rPr>
          <w:color w:val="auto"/>
          <w:sz w:val="24"/>
          <w:szCs w:val="22"/>
          <w:highlight w:val="none"/>
        </w:rPr>
        <w:t>有依法缴纳税收和社会保障资金的良好记录；</w:t>
      </w:r>
    </w:p>
    <w:p w14:paraId="549AEF12">
      <w:pPr>
        <w:numPr>
          <w:ilvl w:val="0"/>
          <w:numId w:val="38"/>
        </w:numPr>
        <w:spacing w:line="360" w:lineRule="auto"/>
        <w:ind w:left="1134"/>
        <w:rPr>
          <w:color w:val="auto"/>
          <w:sz w:val="24"/>
          <w:szCs w:val="22"/>
          <w:highlight w:val="none"/>
        </w:rPr>
      </w:pPr>
      <w:r>
        <w:rPr>
          <w:color w:val="auto"/>
          <w:sz w:val="24"/>
          <w:szCs w:val="22"/>
          <w:highlight w:val="none"/>
        </w:rPr>
        <w:t>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6151DB52">
      <w:pPr>
        <w:numPr>
          <w:ilvl w:val="0"/>
          <w:numId w:val="38"/>
        </w:numPr>
        <w:spacing w:line="360" w:lineRule="auto"/>
        <w:ind w:left="1134"/>
        <w:rPr>
          <w:color w:val="auto"/>
          <w:sz w:val="24"/>
          <w:szCs w:val="22"/>
          <w:highlight w:val="none"/>
        </w:rPr>
      </w:pPr>
      <w:r>
        <w:rPr>
          <w:color w:val="auto"/>
          <w:sz w:val="24"/>
          <w:szCs w:val="22"/>
          <w:highlight w:val="none"/>
        </w:rPr>
        <w:t>我单位不属于政府采购法律、行政法规规定的公益一类事业单位、或使用事业编制且由财政拨款保障的群团组织（仅适用于政府购买服务项目）；</w:t>
      </w:r>
    </w:p>
    <w:p w14:paraId="5E71EA26">
      <w:pPr>
        <w:numPr>
          <w:ilvl w:val="0"/>
          <w:numId w:val="38"/>
        </w:numPr>
        <w:spacing w:line="360" w:lineRule="auto"/>
        <w:ind w:left="1134"/>
        <w:rPr>
          <w:color w:val="auto"/>
          <w:sz w:val="24"/>
          <w:szCs w:val="22"/>
          <w:highlight w:val="none"/>
        </w:rPr>
      </w:pPr>
      <w:r>
        <w:rPr>
          <w:color w:val="auto"/>
          <w:sz w:val="24"/>
          <w:szCs w:val="22"/>
          <w:highlight w:val="none"/>
        </w:rPr>
        <w:t>我单位不存在为采购项目提供整体设计、规范编制或者项目管理、监理、检测等服务后，再参加该采购项目的其他采购活动的情形（单一来源采购项目除外）；</w:t>
      </w:r>
    </w:p>
    <w:p w14:paraId="19A3CEA5">
      <w:pPr>
        <w:numPr>
          <w:ilvl w:val="0"/>
          <w:numId w:val="38"/>
        </w:numPr>
        <w:spacing w:line="360" w:lineRule="auto"/>
        <w:ind w:left="1134"/>
        <w:rPr>
          <w:color w:val="auto"/>
          <w:sz w:val="24"/>
          <w:szCs w:val="22"/>
          <w:highlight w:val="none"/>
        </w:rPr>
      </w:pPr>
      <w:r>
        <w:rPr>
          <w:color w:val="auto"/>
          <w:sz w:val="24"/>
          <w:szCs w:val="22"/>
          <w:highlight w:val="none"/>
        </w:rPr>
        <w:t>与我单位存在“单位负责人为同一人或者存在直接控股、管理关系”的其他法人单位信息如下（如有，不论其是否参加同一合同项下的政府采购活动均须填写）：</w:t>
      </w:r>
    </w:p>
    <w:tbl>
      <w:tblPr>
        <w:tblStyle w:val="88"/>
        <w:tblW w:w="85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50"/>
        <w:gridCol w:w="4574"/>
        <w:gridCol w:w="2976"/>
      </w:tblGrid>
      <w:tr w14:paraId="5139B7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jc w:val="center"/>
        </w:trPr>
        <w:tc>
          <w:tcPr>
            <w:tcW w:w="950" w:type="dxa"/>
            <w:vAlign w:val="center"/>
          </w:tcPr>
          <w:p w14:paraId="4CCFDAD5">
            <w:pPr>
              <w:jc w:val="center"/>
              <w:rPr>
                <w:rFonts w:eastAsia="宋体" w:cs="Times New Roman"/>
                <w:color w:val="auto"/>
                <w:sz w:val="24"/>
                <w:highlight w:val="none"/>
              </w:rPr>
            </w:pPr>
            <w:r>
              <w:rPr>
                <w:rFonts w:eastAsia="宋体" w:cs="Times New Roman"/>
                <w:color w:val="auto"/>
                <w:sz w:val="24"/>
                <w:highlight w:val="none"/>
              </w:rPr>
              <w:t>序号</w:t>
            </w:r>
          </w:p>
        </w:tc>
        <w:tc>
          <w:tcPr>
            <w:tcW w:w="4574" w:type="dxa"/>
            <w:vAlign w:val="center"/>
          </w:tcPr>
          <w:p w14:paraId="21354D45">
            <w:pPr>
              <w:jc w:val="center"/>
              <w:rPr>
                <w:rFonts w:eastAsia="宋体" w:cs="Times New Roman"/>
                <w:color w:val="auto"/>
                <w:sz w:val="24"/>
                <w:highlight w:val="none"/>
              </w:rPr>
            </w:pPr>
            <w:r>
              <w:rPr>
                <w:rFonts w:eastAsia="宋体" w:cs="Times New Roman"/>
                <w:color w:val="auto"/>
                <w:sz w:val="24"/>
                <w:highlight w:val="none"/>
              </w:rPr>
              <w:t>单位名称</w:t>
            </w:r>
          </w:p>
        </w:tc>
        <w:tc>
          <w:tcPr>
            <w:tcW w:w="2976" w:type="dxa"/>
            <w:vAlign w:val="center"/>
          </w:tcPr>
          <w:p w14:paraId="3142D188">
            <w:pPr>
              <w:jc w:val="center"/>
              <w:rPr>
                <w:rFonts w:eastAsia="宋体" w:cs="Times New Roman"/>
                <w:color w:val="auto"/>
                <w:sz w:val="24"/>
                <w:highlight w:val="none"/>
              </w:rPr>
            </w:pPr>
            <w:r>
              <w:rPr>
                <w:rFonts w:eastAsia="宋体" w:cs="Times New Roman"/>
                <w:color w:val="auto"/>
                <w:sz w:val="24"/>
                <w:highlight w:val="none"/>
              </w:rPr>
              <w:t>相互关系</w:t>
            </w:r>
          </w:p>
        </w:tc>
      </w:tr>
      <w:tr w14:paraId="00DE04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jc w:val="center"/>
        </w:trPr>
        <w:tc>
          <w:tcPr>
            <w:tcW w:w="950" w:type="dxa"/>
            <w:vAlign w:val="center"/>
          </w:tcPr>
          <w:p w14:paraId="15A32BBD">
            <w:pPr>
              <w:jc w:val="center"/>
              <w:rPr>
                <w:rFonts w:eastAsia="宋体" w:cs="Times New Roman"/>
                <w:color w:val="auto"/>
                <w:sz w:val="24"/>
                <w:highlight w:val="none"/>
              </w:rPr>
            </w:pPr>
            <w:r>
              <w:rPr>
                <w:rFonts w:eastAsia="宋体" w:cs="Times New Roman"/>
                <w:color w:val="auto"/>
                <w:sz w:val="24"/>
                <w:highlight w:val="none"/>
              </w:rPr>
              <w:t>1</w:t>
            </w:r>
          </w:p>
        </w:tc>
        <w:tc>
          <w:tcPr>
            <w:tcW w:w="4574" w:type="dxa"/>
            <w:vAlign w:val="center"/>
          </w:tcPr>
          <w:p w14:paraId="369CBE6A">
            <w:pPr>
              <w:jc w:val="center"/>
              <w:rPr>
                <w:rFonts w:eastAsia="宋体" w:cs="Times New Roman"/>
                <w:color w:val="auto"/>
                <w:sz w:val="24"/>
                <w:highlight w:val="none"/>
              </w:rPr>
            </w:pPr>
          </w:p>
        </w:tc>
        <w:tc>
          <w:tcPr>
            <w:tcW w:w="2976" w:type="dxa"/>
            <w:vAlign w:val="center"/>
          </w:tcPr>
          <w:p w14:paraId="3DCEB676">
            <w:pPr>
              <w:jc w:val="center"/>
              <w:rPr>
                <w:rFonts w:eastAsia="宋体" w:cs="Times New Roman"/>
                <w:color w:val="auto"/>
                <w:sz w:val="24"/>
                <w:highlight w:val="none"/>
              </w:rPr>
            </w:pPr>
          </w:p>
        </w:tc>
      </w:tr>
      <w:tr w14:paraId="53C89E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jc w:val="center"/>
        </w:trPr>
        <w:tc>
          <w:tcPr>
            <w:tcW w:w="950" w:type="dxa"/>
            <w:vAlign w:val="center"/>
          </w:tcPr>
          <w:p w14:paraId="1F9FC2FA">
            <w:pPr>
              <w:jc w:val="center"/>
              <w:rPr>
                <w:rFonts w:eastAsia="宋体" w:cs="Times New Roman"/>
                <w:color w:val="auto"/>
                <w:sz w:val="24"/>
                <w:highlight w:val="none"/>
              </w:rPr>
            </w:pPr>
            <w:r>
              <w:rPr>
                <w:rFonts w:eastAsia="宋体" w:cs="Times New Roman"/>
                <w:color w:val="auto"/>
                <w:sz w:val="24"/>
                <w:highlight w:val="none"/>
              </w:rPr>
              <w:t>2</w:t>
            </w:r>
          </w:p>
        </w:tc>
        <w:tc>
          <w:tcPr>
            <w:tcW w:w="4574" w:type="dxa"/>
            <w:vAlign w:val="center"/>
          </w:tcPr>
          <w:p w14:paraId="75E40FF0">
            <w:pPr>
              <w:jc w:val="center"/>
              <w:rPr>
                <w:rFonts w:eastAsia="宋体" w:cs="Times New Roman"/>
                <w:color w:val="auto"/>
                <w:sz w:val="24"/>
                <w:highlight w:val="none"/>
              </w:rPr>
            </w:pPr>
          </w:p>
        </w:tc>
        <w:tc>
          <w:tcPr>
            <w:tcW w:w="2976" w:type="dxa"/>
            <w:vAlign w:val="center"/>
          </w:tcPr>
          <w:p w14:paraId="2BB3557C">
            <w:pPr>
              <w:jc w:val="center"/>
              <w:rPr>
                <w:rFonts w:eastAsia="宋体" w:cs="Times New Roman"/>
                <w:color w:val="auto"/>
                <w:sz w:val="24"/>
                <w:highlight w:val="none"/>
              </w:rPr>
            </w:pPr>
          </w:p>
        </w:tc>
      </w:tr>
      <w:tr w14:paraId="7B4617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jc w:val="center"/>
        </w:trPr>
        <w:tc>
          <w:tcPr>
            <w:tcW w:w="950" w:type="dxa"/>
            <w:vAlign w:val="center"/>
          </w:tcPr>
          <w:p w14:paraId="6DBD8E42">
            <w:pPr>
              <w:jc w:val="center"/>
              <w:rPr>
                <w:rFonts w:eastAsia="宋体" w:cs="Times New Roman"/>
                <w:color w:val="auto"/>
                <w:sz w:val="24"/>
                <w:highlight w:val="none"/>
              </w:rPr>
            </w:pPr>
            <w:r>
              <w:rPr>
                <w:rFonts w:eastAsia="宋体" w:cs="Times New Roman"/>
                <w:color w:val="auto"/>
                <w:sz w:val="24"/>
                <w:highlight w:val="none"/>
              </w:rPr>
              <w:t>…</w:t>
            </w:r>
          </w:p>
        </w:tc>
        <w:tc>
          <w:tcPr>
            <w:tcW w:w="4574" w:type="dxa"/>
            <w:vAlign w:val="center"/>
          </w:tcPr>
          <w:p w14:paraId="73091A10">
            <w:pPr>
              <w:jc w:val="center"/>
              <w:rPr>
                <w:rFonts w:eastAsia="宋体" w:cs="Times New Roman"/>
                <w:color w:val="auto"/>
                <w:sz w:val="24"/>
                <w:highlight w:val="none"/>
              </w:rPr>
            </w:pPr>
          </w:p>
        </w:tc>
        <w:tc>
          <w:tcPr>
            <w:tcW w:w="2976" w:type="dxa"/>
            <w:vAlign w:val="center"/>
          </w:tcPr>
          <w:p w14:paraId="41B156C1">
            <w:pPr>
              <w:jc w:val="center"/>
              <w:rPr>
                <w:rFonts w:eastAsia="宋体" w:cs="Times New Roman"/>
                <w:color w:val="auto"/>
                <w:sz w:val="24"/>
                <w:highlight w:val="none"/>
              </w:rPr>
            </w:pPr>
          </w:p>
        </w:tc>
      </w:tr>
    </w:tbl>
    <w:p w14:paraId="234BEA72">
      <w:pPr>
        <w:rPr>
          <w:color w:val="auto"/>
          <w:highlight w:val="none"/>
        </w:rPr>
      </w:pPr>
    </w:p>
    <w:p w14:paraId="57242FDA">
      <w:pPr>
        <w:ind w:firstLine="480" w:firstLineChars="200"/>
        <w:rPr>
          <w:color w:val="auto"/>
          <w:sz w:val="24"/>
          <w:szCs w:val="22"/>
          <w:highlight w:val="none"/>
        </w:rPr>
      </w:pPr>
      <w:r>
        <w:rPr>
          <w:color w:val="auto"/>
          <w:sz w:val="24"/>
          <w:highlight w:val="none"/>
        </w:rPr>
        <w:t>上述声明真实有效，否则我方负全部责任。</w:t>
      </w:r>
    </w:p>
    <w:p w14:paraId="61E0E312">
      <w:pPr>
        <w:spacing w:line="360" w:lineRule="auto"/>
        <w:rPr>
          <w:color w:val="auto"/>
          <w:sz w:val="24"/>
          <w:highlight w:val="none"/>
        </w:rPr>
      </w:pPr>
    </w:p>
    <w:p w14:paraId="3E8BC2A5">
      <w:pPr>
        <w:autoSpaceDE w:val="0"/>
        <w:autoSpaceDN w:val="0"/>
        <w:adjustRightInd w:val="0"/>
        <w:snapToGrid w:val="0"/>
        <w:spacing w:before="25" w:after="25" w:line="360" w:lineRule="auto"/>
        <w:jc w:val="right"/>
        <w:rPr>
          <w:color w:val="auto"/>
          <w:sz w:val="24"/>
          <w:highlight w:val="none"/>
          <w:lang w:val="zh-CN"/>
        </w:rPr>
      </w:pPr>
      <w:r>
        <w:rPr>
          <w:color w:val="auto"/>
          <w:sz w:val="24"/>
          <w:highlight w:val="none"/>
        </w:rPr>
        <w:t>投标人名称（加盖公章）</w:t>
      </w:r>
      <w:r>
        <w:rPr>
          <w:color w:val="auto"/>
          <w:sz w:val="24"/>
          <w:highlight w:val="none"/>
          <w:lang w:val="zh-CN"/>
        </w:rPr>
        <w:t>：  ____________</w:t>
      </w:r>
    </w:p>
    <w:p w14:paraId="62593BA2">
      <w:pPr>
        <w:spacing w:line="360" w:lineRule="auto"/>
        <w:ind w:right="360" w:firstLine="480"/>
        <w:jc w:val="right"/>
        <w:rPr>
          <w:color w:val="auto"/>
          <w:sz w:val="24"/>
          <w:highlight w:val="none"/>
        </w:rPr>
      </w:pPr>
      <w:r>
        <w:rPr>
          <w:color w:val="auto"/>
          <w:sz w:val="24"/>
          <w:szCs w:val="20"/>
          <w:highlight w:val="none"/>
        </w:rPr>
        <w:t xml:space="preserve">日期：_____年______月______日   </w:t>
      </w:r>
    </w:p>
    <w:p w14:paraId="16EF8943">
      <w:pPr>
        <w:pStyle w:val="21"/>
        <w:ind w:firstLine="480"/>
        <w:rPr>
          <w:rFonts w:hint="eastAsia"/>
          <w:color w:val="auto"/>
          <w:sz w:val="24"/>
          <w:highlight w:val="none"/>
        </w:rPr>
      </w:pPr>
      <w:r>
        <w:rPr>
          <w:color w:val="auto"/>
          <w:sz w:val="24"/>
          <w:highlight w:val="none"/>
        </w:rPr>
        <w:t>说明：</w:t>
      </w:r>
      <w:r>
        <w:rPr>
          <w:rFonts w:hint="eastAsia"/>
          <w:color w:val="auto"/>
          <w:sz w:val="24"/>
          <w:highlight w:val="none"/>
        </w:rPr>
        <w:t>供应商承诺不实的，依据《政府采购法》第七十七条“提供虚假材料谋取中标、成交的”有关规定予以处理。</w:t>
      </w:r>
    </w:p>
    <w:p w14:paraId="4FA814DF">
      <w:pPr>
        <w:pStyle w:val="21"/>
        <w:ind w:firstLine="480"/>
        <w:rPr>
          <w:rFonts w:hint="eastAsia"/>
          <w:color w:val="auto"/>
          <w:sz w:val="24"/>
          <w:highlight w:val="none"/>
        </w:rPr>
      </w:pPr>
    </w:p>
    <w:p w14:paraId="50884442">
      <w:pPr>
        <w:spacing w:line="480" w:lineRule="auto"/>
        <w:ind w:firstLine="240" w:firstLineChars="100"/>
        <w:rPr>
          <w:rFonts w:hint="eastAsia" w:ascii="宋体" w:eastAsia="宋体"/>
          <w:b/>
          <w:color w:val="auto"/>
          <w:sz w:val="24"/>
          <w:highlight w:val="none"/>
          <w:lang w:eastAsia="zh-CN"/>
        </w:rPr>
      </w:pPr>
      <w:r>
        <w:rPr>
          <w:rFonts w:hint="eastAsia" w:ascii="宋体"/>
          <w:bCs/>
          <w:color w:val="auto"/>
          <w:sz w:val="24"/>
          <w:highlight w:val="none"/>
        </w:rPr>
        <w:t xml:space="preserve">1-3 </w:t>
      </w:r>
      <w:r>
        <w:rPr>
          <w:rFonts w:hint="eastAsia" w:ascii="宋体"/>
          <w:b/>
          <w:color w:val="auto"/>
          <w:sz w:val="24"/>
          <w:highlight w:val="none"/>
        </w:rPr>
        <w:t>供应商须提供会计师事务所出具的</w:t>
      </w:r>
      <w:r>
        <w:rPr>
          <w:rFonts w:hint="eastAsia" w:ascii="宋体"/>
          <w:b/>
          <w:color w:val="auto"/>
          <w:sz w:val="24"/>
          <w:highlight w:val="none"/>
          <w:lang w:eastAsia="zh-CN"/>
        </w:rPr>
        <w:t>2023年度财务</w:t>
      </w:r>
      <w:r>
        <w:rPr>
          <w:rFonts w:hint="eastAsia" w:ascii="宋体"/>
          <w:b/>
          <w:color w:val="auto"/>
          <w:sz w:val="24"/>
          <w:highlight w:val="none"/>
        </w:rPr>
        <w:t>审计报告复印件或银行在开标日前三个月内开具的资信证明（新成立公司提供自成立以来的财务报表）</w:t>
      </w:r>
      <w:r>
        <w:rPr>
          <w:rFonts w:hint="eastAsia" w:ascii="宋体"/>
          <w:b/>
          <w:color w:val="auto"/>
          <w:sz w:val="24"/>
          <w:highlight w:val="none"/>
          <w:lang w:eastAsia="zh-CN"/>
        </w:rPr>
        <w:t>，加盖公章</w:t>
      </w:r>
    </w:p>
    <w:p w14:paraId="5F87E85B">
      <w:pPr>
        <w:spacing w:line="480" w:lineRule="auto"/>
        <w:rPr>
          <w:rFonts w:hint="eastAsia" w:ascii="宋体"/>
          <w:color w:val="auto"/>
          <w:sz w:val="24"/>
          <w:highlight w:val="none"/>
        </w:rPr>
      </w:pPr>
      <w:r>
        <w:rPr>
          <w:rFonts w:hint="eastAsia" w:ascii="宋体"/>
          <w:color w:val="auto"/>
          <w:sz w:val="24"/>
          <w:highlight w:val="none"/>
        </w:rPr>
        <w:t>说明：1）财务审计报告必须是经会计师事务所出具的完整的财务审计报告。</w:t>
      </w:r>
    </w:p>
    <w:p w14:paraId="2CB1C6D5">
      <w:pPr>
        <w:spacing w:line="480" w:lineRule="auto"/>
        <w:rPr>
          <w:rFonts w:hint="eastAsia" w:ascii="宋体"/>
          <w:color w:val="auto"/>
          <w:sz w:val="24"/>
          <w:highlight w:val="none"/>
        </w:rPr>
      </w:pPr>
      <w:r>
        <w:rPr>
          <w:rFonts w:hint="eastAsia" w:ascii="宋体"/>
          <w:color w:val="auto"/>
          <w:sz w:val="24"/>
          <w:highlight w:val="none"/>
        </w:rPr>
        <w:t xml:space="preserve">      2）银行资信证明应能说明该投标人与银行之间业务往来正常，企业信誉良好等。银行出具的存款证明不能替代银行资信证明，存款证明无效。</w:t>
      </w:r>
    </w:p>
    <w:p w14:paraId="796CE86C">
      <w:pPr>
        <w:spacing w:line="480" w:lineRule="auto"/>
        <w:rPr>
          <w:rFonts w:hint="eastAsia" w:ascii="宋体"/>
          <w:color w:val="auto"/>
          <w:sz w:val="24"/>
          <w:highlight w:val="none"/>
        </w:rPr>
      </w:pPr>
      <w:r>
        <w:rPr>
          <w:rFonts w:hint="eastAsia" w:ascii="宋体"/>
          <w:color w:val="auto"/>
          <w:sz w:val="24"/>
          <w:highlight w:val="none"/>
        </w:rPr>
        <w:t xml:space="preserve">      3）银行资信证明可提供原件（附在投标文件正本中），也可提供银行在开标日前三个月内开具的资信证明的复印件。若提供的是复印件，采购人保留审核原件的权利。</w:t>
      </w:r>
    </w:p>
    <w:p w14:paraId="06B3E491">
      <w:pPr>
        <w:spacing w:line="480" w:lineRule="auto"/>
        <w:ind w:firstLine="480"/>
        <w:rPr>
          <w:rFonts w:hint="eastAsia" w:ascii="宋体" w:hAnsi="宋体" w:cs="仿宋_GB2312"/>
          <w:b/>
          <w:color w:val="auto"/>
          <w:sz w:val="24"/>
          <w:highlight w:val="none"/>
        </w:rPr>
      </w:pPr>
    </w:p>
    <w:p w14:paraId="53FA5093">
      <w:pPr>
        <w:pStyle w:val="38"/>
        <w:rPr>
          <w:rFonts w:hint="eastAsia" w:hAnsi="宋体" w:cs="仿宋_GB2312"/>
          <w:b/>
          <w:color w:val="auto"/>
          <w:sz w:val="24"/>
          <w:highlight w:val="none"/>
        </w:rPr>
      </w:pPr>
    </w:p>
    <w:p w14:paraId="58A3B78E">
      <w:pPr>
        <w:pStyle w:val="38"/>
        <w:rPr>
          <w:rFonts w:hint="eastAsia" w:hAnsi="宋体" w:cs="仿宋_GB2312"/>
          <w:b/>
          <w:color w:val="auto"/>
          <w:sz w:val="24"/>
          <w:highlight w:val="none"/>
        </w:rPr>
      </w:pPr>
    </w:p>
    <w:p w14:paraId="3548A575">
      <w:pPr>
        <w:pStyle w:val="38"/>
        <w:rPr>
          <w:rFonts w:hint="eastAsia" w:hAnsi="宋体" w:cs="仿宋_GB2312"/>
          <w:b/>
          <w:color w:val="auto"/>
          <w:sz w:val="24"/>
          <w:highlight w:val="none"/>
        </w:rPr>
      </w:pPr>
    </w:p>
    <w:p w14:paraId="47E8E96C">
      <w:pPr>
        <w:pStyle w:val="38"/>
        <w:rPr>
          <w:rFonts w:hint="eastAsia" w:hAnsi="宋体" w:cs="仿宋_GB2312"/>
          <w:b/>
          <w:color w:val="auto"/>
          <w:sz w:val="24"/>
          <w:highlight w:val="none"/>
        </w:rPr>
      </w:pPr>
    </w:p>
    <w:p w14:paraId="7C73D189">
      <w:pPr>
        <w:pStyle w:val="38"/>
        <w:rPr>
          <w:rFonts w:hint="eastAsia" w:hAnsi="宋体" w:cs="仿宋_GB2312"/>
          <w:b/>
          <w:color w:val="auto"/>
          <w:sz w:val="24"/>
          <w:highlight w:val="none"/>
        </w:rPr>
      </w:pPr>
    </w:p>
    <w:p w14:paraId="41CAD9B6">
      <w:pPr>
        <w:pStyle w:val="38"/>
        <w:rPr>
          <w:rFonts w:hint="eastAsia" w:hAnsi="宋体" w:cs="仿宋_GB2312"/>
          <w:b/>
          <w:color w:val="auto"/>
          <w:sz w:val="24"/>
          <w:highlight w:val="none"/>
        </w:rPr>
      </w:pPr>
    </w:p>
    <w:p w14:paraId="33A67F55">
      <w:pPr>
        <w:spacing w:line="360" w:lineRule="auto"/>
        <w:ind w:firstLine="240" w:firstLineChars="100"/>
        <w:rPr>
          <w:rFonts w:hint="eastAsia" w:ascii="宋体"/>
          <w:b/>
          <w:color w:val="auto"/>
          <w:sz w:val="24"/>
          <w:highlight w:val="none"/>
        </w:rPr>
      </w:pPr>
      <w:r>
        <w:rPr>
          <w:rFonts w:hint="eastAsia" w:ascii="宋体"/>
          <w:bCs/>
          <w:color w:val="auto"/>
          <w:sz w:val="24"/>
          <w:highlight w:val="none"/>
        </w:rPr>
        <w:t>1-4</w:t>
      </w:r>
      <w:r>
        <w:rPr>
          <w:rFonts w:hint="eastAsia" w:ascii="宋体"/>
          <w:b/>
          <w:color w:val="auto"/>
          <w:sz w:val="24"/>
          <w:highlight w:val="none"/>
        </w:rPr>
        <w:t xml:space="preserve"> 具备履行合同所必需的设备和专业技术能力的承诺（格式自拟须加盖</w:t>
      </w:r>
    </w:p>
    <w:p w14:paraId="6D4363AA">
      <w:pPr>
        <w:spacing w:line="360" w:lineRule="auto"/>
        <w:ind w:firstLine="240" w:firstLineChars="100"/>
        <w:rPr>
          <w:rFonts w:hint="eastAsia" w:ascii="宋体"/>
          <w:b/>
          <w:color w:val="auto"/>
          <w:sz w:val="24"/>
          <w:highlight w:val="none"/>
        </w:rPr>
      </w:pPr>
      <w:r>
        <w:rPr>
          <w:rFonts w:hint="eastAsia" w:ascii="宋体"/>
          <w:b/>
          <w:color w:val="auto"/>
          <w:sz w:val="24"/>
          <w:highlight w:val="none"/>
        </w:rPr>
        <w:t>投标人公章）</w:t>
      </w:r>
    </w:p>
    <w:p w14:paraId="67A13E14">
      <w:pPr>
        <w:spacing w:line="360" w:lineRule="auto"/>
        <w:ind w:firstLine="240" w:firstLineChars="100"/>
        <w:rPr>
          <w:rFonts w:hint="eastAsia" w:ascii="宋体"/>
          <w:b/>
          <w:color w:val="auto"/>
          <w:sz w:val="24"/>
          <w:highlight w:val="none"/>
        </w:rPr>
      </w:pPr>
    </w:p>
    <w:p w14:paraId="57CFBA50">
      <w:pPr>
        <w:spacing w:line="360" w:lineRule="auto"/>
        <w:rPr>
          <w:rFonts w:hint="eastAsia" w:ascii="宋体"/>
          <w:b/>
          <w:color w:val="auto"/>
          <w:sz w:val="30"/>
          <w:szCs w:val="30"/>
          <w:highlight w:val="none"/>
        </w:rPr>
      </w:pPr>
    </w:p>
    <w:p w14:paraId="2E200FE1">
      <w:pPr>
        <w:pStyle w:val="80"/>
        <w:rPr>
          <w:rFonts w:hint="eastAsia" w:ascii="宋体"/>
          <w:b/>
          <w:color w:val="auto"/>
          <w:sz w:val="30"/>
          <w:szCs w:val="30"/>
          <w:highlight w:val="none"/>
        </w:rPr>
      </w:pPr>
    </w:p>
    <w:p w14:paraId="4F352A67">
      <w:pPr>
        <w:pStyle w:val="80"/>
        <w:rPr>
          <w:rFonts w:hint="eastAsia" w:ascii="宋体"/>
          <w:b/>
          <w:color w:val="auto"/>
          <w:sz w:val="30"/>
          <w:szCs w:val="30"/>
          <w:highlight w:val="none"/>
        </w:rPr>
      </w:pPr>
    </w:p>
    <w:p w14:paraId="0DB62DFF">
      <w:pPr>
        <w:pStyle w:val="80"/>
        <w:rPr>
          <w:rFonts w:hint="eastAsia" w:ascii="宋体"/>
          <w:b/>
          <w:color w:val="auto"/>
          <w:sz w:val="30"/>
          <w:szCs w:val="30"/>
          <w:highlight w:val="none"/>
        </w:rPr>
      </w:pPr>
    </w:p>
    <w:p w14:paraId="1FC21188">
      <w:pPr>
        <w:pStyle w:val="80"/>
        <w:rPr>
          <w:rFonts w:hint="eastAsia" w:ascii="宋体"/>
          <w:b/>
          <w:color w:val="auto"/>
          <w:sz w:val="30"/>
          <w:szCs w:val="30"/>
          <w:highlight w:val="none"/>
        </w:rPr>
      </w:pPr>
    </w:p>
    <w:p w14:paraId="18936E28">
      <w:pPr>
        <w:pStyle w:val="80"/>
        <w:rPr>
          <w:rFonts w:hint="eastAsia" w:ascii="宋体"/>
          <w:b/>
          <w:color w:val="auto"/>
          <w:sz w:val="30"/>
          <w:szCs w:val="30"/>
          <w:highlight w:val="none"/>
        </w:rPr>
      </w:pPr>
    </w:p>
    <w:p w14:paraId="34ED79A9">
      <w:pPr>
        <w:pStyle w:val="80"/>
        <w:rPr>
          <w:rFonts w:hint="eastAsia" w:ascii="宋体"/>
          <w:b/>
          <w:color w:val="auto"/>
          <w:sz w:val="30"/>
          <w:szCs w:val="30"/>
          <w:highlight w:val="none"/>
        </w:rPr>
      </w:pPr>
    </w:p>
    <w:p w14:paraId="1FFE288F">
      <w:pPr>
        <w:pStyle w:val="80"/>
        <w:rPr>
          <w:rFonts w:hint="eastAsia" w:ascii="宋体"/>
          <w:b/>
          <w:color w:val="auto"/>
          <w:sz w:val="30"/>
          <w:szCs w:val="30"/>
          <w:highlight w:val="none"/>
        </w:rPr>
      </w:pPr>
    </w:p>
    <w:p w14:paraId="3584668B">
      <w:pPr>
        <w:spacing w:line="480" w:lineRule="auto"/>
        <w:ind w:firstLine="240" w:firstLineChars="100"/>
        <w:rPr>
          <w:rFonts w:hint="eastAsia" w:ascii="宋体" w:hAnsi="宋体" w:cs="仿宋"/>
          <w:b/>
          <w:color w:val="auto"/>
          <w:sz w:val="24"/>
          <w:highlight w:val="none"/>
        </w:rPr>
      </w:pPr>
      <w:r>
        <w:rPr>
          <w:rFonts w:hint="eastAsia" w:ascii="宋体" w:hAnsi="宋体" w:cs="仿宋_GB2312"/>
          <w:bCs/>
          <w:color w:val="auto"/>
          <w:sz w:val="24"/>
          <w:highlight w:val="none"/>
        </w:rPr>
        <w:t>1-5</w:t>
      </w:r>
      <w:r>
        <w:rPr>
          <w:rFonts w:hint="eastAsia" w:ascii="宋体" w:hAnsi="宋体" w:cs="仿宋_GB2312"/>
          <w:b/>
          <w:color w:val="auto"/>
          <w:sz w:val="24"/>
          <w:highlight w:val="none"/>
        </w:rPr>
        <w:t xml:space="preserve"> </w:t>
      </w:r>
      <w:r>
        <w:rPr>
          <w:rFonts w:hint="eastAsia" w:ascii="宋体" w:hAnsi="宋体" w:cs="仿宋"/>
          <w:b/>
          <w:color w:val="auto"/>
          <w:sz w:val="24"/>
          <w:highlight w:val="none"/>
        </w:rPr>
        <w:t>有依法缴纳税收和社会保障资金的良好记录的证明文件</w:t>
      </w:r>
    </w:p>
    <w:p w14:paraId="77FBFF58">
      <w:pPr>
        <w:spacing w:line="480" w:lineRule="auto"/>
        <w:ind w:firstLine="787" w:firstLineChars="328"/>
        <w:rPr>
          <w:rFonts w:hint="eastAsia" w:ascii="宋体" w:hAnsi="宋体" w:cs="仿宋"/>
          <w:color w:val="auto"/>
          <w:sz w:val="24"/>
          <w:highlight w:val="none"/>
        </w:rPr>
      </w:pPr>
      <w:r>
        <w:rPr>
          <w:rFonts w:hint="eastAsia" w:ascii="宋体" w:hAnsi="宋体" w:cs="仿宋"/>
          <w:color w:val="auto"/>
          <w:sz w:val="24"/>
          <w:highlight w:val="none"/>
        </w:rPr>
        <w:t>投标人需提供有依法缴纳税收和社会保障资金的良好纪录，提供近一年内</w:t>
      </w:r>
      <w:r>
        <w:rPr>
          <w:rFonts w:hint="eastAsia" w:ascii="宋体" w:hAnsi="宋体" w:cs="仿宋"/>
          <w:color w:val="auto"/>
          <w:sz w:val="24"/>
          <w:highlight w:val="none"/>
          <w:lang w:eastAsia="zh-CN"/>
        </w:rPr>
        <w:t>任意一个月</w:t>
      </w:r>
      <w:r>
        <w:rPr>
          <w:rFonts w:hint="eastAsia" w:ascii="宋体" w:hAnsi="宋体" w:cs="仿宋"/>
          <w:color w:val="auto"/>
          <w:sz w:val="24"/>
          <w:highlight w:val="none"/>
        </w:rPr>
        <w:t>缴纳社保证明原件或复印件加盖公章。</w:t>
      </w:r>
    </w:p>
    <w:p w14:paraId="6B2C9693">
      <w:pPr>
        <w:spacing w:line="480" w:lineRule="auto"/>
        <w:ind w:firstLine="787" w:firstLineChars="328"/>
        <w:rPr>
          <w:rFonts w:hint="eastAsia" w:ascii="宋体" w:hAnsi="宋体" w:cs="仿宋"/>
          <w:color w:val="auto"/>
          <w:sz w:val="24"/>
          <w:highlight w:val="none"/>
        </w:rPr>
      </w:pPr>
      <w:r>
        <w:rPr>
          <w:rFonts w:hint="eastAsia" w:ascii="宋体" w:hAnsi="宋体" w:cs="仿宋"/>
          <w:color w:val="auto"/>
          <w:sz w:val="24"/>
          <w:highlight w:val="none"/>
        </w:rPr>
        <w:t>依法不需要缴纳社会保障资金的投标人，须提供相应文件证明其依法不需要缴纳社会保障资金（须加盖投标人公章）。</w:t>
      </w:r>
    </w:p>
    <w:p w14:paraId="0D028929">
      <w:pPr>
        <w:spacing w:line="480" w:lineRule="auto"/>
        <w:ind w:firstLine="787" w:firstLineChars="328"/>
        <w:rPr>
          <w:rFonts w:hint="eastAsia" w:ascii="宋体" w:hAnsi="宋体" w:cs="仿宋"/>
          <w:color w:val="auto"/>
          <w:sz w:val="24"/>
          <w:highlight w:val="none"/>
        </w:rPr>
      </w:pPr>
      <w:r>
        <w:rPr>
          <w:rFonts w:hint="eastAsia" w:ascii="宋体" w:hAnsi="宋体" w:cs="仿宋"/>
          <w:color w:val="auto"/>
          <w:sz w:val="24"/>
          <w:highlight w:val="none"/>
        </w:rPr>
        <w:t>依法免税或零报税的投标人，须提供相应文件证明其依法免税证明文件或纳税申报表复印件（须加盖投标人公章）。</w:t>
      </w:r>
    </w:p>
    <w:p w14:paraId="6587A73E">
      <w:pPr>
        <w:spacing w:line="480" w:lineRule="auto"/>
        <w:ind w:firstLine="787" w:firstLineChars="328"/>
        <w:rPr>
          <w:rFonts w:hint="eastAsia" w:ascii="宋体" w:hAnsi="宋体" w:cs="仿宋"/>
          <w:color w:val="auto"/>
          <w:sz w:val="24"/>
          <w:highlight w:val="none"/>
        </w:rPr>
      </w:pPr>
      <w:r>
        <w:rPr>
          <w:rFonts w:hint="eastAsia" w:ascii="宋体"/>
          <w:color w:val="auto"/>
          <w:sz w:val="24"/>
          <w:highlight w:val="none"/>
        </w:rPr>
        <w:t>公司成立不到三个月的从成立之日起</w:t>
      </w:r>
      <w:r>
        <w:rPr>
          <w:rFonts w:hint="eastAsia" w:ascii="宋体" w:hAnsi="宋体" w:cs="仿宋"/>
          <w:color w:val="auto"/>
          <w:sz w:val="24"/>
          <w:highlight w:val="none"/>
        </w:rPr>
        <w:t>。</w:t>
      </w:r>
    </w:p>
    <w:p w14:paraId="624F416A">
      <w:pPr>
        <w:pStyle w:val="80"/>
        <w:spacing w:line="480" w:lineRule="auto"/>
        <w:rPr>
          <w:color w:val="auto"/>
          <w:highlight w:val="none"/>
        </w:rPr>
      </w:pPr>
      <w:r>
        <w:rPr>
          <w:rFonts w:hint="eastAsia" w:ascii="宋体" w:hAnsi="宋体" w:cs="仿宋"/>
          <w:color w:val="auto"/>
          <w:sz w:val="24"/>
          <w:highlight w:val="none"/>
        </w:rPr>
        <w:t xml:space="preserve">  </w:t>
      </w:r>
    </w:p>
    <w:p w14:paraId="0C0EF37E">
      <w:pPr>
        <w:spacing w:line="360" w:lineRule="auto"/>
        <w:ind w:firstLine="480"/>
        <w:rPr>
          <w:rFonts w:hint="eastAsia" w:ascii="仿宋" w:hAnsi="仿宋" w:eastAsia="仿宋" w:cs="仿宋"/>
          <w:color w:val="auto"/>
          <w:sz w:val="24"/>
          <w:highlight w:val="none"/>
        </w:rPr>
      </w:pPr>
    </w:p>
    <w:p w14:paraId="7F7158DB">
      <w:pPr>
        <w:rPr>
          <w:rFonts w:hint="eastAsia"/>
          <w:color w:val="auto"/>
          <w:highlight w:val="none"/>
        </w:rPr>
      </w:pPr>
    </w:p>
    <w:p w14:paraId="5F5B67A8">
      <w:pPr>
        <w:pStyle w:val="379"/>
        <w:ind w:firstLine="480"/>
        <w:rPr>
          <w:rFonts w:hint="eastAsia" w:ascii="仿宋" w:hAnsi="仿宋" w:eastAsia="仿宋" w:cs="仿宋_GB2312"/>
          <w:b/>
          <w:color w:val="auto"/>
          <w:sz w:val="24"/>
          <w:highlight w:val="none"/>
        </w:rPr>
      </w:pPr>
    </w:p>
    <w:p w14:paraId="382F8B6C">
      <w:pPr>
        <w:pStyle w:val="379"/>
        <w:ind w:firstLine="480"/>
        <w:rPr>
          <w:rFonts w:hint="eastAsia" w:ascii="仿宋" w:hAnsi="仿宋" w:eastAsia="仿宋" w:cs="仿宋_GB2312"/>
          <w:b/>
          <w:color w:val="auto"/>
          <w:sz w:val="24"/>
          <w:highlight w:val="none"/>
        </w:rPr>
      </w:pPr>
    </w:p>
    <w:p w14:paraId="4A14085B">
      <w:pPr>
        <w:pStyle w:val="379"/>
        <w:ind w:firstLine="480"/>
        <w:rPr>
          <w:rFonts w:hint="eastAsia" w:ascii="仿宋" w:hAnsi="仿宋" w:eastAsia="仿宋" w:cs="仿宋_GB2312"/>
          <w:b/>
          <w:color w:val="auto"/>
          <w:sz w:val="24"/>
          <w:highlight w:val="none"/>
        </w:rPr>
      </w:pPr>
    </w:p>
    <w:p w14:paraId="6B198CB4">
      <w:pPr>
        <w:pStyle w:val="379"/>
        <w:ind w:firstLine="480"/>
        <w:rPr>
          <w:rFonts w:hint="eastAsia" w:ascii="仿宋" w:hAnsi="仿宋" w:eastAsia="仿宋" w:cs="仿宋_GB2312"/>
          <w:b/>
          <w:color w:val="auto"/>
          <w:sz w:val="24"/>
          <w:highlight w:val="none"/>
        </w:rPr>
      </w:pPr>
    </w:p>
    <w:p w14:paraId="02A639AD">
      <w:pPr>
        <w:pStyle w:val="379"/>
        <w:ind w:firstLine="480"/>
        <w:rPr>
          <w:rFonts w:hint="eastAsia" w:ascii="仿宋" w:hAnsi="仿宋" w:eastAsia="仿宋" w:cs="仿宋_GB2312"/>
          <w:b/>
          <w:color w:val="auto"/>
          <w:sz w:val="24"/>
          <w:highlight w:val="none"/>
        </w:rPr>
      </w:pPr>
    </w:p>
    <w:p w14:paraId="01147C73">
      <w:pPr>
        <w:pStyle w:val="379"/>
        <w:ind w:firstLine="480"/>
        <w:rPr>
          <w:rFonts w:hint="eastAsia" w:ascii="仿宋" w:hAnsi="仿宋" w:eastAsia="仿宋" w:cs="仿宋_GB2312"/>
          <w:b/>
          <w:color w:val="auto"/>
          <w:sz w:val="24"/>
          <w:highlight w:val="none"/>
        </w:rPr>
      </w:pPr>
    </w:p>
    <w:p w14:paraId="008A2ED8">
      <w:pPr>
        <w:pStyle w:val="379"/>
        <w:ind w:firstLine="480"/>
        <w:rPr>
          <w:rFonts w:hint="eastAsia" w:ascii="仿宋" w:hAnsi="仿宋" w:eastAsia="仿宋" w:cs="仿宋_GB2312"/>
          <w:b/>
          <w:color w:val="auto"/>
          <w:sz w:val="24"/>
          <w:highlight w:val="none"/>
        </w:rPr>
      </w:pPr>
    </w:p>
    <w:p w14:paraId="4F351AA1">
      <w:pPr>
        <w:pStyle w:val="379"/>
        <w:ind w:firstLine="480"/>
        <w:rPr>
          <w:rFonts w:hint="eastAsia" w:ascii="仿宋" w:hAnsi="仿宋" w:eastAsia="仿宋" w:cs="仿宋_GB2312"/>
          <w:b/>
          <w:color w:val="auto"/>
          <w:sz w:val="24"/>
          <w:highlight w:val="none"/>
        </w:rPr>
      </w:pPr>
    </w:p>
    <w:p w14:paraId="0297BF46">
      <w:pPr>
        <w:pStyle w:val="379"/>
        <w:ind w:firstLine="480"/>
        <w:rPr>
          <w:rFonts w:hint="eastAsia" w:ascii="仿宋" w:hAnsi="仿宋" w:eastAsia="仿宋" w:cs="仿宋_GB2312"/>
          <w:b/>
          <w:color w:val="auto"/>
          <w:sz w:val="24"/>
          <w:highlight w:val="none"/>
        </w:rPr>
      </w:pPr>
    </w:p>
    <w:p w14:paraId="60505754">
      <w:pPr>
        <w:pStyle w:val="379"/>
        <w:ind w:firstLine="480"/>
        <w:rPr>
          <w:rFonts w:hint="eastAsia" w:ascii="仿宋" w:hAnsi="仿宋" w:eastAsia="仿宋" w:cs="仿宋_GB2312"/>
          <w:b/>
          <w:color w:val="auto"/>
          <w:sz w:val="24"/>
          <w:highlight w:val="none"/>
        </w:rPr>
      </w:pPr>
    </w:p>
    <w:p w14:paraId="700B9CF5">
      <w:pPr>
        <w:pStyle w:val="379"/>
        <w:ind w:firstLine="480"/>
        <w:rPr>
          <w:rFonts w:hint="eastAsia" w:ascii="仿宋" w:hAnsi="仿宋" w:eastAsia="仿宋" w:cs="仿宋_GB2312"/>
          <w:b/>
          <w:color w:val="auto"/>
          <w:sz w:val="24"/>
          <w:highlight w:val="none"/>
        </w:rPr>
      </w:pPr>
    </w:p>
    <w:p w14:paraId="07963B84">
      <w:pPr>
        <w:pStyle w:val="379"/>
        <w:ind w:firstLine="480"/>
        <w:rPr>
          <w:rFonts w:hint="eastAsia" w:ascii="仿宋" w:hAnsi="仿宋" w:eastAsia="仿宋" w:cs="仿宋_GB2312"/>
          <w:b/>
          <w:color w:val="auto"/>
          <w:sz w:val="24"/>
          <w:highlight w:val="none"/>
        </w:rPr>
      </w:pPr>
    </w:p>
    <w:p w14:paraId="2D36228F">
      <w:pPr>
        <w:pStyle w:val="379"/>
        <w:ind w:firstLine="480"/>
        <w:rPr>
          <w:rFonts w:hint="eastAsia" w:ascii="仿宋" w:hAnsi="仿宋" w:eastAsia="仿宋" w:cs="仿宋_GB2312"/>
          <w:b/>
          <w:color w:val="auto"/>
          <w:sz w:val="24"/>
          <w:highlight w:val="none"/>
        </w:rPr>
      </w:pPr>
    </w:p>
    <w:p w14:paraId="203B3B93">
      <w:pPr>
        <w:pStyle w:val="379"/>
        <w:ind w:firstLine="480"/>
        <w:rPr>
          <w:rFonts w:hint="eastAsia" w:ascii="仿宋" w:hAnsi="仿宋" w:eastAsia="仿宋" w:cs="仿宋_GB2312"/>
          <w:b/>
          <w:color w:val="auto"/>
          <w:sz w:val="24"/>
          <w:highlight w:val="none"/>
        </w:rPr>
      </w:pPr>
    </w:p>
    <w:p w14:paraId="1A89E760">
      <w:pPr>
        <w:pStyle w:val="379"/>
        <w:ind w:firstLine="480"/>
        <w:rPr>
          <w:rFonts w:hint="eastAsia" w:ascii="仿宋" w:hAnsi="仿宋" w:eastAsia="仿宋" w:cs="仿宋_GB2312"/>
          <w:b/>
          <w:color w:val="auto"/>
          <w:sz w:val="24"/>
          <w:highlight w:val="none"/>
        </w:rPr>
      </w:pPr>
    </w:p>
    <w:p w14:paraId="28B2F0BB">
      <w:pPr>
        <w:pStyle w:val="379"/>
        <w:ind w:firstLine="480"/>
        <w:rPr>
          <w:rFonts w:hint="eastAsia" w:ascii="仿宋" w:hAnsi="仿宋" w:eastAsia="仿宋" w:cs="仿宋_GB2312"/>
          <w:b/>
          <w:color w:val="auto"/>
          <w:sz w:val="24"/>
          <w:highlight w:val="none"/>
        </w:rPr>
      </w:pPr>
    </w:p>
    <w:p w14:paraId="0155DAAA">
      <w:pPr>
        <w:pStyle w:val="379"/>
        <w:ind w:firstLine="480"/>
        <w:rPr>
          <w:rFonts w:hint="eastAsia" w:ascii="仿宋" w:hAnsi="仿宋" w:eastAsia="仿宋" w:cs="仿宋_GB2312"/>
          <w:b/>
          <w:color w:val="auto"/>
          <w:sz w:val="24"/>
          <w:highlight w:val="none"/>
        </w:rPr>
      </w:pPr>
    </w:p>
    <w:p w14:paraId="6882A015">
      <w:pPr>
        <w:pStyle w:val="379"/>
        <w:ind w:firstLine="480"/>
        <w:rPr>
          <w:rFonts w:hint="eastAsia" w:ascii="仿宋" w:hAnsi="仿宋" w:eastAsia="仿宋" w:cs="仿宋_GB2312"/>
          <w:b/>
          <w:color w:val="auto"/>
          <w:sz w:val="24"/>
          <w:highlight w:val="none"/>
        </w:rPr>
      </w:pPr>
    </w:p>
    <w:p w14:paraId="63266124">
      <w:pPr>
        <w:pStyle w:val="379"/>
        <w:ind w:firstLine="480"/>
        <w:rPr>
          <w:rFonts w:hint="eastAsia" w:ascii="仿宋" w:hAnsi="仿宋" w:eastAsia="仿宋" w:cs="仿宋_GB2312"/>
          <w:b/>
          <w:color w:val="auto"/>
          <w:sz w:val="24"/>
          <w:highlight w:val="none"/>
        </w:rPr>
      </w:pPr>
    </w:p>
    <w:p w14:paraId="1C906252">
      <w:pPr>
        <w:pStyle w:val="379"/>
        <w:ind w:firstLine="480"/>
        <w:rPr>
          <w:rFonts w:hint="eastAsia" w:ascii="仿宋" w:hAnsi="仿宋" w:eastAsia="仿宋" w:cs="仿宋_GB2312"/>
          <w:b/>
          <w:color w:val="auto"/>
          <w:sz w:val="24"/>
          <w:highlight w:val="none"/>
        </w:rPr>
      </w:pPr>
    </w:p>
    <w:p w14:paraId="63BE97B3">
      <w:pPr>
        <w:pStyle w:val="379"/>
        <w:ind w:firstLine="480"/>
        <w:rPr>
          <w:rFonts w:hint="eastAsia" w:ascii="仿宋" w:hAnsi="仿宋" w:eastAsia="仿宋" w:cs="仿宋_GB2312"/>
          <w:b/>
          <w:color w:val="auto"/>
          <w:sz w:val="24"/>
          <w:highlight w:val="none"/>
        </w:rPr>
      </w:pPr>
    </w:p>
    <w:p w14:paraId="36A1A8D0">
      <w:pPr>
        <w:pStyle w:val="379"/>
        <w:ind w:firstLine="480"/>
        <w:rPr>
          <w:rFonts w:hint="eastAsia" w:ascii="仿宋" w:hAnsi="仿宋" w:eastAsia="仿宋" w:cs="仿宋_GB2312"/>
          <w:b/>
          <w:color w:val="auto"/>
          <w:sz w:val="24"/>
          <w:highlight w:val="none"/>
        </w:rPr>
      </w:pPr>
    </w:p>
    <w:p w14:paraId="76251646">
      <w:pPr>
        <w:pStyle w:val="379"/>
        <w:ind w:firstLine="480"/>
        <w:rPr>
          <w:rFonts w:hint="eastAsia" w:ascii="仿宋" w:hAnsi="仿宋" w:eastAsia="仿宋" w:cs="仿宋_GB2312"/>
          <w:b/>
          <w:color w:val="auto"/>
          <w:sz w:val="24"/>
          <w:highlight w:val="none"/>
        </w:rPr>
      </w:pPr>
    </w:p>
    <w:p w14:paraId="7A1336E4">
      <w:pPr>
        <w:spacing w:line="480" w:lineRule="auto"/>
        <w:rPr>
          <w:rFonts w:hint="eastAsia" w:ascii="宋体" w:hAnsi="宋体" w:cs="仿宋"/>
          <w:b/>
          <w:color w:val="auto"/>
          <w:sz w:val="24"/>
          <w:highlight w:val="none"/>
        </w:rPr>
      </w:pPr>
      <w:r>
        <w:rPr>
          <w:rFonts w:hint="eastAsia" w:ascii="宋体" w:hAnsi="宋体" w:cs="仿宋_GB2312"/>
          <w:b/>
          <w:color w:val="auto"/>
          <w:sz w:val="24"/>
          <w:highlight w:val="none"/>
        </w:rPr>
        <w:br w:type="page"/>
      </w:r>
      <w:r>
        <w:rPr>
          <w:rFonts w:hint="eastAsia" w:ascii="宋体" w:hAnsi="宋体" w:cs="仿宋"/>
          <w:bCs/>
          <w:color w:val="auto"/>
          <w:sz w:val="24"/>
          <w:highlight w:val="none"/>
        </w:rPr>
        <w:t>1-6</w:t>
      </w:r>
      <w:r>
        <w:rPr>
          <w:rFonts w:hint="eastAsia" w:ascii="宋体" w:hAnsi="宋体" w:cs="仿宋"/>
          <w:b/>
          <w:color w:val="auto"/>
          <w:sz w:val="24"/>
          <w:highlight w:val="none"/>
        </w:rPr>
        <w:t xml:space="preserve"> 本项目的特定资质要求</w:t>
      </w:r>
    </w:p>
    <w:p w14:paraId="55E76680">
      <w:pPr>
        <w:spacing w:line="360" w:lineRule="auto"/>
        <w:rPr>
          <w:rFonts w:hint="eastAsia" w:ascii="宋体"/>
          <w:b/>
          <w:color w:val="auto"/>
          <w:sz w:val="30"/>
          <w:szCs w:val="30"/>
          <w:highlight w:val="none"/>
        </w:rPr>
      </w:pPr>
    </w:p>
    <w:p w14:paraId="48924306">
      <w:pPr>
        <w:rPr>
          <w:rFonts w:hint="eastAsia"/>
          <w:color w:val="auto"/>
          <w:highlight w:val="none"/>
        </w:rPr>
      </w:pPr>
    </w:p>
    <w:p w14:paraId="4B040DA5">
      <w:pPr>
        <w:widowControl/>
        <w:spacing w:line="480" w:lineRule="auto"/>
        <w:rPr>
          <w:rFonts w:hint="eastAsia" w:ascii="宋体" w:hAnsi="宋体"/>
          <w:b/>
          <w:color w:val="auto"/>
          <w:sz w:val="30"/>
          <w:szCs w:val="30"/>
          <w:highlight w:val="none"/>
        </w:rPr>
      </w:pPr>
    </w:p>
    <w:sectPr>
      <w:headerReference r:id="rId4" w:type="first"/>
      <w:headerReference r:id="rId3" w:type="default"/>
      <w:footerReference r:id="rId5" w:type="default"/>
      <w:footerReference r:id="rId6" w:type="even"/>
      <w:pgSz w:w="11906" w:h="16838"/>
      <w:pgMar w:top="1080" w:right="1440" w:bottom="1080" w:left="1440" w:header="907" w:footer="964" w:gutter="0"/>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ngsana New">
    <w:altName w:val="Times New Roman"/>
    <w:panose1 w:val="02020603050405020304"/>
    <w:charset w:val="00"/>
    <w:family w:val="roman"/>
    <w:pitch w:val="default"/>
    <w:sig w:usb0="00000000" w:usb1="00000000" w:usb2="00000000" w:usb3="00000000" w:csb0="0001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宋体-18030">
    <w:altName w:val="微软雅黑"/>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Book Antiqua">
    <w:altName w:val="Segoe Print"/>
    <w:panose1 w:val="02040602050305030304"/>
    <w:charset w:val="00"/>
    <w:family w:val="roman"/>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 w:name="Arial Unicode MS">
    <w:altName w:val="宋体"/>
    <w:panose1 w:val="020B0604020202020204"/>
    <w:charset w:val="86"/>
    <w:family w:val="swiss"/>
    <w:pitch w:val="default"/>
    <w:sig w:usb0="00000000" w:usb1="00000000" w:usb2="0000003F" w:usb3="00000000" w:csb0="603F01FF" w:csb1="FFFF0000"/>
  </w:font>
  <w:font w:name="Tahoma">
    <w:panose1 w:val="020B0604030504040204"/>
    <w:charset w:val="00"/>
    <w:family w:val="swiss"/>
    <w:pitch w:val="default"/>
    <w:sig w:usb0="E1002EFF" w:usb1="C000605B" w:usb2="00000029" w:usb3="00000000" w:csb0="200101FF" w:csb1="20280000"/>
  </w:font>
  <w:font w:name="Century Gothic">
    <w:altName w:val="NumberOnly"/>
    <w:panose1 w:val="020B0502020202020204"/>
    <w:charset w:val="00"/>
    <w:family w:val="swiss"/>
    <w:pitch w:val="default"/>
    <w:sig w:usb0="00000000" w:usb1="00000000" w:usb2="00000000" w:usb3="00000000" w:csb0="2000009F" w:csb1="DFD70000"/>
  </w:font>
  <w:font w:name="NumberOnly">
    <w:panose1 w:val="020B0500000000000000"/>
    <w:charset w:val="00"/>
    <w:family w:val="auto"/>
    <w:pitch w:val="default"/>
    <w:sig w:usb0="8000002F" w:usb1="10000048" w:usb2="00000000" w:usb3="00000000" w:csb0="00000111" w:csb1="40000000"/>
  </w:font>
  <w:font w:name="Geneva">
    <w:altName w:val="Arial"/>
    <w:panose1 w:val="020B0503030404040204"/>
    <w:charset w:val="00"/>
    <w:family w:val="swiss"/>
    <w:pitch w:val="default"/>
    <w:sig w:usb0="00000000" w:usb1="00000000" w:usb2="00000000" w:usb3="00000000" w:csb0="00040001" w:csb1="00000000"/>
  </w:font>
  <w:font w:name="方正小标宋简体">
    <w:altName w:val="黑体"/>
    <w:panose1 w:val="02000000000000000000"/>
    <w:charset w:val="86"/>
    <w:family w:val="auto"/>
    <w:pitch w:val="default"/>
    <w:sig w:usb0="00000000" w:usb1="00000000" w:usb2="00000000" w:usb3="00000000" w:csb0="00040000" w:csb1="00000000"/>
  </w:font>
  <w:font w:name="Helvetica">
    <w:altName w:val="Arial"/>
    <w:panose1 w:val="020B0604020202020204"/>
    <w:charset w:val="00"/>
    <w:family w:val="swiss"/>
    <w:pitch w:val="default"/>
    <w:sig w:usb0="00000000" w:usb1="00000000" w:usb2="00000000" w:usb3="00000000" w:csb0="00040001" w:csb1="00000000"/>
  </w:font>
  <w:font w:name="ヒラギノ角ゴ Pro W3">
    <w:altName w:val="微软雅黑"/>
    <w:panose1 w:val="00000000000000000000"/>
    <w:charset w:val="00"/>
    <w:family w:val="roman"/>
    <w:pitch w:val="default"/>
    <w:sig w:usb0="00000000" w:usb1="00000000" w:usb2="00000000" w:usb3="00000000" w:csb0="00040001" w:csb1="00000000"/>
  </w:font>
  <w:font w:name="Tms Rmn">
    <w:altName w:val="Segoe Print"/>
    <w:panose1 w:val="02020603040505020304"/>
    <w:charset w:val="00"/>
    <w:family w:val="roman"/>
    <w:pitch w:val="default"/>
    <w:sig w:usb0="00000000" w:usb1="00000000" w:usb2="00000000" w:usb3="00000000" w:csb0="00000001"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Wingdings 2">
    <w:altName w:val="Wingdings"/>
    <w:panose1 w:val="05020102010507070707"/>
    <w:charset w:val="02"/>
    <w:family w:val="roman"/>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1E7659">
    <w:pPr>
      <w:pStyle w:val="5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4FC7BB9">
                          <w:pPr>
                            <w:pStyle w:val="55"/>
                            <w:rPr>
                              <w:rStyle w:val="93"/>
                            </w:rPr>
                          </w:pPr>
                          <w:r>
                            <w:fldChar w:fldCharType="begin"/>
                          </w:r>
                          <w:r>
                            <w:rPr>
                              <w:rStyle w:val="93"/>
                            </w:rPr>
                            <w:instrText xml:space="preserve">PAGE  </w:instrText>
                          </w:r>
                          <w:r>
                            <w:fldChar w:fldCharType="separate"/>
                          </w:r>
                          <w:r>
                            <w:rPr>
                              <w:rStyle w:val="93"/>
                            </w:rPr>
                            <w:t>62</w:t>
                          </w:r>
                          <w:r>
                            <w:fldChar w:fldCharType="end"/>
                          </w:r>
                        </w:p>
                      </w:txbxContent>
                    </wps:txbx>
                    <wps:bodyPr wrap="none" lIns="0" tIns="0" rIns="0" bIns="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CGtyTIAQAAmQMAAA4AAAAAAAAAAQAgAAAAHgEAAGRycy9lMm9Eb2Mu&#10;eG1sUEsFBgAAAAAGAAYAWQEAAFgFAAAAAA==&#10;">
              <v:fill on="f" focussize="0,0"/>
              <v:stroke on="f"/>
              <v:imagedata o:title=""/>
              <o:lock v:ext="edit" aspectratio="f"/>
              <v:textbox inset="0mm,0mm,0mm,0mm" style="mso-fit-shape-to-text:t;">
                <w:txbxContent>
                  <w:p w14:paraId="64FC7BB9">
                    <w:pPr>
                      <w:pStyle w:val="55"/>
                      <w:rPr>
                        <w:rStyle w:val="93"/>
                      </w:rPr>
                    </w:pPr>
                    <w:r>
                      <w:fldChar w:fldCharType="begin"/>
                    </w:r>
                    <w:r>
                      <w:rPr>
                        <w:rStyle w:val="93"/>
                      </w:rPr>
                      <w:instrText xml:space="preserve">PAGE  </w:instrText>
                    </w:r>
                    <w:r>
                      <w:fldChar w:fldCharType="separate"/>
                    </w:r>
                    <w:r>
                      <w:rPr>
                        <w:rStyle w:val="93"/>
                      </w:rPr>
                      <w:t>62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AEF5A">
    <w:pPr>
      <w:pStyle w:val="55"/>
      <w:framePr w:wrap="notBeside" w:vAnchor="text" w:hAnchor="margin" w:xAlign="center" w:y="1"/>
      <w:rPr>
        <w:rStyle w:val="93"/>
      </w:rPr>
    </w:pPr>
    <w:r>
      <w:fldChar w:fldCharType="begin"/>
    </w:r>
    <w:r>
      <w:rPr>
        <w:rStyle w:val="93"/>
      </w:rPr>
      <w:instrText xml:space="preserve">PAGE  </w:instrText>
    </w:r>
    <w:r>
      <w:fldChar w:fldCharType="separate"/>
    </w:r>
    <w:r>
      <w:rPr>
        <w:rStyle w:val="93"/>
      </w:rPr>
      <w:t xml:space="preserve"> </w:t>
    </w:r>
    <w:r>
      <w:fldChar w:fldCharType="end"/>
    </w:r>
  </w:p>
  <w:p w14:paraId="1D450340">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6AF604">
    <w:pPr>
      <w:pStyle w:val="57"/>
      <w:tabs>
        <w:tab w:val="left" w:pos="8250"/>
      </w:tabs>
      <w:ind w:firstLine="5940" w:firstLineChars="3300"/>
      <w:jc w:val="both"/>
      <w:rPr>
        <w:rFonts w:hint="eastAsia" w:ascii="宋体"/>
      </w:rPr>
    </w:pPr>
    <w:r>
      <w:rPr>
        <w:rFonts w:hint="eastAsia" w:ascii="宋体" w:hAnsi="宋体"/>
        <w:i/>
        <w:iCs/>
      </w:rPr>
      <w:t>新疆星耀天都项目管理有限责任公司</w:t>
    </w:r>
    <w:r>
      <w:rPr>
        <w:rFonts w:hint="eastAsia" w:ascii="宋体" w:hAnsi="宋体"/>
        <w:iCs/>
      </w:rPr>
      <w:t xml:space="preserve">                                                       </w:t>
    </w:r>
    <w:r>
      <w:rPr>
        <w:rFonts w:hint="eastAsia" w:ascii="宋体"/>
        <w:iCs/>
      </w:rPr>
      <w:t xml:space="preserve"> </w:t>
    </w:r>
    <w:r>
      <w:rPr>
        <w:rFonts w:hint="eastAsia" w:ascii="宋体"/>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57557D">
    <w:pPr>
      <w:pStyle w:val="57"/>
      <w:jc w:val="both"/>
    </w:pPr>
    <w:r>
      <w:rPr>
        <w:rFonts w:hint="eastAsia" w:ascii="宋体" w:hAnsi="宋体"/>
        <w:i/>
      </w:rPr>
      <w:t>新疆瑞恒中信工程项目管理有限公司                                              RHZC20117-277GK</w:t>
    </w:r>
    <w:r>
      <w:rPr>
        <w:rFonts w:hint="eastAsia" w:ascii="宋体"/>
        <w:i/>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2911FF"/>
    <w:multiLevelType w:val="singleLevel"/>
    <w:tmpl w:val="822911FF"/>
    <w:lvl w:ilvl="0" w:tentative="0">
      <w:start w:val="2"/>
      <w:numFmt w:val="chineseCounting"/>
      <w:suff w:val="nothing"/>
      <w:lvlText w:val="%1、"/>
      <w:lvlJc w:val="left"/>
      <w:rPr>
        <w:rFonts w:hint="eastAsia"/>
      </w:rPr>
    </w:lvl>
  </w:abstractNum>
  <w:abstractNum w:abstractNumId="1">
    <w:nsid w:val="B2CC91AE"/>
    <w:multiLevelType w:val="singleLevel"/>
    <w:tmpl w:val="B2CC91AE"/>
    <w:lvl w:ilvl="0" w:tentative="0">
      <w:start w:val="1"/>
      <w:numFmt w:val="decimal"/>
      <w:lvlText w:val="%1."/>
      <w:lvlJc w:val="left"/>
      <w:pPr>
        <w:ind w:left="635" w:hanging="425"/>
      </w:pPr>
      <w:rPr>
        <w:rFonts w:hint="default"/>
      </w:rPr>
    </w:lvl>
  </w:abstractNum>
  <w:abstractNum w:abstractNumId="2">
    <w:nsid w:val="FDFC708F"/>
    <w:multiLevelType w:val="singleLevel"/>
    <w:tmpl w:val="FDFC708F"/>
    <w:lvl w:ilvl="0" w:tentative="0">
      <w:start w:val="4"/>
      <w:numFmt w:val="decimal"/>
      <w:suff w:val="nothing"/>
      <w:lvlText w:val="%1．"/>
      <w:lvlJc w:val="left"/>
    </w:lvl>
  </w:abstractNum>
  <w:abstractNum w:abstractNumId="3">
    <w:nsid w:val="FE30D40F"/>
    <w:multiLevelType w:val="singleLevel"/>
    <w:tmpl w:val="FE30D40F"/>
    <w:lvl w:ilvl="0" w:tentative="0">
      <w:start w:val="1"/>
      <w:numFmt w:val="decimal"/>
      <w:lvlText w:val="%1"/>
      <w:lvlJc w:val="left"/>
      <w:pPr>
        <w:tabs>
          <w:tab w:val="left" w:pos="420"/>
        </w:tabs>
        <w:ind w:left="425" w:hanging="425"/>
      </w:pPr>
      <w:rPr>
        <w:rFonts w:hint="default"/>
      </w:rPr>
    </w:lvl>
  </w:abstractNum>
  <w:abstractNum w:abstractNumId="4">
    <w:nsid w:val="00000002"/>
    <w:multiLevelType w:val="multilevel"/>
    <w:tmpl w:val="00000002"/>
    <w:lvl w:ilvl="0" w:tentative="0">
      <w:start w:val="1"/>
      <w:numFmt w:val="decimal"/>
      <w:pStyle w:val="65"/>
      <w:lvlText w:val="%1."/>
      <w:lvlJc w:val="left"/>
      <w:pPr>
        <w:tabs>
          <w:tab w:val="left" w:pos="2040"/>
        </w:tabs>
        <w:ind w:left="2040" w:hanging="36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3"/>
    <w:multiLevelType w:val="multilevel"/>
    <w:tmpl w:val="00000003"/>
    <w:lvl w:ilvl="0" w:tentative="0">
      <w:start w:val="1"/>
      <w:numFmt w:val="decimal"/>
      <w:pStyle w:val="159"/>
      <w:lvlText w:val="%1."/>
      <w:lvlJc w:val="left"/>
      <w:pPr>
        <w:tabs>
          <w:tab w:val="left" w:pos="1620"/>
        </w:tabs>
        <w:ind w:left="1620" w:hanging="36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00000004"/>
    <w:multiLevelType w:val="multilevel"/>
    <w:tmpl w:val="00000004"/>
    <w:lvl w:ilvl="0" w:tentative="0">
      <w:start w:val="1"/>
      <w:numFmt w:val="decimal"/>
      <w:pStyle w:val="36"/>
      <w:lvlText w:val="%1."/>
      <w:lvlJc w:val="left"/>
      <w:pPr>
        <w:tabs>
          <w:tab w:val="left" w:pos="1200"/>
        </w:tabs>
        <w:ind w:left="1200" w:hanging="360"/>
      </w:pPr>
    </w:lvl>
    <w:lvl w:ilvl="1" w:tentative="0">
      <w:start w:val="1"/>
      <w:numFmt w:val="lowerLetter"/>
      <w:lvlText w:val="%2)"/>
      <w:lvlJc w:val="left"/>
      <w:pPr>
        <w:tabs>
          <w:tab w:val="left" w:pos="4641"/>
        </w:tabs>
        <w:ind w:left="4641" w:hanging="420"/>
      </w:pPr>
    </w:lvl>
    <w:lvl w:ilvl="2" w:tentative="0">
      <w:start w:val="1"/>
      <w:numFmt w:val="lowerRoman"/>
      <w:lvlText w:val="%3."/>
      <w:lvlJc w:val="right"/>
      <w:pPr>
        <w:tabs>
          <w:tab w:val="left" w:pos="5061"/>
        </w:tabs>
        <w:ind w:left="5061" w:hanging="420"/>
      </w:pPr>
    </w:lvl>
    <w:lvl w:ilvl="3" w:tentative="0">
      <w:start w:val="1"/>
      <w:numFmt w:val="decimal"/>
      <w:lvlText w:val="%4."/>
      <w:lvlJc w:val="left"/>
      <w:pPr>
        <w:tabs>
          <w:tab w:val="left" w:pos="5481"/>
        </w:tabs>
        <w:ind w:left="5481" w:hanging="420"/>
      </w:pPr>
    </w:lvl>
    <w:lvl w:ilvl="4" w:tentative="0">
      <w:start w:val="1"/>
      <w:numFmt w:val="lowerLetter"/>
      <w:lvlText w:val="%5)"/>
      <w:lvlJc w:val="left"/>
      <w:pPr>
        <w:tabs>
          <w:tab w:val="left" w:pos="5901"/>
        </w:tabs>
        <w:ind w:left="5901" w:hanging="420"/>
      </w:pPr>
    </w:lvl>
    <w:lvl w:ilvl="5" w:tentative="0">
      <w:start w:val="1"/>
      <w:numFmt w:val="lowerRoman"/>
      <w:lvlText w:val="%6."/>
      <w:lvlJc w:val="right"/>
      <w:pPr>
        <w:tabs>
          <w:tab w:val="left" w:pos="6321"/>
        </w:tabs>
        <w:ind w:left="6321" w:hanging="420"/>
      </w:pPr>
    </w:lvl>
    <w:lvl w:ilvl="6" w:tentative="0">
      <w:start w:val="1"/>
      <w:numFmt w:val="decimal"/>
      <w:lvlText w:val="%7."/>
      <w:lvlJc w:val="left"/>
      <w:pPr>
        <w:tabs>
          <w:tab w:val="left" w:pos="6741"/>
        </w:tabs>
        <w:ind w:left="6741" w:hanging="420"/>
      </w:pPr>
    </w:lvl>
    <w:lvl w:ilvl="7" w:tentative="0">
      <w:start w:val="1"/>
      <w:numFmt w:val="lowerLetter"/>
      <w:lvlText w:val="%8)"/>
      <w:lvlJc w:val="left"/>
      <w:pPr>
        <w:tabs>
          <w:tab w:val="left" w:pos="7161"/>
        </w:tabs>
        <w:ind w:left="7161" w:hanging="420"/>
      </w:pPr>
    </w:lvl>
    <w:lvl w:ilvl="8" w:tentative="0">
      <w:start w:val="1"/>
      <w:numFmt w:val="lowerRoman"/>
      <w:lvlText w:val="%9."/>
      <w:lvlJc w:val="right"/>
      <w:pPr>
        <w:tabs>
          <w:tab w:val="left" w:pos="7581"/>
        </w:tabs>
        <w:ind w:left="7581" w:hanging="420"/>
      </w:pPr>
    </w:lvl>
  </w:abstractNum>
  <w:abstractNum w:abstractNumId="7">
    <w:nsid w:val="00000005"/>
    <w:multiLevelType w:val="multilevel"/>
    <w:tmpl w:val="00000005"/>
    <w:lvl w:ilvl="0" w:tentative="0">
      <w:start w:val="1"/>
      <w:numFmt w:val="decimal"/>
      <w:pStyle w:val="14"/>
      <w:lvlText w:val="%1."/>
      <w:lvlJc w:val="left"/>
      <w:pPr>
        <w:tabs>
          <w:tab w:val="left" w:pos="780"/>
        </w:tabs>
        <w:ind w:left="780" w:hanging="36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8">
    <w:nsid w:val="00000006"/>
    <w:multiLevelType w:val="singleLevel"/>
    <w:tmpl w:val="00000006"/>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9">
    <w:nsid w:val="00000007"/>
    <w:multiLevelType w:val="singleLevel"/>
    <w:tmpl w:val="00000007"/>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10">
    <w:nsid w:val="00000008"/>
    <w:multiLevelType w:val="multilevel"/>
    <w:tmpl w:val="00000008"/>
    <w:lvl w:ilvl="0" w:tentative="0">
      <w:start w:val="1"/>
      <w:numFmt w:val="bullet"/>
      <w:pStyle w:val="33"/>
      <w:lvlText w:val=""/>
      <w:lvlJc w:val="left"/>
      <w:pPr>
        <w:tabs>
          <w:tab w:val="left" w:pos="1200"/>
        </w:tabs>
        <w:ind w:left="1200" w:hanging="360"/>
      </w:pPr>
      <w:rPr>
        <w:rFonts w:hint="default" w:ascii="Wingdings" w:hAnsi="Wingdings"/>
      </w:rPr>
    </w:lvl>
    <w:lvl w:ilvl="1" w:tentative="0">
      <w:start w:val="1"/>
      <w:numFmt w:val="decimal"/>
      <w:lvlText w:val="%1.%2"/>
      <w:lvlJc w:val="left"/>
      <w:pPr>
        <w:tabs>
          <w:tab w:val="left" w:pos="1296"/>
        </w:tabs>
        <w:ind w:left="1296" w:hanging="576"/>
      </w:pPr>
      <w:rPr>
        <w:rFonts w:hint="eastAsia"/>
      </w:rPr>
    </w:lvl>
    <w:lvl w:ilvl="2" w:tentative="0">
      <w:start w:val="1"/>
      <w:numFmt w:val="decimal"/>
      <w:lvlText w:val="%1.%2.%3"/>
      <w:lvlJc w:val="left"/>
      <w:pPr>
        <w:tabs>
          <w:tab w:val="left" w:pos="1260"/>
        </w:tabs>
        <w:ind w:left="1260" w:hanging="720"/>
      </w:pPr>
      <w:rPr>
        <w:rFonts w:hint="eastAsia"/>
      </w:rPr>
    </w:lvl>
    <w:lvl w:ilvl="3" w:tentative="0">
      <w:start w:val="1"/>
      <w:numFmt w:val="decimal"/>
      <w:lvlText w:val="%1.%2.%3.%4"/>
      <w:lvlJc w:val="left"/>
      <w:pPr>
        <w:tabs>
          <w:tab w:val="left" w:pos="1404"/>
        </w:tabs>
        <w:ind w:left="1404" w:hanging="864"/>
      </w:pPr>
      <w:rPr>
        <w:rFonts w:hint="eastAsia"/>
      </w:rPr>
    </w:lvl>
    <w:lvl w:ilvl="4" w:tentative="0">
      <w:start w:val="1"/>
      <w:numFmt w:val="decimal"/>
      <w:lvlText w:val="%1.%2.%3.%4.%5"/>
      <w:lvlJc w:val="left"/>
      <w:pPr>
        <w:tabs>
          <w:tab w:val="left" w:pos="1548"/>
        </w:tabs>
        <w:ind w:left="1548" w:hanging="1008"/>
      </w:pPr>
      <w:rPr>
        <w:rFonts w:hint="eastAsia"/>
      </w:rPr>
    </w:lvl>
    <w:lvl w:ilvl="5" w:tentative="0">
      <w:start w:val="1"/>
      <w:numFmt w:val="decimal"/>
      <w:lvlText w:val="%1.%2.%3.%4.%5.%6"/>
      <w:lvlJc w:val="left"/>
      <w:pPr>
        <w:tabs>
          <w:tab w:val="left" w:pos="1692"/>
        </w:tabs>
        <w:ind w:left="1692" w:hanging="1152"/>
      </w:pPr>
      <w:rPr>
        <w:rFonts w:hint="eastAsia"/>
      </w:rPr>
    </w:lvl>
    <w:lvl w:ilvl="6" w:tentative="0">
      <w:start w:val="1"/>
      <w:numFmt w:val="decimal"/>
      <w:lvlText w:val="%1.%2.%3.%4.%5.%6.%7"/>
      <w:lvlJc w:val="left"/>
      <w:pPr>
        <w:tabs>
          <w:tab w:val="left" w:pos="1836"/>
        </w:tabs>
        <w:ind w:left="1836" w:hanging="1296"/>
      </w:pPr>
      <w:rPr>
        <w:rFonts w:hint="eastAsia"/>
      </w:rPr>
    </w:lvl>
    <w:lvl w:ilvl="7" w:tentative="0">
      <w:start w:val="1"/>
      <w:numFmt w:val="decimal"/>
      <w:lvlText w:val="%1.%2.%3.%4.%5.%6.%7.%8"/>
      <w:lvlJc w:val="left"/>
      <w:pPr>
        <w:tabs>
          <w:tab w:val="left" w:pos="1980"/>
        </w:tabs>
        <w:ind w:left="1980" w:hanging="1440"/>
      </w:pPr>
      <w:rPr>
        <w:rFonts w:hint="eastAsia"/>
      </w:rPr>
    </w:lvl>
    <w:lvl w:ilvl="8" w:tentative="0">
      <w:start w:val="1"/>
      <w:numFmt w:val="decimal"/>
      <w:lvlText w:val="%1.%2.%3.%4.%5.%6.%7.%8.%9"/>
      <w:lvlJc w:val="left"/>
      <w:pPr>
        <w:tabs>
          <w:tab w:val="left" w:pos="2124"/>
        </w:tabs>
        <w:ind w:left="2124" w:hanging="1584"/>
      </w:pPr>
      <w:rPr>
        <w:rFonts w:hint="eastAsia"/>
      </w:rPr>
    </w:lvl>
  </w:abstractNum>
  <w:abstractNum w:abstractNumId="11">
    <w:nsid w:val="00000009"/>
    <w:multiLevelType w:val="multilevel"/>
    <w:tmpl w:val="00000009"/>
    <w:lvl w:ilvl="0" w:tentative="0">
      <w:start w:val="1"/>
      <w:numFmt w:val="bullet"/>
      <w:pStyle w:val="41"/>
      <w:lvlText w:val=""/>
      <w:lvlJc w:val="left"/>
      <w:pPr>
        <w:tabs>
          <w:tab w:val="left" w:pos="780"/>
        </w:tabs>
        <w:ind w:left="780" w:hanging="36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2">
    <w:nsid w:val="0000000A"/>
    <w:multiLevelType w:val="singleLevel"/>
    <w:tmpl w:val="0000000A"/>
    <w:lvl w:ilvl="0" w:tentative="0">
      <w:start w:val="1"/>
      <w:numFmt w:val="decimal"/>
      <w:pStyle w:val="20"/>
      <w:lvlText w:val="%1."/>
      <w:lvlJc w:val="left"/>
      <w:pPr>
        <w:tabs>
          <w:tab w:val="left" w:pos="360"/>
        </w:tabs>
        <w:ind w:left="360" w:hanging="360"/>
      </w:pPr>
    </w:lvl>
  </w:abstractNum>
  <w:abstractNum w:abstractNumId="13">
    <w:nsid w:val="0000000D"/>
    <w:multiLevelType w:val="multilevel"/>
    <w:tmpl w:val="0000000D"/>
    <w:lvl w:ilvl="0" w:tentative="0">
      <w:start w:val="1"/>
      <w:numFmt w:val="bullet"/>
      <w:pStyle w:val="323"/>
      <w:lvlText w:val="−"/>
      <w:lvlJc w:val="left"/>
      <w:pPr>
        <w:tabs>
          <w:tab w:val="left" w:pos="2409"/>
        </w:tabs>
        <w:ind w:left="2410" w:hanging="284"/>
      </w:pPr>
      <w:rPr>
        <w:rFonts w:hint="default" w:ascii="Times New Roman" w:hAnsi="Times New Roman" w:cs="Times New Roman"/>
        <w:sz w:val="16"/>
        <w:szCs w:val="16"/>
      </w:rPr>
    </w:lvl>
    <w:lvl w:ilvl="1" w:tentative="0">
      <w:start w:val="1"/>
      <w:numFmt w:val="bullet"/>
      <w:lvlText w:val=""/>
      <w:lvlJc w:val="left"/>
      <w:pPr>
        <w:tabs>
          <w:tab w:val="left" w:pos="840"/>
        </w:tabs>
        <w:ind w:left="840" w:hanging="420"/>
      </w:pPr>
      <w:rPr>
        <w:rFonts w:hint="default" w:ascii="Wingdings" w:hAnsi="Wingdings" w:cs="Wingdings"/>
      </w:rPr>
    </w:lvl>
    <w:lvl w:ilvl="2" w:tentative="0">
      <w:start w:val="1"/>
      <w:numFmt w:val="bullet"/>
      <w:lvlText w:val=""/>
      <w:lvlJc w:val="left"/>
      <w:pPr>
        <w:tabs>
          <w:tab w:val="left" w:pos="1260"/>
        </w:tabs>
        <w:ind w:left="1260" w:hanging="420"/>
      </w:pPr>
      <w:rPr>
        <w:rFonts w:hint="default" w:ascii="Wingdings" w:hAnsi="Wingdings" w:cs="Wingdings"/>
      </w:rPr>
    </w:lvl>
    <w:lvl w:ilvl="3" w:tentative="0">
      <w:start w:val="1"/>
      <w:numFmt w:val="bullet"/>
      <w:lvlText w:val=""/>
      <w:lvlJc w:val="left"/>
      <w:pPr>
        <w:tabs>
          <w:tab w:val="left" w:pos="1680"/>
        </w:tabs>
        <w:ind w:left="1680" w:hanging="420"/>
      </w:pPr>
      <w:rPr>
        <w:rFonts w:hint="default" w:ascii="Wingdings" w:hAnsi="Wingdings" w:cs="Wingdings"/>
      </w:rPr>
    </w:lvl>
    <w:lvl w:ilvl="4" w:tentative="0">
      <w:start w:val="1"/>
      <w:numFmt w:val="bullet"/>
      <w:lvlText w:val=""/>
      <w:lvlJc w:val="left"/>
      <w:pPr>
        <w:tabs>
          <w:tab w:val="left" w:pos="2100"/>
        </w:tabs>
        <w:ind w:left="2100" w:hanging="420"/>
      </w:pPr>
      <w:rPr>
        <w:rFonts w:hint="default" w:ascii="Wingdings" w:hAnsi="Wingdings" w:cs="Wingdings"/>
      </w:rPr>
    </w:lvl>
    <w:lvl w:ilvl="5" w:tentative="0">
      <w:start w:val="1"/>
      <w:numFmt w:val="bullet"/>
      <w:lvlText w:val=""/>
      <w:lvlJc w:val="left"/>
      <w:pPr>
        <w:tabs>
          <w:tab w:val="left" w:pos="2520"/>
        </w:tabs>
        <w:ind w:left="2520" w:hanging="420"/>
      </w:pPr>
      <w:rPr>
        <w:rFonts w:hint="default" w:ascii="Wingdings" w:hAnsi="Wingdings" w:cs="Wingdings"/>
      </w:rPr>
    </w:lvl>
    <w:lvl w:ilvl="6" w:tentative="0">
      <w:start w:val="1"/>
      <w:numFmt w:val="bullet"/>
      <w:lvlText w:val=""/>
      <w:lvlJc w:val="left"/>
      <w:pPr>
        <w:tabs>
          <w:tab w:val="left" w:pos="2940"/>
        </w:tabs>
        <w:ind w:left="2940" w:hanging="420"/>
      </w:pPr>
      <w:rPr>
        <w:rFonts w:hint="default" w:ascii="Wingdings" w:hAnsi="Wingdings" w:cs="Wingdings"/>
      </w:rPr>
    </w:lvl>
    <w:lvl w:ilvl="7" w:tentative="0">
      <w:start w:val="1"/>
      <w:numFmt w:val="bullet"/>
      <w:lvlText w:val=""/>
      <w:lvlJc w:val="left"/>
      <w:pPr>
        <w:tabs>
          <w:tab w:val="left" w:pos="3360"/>
        </w:tabs>
        <w:ind w:left="3360" w:hanging="420"/>
      </w:pPr>
      <w:rPr>
        <w:rFonts w:hint="default" w:ascii="Wingdings" w:hAnsi="Wingdings" w:cs="Wingdings"/>
      </w:rPr>
    </w:lvl>
    <w:lvl w:ilvl="8" w:tentative="0">
      <w:start w:val="1"/>
      <w:numFmt w:val="bullet"/>
      <w:lvlText w:val=""/>
      <w:lvlJc w:val="left"/>
      <w:pPr>
        <w:tabs>
          <w:tab w:val="left" w:pos="3780"/>
        </w:tabs>
        <w:ind w:left="3780" w:hanging="420"/>
      </w:pPr>
      <w:rPr>
        <w:rFonts w:hint="default" w:ascii="Wingdings" w:hAnsi="Wingdings" w:cs="Wingdings"/>
      </w:rPr>
    </w:lvl>
  </w:abstractNum>
  <w:abstractNum w:abstractNumId="14">
    <w:nsid w:val="0000000E"/>
    <w:multiLevelType w:val="multilevel"/>
    <w:tmpl w:val="0000000E"/>
    <w:lvl w:ilvl="0" w:tentative="0">
      <w:start w:val="1"/>
      <w:numFmt w:val="decimal"/>
      <w:pStyle w:val="300"/>
      <w:lvlText w:val="表 2.%1"/>
      <w:lvlJc w:val="left"/>
      <w:pPr>
        <w:tabs>
          <w:tab w:val="left" w:pos="902"/>
        </w:tabs>
        <w:ind w:left="902"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000000F"/>
    <w:multiLevelType w:val="multilevel"/>
    <w:tmpl w:val="0000000F"/>
    <w:lvl w:ilvl="0" w:tentative="0">
      <w:start w:val="1"/>
      <w:numFmt w:val="decimal"/>
      <w:lvlText w:val="%1"/>
      <w:lvlJc w:val="left"/>
      <w:pPr>
        <w:tabs>
          <w:tab w:val="left" w:pos="425"/>
        </w:tabs>
        <w:ind w:left="425" w:hanging="425"/>
      </w:pPr>
    </w:lvl>
    <w:lvl w:ilvl="1" w:tentative="0">
      <w:start w:val="1"/>
      <w:numFmt w:val="decimal"/>
      <w:pStyle w:val="76"/>
      <w:lvlText w:val="%1.%2"/>
      <w:lvlJc w:val="left"/>
      <w:pPr>
        <w:tabs>
          <w:tab w:val="left" w:pos="992"/>
        </w:tabs>
        <w:ind w:left="992" w:hanging="567"/>
      </w:pPr>
    </w:lvl>
    <w:lvl w:ilvl="2" w:tentative="0">
      <w:start w:val="1"/>
      <w:numFmt w:val="decimal"/>
      <w:lvlText w:val="%1.%2.%3"/>
      <w:lvlJc w:val="left"/>
      <w:pPr>
        <w:tabs>
          <w:tab w:val="left" w:pos="1418"/>
        </w:tabs>
        <w:ind w:left="1418" w:hanging="567"/>
      </w:pPr>
    </w:lvl>
    <w:lvl w:ilvl="3" w:tentative="0">
      <w:start w:val="1"/>
      <w:numFmt w:val="decimal"/>
      <w:lvlText w:val="%1.%2.%3.%4"/>
      <w:lvlJc w:val="left"/>
      <w:pPr>
        <w:tabs>
          <w:tab w:val="left" w:pos="1984"/>
        </w:tabs>
        <w:ind w:left="1984" w:hanging="708"/>
      </w:pPr>
    </w:lvl>
    <w:lvl w:ilvl="4" w:tentative="0">
      <w:start w:val="1"/>
      <w:numFmt w:val="decimal"/>
      <w:lvlText w:val="%1.%2.%3.%4.%5"/>
      <w:lvlJc w:val="left"/>
      <w:pPr>
        <w:tabs>
          <w:tab w:val="left" w:pos="2551"/>
        </w:tabs>
        <w:ind w:left="2551" w:hanging="850"/>
      </w:pPr>
    </w:lvl>
    <w:lvl w:ilvl="5" w:tentative="0">
      <w:start w:val="1"/>
      <w:numFmt w:val="decimal"/>
      <w:lvlText w:val="%1.%2.%3.%4.%5.%6"/>
      <w:lvlJc w:val="left"/>
      <w:pPr>
        <w:tabs>
          <w:tab w:val="left" w:pos="3260"/>
        </w:tabs>
        <w:ind w:left="3260" w:hanging="1134"/>
      </w:pPr>
    </w:lvl>
    <w:lvl w:ilvl="6" w:tentative="0">
      <w:start w:val="1"/>
      <w:numFmt w:val="decimal"/>
      <w:lvlText w:val="%1.%2.%3.%4.%5.%6.%7"/>
      <w:lvlJc w:val="left"/>
      <w:pPr>
        <w:tabs>
          <w:tab w:val="left" w:pos="3827"/>
        </w:tabs>
        <w:ind w:left="3827" w:hanging="1276"/>
      </w:pPr>
    </w:lvl>
    <w:lvl w:ilvl="7" w:tentative="0">
      <w:start w:val="1"/>
      <w:numFmt w:val="decimal"/>
      <w:lvlText w:val="%1.%2.%3.%4.%5.%6.%7.%8"/>
      <w:lvlJc w:val="left"/>
      <w:pPr>
        <w:tabs>
          <w:tab w:val="left" w:pos="4394"/>
        </w:tabs>
        <w:ind w:left="4394" w:hanging="1418"/>
      </w:pPr>
    </w:lvl>
    <w:lvl w:ilvl="8" w:tentative="0">
      <w:start w:val="1"/>
      <w:numFmt w:val="decimal"/>
      <w:lvlText w:val="%1.%2.%3.%4.%5.%6.%7.%8.%9"/>
      <w:lvlJc w:val="left"/>
      <w:pPr>
        <w:tabs>
          <w:tab w:val="left" w:pos="5102"/>
        </w:tabs>
        <w:ind w:left="5102" w:hanging="1700"/>
      </w:pPr>
    </w:lvl>
  </w:abstractNum>
  <w:abstractNum w:abstractNumId="16">
    <w:nsid w:val="00000010"/>
    <w:multiLevelType w:val="multilevel"/>
    <w:tmpl w:val="00000010"/>
    <w:lvl w:ilvl="0" w:tentative="0">
      <w:start w:val="1"/>
      <w:numFmt w:val="bullet"/>
      <w:pStyle w:val="461"/>
      <w:lvlText w:val=""/>
      <w:lvlJc w:val="left"/>
      <w:pPr>
        <w:tabs>
          <w:tab w:val="left" w:pos="340"/>
        </w:tabs>
        <w:ind w:left="340" w:hanging="170"/>
      </w:pPr>
      <w:rPr>
        <w:rFonts w:hint="default" w:ascii="Wingdings" w:hAnsi="Wingdings"/>
        <w:color w:val="auto"/>
        <w:spacing w:val="0"/>
        <w:w w:val="100"/>
        <w:position w:val="1"/>
        <w:sz w:val="13"/>
        <w:szCs w:val="13"/>
      </w:rPr>
    </w:lvl>
    <w:lvl w:ilvl="1" w:tentative="0">
      <w:start w:val="1"/>
      <w:numFmt w:val="bullet"/>
      <w:pStyle w:val="485"/>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7">
    <w:nsid w:val="00000011"/>
    <w:multiLevelType w:val="multilevel"/>
    <w:tmpl w:val="00000011"/>
    <w:lvl w:ilvl="0" w:tentative="0">
      <w:start w:val="1"/>
      <w:numFmt w:val="decimal"/>
      <w:pStyle w:val="310"/>
      <w:lvlText w:val="%1．"/>
      <w:lvlJc w:val="left"/>
      <w:pPr>
        <w:tabs>
          <w:tab w:val="left" w:pos="680"/>
        </w:tabs>
        <w:ind w:left="1021" w:hanging="601"/>
      </w:pPr>
      <w:rPr>
        <w:rFonts w:hint="default"/>
        <w:b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8">
    <w:nsid w:val="00000012"/>
    <w:multiLevelType w:val="multilevel"/>
    <w:tmpl w:val="00000012"/>
    <w:lvl w:ilvl="0" w:tentative="0">
      <w:start w:val="1"/>
      <w:numFmt w:val="bullet"/>
      <w:pStyle w:val="460"/>
      <w:lvlText w:val=""/>
      <w:lvlJc w:val="left"/>
      <w:pPr>
        <w:tabs>
          <w:tab w:val="left" w:pos="924"/>
        </w:tabs>
        <w:ind w:left="924" w:hanging="420"/>
      </w:pPr>
      <w:rPr>
        <w:rFonts w:hint="default" w:ascii="Wingdings" w:hAnsi="Wingdings"/>
      </w:rPr>
    </w:lvl>
    <w:lvl w:ilvl="1" w:tentative="0">
      <w:start w:val="1"/>
      <w:numFmt w:val="bullet"/>
      <w:lvlText w:val=""/>
      <w:lvlJc w:val="left"/>
      <w:pPr>
        <w:tabs>
          <w:tab w:val="left" w:pos="1344"/>
        </w:tabs>
        <w:ind w:left="1344" w:hanging="420"/>
      </w:pPr>
      <w:rPr>
        <w:rFonts w:hint="default" w:ascii="Wingdings" w:hAnsi="Wingdings"/>
      </w:rPr>
    </w:lvl>
    <w:lvl w:ilvl="2" w:tentative="0">
      <w:start w:val="1"/>
      <w:numFmt w:val="bullet"/>
      <w:lvlText w:val=""/>
      <w:lvlJc w:val="left"/>
      <w:pPr>
        <w:tabs>
          <w:tab w:val="left" w:pos="1764"/>
        </w:tabs>
        <w:ind w:left="1764" w:hanging="420"/>
      </w:pPr>
      <w:rPr>
        <w:rFonts w:hint="default" w:ascii="Wingdings" w:hAnsi="Wingdings"/>
      </w:rPr>
    </w:lvl>
    <w:lvl w:ilvl="3" w:tentative="0">
      <w:start w:val="1"/>
      <w:numFmt w:val="bullet"/>
      <w:lvlText w:val=""/>
      <w:lvlJc w:val="left"/>
      <w:pPr>
        <w:tabs>
          <w:tab w:val="left" w:pos="2184"/>
        </w:tabs>
        <w:ind w:left="2184" w:hanging="420"/>
      </w:pPr>
      <w:rPr>
        <w:rFonts w:hint="default" w:ascii="Wingdings" w:hAnsi="Wingdings"/>
      </w:rPr>
    </w:lvl>
    <w:lvl w:ilvl="4" w:tentative="0">
      <w:start w:val="1"/>
      <w:numFmt w:val="bullet"/>
      <w:lvlText w:val=""/>
      <w:lvlJc w:val="left"/>
      <w:pPr>
        <w:tabs>
          <w:tab w:val="left" w:pos="2604"/>
        </w:tabs>
        <w:ind w:left="2604" w:hanging="420"/>
      </w:pPr>
      <w:rPr>
        <w:rFonts w:hint="default" w:ascii="Wingdings" w:hAnsi="Wingdings"/>
      </w:rPr>
    </w:lvl>
    <w:lvl w:ilvl="5" w:tentative="0">
      <w:start w:val="1"/>
      <w:numFmt w:val="bullet"/>
      <w:lvlText w:val=""/>
      <w:lvlJc w:val="left"/>
      <w:pPr>
        <w:tabs>
          <w:tab w:val="left" w:pos="3024"/>
        </w:tabs>
        <w:ind w:left="3024" w:hanging="420"/>
      </w:pPr>
      <w:rPr>
        <w:rFonts w:hint="default" w:ascii="Wingdings" w:hAnsi="Wingdings"/>
      </w:rPr>
    </w:lvl>
    <w:lvl w:ilvl="6" w:tentative="0">
      <w:start w:val="1"/>
      <w:numFmt w:val="bullet"/>
      <w:lvlText w:val=""/>
      <w:lvlJc w:val="left"/>
      <w:pPr>
        <w:tabs>
          <w:tab w:val="left" w:pos="3444"/>
        </w:tabs>
        <w:ind w:left="3444" w:hanging="420"/>
      </w:pPr>
      <w:rPr>
        <w:rFonts w:hint="default" w:ascii="Wingdings" w:hAnsi="Wingdings"/>
      </w:rPr>
    </w:lvl>
    <w:lvl w:ilvl="7" w:tentative="0">
      <w:start w:val="1"/>
      <w:numFmt w:val="bullet"/>
      <w:lvlText w:val=""/>
      <w:lvlJc w:val="left"/>
      <w:pPr>
        <w:tabs>
          <w:tab w:val="left" w:pos="3864"/>
        </w:tabs>
        <w:ind w:left="3864" w:hanging="420"/>
      </w:pPr>
      <w:rPr>
        <w:rFonts w:hint="default" w:ascii="Wingdings" w:hAnsi="Wingdings"/>
      </w:rPr>
    </w:lvl>
    <w:lvl w:ilvl="8" w:tentative="0">
      <w:start w:val="1"/>
      <w:numFmt w:val="bullet"/>
      <w:lvlText w:val=""/>
      <w:lvlJc w:val="left"/>
      <w:pPr>
        <w:tabs>
          <w:tab w:val="left" w:pos="4284"/>
        </w:tabs>
        <w:ind w:left="4284" w:hanging="420"/>
      </w:pPr>
      <w:rPr>
        <w:rFonts w:hint="default" w:ascii="Wingdings" w:hAnsi="Wingdings"/>
      </w:rPr>
    </w:lvl>
  </w:abstractNum>
  <w:abstractNum w:abstractNumId="19">
    <w:nsid w:val="00000013"/>
    <w:multiLevelType w:val="multilevel"/>
    <w:tmpl w:val="00000013"/>
    <w:lvl w:ilvl="0" w:tentative="0">
      <w:start w:val="1"/>
      <w:numFmt w:val="decimal"/>
      <w:pStyle w:val="338"/>
      <w:lvlText w:val="%1、"/>
      <w:lvlJc w:val="left"/>
      <w:pPr>
        <w:tabs>
          <w:tab w:val="left" w:pos="740"/>
        </w:tabs>
        <w:ind w:left="1081" w:hanging="1081"/>
      </w:pPr>
      <w:rPr>
        <w:rFonts w:hint="default"/>
      </w:rPr>
    </w:lvl>
    <w:lvl w:ilvl="1" w:tentative="0">
      <w:start w:val="1"/>
      <w:numFmt w:val="decimal"/>
      <w:lvlText w:val="%2、"/>
      <w:lvlJc w:val="left"/>
      <w:pPr>
        <w:tabs>
          <w:tab w:val="left" w:pos="1160"/>
        </w:tabs>
        <w:ind w:left="1501" w:hanging="1081"/>
      </w:pPr>
      <w:rPr>
        <w:rFonts w:hint="default" w:ascii="Arial" w:hAnsi="Arial" w:cs="Arial"/>
        <w:b/>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00000014"/>
    <w:multiLevelType w:val="multilevel"/>
    <w:tmpl w:val="00000014"/>
    <w:lvl w:ilvl="0" w:tentative="0">
      <w:start w:val="1"/>
      <w:numFmt w:val="decimal"/>
      <w:lvlText w:val="%1）"/>
      <w:lvlJc w:val="left"/>
      <w:pPr>
        <w:tabs>
          <w:tab w:val="left" w:pos="840"/>
        </w:tabs>
        <w:ind w:left="840" w:hanging="420"/>
      </w:pPr>
      <w:rPr>
        <w:rFonts w:hint="eastAsia"/>
      </w:rPr>
    </w:lvl>
    <w:lvl w:ilvl="1" w:tentative="0">
      <w:start w:val="1"/>
      <w:numFmt w:val="decimal"/>
      <w:pStyle w:val="317"/>
      <w:lvlText w:val="(%2)"/>
      <w:lvlJc w:val="left"/>
      <w:pPr>
        <w:tabs>
          <w:tab w:val="left" w:pos="780"/>
        </w:tabs>
        <w:ind w:left="780" w:hanging="36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1">
    <w:nsid w:val="00000015"/>
    <w:multiLevelType w:val="multilevel"/>
    <w:tmpl w:val="00000015"/>
    <w:lvl w:ilvl="0" w:tentative="0">
      <w:start w:val="1"/>
      <w:numFmt w:val="none"/>
      <w:pStyle w:val="449"/>
      <w:suff w:val="nothing"/>
      <w:lvlText w:val=""/>
      <w:lvlJc w:val="left"/>
      <w:pPr>
        <w:tabs>
          <w:tab w:val="left" w:pos="0"/>
        </w:tabs>
        <w:ind w:left="0" w:firstLine="0"/>
      </w:pPr>
      <w:rPr>
        <w:rFonts w:hint="default" w:ascii="Times New Roman" w:hAnsi="Times New Roman" w:cs="Times New Roman"/>
        <w:b/>
        <w:i w:val="0"/>
        <w:sz w:val="21"/>
      </w:rPr>
    </w:lvl>
    <w:lvl w:ilvl="1" w:tentative="0">
      <w:start w:val="1"/>
      <w:numFmt w:val="decimal"/>
      <w:suff w:val="nothing"/>
      <w:lvlText w:val="%1%2　"/>
      <w:lvlJc w:val="left"/>
      <w:pPr>
        <w:tabs>
          <w:tab w:val="left" w:pos="0"/>
        </w:tabs>
        <w:ind w:left="0" w:firstLine="0"/>
      </w:pPr>
      <w:rPr>
        <w:rFonts w:hint="eastAsia" w:ascii="黑体" w:hAnsi="黑体" w:eastAsia="黑体"/>
        <w:b w:val="0"/>
        <w:i w:val="0"/>
        <w:sz w:val="21"/>
      </w:rPr>
    </w:lvl>
    <w:lvl w:ilvl="2" w:tentative="0">
      <w:start w:val="1"/>
      <w:numFmt w:val="decimal"/>
      <w:suff w:val="nothing"/>
      <w:lvlText w:val="%1%2.%3　"/>
      <w:lvlJc w:val="left"/>
      <w:pPr>
        <w:tabs>
          <w:tab w:val="left" w:pos="0"/>
        </w:tabs>
        <w:ind w:left="0" w:firstLine="0"/>
      </w:pPr>
      <w:rPr>
        <w:rFonts w:hint="eastAsia" w:ascii="黑体" w:hAnsi="黑体" w:eastAsia="黑体"/>
        <w:b w:val="0"/>
        <w:i w:val="0"/>
        <w:sz w:val="21"/>
      </w:rPr>
    </w:lvl>
    <w:lvl w:ilvl="3" w:tentative="0">
      <w:start w:val="1"/>
      <w:numFmt w:val="decimal"/>
      <w:pStyle w:val="397"/>
      <w:suff w:val="nothing"/>
      <w:lvlText w:val="%1%2.%3.%4　"/>
      <w:lvlJc w:val="left"/>
      <w:pPr>
        <w:tabs>
          <w:tab w:val="left" w:pos="0"/>
        </w:tabs>
        <w:ind w:left="0" w:firstLine="0"/>
      </w:pPr>
      <w:rPr>
        <w:rFonts w:hint="eastAsia" w:ascii="黑体" w:hAnsi="黑体" w:eastAsia="黑体"/>
        <w:b w:val="0"/>
        <w:i w:val="0"/>
        <w:sz w:val="21"/>
      </w:rPr>
    </w:lvl>
    <w:lvl w:ilvl="4" w:tentative="0">
      <w:start w:val="1"/>
      <w:numFmt w:val="decimal"/>
      <w:pStyle w:val="459"/>
      <w:suff w:val="nothing"/>
      <w:lvlText w:val="%1%2.%3.%4.%5　"/>
      <w:lvlJc w:val="left"/>
      <w:pPr>
        <w:tabs>
          <w:tab w:val="left" w:pos="0"/>
        </w:tabs>
        <w:ind w:left="0" w:firstLine="0"/>
      </w:pPr>
      <w:rPr>
        <w:rFonts w:hint="eastAsia" w:ascii="黑体" w:hAnsi="黑体" w:eastAsia="黑体"/>
        <w:b w:val="0"/>
        <w:i w:val="0"/>
        <w:sz w:val="21"/>
      </w:rPr>
    </w:lvl>
    <w:lvl w:ilvl="5" w:tentative="0">
      <w:start w:val="1"/>
      <w:numFmt w:val="decimal"/>
      <w:suff w:val="nothing"/>
      <w:lvlText w:val="%1%2.%3.%4.%5.%6　"/>
      <w:lvlJc w:val="left"/>
      <w:pPr>
        <w:tabs>
          <w:tab w:val="left" w:pos="0"/>
        </w:tabs>
        <w:ind w:left="0" w:firstLine="0"/>
      </w:pPr>
      <w:rPr>
        <w:rFonts w:hint="eastAsia" w:ascii="黑体" w:hAnsi="黑体" w:eastAsia="黑体"/>
        <w:b w:val="0"/>
        <w:i w:val="0"/>
        <w:sz w:val="21"/>
      </w:rPr>
    </w:lvl>
    <w:lvl w:ilvl="6" w:tentative="0">
      <w:start w:val="1"/>
      <w:numFmt w:val="decimal"/>
      <w:suff w:val="nothing"/>
      <w:lvlText w:val="%1%2.%3.%4.%5.%6.%7　"/>
      <w:lvlJc w:val="left"/>
      <w:pPr>
        <w:tabs>
          <w:tab w:val="left" w:pos="0"/>
        </w:tabs>
        <w:ind w:left="0" w:firstLine="0"/>
      </w:pPr>
      <w:rPr>
        <w:rFonts w:hint="eastAsia" w:ascii="黑体" w:hAnsi="黑体" w:eastAsia="黑体"/>
        <w:b w:val="0"/>
        <w:i w:val="0"/>
        <w:sz w:val="21"/>
      </w:rPr>
    </w:lvl>
    <w:lvl w:ilvl="7" w:tentative="0">
      <w:start w:val="1"/>
      <w:numFmt w:val="decimal"/>
      <w:lvlText w:val="%1.%2.%3.%4.%5.%6.%7.%8"/>
      <w:lvlJc w:val="left"/>
      <w:pPr>
        <w:tabs>
          <w:tab w:val="left" w:pos="4351"/>
        </w:tabs>
        <w:ind w:left="3969" w:hanging="1418"/>
      </w:pPr>
    </w:lvl>
    <w:lvl w:ilvl="8" w:tentative="0">
      <w:start w:val="1"/>
      <w:numFmt w:val="decimal"/>
      <w:lvlText w:val="%1.%2.%3.%4.%5.%6.%7.%8.%9"/>
      <w:lvlJc w:val="left"/>
      <w:pPr>
        <w:tabs>
          <w:tab w:val="left" w:pos="4777"/>
        </w:tabs>
        <w:ind w:left="4677" w:hanging="1700"/>
      </w:pPr>
    </w:lvl>
  </w:abstractNum>
  <w:abstractNum w:abstractNumId="22">
    <w:nsid w:val="00000016"/>
    <w:multiLevelType w:val="multilevel"/>
    <w:tmpl w:val="00000016"/>
    <w:lvl w:ilvl="0" w:tentative="0">
      <w:start w:val="1"/>
      <w:numFmt w:val="decimal"/>
      <w:pStyle w:val="418"/>
      <w:lvlText w:val="表 3.%1"/>
      <w:lvlJc w:val="left"/>
      <w:pPr>
        <w:tabs>
          <w:tab w:val="left" w:pos="902"/>
        </w:tabs>
        <w:ind w:left="902" w:hanging="420"/>
      </w:pPr>
      <w:rPr>
        <w:rFonts w:hint="eastAsia"/>
      </w:rPr>
    </w:lvl>
    <w:lvl w:ilvl="1" w:tentative="0">
      <w:start w:val="1"/>
      <w:numFmt w:val="lowerLetter"/>
      <w:pStyle w:val="399"/>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3">
    <w:nsid w:val="00000017"/>
    <w:multiLevelType w:val="multilevel"/>
    <w:tmpl w:val="00000017"/>
    <w:lvl w:ilvl="0" w:tentative="0">
      <w:start w:val="1"/>
      <w:numFmt w:val="decimal"/>
      <w:pStyle w:val="24"/>
      <w:lvlText w:val="%1)"/>
      <w:lvlJc w:val="left"/>
      <w:pPr>
        <w:ind w:left="420" w:hanging="420"/>
      </w:pPr>
      <w:rPr>
        <w:rFonts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4">
    <w:nsid w:val="00000018"/>
    <w:multiLevelType w:val="multilevel"/>
    <w:tmpl w:val="00000018"/>
    <w:lvl w:ilvl="0" w:tentative="0">
      <w:start w:val="1"/>
      <w:numFmt w:val="decimal"/>
      <w:pStyle w:val="409"/>
      <w:lvlText w:val="%1　"/>
      <w:lvlJc w:val="left"/>
      <w:pPr>
        <w:tabs>
          <w:tab w:val="left" w:pos="539"/>
        </w:tabs>
        <w:ind w:left="426"/>
      </w:pPr>
      <w:rPr>
        <w:rFonts w:hint="eastAsia" w:cs="Times New Roman"/>
      </w:rPr>
    </w:lvl>
    <w:lvl w:ilvl="1" w:tentative="0">
      <w:start w:val="1"/>
      <w:numFmt w:val="decimal"/>
      <w:lvlText w:val="%1.%2　"/>
      <w:lvlJc w:val="left"/>
      <w:pPr>
        <w:tabs>
          <w:tab w:val="left" w:pos="369"/>
        </w:tabs>
        <w:ind w:left="369" w:hanging="227"/>
      </w:pPr>
      <w:rPr>
        <w:rFonts w:hint="default" w:ascii="Arial" w:hAnsi="Arial" w:eastAsia="宋体" w:cs="Times New Roman"/>
        <w:b/>
        <w:i w:val="0"/>
        <w:sz w:val="28"/>
      </w:rPr>
    </w:lvl>
    <w:lvl w:ilvl="2" w:tentative="0">
      <w:start w:val="1"/>
      <w:numFmt w:val="decimal"/>
      <w:lvlText w:val="%1.%2.%3."/>
      <w:lvlJc w:val="left"/>
      <w:pPr>
        <w:tabs>
          <w:tab w:val="left" w:pos="709"/>
        </w:tabs>
        <w:ind w:left="709" w:hanging="709"/>
      </w:pPr>
      <w:rPr>
        <w:rFonts w:hint="eastAsia" w:cs="Times New Roman"/>
      </w:rPr>
    </w:lvl>
    <w:lvl w:ilvl="3" w:tentative="0">
      <w:start w:val="0"/>
      <w:numFmt w:val="decimal"/>
      <w:lvlText w:val="%42.1.1.3"/>
      <w:lvlJc w:val="left"/>
      <w:pPr>
        <w:tabs>
          <w:tab w:val="left" w:pos="851"/>
        </w:tabs>
        <w:ind w:left="851" w:hanging="851"/>
      </w:pPr>
      <w:rPr>
        <w:rFonts w:hint="eastAsia" w:cs="Times New Roman"/>
      </w:rPr>
    </w:lvl>
    <w:lvl w:ilvl="4" w:tentative="0">
      <w:start w:val="0"/>
      <w:numFmt w:val="decimal"/>
      <w:lvlText w:val="%1.%2.%3.%4.%5."/>
      <w:lvlJc w:val="left"/>
      <w:pPr>
        <w:tabs>
          <w:tab w:val="left" w:pos="992"/>
        </w:tabs>
        <w:ind w:left="992" w:hanging="992"/>
      </w:pPr>
      <w:rPr>
        <w:rFonts w:hint="eastAsia" w:cs="Times New Roman"/>
      </w:rPr>
    </w:lvl>
    <w:lvl w:ilvl="5" w:tentative="0">
      <w:start w:val="0"/>
      <w:numFmt w:val="decimal"/>
      <w:lvlText w:val="%1.%2.%3.%4.%5.%6."/>
      <w:lvlJc w:val="left"/>
      <w:pPr>
        <w:tabs>
          <w:tab w:val="left" w:pos="1134"/>
        </w:tabs>
        <w:ind w:left="1134" w:hanging="1134"/>
      </w:pPr>
      <w:rPr>
        <w:rFonts w:hint="eastAsia" w:cs="Times New Roman"/>
      </w:rPr>
    </w:lvl>
    <w:lvl w:ilvl="6" w:tentative="0">
      <w:start w:val="0"/>
      <w:numFmt w:val="decimal"/>
      <w:lvlText w:val="%1.%2.%3.%4.%5.%6.%7."/>
      <w:lvlJc w:val="left"/>
      <w:pPr>
        <w:tabs>
          <w:tab w:val="left" w:pos="1276"/>
        </w:tabs>
        <w:ind w:left="1276" w:hanging="1276"/>
      </w:pPr>
      <w:rPr>
        <w:rFonts w:hint="eastAsia" w:cs="Times New Roman"/>
      </w:rPr>
    </w:lvl>
    <w:lvl w:ilvl="7" w:tentative="0">
      <w:start w:val="0"/>
      <w:numFmt w:val="decimal"/>
      <w:lvlText w:val="%1.%2.%3.%4.%5.%6.%7.%8."/>
      <w:lvlJc w:val="left"/>
      <w:pPr>
        <w:tabs>
          <w:tab w:val="left" w:pos="1418"/>
        </w:tabs>
        <w:ind w:left="1418" w:hanging="1418"/>
      </w:pPr>
      <w:rPr>
        <w:rFonts w:hint="eastAsia" w:cs="Times New Roman"/>
      </w:rPr>
    </w:lvl>
    <w:lvl w:ilvl="8" w:tentative="0">
      <w:start w:val="0"/>
      <w:numFmt w:val="decimal"/>
      <w:lvlText w:val="%1.%2.%3.%4.%5.%6.%7.%8.%9."/>
      <w:lvlJc w:val="left"/>
      <w:pPr>
        <w:tabs>
          <w:tab w:val="left" w:pos="1559"/>
        </w:tabs>
        <w:ind w:left="1559" w:hanging="1559"/>
      </w:pPr>
      <w:rPr>
        <w:rFonts w:hint="eastAsia" w:cs="Times New Roman"/>
      </w:rPr>
    </w:lvl>
  </w:abstractNum>
  <w:abstractNum w:abstractNumId="25">
    <w:nsid w:val="00000019"/>
    <w:multiLevelType w:val="multilevel"/>
    <w:tmpl w:val="00000019"/>
    <w:lvl w:ilvl="0" w:tentative="0">
      <w:start w:val="1"/>
      <w:numFmt w:val="decimal"/>
      <w:lvlText w:val="%1."/>
      <w:lvlJc w:val="left"/>
      <w:pPr>
        <w:tabs>
          <w:tab w:val="left" w:pos="425"/>
        </w:tabs>
        <w:ind w:left="425" w:hanging="425"/>
      </w:pPr>
      <w:rPr>
        <w:rFonts w:hint="eastAsia"/>
      </w:rPr>
    </w:lvl>
    <w:lvl w:ilvl="1" w:tentative="0">
      <w:start w:val="3"/>
      <w:numFmt w:val="decimal"/>
      <w:lvlText w:val="%1.%2."/>
      <w:lvlJc w:val="left"/>
      <w:pPr>
        <w:tabs>
          <w:tab w:val="left" w:pos="567"/>
        </w:tabs>
        <w:ind w:left="567" w:hanging="567"/>
      </w:pPr>
      <w:rPr>
        <w:rFonts w:hint="eastAsia"/>
      </w:rPr>
    </w:lvl>
    <w:lvl w:ilvl="2" w:tentative="0">
      <w:start w:val="1"/>
      <w:numFmt w:val="decimal"/>
      <w:lvlText w:val="表%1.%2-%3."/>
      <w:lvlJc w:val="left"/>
      <w:pPr>
        <w:tabs>
          <w:tab w:val="left" w:pos="709"/>
        </w:tabs>
        <w:ind w:left="709" w:hanging="709"/>
      </w:pPr>
      <w:rPr>
        <w:rFonts w:hint="eastAsia" w:eastAsia="宋体"/>
        <w:sz w:val="18"/>
      </w:rPr>
    </w:lvl>
    <w:lvl w:ilvl="3" w:tentative="0">
      <w:start w:val="1"/>
      <w:numFmt w:val="decimal"/>
      <w:pStyle w:val="339"/>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2%3%6%1...%4.%5..%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6">
    <w:nsid w:val="0000001A"/>
    <w:multiLevelType w:val="multilevel"/>
    <w:tmpl w:val="0000001A"/>
    <w:lvl w:ilvl="0" w:tentative="0">
      <w:start w:val="1"/>
      <w:numFmt w:val="decimal"/>
      <w:lvlText w:val="表1-%1"/>
      <w:lvlJc w:val="left"/>
      <w:pPr>
        <w:tabs>
          <w:tab w:val="left" w:pos="2100"/>
        </w:tabs>
        <w:ind w:left="2100" w:hanging="420"/>
      </w:pPr>
      <w:rPr>
        <w:rFonts w:hint="eastAsia" w:eastAsia="宋体"/>
        <w:b w:val="0"/>
        <w:i w:val="0"/>
        <w:sz w:val="21"/>
      </w:rPr>
    </w:lvl>
    <w:lvl w:ilvl="1" w:tentative="0">
      <w:start w:val="1"/>
      <w:numFmt w:val="decimal"/>
      <w:pStyle w:val="353"/>
      <w:lvlText w:val="表1-%2"/>
      <w:lvlJc w:val="left"/>
      <w:pPr>
        <w:tabs>
          <w:tab w:val="left" w:pos="1669"/>
        </w:tabs>
        <w:ind w:left="1669" w:hanging="420"/>
      </w:pPr>
      <w:rPr>
        <w:rFonts w:hint="eastAsia" w:eastAsia="宋体"/>
        <w:b/>
        <w:i w:val="0"/>
        <w:sz w:val="21"/>
      </w:rPr>
    </w:lvl>
    <w:lvl w:ilvl="2" w:tentative="0">
      <w:start w:val="1"/>
      <w:numFmt w:val="lowerRoman"/>
      <w:lvlText w:val="%3."/>
      <w:lvlJc w:val="right"/>
      <w:pPr>
        <w:tabs>
          <w:tab w:val="left" w:pos="2089"/>
        </w:tabs>
        <w:ind w:left="2089" w:hanging="420"/>
      </w:pPr>
    </w:lvl>
    <w:lvl w:ilvl="3" w:tentative="0">
      <w:start w:val="1"/>
      <w:numFmt w:val="decimal"/>
      <w:lvlText w:val="%4."/>
      <w:lvlJc w:val="left"/>
      <w:pPr>
        <w:tabs>
          <w:tab w:val="left" w:pos="2509"/>
        </w:tabs>
        <w:ind w:left="2509" w:hanging="420"/>
      </w:pPr>
    </w:lvl>
    <w:lvl w:ilvl="4" w:tentative="0">
      <w:start w:val="1"/>
      <w:numFmt w:val="lowerLetter"/>
      <w:lvlText w:val="%5)"/>
      <w:lvlJc w:val="left"/>
      <w:pPr>
        <w:tabs>
          <w:tab w:val="left" w:pos="2929"/>
        </w:tabs>
        <w:ind w:left="2929" w:hanging="420"/>
      </w:pPr>
    </w:lvl>
    <w:lvl w:ilvl="5" w:tentative="0">
      <w:start w:val="1"/>
      <w:numFmt w:val="lowerRoman"/>
      <w:lvlText w:val="%6."/>
      <w:lvlJc w:val="right"/>
      <w:pPr>
        <w:tabs>
          <w:tab w:val="left" w:pos="3349"/>
        </w:tabs>
        <w:ind w:left="3349" w:hanging="420"/>
      </w:pPr>
    </w:lvl>
    <w:lvl w:ilvl="6" w:tentative="0">
      <w:start w:val="1"/>
      <w:numFmt w:val="decimal"/>
      <w:lvlText w:val="%7."/>
      <w:lvlJc w:val="left"/>
      <w:pPr>
        <w:tabs>
          <w:tab w:val="left" w:pos="3769"/>
        </w:tabs>
        <w:ind w:left="3769" w:hanging="420"/>
      </w:pPr>
    </w:lvl>
    <w:lvl w:ilvl="7" w:tentative="0">
      <w:start w:val="1"/>
      <w:numFmt w:val="lowerLetter"/>
      <w:lvlText w:val="%8)"/>
      <w:lvlJc w:val="left"/>
      <w:pPr>
        <w:tabs>
          <w:tab w:val="left" w:pos="4189"/>
        </w:tabs>
        <w:ind w:left="4189" w:hanging="420"/>
      </w:pPr>
    </w:lvl>
    <w:lvl w:ilvl="8" w:tentative="0">
      <w:start w:val="1"/>
      <w:numFmt w:val="lowerRoman"/>
      <w:lvlText w:val="%9."/>
      <w:lvlJc w:val="right"/>
      <w:pPr>
        <w:tabs>
          <w:tab w:val="left" w:pos="4609"/>
        </w:tabs>
        <w:ind w:left="4609" w:hanging="420"/>
      </w:pPr>
    </w:lvl>
  </w:abstractNum>
  <w:abstractNum w:abstractNumId="27">
    <w:nsid w:val="0000001B"/>
    <w:multiLevelType w:val="multilevel"/>
    <w:tmpl w:val="0000001B"/>
    <w:lvl w:ilvl="0" w:tentative="0">
      <w:start w:val="1"/>
      <w:numFmt w:val="bullet"/>
      <w:pStyle w:val="322"/>
      <w:lvlText w:val=""/>
      <w:lvlJc w:val="left"/>
      <w:pPr>
        <w:tabs>
          <w:tab w:val="left" w:pos="170"/>
        </w:tabs>
        <w:ind w:left="170" w:hanging="170"/>
      </w:pPr>
      <w:rPr>
        <w:rFonts w:hint="default" w:ascii="Wingdings" w:hAnsi="Wingdings" w:eastAsia="宋体"/>
        <w:b w:val="0"/>
        <w:i w:val="0"/>
        <w:color w:val="auto"/>
        <w:position w:val="3"/>
        <w:sz w:val="13"/>
        <w:szCs w:val="13"/>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8">
    <w:nsid w:val="0000001C"/>
    <w:multiLevelType w:val="singleLevel"/>
    <w:tmpl w:val="0000001C"/>
    <w:lvl w:ilvl="0" w:tentative="0">
      <w:start w:val="1"/>
      <w:numFmt w:val="lowerLetter"/>
      <w:pStyle w:val="404"/>
      <w:lvlText w:val="(%1)"/>
      <w:lvlJc w:val="left"/>
      <w:pPr>
        <w:tabs>
          <w:tab w:val="left" w:pos="1695"/>
        </w:tabs>
        <w:ind w:left="1695" w:hanging="450"/>
      </w:pPr>
      <w:rPr>
        <w:rFonts w:hint="default"/>
      </w:rPr>
    </w:lvl>
  </w:abstractNum>
  <w:abstractNum w:abstractNumId="29">
    <w:nsid w:val="0000001D"/>
    <w:multiLevelType w:val="multilevel"/>
    <w:tmpl w:val="0000001D"/>
    <w:lvl w:ilvl="0" w:tentative="0">
      <w:start w:val="1"/>
      <w:numFmt w:val="koreanDigital2"/>
      <w:lvlText w:val="%1."/>
      <w:lvlJc w:val="left"/>
      <w:pPr>
        <w:tabs>
          <w:tab w:val="left" w:pos="0"/>
        </w:tabs>
        <w:ind w:left="420" w:hanging="420"/>
      </w:pPr>
      <w:rPr>
        <w:rFonts w:hint="default"/>
        <w:lang w:val="en-US"/>
      </w:rPr>
    </w:lvl>
    <w:lvl w:ilvl="1" w:tentative="0">
      <w:start w:val="1"/>
      <w:numFmt w:val="bullet"/>
      <w:pStyle w:val="370"/>
      <w:lvlText w:val=""/>
      <w:lvlJc w:val="left"/>
      <w:pPr>
        <w:tabs>
          <w:tab w:val="left" w:pos="420"/>
        </w:tabs>
        <w:ind w:left="839" w:hanging="419"/>
      </w:pPr>
      <w:rPr>
        <w:rFonts w:hint="default"/>
      </w:rPr>
    </w:lvl>
    <w:lvl w:ilvl="2" w:tentative="0">
      <w:start w:val="1"/>
      <w:numFmt w:val="decimal"/>
      <w:pStyle w:val="412"/>
      <w:lvlText w:val="%3、"/>
      <w:lvlJc w:val="left"/>
      <w:pPr>
        <w:tabs>
          <w:tab w:val="left" w:pos="-60"/>
        </w:tabs>
        <w:ind w:left="779" w:hanging="419"/>
      </w:pPr>
      <w:rPr>
        <w:rFonts w:hint="eastAsia"/>
      </w:rPr>
    </w:lvl>
    <w:lvl w:ilvl="3" w:tentative="0">
      <w:start w:val="1"/>
      <w:numFmt w:val="decimal"/>
      <w:lvlText w:val="%4)"/>
      <w:lvlJc w:val="left"/>
      <w:pPr>
        <w:tabs>
          <w:tab w:val="left" w:pos="1259"/>
        </w:tabs>
        <w:ind w:left="1259" w:hanging="420"/>
      </w:pPr>
      <w:rPr>
        <w:rFonts w:hint="default"/>
        <w:lang w:val="en-US"/>
      </w:rPr>
    </w:lvl>
    <w:lvl w:ilvl="4" w:tentative="0">
      <w:start w:val="1"/>
      <w:numFmt w:val="decimal"/>
      <w:pStyle w:val="298"/>
      <w:lvlText w:val="%5)"/>
      <w:lvlJc w:val="left"/>
      <w:pPr>
        <w:tabs>
          <w:tab w:val="left" w:pos="1259"/>
        </w:tabs>
        <w:ind w:left="1678" w:hanging="419"/>
      </w:pPr>
      <w:rPr>
        <w:rFonts w:hint="eastAsia"/>
      </w:rPr>
    </w:lvl>
    <w:lvl w:ilvl="5" w:tentative="0">
      <w:start w:val="1"/>
      <w:numFmt w:val="bullet"/>
      <w:pStyle w:val="386"/>
      <w:lvlText w:val=""/>
      <w:lvlJc w:val="left"/>
      <w:pPr>
        <w:tabs>
          <w:tab w:val="left" w:pos="1678"/>
        </w:tabs>
        <w:ind w:left="2098" w:hanging="420"/>
      </w:pPr>
      <w:rPr>
        <w:rFonts w:hint="default" w:ascii="Wingdings" w:hAnsi="Wingdings"/>
      </w:rPr>
    </w:lvl>
    <w:lvl w:ilvl="6" w:tentative="0">
      <w:start w:val="1"/>
      <w:numFmt w:val="none"/>
      <w:suff w:val="nothing"/>
      <w:lvlText w:val=""/>
      <w:lvlJc w:val="left"/>
      <w:pPr>
        <w:ind w:left="0" w:firstLine="0"/>
      </w:pPr>
      <w:rPr>
        <w:rFonts w:hint="eastAsia"/>
      </w:rPr>
    </w:lvl>
    <w:lvl w:ilvl="7" w:tentative="0">
      <w:start w:val="1"/>
      <w:numFmt w:val="decimal"/>
      <w:isLgl/>
      <w:suff w:val="space"/>
      <w:lvlText w:val="%8"/>
      <w:lvlJc w:val="left"/>
      <w:pPr>
        <w:ind w:left="0" w:firstLine="0"/>
      </w:pPr>
      <w:rPr>
        <w:rFonts w:hint="eastAsia"/>
      </w:rPr>
    </w:lvl>
    <w:lvl w:ilvl="8" w:tentative="0">
      <w:start w:val="1"/>
      <w:numFmt w:val="decimal"/>
      <w:isLgl/>
      <w:suff w:val="space"/>
      <w:lvlText w:val="%9"/>
      <w:lvlJc w:val="left"/>
      <w:pPr>
        <w:ind w:left="0" w:firstLine="0"/>
      </w:pPr>
      <w:rPr>
        <w:rFonts w:hint="eastAsia"/>
      </w:rPr>
    </w:lvl>
  </w:abstractNum>
  <w:abstractNum w:abstractNumId="30">
    <w:nsid w:val="00000029"/>
    <w:multiLevelType w:val="multilevel"/>
    <w:tmpl w:val="00000029"/>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31">
    <w:nsid w:val="0E42DB15"/>
    <w:multiLevelType w:val="singleLevel"/>
    <w:tmpl w:val="0E42DB15"/>
    <w:lvl w:ilvl="0" w:tentative="0">
      <w:start w:val="2"/>
      <w:numFmt w:val="decimal"/>
      <w:suff w:val="nothing"/>
      <w:lvlText w:val="%1、"/>
      <w:lvlJc w:val="left"/>
      <w:rPr>
        <w:rFonts w:hint="default"/>
        <w:b/>
        <w:bCs/>
      </w:rPr>
    </w:lvl>
  </w:abstractNum>
  <w:abstractNum w:abstractNumId="32">
    <w:nsid w:val="1667154C"/>
    <w:multiLevelType w:val="multilevel"/>
    <w:tmpl w:val="1667154C"/>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1589"/>
        </w:tabs>
        <w:ind w:left="1468" w:hanging="900"/>
      </w:pPr>
      <w:rPr>
        <w:rFonts w:hint="default" w:ascii="Times New Roman" w:hAnsi="Times New Roman" w:cs="Times New Roman"/>
        <w:sz w:val="24"/>
        <w:szCs w:val="24"/>
      </w:rPr>
    </w:lvl>
    <w:lvl w:ilvl="2" w:tentative="0">
      <w:start w:val="1"/>
      <w:numFmt w:val="decimal"/>
      <w:lvlText w:val="%1.%2.%3"/>
      <w:lvlJc w:val="left"/>
      <w:pPr>
        <w:tabs>
          <w:tab w:val="left" w:pos="1980"/>
        </w:tabs>
        <w:ind w:left="198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33">
    <w:nsid w:val="302065E1"/>
    <w:multiLevelType w:val="multilevel"/>
    <w:tmpl w:val="302065E1"/>
    <w:lvl w:ilvl="0" w:tentative="0">
      <w:start w:val="1"/>
      <w:numFmt w:val="japaneseCounting"/>
      <w:lvlText w:val="（%1）"/>
      <w:lvlJc w:val="left"/>
      <w:pPr>
        <w:ind w:left="1560" w:hanging="720"/>
      </w:pPr>
      <w:rPr>
        <w:rFonts w:hint="default"/>
      </w:rPr>
    </w:lvl>
    <w:lvl w:ilvl="1" w:tentative="0">
      <w:start w:val="1"/>
      <w:numFmt w:val="lowerLetter"/>
      <w:lvlText w:val="%2)"/>
      <w:lvlJc w:val="left"/>
      <w:pPr>
        <w:ind w:left="1680" w:hanging="420"/>
      </w:pPr>
    </w:lvl>
    <w:lvl w:ilvl="2" w:tentative="0">
      <w:start w:val="1"/>
      <w:numFmt w:val="lowerRoman"/>
      <w:lvlText w:val="%3."/>
      <w:lvlJc w:val="right"/>
      <w:pPr>
        <w:ind w:left="2100" w:hanging="420"/>
      </w:pPr>
    </w:lvl>
    <w:lvl w:ilvl="3" w:tentative="0">
      <w:start w:val="1"/>
      <w:numFmt w:val="decimal"/>
      <w:lvlText w:val="%4."/>
      <w:lvlJc w:val="left"/>
      <w:pPr>
        <w:ind w:left="2520" w:hanging="420"/>
      </w:pPr>
    </w:lvl>
    <w:lvl w:ilvl="4" w:tentative="0">
      <w:start w:val="1"/>
      <w:numFmt w:val="lowerLetter"/>
      <w:lvlText w:val="%5)"/>
      <w:lvlJc w:val="left"/>
      <w:pPr>
        <w:ind w:left="2940" w:hanging="420"/>
      </w:pPr>
    </w:lvl>
    <w:lvl w:ilvl="5" w:tentative="0">
      <w:start w:val="1"/>
      <w:numFmt w:val="lowerRoman"/>
      <w:lvlText w:val="%6."/>
      <w:lvlJc w:val="right"/>
      <w:pPr>
        <w:ind w:left="3360" w:hanging="420"/>
      </w:pPr>
    </w:lvl>
    <w:lvl w:ilvl="6" w:tentative="0">
      <w:start w:val="1"/>
      <w:numFmt w:val="decimal"/>
      <w:lvlText w:val="%7."/>
      <w:lvlJc w:val="left"/>
      <w:pPr>
        <w:ind w:left="3780" w:hanging="420"/>
      </w:pPr>
    </w:lvl>
    <w:lvl w:ilvl="7" w:tentative="0">
      <w:start w:val="1"/>
      <w:numFmt w:val="lowerLetter"/>
      <w:lvlText w:val="%8)"/>
      <w:lvlJc w:val="left"/>
      <w:pPr>
        <w:ind w:left="4200" w:hanging="420"/>
      </w:pPr>
    </w:lvl>
    <w:lvl w:ilvl="8" w:tentative="0">
      <w:start w:val="1"/>
      <w:numFmt w:val="lowerRoman"/>
      <w:lvlText w:val="%9."/>
      <w:lvlJc w:val="right"/>
      <w:pPr>
        <w:ind w:left="4620" w:hanging="420"/>
      </w:pPr>
    </w:lvl>
  </w:abstractNum>
  <w:abstractNum w:abstractNumId="34">
    <w:nsid w:val="3152A0EC"/>
    <w:multiLevelType w:val="singleLevel"/>
    <w:tmpl w:val="3152A0EC"/>
    <w:lvl w:ilvl="0" w:tentative="0">
      <w:start w:val="1"/>
      <w:numFmt w:val="chineseCounting"/>
      <w:suff w:val="nothing"/>
      <w:lvlText w:val="%1、"/>
      <w:lvlJc w:val="left"/>
      <w:rPr>
        <w:rFonts w:hint="eastAsia"/>
      </w:rPr>
    </w:lvl>
  </w:abstractNum>
  <w:abstractNum w:abstractNumId="35">
    <w:nsid w:val="52FD7323"/>
    <w:multiLevelType w:val="multilevel"/>
    <w:tmpl w:val="52FD7323"/>
    <w:lvl w:ilvl="0" w:tentative="0">
      <w:start w:val="1"/>
      <w:numFmt w:val="decimal"/>
      <w:lvlText w:val="%1."/>
      <w:lvlJc w:val="left"/>
      <w:pPr>
        <w:ind w:left="205" w:hanging="322"/>
      </w:pPr>
      <w:rPr>
        <w:rFonts w:hint="default" w:ascii="仿宋" w:hAnsi="仿宋" w:eastAsia="仿宋" w:cs="仿宋"/>
        <w:spacing w:val="-46"/>
        <w:w w:val="99"/>
        <w:sz w:val="30"/>
        <w:szCs w:val="3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6">
    <w:nsid w:val="54CDD58E"/>
    <w:multiLevelType w:val="singleLevel"/>
    <w:tmpl w:val="54CDD58E"/>
    <w:lvl w:ilvl="0" w:tentative="0">
      <w:start w:val="1"/>
      <w:numFmt w:val="decimal"/>
      <w:lvlText w:val="%1."/>
      <w:lvlJc w:val="left"/>
      <w:pPr>
        <w:tabs>
          <w:tab w:val="left" w:pos="312"/>
        </w:tabs>
      </w:pPr>
    </w:lvl>
  </w:abstractNum>
  <w:abstractNum w:abstractNumId="37">
    <w:nsid w:val="67E15999"/>
    <w:multiLevelType w:val="singleLevel"/>
    <w:tmpl w:val="67E15999"/>
    <w:lvl w:ilvl="0" w:tentative="0">
      <w:start w:val="1"/>
      <w:numFmt w:val="decimal"/>
      <w:suff w:val="nothing"/>
      <w:lvlText w:val="（%1）"/>
      <w:lvlJc w:val="left"/>
    </w:lvl>
  </w:abstractNum>
  <w:num w:numId="1">
    <w:abstractNumId w:val="7"/>
  </w:num>
  <w:num w:numId="2">
    <w:abstractNumId w:val="9"/>
  </w:num>
  <w:num w:numId="3">
    <w:abstractNumId w:val="12"/>
  </w:num>
  <w:num w:numId="4">
    <w:abstractNumId w:val="23"/>
  </w:num>
  <w:num w:numId="5">
    <w:abstractNumId w:val="10"/>
  </w:num>
  <w:num w:numId="6">
    <w:abstractNumId w:val="6"/>
  </w:num>
  <w:num w:numId="7">
    <w:abstractNumId w:val="11"/>
  </w:num>
  <w:num w:numId="8">
    <w:abstractNumId w:val="8"/>
  </w:num>
  <w:num w:numId="9">
    <w:abstractNumId w:val="4"/>
  </w:num>
  <w:num w:numId="10">
    <w:abstractNumId w:val="15"/>
  </w:num>
  <w:num w:numId="11">
    <w:abstractNumId w:val="5"/>
  </w:num>
  <w:num w:numId="12">
    <w:abstractNumId w:val="29"/>
  </w:num>
  <w:num w:numId="13">
    <w:abstractNumId w:val="14"/>
  </w:num>
  <w:num w:numId="14">
    <w:abstractNumId w:val="17"/>
  </w:num>
  <w:num w:numId="15">
    <w:abstractNumId w:val="20"/>
  </w:num>
  <w:num w:numId="16">
    <w:abstractNumId w:val="27"/>
  </w:num>
  <w:num w:numId="17">
    <w:abstractNumId w:val="13"/>
  </w:num>
  <w:num w:numId="18">
    <w:abstractNumId w:val="19"/>
  </w:num>
  <w:num w:numId="19">
    <w:abstractNumId w:val="25"/>
  </w:num>
  <w:num w:numId="20">
    <w:abstractNumId w:val="26"/>
  </w:num>
  <w:num w:numId="21">
    <w:abstractNumId w:val="21"/>
  </w:num>
  <w:num w:numId="22">
    <w:abstractNumId w:val="22"/>
  </w:num>
  <w:num w:numId="23">
    <w:abstractNumId w:val="28"/>
  </w:num>
  <w:num w:numId="24">
    <w:abstractNumId w:val="24"/>
  </w:num>
  <w:num w:numId="25">
    <w:abstractNumId w:val="18"/>
  </w:num>
  <w:num w:numId="26">
    <w:abstractNumId w:val="16"/>
  </w:num>
  <w:num w:numId="27">
    <w:abstractNumId w:val="0"/>
  </w:num>
  <w:num w:numId="28">
    <w:abstractNumId w:val="3"/>
  </w:num>
  <w:num w:numId="29">
    <w:abstractNumId w:val="30"/>
  </w:num>
  <w:num w:numId="30">
    <w:abstractNumId w:val="32"/>
  </w:num>
  <w:num w:numId="31">
    <w:abstractNumId w:val="1"/>
  </w:num>
  <w:num w:numId="32">
    <w:abstractNumId w:val="2"/>
  </w:num>
  <w:num w:numId="33">
    <w:abstractNumId w:val="36"/>
  </w:num>
  <w:num w:numId="34">
    <w:abstractNumId w:val="34"/>
  </w:num>
  <w:num w:numId="35">
    <w:abstractNumId w:val="37"/>
  </w:num>
  <w:num w:numId="36">
    <w:abstractNumId w:val="31"/>
  </w:num>
  <w:num w:numId="37">
    <w:abstractNumId w:val="35"/>
  </w:num>
  <w:num w:numId="3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ZhOTk4M2E2YTg0NDMyYjkzOTU0ZmIyZGIzODBlOWUifQ=="/>
    <w:docVar w:name="KSO_WPS_MARK_KEY" w:val="4fd906ee-c0c5-43e1-9b5b-ffb1ab9b32fc"/>
  </w:docVars>
  <w:rsids>
    <w:rsidRoot w:val="00172A27"/>
    <w:rsid w:val="00003FE5"/>
    <w:rsid w:val="00004B00"/>
    <w:rsid w:val="000059B4"/>
    <w:rsid w:val="0000637D"/>
    <w:rsid w:val="000063D6"/>
    <w:rsid w:val="00013993"/>
    <w:rsid w:val="00014EBF"/>
    <w:rsid w:val="00015BE5"/>
    <w:rsid w:val="00017508"/>
    <w:rsid w:val="00017DF3"/>
    <w:rsid w:val="000248E5"/>
    <w:rsid w:val="00024C83"/>
    <w:rsid w:val="0002506F"/>
    <w:rsid w:val="00030C3E"/>
    <w:rsid w:val="00032AC9"/>
    <w:rsid w:val="00032CF1"/>
    <w:rsid w:val="00033541"/>
    <w:rsid w:val="00034EC6"/>
    <w:rsid w:val="000357A0"/>
    <w:rsid w:val="00035851"/>
    <w:rsid w:val="00036B15"/>
    <w:rsid w:val="00037D95"/>
    <w:rsid w:val="00041124"/>
    <w:rsid w:val="0004263E"/>
    <w:rsid w:val="00044EC6"/>
    <w:rsid w:val="00047276"/>
    <w:rsid w:val="00047DCB"/>
    <w:rsid w:val="00051948"/>
    <w:rsid w:val="00052D09"/>
    <w:rsid w:val="00053ADC"/>
    <w:rsid w:val="00053F53"/>
    <w:rsid w:val="0005458C"/>
    <w:rsid w:val="00055304"/>
    <w:rsid w:val="00057B2C"/>
    <w:rsid w:val="00060A39"/>
    <w:rsid w:val="0006118C"/>
    <w:rsid w:val="0006477D"/>
    <w:rsid w:val="00066C11"/>
    <w:rsid w:val="00071AB4"/>
    <w:rsid w:val="00072C10"/>
    <w:rsid w:val="000741B1"/>
    <w:rsid w:val="000750BF"/>
    <w:rsid w:val="00075598"/>
    <w:rsid w:val="00080554"/>
    <w:rsid w:val="00081334"/>
    <w:rsid w:val="00081FD5"/>
    <w:rsid w:val="00083DA9"/>
    <w:rsid w:val="00084AAA"/>
    <w:rsid w:val="00084F12"/>
    <w:rsid w:val="00085039"/>
    <w:rsid w:val="00085FD3"/>
    <w:rsid w:val="00087DD5"/>
    <w:rsid w:val="00087F97"/>
    <w:rsid w:val="00091A92"/>
    <w:rsid w:val="00091AEC"/>
    <w:rsid w:val="00092219"/>
    <w:rsid w:val="0009391C"/>
    <w:rsid w:val="00095340"/>
    <w:rsid w:val="000A2EAD"/>
    <w:rsid w:val="000A3EB7"/>
    <w:rsid w:val="000A5F33"/>
    <w:rsid w:val="000A6D91"/>
    <w:rsid w:val="000B072A"/>
    <w:rsid w:val="000B0A2C"/>
    <w:rsid w:val="000B0F34"/>
    <w:rsid w:val="000B2073"/>
    <w:rsid w:val="000B3982"/>
    <w:rsid w:val="000B3F0B"/>
    <w:rsid w:val="000B413C"/>
    <w:rsid w:val="000B45E6"/>
    <w:rsid w:val="000B4842"/>
    <w:rsid w:val="000B5B39"/>
    <w:rsid w:val="000C0E5A"/>
    <w:rsid w:val="000C2806"/>
    <w:rsid w:val="000C66B3"/>
    <w:rsid w:val="000D05E5"/>
    <w:rsid w:val="000D0CE7"/>
    <w:rsid w:val="000D1294"/>
    <w:rsid w:val="000D1855"/>
    <w:rsid w:val="000D292D"/>
    <w:rsid w:val="000D2ABA"/>
    <w:rsid w:val="000D2AFA"/>
    <w:rsid w:val="000D3C97"/>
    <w:rsid w:val="000E3F9F"/>
    <w:rsid w:val="000E50BC"/>
    <w:rsid w:val="000E5818"/>
    <w:rsid w:val="000F0902"/>
    <w:rsid w:val="000F2649"/>
    <w:rsid w:val="000F48D1"/>
    <w:rsid w:val="000F6DA7"/>
    <w:rsid w:val="000F7373"/>
    <w:rsid w:val="000F787A"/>
    <w:rsid w:val="00100D05"/>
    <w:rsid w:val="001010B9"/>
    <w:rsid w:val="00102430"/>
    <w:rsid w:val="00105F9E"/>
    <w:rsid w:val="001063BA"/>
    <w:rsid w:val="0010777B"/>
    <w:rsid w:val="0010778F"/>
    <w:rsid w:val="001101BA"/>
    <w:rsid w:val="00110396"/>
    <w:rsid w:val="00113F67"/>
    <w:rsid w:val="00117038"/>
    <w:rsid w:val="0012078B"/>
    <w:rsid w:val="00122970"/>
    <w:rsid w:val="00124741"/>
    <w:rsid w:val="0012575A"/>
    <w:rsid w:val="0012639D"/>
    <w:rsid w:val="001270D0"/>
    <w:rsid w:val="00130568"/>
    <w:rsid w:val="00130E53"/>
    <w:rsid w:val="0013189C"/>
    <w:rsid w:val="00132311"/>
    <w:rsid w:val="0013405C"/>
    <w:rsid w:val="001358AF"/>
    <w:rsid w:val="00135C02"/>
    <w:rsid w:val="0013605D"/>
    <w:rsid w:val="00141D2D"/>
    <w:rsid w:val="00142D46"/>
    <w:rsid w:val="001452BE"/>
    <w:rsid w:val="001506F9"/>
    <w:rsid w:val="00150FD5"/>
    <w:rsid w:val="001512D1"/>
    <w:rsid w:val="0015223C"/>
    <w:rsid w:val="00152CBB"/>
    <w:rsid w:val="00153768"/>
    <w:rsid w:val="0015424A"/>
    <w:rsid w:val="00154A8A"/>
    <w:rsid w:val="00156519"/>
    <w:rsid w:val="001606CE"/>
    <w:rsid w:val="001660AA"/>
    <w:rsid w:val="00166FEE"/>
    <w:rsid w:val="0017041D"/>
    <w:rsid w:val="00171F51"/>
    <w:rsid w:val="00174DE6"/>
    <w:rsid w:val="00174DFD"/>
    <w:rsid w:val="00175998"/>
    <w:rsid w:val="00176D14"/>
    <w:rsid w:val="00180606"/>
    <w:rsid w:val="0018577B"/>
    <w:rsid w:val="00187128"/>
    <w:rsid w:val="00187543"/>
    <w:rsid w:val="001879B0"/>
    <w:rsid w:val="00187B2D"/>
    <w:rsid w:val="001927C5"/>
    <w:rsid w:val="00194EC5"/>
    <w:rsid w:val="00195820"/>
    <w:rsid w:val="00195B86"/>
    <w:rsid w:val="001976EE"/>
    <w:rsid w:val="00197AB2"/>
    <w:rsid w:val="001A0FD9"/>
    <w:rsid w:val="001A10EF"/>
    <w:rsid w:val="001A2835"/>
    <w:rsid w:val="001A32D1"/>
    <w:rsid w:val="001A5C9E"/>
    <w:rsid w:val="001A73B0"/>
    <w:rsid w:val="001A768E"/>
    <w:rsid w:val="001A7AF5"/>
    <w:rsid w:val="001B117D"/>
    <w:rsid w:val="001B1418"/>
    <w:rsid w:val="001B1C5E"/>
    <w:rsid w:val="001B271A"/>
    <w:rsid w:val="001B2FD5"/>
    <w:rsid w:val="001B5B62"/>
    <w:rsid w:val="001B5EE4"/>
    <w:rsid w:val="001B697C"/>
    <w:rsid w:val="001B6FC5"/>
    <w:rsid w:val="001C024E"/>
    <w:rsid w:val="001C2196"/>
    <w:rsid w:val="001C21B0"/>
    <w:rsid w:val="001C2730"/>
    <w:rsid w:val="001C45B3"/>
    <w:rsid w:val="001C47F5"/>
    <w:rsid w:val="001C5A7D"/>
    <w:rsid w:val="001C784C"/>
    <w:rsid w:val="001D0871"/>
    <w:rsid w:val="001D30CD"/>
    <w:rsid w:val="001D466F"/>
    <w:rsid w:val="001D586F"/>
    <w:rsid w:val="001E14DE"/>
    <w:rsid w:val="001E15B3"/>
    <w:rsid w:val="001E252C"/>
    <w:rsid w:val="001E35EA"/>
    <w:rsid w:val="001E379D"/>
    <w:rsid w:val="001E3C46"/>
    <w:rsid w:val="001E5249"/>
    <w:rsid w:val="001E63F7"/>
    <w:rsid w:val="001F0D52"/>
    <w:rsid w:val="001F11ED"/>
    <w:rsid w:val="001F2342"/>
    <w:rsid w:val="00201F48"/>
    <w:rsid w:val="00203BDD"/>
    <w:rsid w:val="00207282"/>
    <w:rsid w:val="0021009D"/>
    <w:rsid w:val="00212791"/>
    <w:rsid w:val="002133E2"/>
    <w:rsid w:val="002152D1"/>
    <w:rsid w:val="00215C0A"/>
    <w:rsid w:val="00215FDA"/>
    <w:rsid w:val="00217273"/>
    <w:rsid w:val="00217F14"/>
    <w:rsid w:val="00220A18"/>
    <w:rsid w:val="002229D0"/>
    <w:rsid w:val="0022324E"/>
    <w:rsid w:val="002321C7"/>
    <w:rsid w:val="00232563"/>
    <w:rsid w:val="002344EA"/>
    <w:rsid w:val="0023504B"/>
    <w:rsid w:val="00236144"/>
    <w:rsid w:val="0023676C"/>
    <w:rsid w:val="00237F92"/>
    <w:rsid w:val="00240231"/>
    <w:rsid w:val="00240AEE"/>
    <w:rsid w:val="00243025"/>
    <w:rsid w:val="002440B7"/>
    <w:rsid w:val="00244F71"/>
    <w:rsid w:val="00252D8D"/>
    <w:rsid w:val="002530DD"/>
    <w:rsid w:val="00254219"/>
    <w:rsid w:val="00254C0E"/>
    <w:rsid w:val="00255845"/>
    <w:rsid w:val="002564E9"/>
    <w:rsid w:val="002569F0"/>
    <w:rsid w:val="00257040"/>
    <w:rsid w:val="002623B1"/>
    <w:rsid w:val="002649DC"/>
    <w:rsid w:val="002718D8"/>
    <w:rsid w:val="00272C29"/>
    <w:rsid w:val="00272EFC"/>
    <w:rsid w:val="00274D9C"/>
    <w:rsid w:val="00276487"/>
    <w:rsid w:val="00276FE4"/>
    <w:rsid w:val="002775B1"/>
    <w:rsid w:val="00282B00"/>
    <w:rsid w:val="00284879"/>
    <w:rsid w:val="00285534"/>
    <w:rsid w:val="00291EB6"/>
    <w:rsid w:val="002939C7"/>
    <w:rsid w:val="00294089"/>
    <w:rsid w:val="00295E04"/>
    <w:rsid w:val="00297684"/>
    <w:rsid w:val="002A499C"/>
    <w:rsid w:val="002A4AD0"/>
    <w:rsid w:val="002A62E8"/>
    <w:rsid w:val="002A76C2"/>
    <w:rsid w:val="002A7D14"/>
    <w:rsid w:val="002B179C"/>
    <w:rsid w:val="002C199B"/>
    <w:rsid w:val="002D03A8"/>
    <w:rsid w:val="002D37CC"/>
    <w:rsid w:val="002D3A66"/>
    <w:rsid w:val="002D63AA"/>
    <w:rsid w:val="002E04B4"/>
    <w:rsid w:val="002E07EB"/>
    <w:rsid w:val="002E175E"/>
    <w:rsid w:val="002E1B51"/>
    <w:rsid w:val="002E2262"/>
    <w:rsid w:val="002E3EF7"/>
    <w:rsid w:val="002E5F2B"/>
    <w:rsid w:val="002F0BD9"/>
    <w:rsid w:val="002F267A"/>
    <w:rsid w:val="002F2D74"/>
    <w:rsid w:val="002F3850"/>
    <w:rsid w:val="002F46D2"/>
    <w:rsid w:val="002F5175"/>
    <w:rsid w:val="002F546A"/>
    <w:rsid w:val="002F5DCA"/>
    <w:rsid w:val="002F67AA"/>
    <w:rsid w:val="002F773A"/>
    <w:rsid w:val="002F7BBE"/>
    <w:rsid w:val="0030185F"/>
    <w:rsid w:val="00302742"/>
    <w:rsid w:val="00306B81"/>
    <w:rsid w:val="00307523"/>
    <w:rsid w:val="00307A20"/>
    <w:rsid w:val="00310612"/>
    <w:rsid w:val="00310CE6"/>
    <w:rsid w:val="00310E99"/>
    <w:rsid w:val="003119FF"/>
    <w:rsid w:val="00314AAC"/>
    <w:rsid w:val="003165CE"/>
    <w:rsid w:val="00316F8D"/>
    <w:rsid w:val="0032251C"/>
    <w:rsid w:val="00323886"/>
    <w:rsid w:val="00332E0B"/>
    <w:rsid w:val="00333928"/>
    <w:rsid w:val="00333F65"/>
    <w:rsid w:val="00340B29"/>
    <w:rsid w:val="00350262"/>
    <w:rsid w:val="00351586"/>
    <w:rsid w:val="003528EA"/>
    <w:rsid w:val="00352EB4"/>
    <w:rsid w:val="00354D8D"/>
    <w:rsid w:val="0035547D"/>
    <w:rsid w:val="003602D0"/>
    <w:rsid w:val="003615B6"/>
    <w:rsid w:val="00363214"/>
    <w:rsid w:val="003652AB"/>
    <w:rsid w:val="00366300"/>
    <w:rsid w:val="0036659D"/>
    <w:rsid w:val="003666B6"/>
    <w:rsid w:val="00371A60"/>
    <w:rsid w:val="0037776C"/>
    <w:rsid w:val="00380353"/>
    <w:rsid w:val="00381C02"/>
    <w:rsid w:val="00386A73"/>
    <w:rsid w:val="00386D57"/>
    <w:rsid w:val="003901FB"/>
    <w:rsid w:val="0039266D"/>
    <w:rsid w:val="00394BE0"/>
    <w:rsid w:val="003960D9"/>
    <w:rsid w:val="003A1720"/>
    <w:rsid w:val="003A4BAF"/>
    <w:rsid w:val="003A56A4"/>
    <w:rsid w:val="003B1B6F"/>
    <w:rsid w:val="003B29ED"/>
    <w:rsid w:val="003B31CD"/>
    <w:rsid w:val="003C0526"/>
    <w:rsid w:val="003C089A"/>
    <w:rsid w:val="003C3413"/>
    <w:rsid w:val="003C4564"/>
    <w:rsid w:val="003C7863"/>
    <w:rsid w:val="003D1322"/>
    <w:rsid w:val="003D2C2E"/>
    <w:rsid w:val="003D3633"/>
    <w:rsid w:val="003D471A"/>
    <w:rsid w:val="003D4F1A"/>
    <w:rsid w:val="003D530C"/>
    <w:rsid w:val="003D6615"/>
    <w:rsid w:val="003D6EA7"/>
    <w:rsid w:val="003D6FB6"/>
    <w:rsid w:val="003D70CB"/>
    <w:rsid w:val="003E0DEF"/>
    <w:rsid w:val="003E4350"/>
    <w:rsid w:val="003F1E93"/>
    <w:rsid w:val="003F32A0"/>
    <w:rsid w:val="003F3FA5"/>
    <w:rsid w:val="003F47E9"/>
    <w:rsid w:val="003F5041"/>
    <w:rsid w:val="003F5C77"/>
    <w:rsid w:val="003F6DC2"/>
    <w:rsid w:val="003F7C18"/>
    <w:rsid w:val="004009C8"/>
    <w:rsid w:val="0040227D"/>
    <w:rsid w:val="004043B0"/>
    <w:rsid w:val="00412FE1"/>
    <w:rsid w:val="004168E8"/>
    <w:rsid w:val="00420612"/>
    <w:rsid w:val="00421494"/>
    <w:rsid w:val="00421D34"/>
    <w:rsid w:val="004223A4"/>
    <w:rsid w:val="00424614"/>
    <w:rsid w:val="00425D22"/>
    <w:rsid w:val="00425DC9"/>
    <w:rsid w:val="004268F3"/>
    <w:rsid w:val="004274A9"/>
    <w:rsid w:val="0043174E"/>
    <w:rsid w:val="004363FD"/>
    <w:rsid w:val="00441F3E"/>
    <w:rsid w:val="00442E6E"/>
    <w:rsid w:val="00443293"/>
    <w:rsid w:val="00444696"/>
    <w:rsid w:val="00444992"/>
    <w:rsid w:val="00447721"/>
    <w:rsid w:val="004477E3"/>
    <w:rsid w:val="00447EBC"/>
    <w:rsid w:val="0045037D"/>
    <w:rsid w:val="00453315"/>
    <w:rsid w:val="00453414"/>
    <w:rsid w:val="00453E68"/>
    <w:rsid w:val="0045518C"/>
    <w:rsid w:val="0045550C"/>
    <w:rsid w:val="004638B4"/>
    <w:rsid w:val="00464662"/>
    <w:rsid w:val="00465B55"/>
    <w:rsid w:val="00467611"/>
    <w:rsid w:val="00471481"/>
    <w:rsid w:val="00473314"/>
    <w:rsid w:val="00476C3F"/>
    <w:rsid w:val="00483A7C"/>
    <w:rsid w:val="00483B3D"/>
    <w:rsid w:val="0048481D"/>
    <w:rsid w:val="00484C69"/>
    <w:rsid w:val="00486C82"/>
    <w:rsid w:val="00492AF8"/>
    <w:rsid w:val="0049313C"/>
    <w:rsid w:val="004936AD"/>
    <w:rsid w:val="00493A8A"/>
    <w:rsid w:val="00495073"/>
    <w:rsid w:val="0049657B"/>
    <w:rsid w:val="00497075"/>
    <w:rsid w:val="004A02E2"/>
    <w:rsid w:val="004A0959"/>
    <w:rsid w:val="004A2132"/>
    <w:rsid w:val="004A2E4C"/>
    <w:rsid w:val="004A408A"/>
    <w:rsid w:val="004A6A09"/>
    <w:rsid w:val="004B08CC"/>
    <w:rsid w:val="004B1B70"/>
    <w:rsid w:val="004B251C"/>
    <w:rsid w:val="004B30E9"/>
    <w:rsid w:val="004B4D5B"/>
    <w:rsid w:val="004C44E5"/>
    <w:rsid w:val="004C4AD9"/>
    <w:rsid w:val="004C5828"/>
    <w:rsid w:val="004C5F2D"/>
    <w:rsid w:val="004C6BCB"/>
    <w:rsid w:val="004C6D32"/>
    <w:rsid w:val="004D28CD"/>
    <w:rsid w:val="004D3FCE"/>
    <w:rsid w:val="004D4A1C"/>
    <w:rsid w:val="004D67C4"/>
    <w:rsid w:val="004D67D5"/>
    <w:rsid w:val="004D7585"/>
    <w:rsid w:val="004E0999"/>
    <w:rsid w:val="004E2DB1"/>
    <w:rsid w:val="004E6FDC"/>
    <w:rsid w:val="004F0785"/>
    <w:rsid w:val="004F2A17"/>
    <w:rsid w:val="004F2F9A"/>
    <w:rsid w:val="004F3D40"/>
    <w:rsid w:val="004F5E07"/>
    <w:rsid w:val="004F751D"/>
    <w:rsid w:val="004F799E"/>
    <w:rsid w:val="00502830"/>
    <w:rsid w:val="00502EA1"/>
    <w:rsid w:val="0050307D"/>
    <w:rsid w:val="00503F6D"/>
    <w:rsid w:val="005050CF"/>
    <w:rsid w:val="00513A94"/>
    <w:rsid w:val="00520251"/>
    <w:rsid w:val="0052132D"/>
    <w:rsid w:val="00521DC9"/>
    <w:rsid w:val="00524459"/>
    <w:rsid w:val="00525C58"/>
    <w:rsid w:val="00525FF9"/>
    <w:rsid w:val="005276CF"/>
    <w:rsid w:val="00527AF1"/>
    <w:rsid w:val="00527B73"/>
    <w:rsid w:val="00530771"/>
    <w:rsid w:val="0053133F"/>
    <w:rsid w:val="00534A4A"/>
    <w:rsid w:val="005358EF"/>
    <w:rsid w:val="00535C38"/>
    <w:rsid w:val="0054719E"/>
    <w:rsid w:val="00554613"/>
    <w:rsid w:val="00554C3D"/>
    <w:rsid w:val="00555949"/>
    <w:rsid w:val="00557010"/>
    <w:rsid w:val="005570D6"/>
    <w:rsid w:val="00560013"/>
    <w:rsid w:val="00561233"/>
    <w:rsid w:val="005612BC"/>
    <w:rsid w:val="00563180"/>
    <w:rsid w:val="00564CBD"/>
    <w:rsid w:val="00566263"/>
    <w:rsid w:val="00566475"/>
    <w:rsid w:val="00566BB0"/>
    <w:rsid w:val="00566F4D"/>
    <w:rsid w:val="005679F9"/>
    <w:rsid w:val="00572185"/>
    <w:rsid w:val="005725BA"/>
    <w:rsid w:val="00572D38"/>
    <w:rsid w:val="00573BB4"/>
    <w:rsid w:val="00573F16"/>
    <w:rsid w:val="0057488C"/>
    <w:rsid w:val="00576829"/>
    <w:rsid w:val="005803E3"/>
    <w:rsid w:val="0058082E"/>
    <w:rsid w:val="005812D9"/>
    <w:rsid w:val="005812DD"/>
    <w:rsid w:val="00581367"/>
    <w:rsid w:val="00585ADA"/>
    <w:rsid w:val="0058787E"/>
    <w:rsid w:val="00590172"/>
    <w:rsid w:val="005905AD"/>
    <w:rsid w:val="00590B94"/>
    <w:rsid w:val="005922C9"/>
    <w:rsid w:val="00594020"/>
    <w:rsid w:val="00596D93"/>
    <w:rsid w:val="005A0169"/>
    <w:rsid w:val="005A1299"/>
    <w:rsid w:val="005A14C1"/>
    <w:rsid w:val="005A5C56"/>
    <w:rsid w:val="005A7104"/>
    <w:rsid w:val="005B1F45"/>
    <w:rsid w:val="005B38CF"/>
    <w:rsid w:val="005C02E8"/>
    <w:rsid w:val="005C0E3A"/>
    <w:rsid w:val="005C2498"/>
    <w:rsid w:val="005C3ABC"/>
    <w:rsid w:val="005C4ECB"/>
    <w:rsid w:val="005C4FFA"/>
    <w:rsid w:val="005C599C"/>
    <w:rsid w:val="005C600B"/>
    <w:rsid w:val="005C73F7"/>
    <w:rsid w:val="005C7AB1"/>
    <w:rsid w:val="005D0067"/>
    <w:rsid w:val="005E0F2A"/>
    <w:rsid w:val="005E1F4A"/>
    <w:rsid w:val="005E46DF"/>
    <w:rsid w:val="005E4C97"/>
    <w:rsid w:val="005E4F03"/>
    <w:rsid w:val="005F248E"/>
    <w:rsid w:val="005F3171"/>
    <w:rsid w:val="005F384B"/>
    <w:rsid w:val="005F6B8F"/>
    <w:rsid w:val="005F74EB"/>
    <w:rsid w:val="00601F3F"/>
    <w:rsid w:val="00603834"/>
    <w:rsid w:val="006043C3"/>
    <w:rsid w:val="0060497F"/>
    <w:rsid w:val="0060682F"/>
    <w:rsid w:val="006068C9"/>
    <w:rsid w:val="0060763F"/>
    <w:rsid w:val="00607E33"/>
    <w:rsid w:val="0061115F"/>
    <w:rsid w:val="006123C1"/>
    <w:rsid w:val="00612471"/>
    <w:rsid w:val="006128B2"/>
    <w:rsid w:val="00615F4A"/>
    <w:rsid w:val="00617360"/>
    <w:rsid w:val="00620970"/>
    <w:rsid w:val="00621A6F"/>
    <w:rsid w:val="00622005"/>
    <w:rsid w:val="006230C1"/>
    <w:rsid w:val="00624704"/>
    <w:rsid w:val="0063000D"/>
    <w:rsid w:val="00630CA3"/>
    <w:rsid w:val="00631C92"/>
    <w:rsid w:val="00634205"/>
    <w:rsid w:val="00634C5E"/>
    <w:rsid w:val="00636AD2"/>
    <w:rsid w:val="006375FC"/>
    <w:rsid w:val="00641A10"/>
    <w:rsid w:val="00641AC3"/>
    <w:rsid w:val="006453A9"/>
    <w:rsid w:val="00652483"/>
    <w:rsid w:val="006536C0"/>
    <w:rsid w:val="00653CD8"/>
    <w:rsid w:val="00654715"/>
    <w:rsid w:val="00655B41"/>
    <w:rsid w:val="00656532"/>
    <w:rsid w:val="00656FD7"/>
    <w:rsid w:val="006578EA"/>
    <w:rsid w:val="00657AEA"/>
    <w:rsid w:val="00660C4D"/>
    <w:rsid w:val="00663C42"/>
    <w:rsid w:val="006642A7"/>
    <w:rsid w:val="00664320"/>
    <w:rsid w:val="00666A47"/>
    <w:rsid w:val="006675E2"/>
    <w:rsid w:val="0067398F"/>
    <w:rsid w:val="00673B28"/>
    <w:rsid w:val="0067487C"/>
    <w:rsid w:val="0067537F"/>
    <w:rsid w:val="0068147D"/>
    <w:rsid w:val="00682069"/>
    <w:rsid w:val="00682FA0"/>
    <w:rsid w:val="006867F3"/>
    <w:rsid w:val="00686B5D"/>
    <w:rsid w:val="00686CD7"/>
    <w:rsid w:val="006872EA"/>
    <w:rsid w:val="00687EAC"/>
    <w:rsid w:val="006900FE"/>
    <w:rsid w:val="006902F7"/>
    <w:rsid w:val="00693314"/>
    <w:rsid w:val="00693A0B"/>
    <w:rsid w:val="00693BAA"/>
    <w:rsid w:val="0069557A"/>
    <w:rsid w:val="006A0175"/>
    <w:rsid w:val="006A048A"/>
    <w:rsid w:val="006A1AA5"/>
    <w:rsid w:val="006A2764"/>
    <w:rsid w:val="006A3F77"/>
    <w:rsid w:val="006A57D4"/>
    <w:rsid w:val="006A7710"/>
    <w:rsid w:val="006A7C0E"/>
    <w:rsid w:val="006B03F6"/>
    <w:rsid w:val="006B344E"/>
    <w:rsid w:val="006B3815"/>
    <w:rsid w:val="006B3CD2"/>
    <w:rsid w:val="006C0A3C"/>
    <w:rsid w:val="006C1820"/>
    <w:rsid w:val="006C2027"/>
    <w:rsid w:val="006C3745"/>
    <w:rsid w:val="006C3F86"/>
    <w:rsid w:val="006C71EF"/>
    <w:rsid w:val="006C7C45"/>
    <w:rsid w:val="006D047B"/>
    <w:rsid w:val="006D0ADD"/>
    <w:rsid w:val="006D218B"/>
    <w:rsid w:val="006D317E"/>
    <w:rsid w:val="006D318D"/>
    <w:rsid w:val="006D545A"/>
    <w:rsid w:val="006D7DF3"/>
    <w:rsid w:val="006E2BC4"/>
    <w:rsid w:val="006E3021"/>
    <w:rsid w:val="006E527A"/>
    <w:rsid w:val="006E691D"/>
    <w:rsid w:val="006E6A82"/>
    <w:rsid w:val="006E7918"/>
    <w:rsid w:val="006E7AC2"/>
    <w:rsid w:val="006F1B0F"/>
    <w:rsid w:val="006F1F6F"/>
    <w:rsid w:val="006F234A"/>
    <w:rsid w:val="006F6A85"/>
    <w:rsid w:val="006F6A91"/>
    <w:rsid w:val="006F7C35"/>
    <w:rsid w:val="007008B3"/>
    <w:rsid w:val="00701F63"/>
    <w:rsid w:val="00702DAD"/>
    <w:rsid w:val="00705D15"/>
    <w:rsid w:val="00706809"/>
    <w:rsid w:val="007077B2"/>
    <w:rsid w:val="00712CBC"/>
    <w:rsid w:val="007135A3"/>
    <w:rsid w:val="00713CDB"/>
    <w:rsid w:val="007179A7"/>
    <w:rsid w:val="007202EC"/>
    <w:rsid w:val="007204D3"/>
    <w:rsid w:val="00721996"/>
    <w:rsid w:val="00721BBC"/>
    <w:rsid w:val="007222B9"/>
    <w:rsid w:val="007235A6"/>
    <w:rsid w:val="0072458F"/>
    <w:rsid w:val="007248A9"/>
    <w:rsid w:val="0072705E"/>
    <w:rsid w:val="00727DBB"/>
    <w:rsid w:val="00730565"/>
    <w:rsid w:val="00731146"/>
    <w:rsid w:val="00731382"/>
    <w:rsid w:val="007313D8"/>
    <w:rsid w:val="0073186F"/>
    <w:rsid w:val="00731C6F"/>
    <w:rsid w:val="00732368"/>
    <w:rsid w:val="00732623"/>
    <w:rsid w:val="0073406D"/>
    <w:rsid w:val="00734D16"/>
    <w:rsid w:val="00735600"/>
    <w:rsid w:val="00740437"/>
    <w:rsid w:val="00742E99"/>
    <w:rsid w:val="007465D3"/>
    <w:rsid w:val="00747756"/>
    <w:rsid w:val="00750852"/>
    <w:rsid w:val="007562DC"/>
    <w:rsid w:val="00761B88"/>
    <w:rsid w:val="00764D95"/>
    <w:rsid w:val="0076602F"/>
    <w:rsid w:val="00766E13"/>
    <w:rsid w:val="0077131A"/>
    <w:rsid w:val="007721C1"/>
    <w:rsid w:val="00772242"/>
    <w:rsid w:val="00772458"/>
    <w:rsid w:val="0077448E"/>
    <w:rsid w:val="00774F81"/>
    <w:rsid w:val="0077538A"/>
    <w:rsid w:val="00775F6E"/>
    <w:rsid w:val="0077632E"/>
    <w:rsid w:val="00780ECE"/>
    <w:rsid w:val="007816B5"/>
    <w:rsid w:val="0078312B"/>
    <w:rsid w:val="007838C9"/>
    <w:rsid w:val="00784D48"/>
    <w:rsid w:val="00785FC9"/>
    <w:rsid w:val="00786712"/>
    <w:rsid w:val="00787607"/>
    <w:rsid w:val="00790050"/>
    <w:rsid w:val="00792013"/>
    <w:rsid w:val="0079674E"/>
    <w:rsid w:val="00796902"/>
    <w:rsid w:val="007A08A4"/>
    <w:rsid w:val="007A20EE"/>
    <w:rsid w:val="007B16CF"/>
    <w:rsid w:val="007B1CD3"/>
    <w:rsid w:val="007B2B3A"/>
    <w:rsid w:val="007B4903"/>
    <w:rsid w:val="007B6E4B"/>
    <w:rsid w:val="007C1AB7"/>
    <w:rsid w:val="007C2339"/>
    <w:rsid w:val="007C5359"/>
    <w:rsid w:val="007C6593"/>
    <w:rsid w:val="007D1286"/>
    <w:rsid w:val="007D3421"/>
    <w:rsid w:val="007D3B21"/>
    <w:rsid w:val="007D4E51"/>
    <w:rsid w:val="007D683C"/>
    <w:rsid w:val="007D7443"/>
    <w:rsid w:val="007E0DAD"/>
    <w:rsid w:val="007E167B"/>
    <w:rsid w:val="007E4A2D"/>
    <w:rsid w:val="007E5B62"/>
    <w:rsid w:val="007E68AD"/>
    <w:rsid w:val="007E6AAE"/>
    <w:rsid w:val="007E79E0"/>
    <w:rsid w:val="007F07AB"/>
    <w:rsid w:val="007F1691"/>
    <w:rsid w:val="007F2F59"/>
    <w:rsid w:val="007F4966"/>
    <w:rsid w:val="007F57E6"/>
    <w:rsid w:val="007F5C5C"/>
    <w:rsid w:val="007F6A18"/>
    <w:rsid w:val="008016C4"/>
    <w:rsid w:val="00802CD5"/>
    <w:rsid w:val="008038C8"/>
    <w:rsid w:val="0080581C"/>
    <w:rsid w:val="00810D99"/>
    <w:rsid w:val="00811C9C"/>
    <w:rsid w:val="00814514"/>
    <w:rsid w:val="00814CEE"/>
    <w:rsid w:val="00815212"/>
    <w:rsid w:val="008153E8"/>
    <w:rsid w:val="0081720C"/>
    <w:rsid w:val="00817DDA"/>
    <w:rsid w:val="00820912"/>
    <w:rsid w:val="00821995"/>
    <w:rsid w:val="0082280F"/>
    <w:rsid w:val="00823030"/>
    <w:rsid w:val="00824313"/>
    <w:rsid w:val="008277E1"/>
    <w:rsid w:val="008319B5"/>
    <w:rsid w:val="00832943"/>
    <w:rsid w:val="00832AF0"/>
    <w:rsid w:val="00833AB5"/>
    <w:rsid w:val="008347BB"/>
    <w:rsid w:val="008406CE"/>
    <w:rsid w:val="00842F6D"/>
    <w:rsid w:val="008458B1"/>
    <w:rsid w:val="00846E1A"/>
    <w:rsid w:val="00847941"/>
    <w:rsid w:val="008511BD"/>
    <w:rsid w:val="008532EE"/>
    <w:rsid w:val="00853956"/>
    <w:rsid w:val="00853FE4"/>
    <w:rsid w:val="00855120"/>
    <w:rsid w:val="008554BF"/>
    <w:rsid w:val="00856806"/>
    <w:rsid w:val="00856B76"/>
    <w:rsid w:val="008573F8"/>
    <w:rsid w:val="008629A9"/>
    <w:rsid w:val="00862C91"/>
    <w:rsid w:val="00863379"/>
    <w:rsid w:val="00863685"/>
    <w:rsid w:val="008649FD"/>
    <w:rsid w:val="00865A7E"/>
    <w:rsid w:val="008662A5"/>
    <w:rsid w:val="00866A2E"/>
    <w:rsid w:val="00866B7C"/>
    <w:rsid w:val="008703A7"/>
    <w:rsid w:val="00870AEE"/>
    <w:rsid w:val="00871A0A"/>
    <w:rsid w:val="00874A1D"/>
    <w:rsid w:val="00875560"/>
    <w:rsid w:val="00880268"/>
    <w:rsid w:val="00880F74"/>
    <w:rsid w:val="008823BB"/>
    <w:rsid w:val="00882A03"/>
    <w:rsid w:val="00882C4C"/>
    <w:rsid w:val="00884752"/>
    <w:rsid w:val="00886650"/>
    <w:rsid w:val="008913B8"/>
    <w:rsid w:val="0089178C"/>
    <w:rsid w:val="0089443B"/>
    <w:rsid w:val="00894E1A"/>
    <w:rsid w:val="0089673F"/>
    <w:rsid w:val="008A1F40"/>
    <w:rsid w:val="008A2334"/>
    <w:rsid w:val="008A2D91"/>
    <w:rsid w:val="008A53E1"/>
    <w:rsid w:val="008A54AE"/>
    <w:rsid w:val="008A7295"/>
    <w:rsid w:val="008A7B82"/>
    <w:rsid w:val="008B4164"/>
    <w:rsid w:val="008B73C6"/>
    <w:rsid w:val="008B7ADC"/>
    <w:rsid w:val="008C269F"/>
    <w:rsid w:val="008C35ED"/>
    <w:rsid w:val="008C3E5C"/>
    <w:rsid w:val="008C4CEA"/>
    <w:rsid w:val="008C5BDB"/>
    <w:rsid w:val="008C62F5"/>
    <w:rsid w:val="008C6B8B"/>
    <w:rsid w:val="008C772B"/>
    <w:rsid w:val="008D0F1B"/>
    <w:rsid w:val="008D24FC"/>
    <w:rsid w:val="008D27D3"/>
    <w:rsid w:val="008D3E34"/>
    <w:rsid w:val="008D4FA3"/>
    <w:rsid w:val="008D6158"/>
    <w:rsid w:val="008E00DC"/>
    <w:rsid w:val="008E56EC"/>
    <w:rsid w:val="008E6F04"/>
    <w:rsid w:val="008F12CD"/>
    <w:rsid w:val="008F12F1"/>
    <w:rsid w:val="008F2AD4"/>
    <w:rsid w:val="008F4DC2"/>
    <w:rsid w:val="008F4F94"/>
    <w:rsid w:val="008F53D1"/>
    <w:rsid w:val="008F5435"/>
    <w:rsid w:val="008F678B"/>
    <w:rsid w:val="00901C69"/>
    <w:rsid w:val="009043DB"/>
    <w:rsid w:val="00905BC4"/>
    <w:rsid w:val="009062A0"/>
    <w:rsid w:val="00906619"/>
    <w:rsid w:val="00907C6F"/>
    <w:rsid w:val="00907CEA"/>
    <w:rsid w:val="009106DB"/>
    <w:rsid w:val="00911728"/>
    <w:rsid w:val="00911F31"/>
    <w:rsid w:val="00920226"/>
    <w:rsid w:val="00920C1F"/>
    <w:rsid w:val="00920C3F"/>
    <w:rsid w:val="00922660"/>
    <w:rsid w:val="00923427"/>
    <w:rsid w:val="00925806"/>
    <w:rsid w:val="0093139D"/>
    <w:rsid w:val="00931787"/>
    <w:rsid w:val="00931EA4"/>
    <w:rsid w:val="00932AC4"/>
    <w:rsid w:val="00932B4A"/>
    <w:rsid w:val="00933315"/>
    <w:rsid w:val="009339F4"/>
    <w:rsid w:val="00937311"/>
    <w:rsid w:val="00940A77"/>
    <w:rsid w:val="00941273"/>
    <w:rsid w:val="00941B21"/>
    <w:rsid w:val="0094571E"/>
    <w:rsid w:val="0095165B"/>
    <w:rsid w:val="00954084"/>
    <w:rsid w:val="009543F0"/>
    <w:rsid w:val="00955AD1"/>
    <w:rsid w:val="00956ECE"/>
    <w:rsid w:val="00957573"/>
    <w:rsid w:val="009578DE"/>
    <w:rsid w:val="00960625"/>
    <w:rsid w:val="00961494"/>
    <w:rsid w:val="00962A60"/>
    <w:rsid w:val="00963447"/>
    <w:rsid w:val="009638BA"/>
    <w:rsid w:val="00964EA1"/>
    <w:rsid w:val="0096788B"/>
    <w:rsid w:val="00971114"/>
    <w:rsid w:val="00971225"/>
    <w:rsid w:val="00976085"/>
    <w:rsid w:val="00980162"/>
    <w:rsid w:val="009807D5"/>
    <w:rsid w:val="009819ED"/>
    <w:rsid w:val="00984748"/>
    <w:rsid w:val="009854AD"/>
    <w:rsid w:val="0098648E"/>
    <w:rsid w:val="0098666D"/>
    <w:rsid w:val="00987B45"/>
    <w:rsid w:val="0099331C"/>
    <w:rsid w:val="0099391B"/>
    <w:rsid w:val="00993958"/>
    <w:rsid w:val="009952D4"/>
    <w:rsid w:val="00995AAB"/>
    <w:rsid w:val="009A25E2"/>
    <w:rsid w:val="009A2F6E"/>
    <w:rsid w:val="009A37A8"/>
    <w:rsid w:val="009B03E1"/>
    <w:rsid w:val="009B0A59"/>
    <w:rsid w:val="009B6548"/>
    <w:rsid w:val="009B6DC5"/>
    <w:rsid w:val="009B79AF"/>
    <w:rsid w:val="009C112E"/>
    <w:rsid w:val="009C1462"/>
    <w:rsid w:val="009C3A7E"/>
    <w:rsid w:val="009C6D4E"/>
    <w:rsid w:val="009C7993"/>
    <w:rsid w:val="009D046E"/>
    <w:rsid w:val="009D2DF6"/>
    <w:rsid w:val="009D6687"/>
    <w:rsid w:val="009D67F3"/>
    <w:rsid w:val="009D6E58"/>
    <w:rsid w:val="009D744B"/>
    <w:rsid w:val="009D78E2"/>
    <w:rsid w:val="009E3701"/>
    <w:rsid w:val="009E4972"/>
    <w:rsid w:val="009E7857"/>
    <w:rsid w:val="009E7EAA"/>
    <w:rsid w:val="009F13F8"/>
    <w:rsid w:val="009F3532"/>
    <w:rsid w:val="009F38C4"/>
    <w:rsid w:val="009F426D"/>
    <w:rsid w:val="009F48D0"/>
    <w:rsid w:val="009F4CE6"/>
    <w:rsid w:val="009F57C6"/>
    <w:rsid w:val="00A00E44"/>
    <w:rsid w:val="00A013B3"/>
    <w:rsid w:val="00A0287A"/>
    <w:rsid w:val="00A0379A"/>
    <w:rsid w:val="00A06418"/>
    <w:rsid w:val="00A07655"/>
    <w:rsid w:val="00A07BAB"/>
    <w:rsid w:val="00A10155"/>
    <w:rsid w:val="00A1053A"/>
    <w:rsid w:val="00A1179F"/>
    <w:rsid w:val="00A15E3D"/>
    <w:rsid w:val="00A16509"/>
    <w:rsid w:val="00A2053F"/>
    <w:rsid w:val="00A2115D"/>
    <w:rsid w:val="00A21234"/>
    <w:rsid w:val="00A21961"/>
    <w:rsid w:val="00A21B3D"/>
    <w:rsid w:val="00A22D28"/>
    <w:rsid w:val="00A24A5C"/>
    <w:rsid w:val="00A25910"/>
    <w:rsid w:val="00A26BAB"/>
    <w:rsid w:val="00A33A12"/>
    <w:rsid w:val="00A341DE"/>
    <w:rsid w:val="00A352B9"/>
    <w:rsid w:val="00A369F6"/>
    <w:rsid w:val="00A37D02"/>
    <w:rsid w:val="00A40CE8"/>
    <w:rsid w:val="00A46C4C"/>
    <w:rsid w:val="00A4788A"/>
    <w:rsid w:val="00A47A7A"/>
    <w:rsid w:val="00A50559"/>
    <w:rsid w:val="00A50BF1"/>
    <w:rsid w:val="00A513C7"/>
    <w:rsid w:val="00A5161D"/>
    <w:rsid w:val="00A52683"/>
    <w:rsid w:val="00A54145"/>
    <w:rsid w:val="00A57A51"/>
    <w:rsid w:val="00A606D1"/>
    <w:rsid w:val="00A65841"/>
    <w:rsid w:val="00A72432"/>
    <w:rsid w:val="00A75047"/>
    <w:rsid w:val="00A75E30"/>
    <w:rsid w:val="00A77F80"/>
    <w:rsid w:val="00A81EFF"/>
    <w:rsid w:val="00A85D4D"/>
    <w:rsid w:val="00A90161"/>
    <w:rsid w:val="00A901B2"/>
    <w:rsid w:val="00A90297"/>
    <w:rsid w:val="00A96E48"/>
    <w:rsid w:val="00AA20FD"/>
    <w:rsid w:val="00AA2213"/>
    <w:rsid w:val="00AA355B"/>
    <w:rsid w:val="00AA611A"/>
    <w:rsid w:val="00AB0237"/>
    <w:rsid w:val="00AB1D40"/>
    <w:rsid w:val="00AB2037"/>
    <w:rsid w:val="00AB2611"/>
    <w:rsid w:val="00AB3068"/>
    <w:rsid w:val="00AB38B0"/>
    <w:rsid w:val="00AB45B2"/>
    <w:rsid w:val="00AB4B19"/>
    <w:rsid w:val="00AB5CF8"/>
    <w:rsid w:val="00AB63A1"/>
    <w:rsid w:val="00AB6761"/>
    <w:rsid w:val="00AB7BA4"/>
    <w:rsid w:val="00AC1F0F"/>
    <w:rsid w:val="00AC264B"/>
    <w:rsid w:val="00AC2BDD"/>
    <w:rsid w:val="00AC48B0"/>
    <w:rsid w:val="00AC4D66"/>
    <w:rsid w:val="00AC54CA"/>
    <w:rsid w:val="00AC54FF"/>
    <w:rsid w:val="00AC55CD"/>
    <w:rsid w:val="00AC6461"/>
    <w:rsid w:val="00AC6503"/>
    <w:rsid w:val="00AD08AA"/>
    <w:rsid w:val="00AD2E77"/>
    <w:rsid w:val="00AD44AE"/>
    <w:rsid w:val="00AD49BD"/>
    <w:rsid w:val="00AD4CE0"/>
    <w:rsid w:val="00AE1603"/>
    <w:rsid w:val="00AE1CE6"/>
    <w:rsid w:val="00AE4539"/>
    <w:rsid w:val="00AE73A1"/>
    <w:rsid w:val="00AE75B0"/>
    <w:rsid w:val="00AF1A56"/>
    <w:rsid w:val="00AF2F81"/>
    <w:rsid w:val="00AF5A28"/>
    <w:rsid w:val="00AF6F60"/>
    <w:rsid w:val="00AF71E6"/>
    <w:rsid w:val="00B015DE"/>
    <w:rsid w:val="00B0333D"/>
    <w:rsid w:val="00B0463E"/>
    <w:rsid w:val="00B101A1"/>
    <w:rsid w:val="00B13545"/>
    <w:rsid w:val="00B139A8"/>
    <w:rsid w:val="00B13EB3"/>
    <w:rsid w:val="00B14128"/>
    <w:rsid w:val="00B1585F"/>
    <w:rsid w:val="00B16B78"/>
    <w:rsid w:val="00B2044F"/>
    <w:rsid w:val="00B21F1B"/>
    <w:rsid w:val="00B22653"/>
    <w:rsid w:val="00B22BAE"/>
    <w:rsid w:val="00B244B5"/>
    <w:rsid w:val="00B254D1"/>
    <w:rsid w:val="00B25932"/>
    <w:rsid w:val="00B27967"/>
    <w:rsid w:val="00B27BEE"/>
    <w:rsid w:val="00B31548"/>
    <w:rsid w:val="00B32FE5"/>
    <w:rsid w:val="00B363D5"/>
    <w:rsid w:val="00B3771B"/>
    <w:rsid w:val="00B37BA7"/>
    <w:rsid w:val="00B405B1"/>
    <w:rsid w:val="00B4638E"/>
    <w:rsid w:val="00B5031C"/>
    <w:rsid w:val="00B50F78"/>
    <w:rsid w:val="00B52FEB"/>
    <w:rsid w:val="00B5507F"/>
    <w:rsid w:val="00B60324"/>
    <w:rsid w:val="00B60C6A"/>
    <w:rsid w:val="00B60CF5"/>
    <w:rsid w:val="00B61BD8"/>
    <w:rsid w:val="00B62A7A"/>
    <w:rsid w:val="00B62D50"/>
    <w:rsid w:val="00B634AB"/>
    <w:rsid w:val="00B64370"/>
    <w:rsid w:val="00B6668D"/>
    <w:rsid w:val="00B67198"/>
    <w:rsid w:val="00B73238"/>
    <w:rsid w:val="00B734CD"/>
    <w:rsid w:val="00B762DA"/>
    <w:rsid w:val="00B80123"/>
    <w:rsid w:val="00B82737"/>
    <w:rsid w:val="00B84581"/>
    <w:rsid w:val="00B86B9B"/>
    <w:rsid w:val="00B90629"/>
    <w:rsid w:val="00B91F8C"/>
    <w:rsid w:val="00B93611"/>
    <w:rsid w:val="00B93E40"/>
    <w:rsid w:val="00B96608"/>
    <w:rsid w:val="00B96DB4"/>
    <w:rsid w:val="00B97765"/>
    <w:rsid w:val="00BA26B0"/>
    <w:rsid w:val="00BA4304"/>
    <w:rsid w:val="00BA5572"/>
    <w:rsid w:val="00BA5D31"/>
    <w:rsid w:val="00BB1DFD"/>
    <w:rsid w:val="00BB48A0"/>
    <w:rsid w:val="00BB4D63"/>
    <w:rsid w:val="00BB61E1"/>
    <w:rsid w:val="00BB63E0"/>
    <w:rsid w:val="00BB6B43"/>
    <w:rsid w:val="00BB6B53"/>
    <w:rsid w:val="00BB7466"/>
    <w:rsid w:val="00BB7908"/>
    <w:rsid w:val="00BC0C69"/>
    <w:rsid w:val="00BC5EEE"/>
    <w:rsid w:val="00BC65A2"/>
    <w:rsid w:val="00BC65AA"/>
    <w:rsid w:val="00BC66E1"/>
    <w:rsid w:val="00BC6D45"/>
    <w:rsid w:val="00BD0008"/>
    <w:rsid w:val="00BD0EC2"/>
    <w:rsid w:val="00BD2631"/>
    <w:rsid w:val="00BD2A2E"/>
    <w:rsid w:val="00BD5E2D"/>
    <w:rsid w:val="00BD6786"/>
    <w:rsid w:val="00BD716B"/>
    <w:rsid w:val="00BE4D88"/>
    <w:rsid w:val="00BF16CF"/>
    <w:rsid w:val="00BF2D8D"/>
    <w:rsid w:val="00BF327E"/>
    <w:rsid w:val="00BF361A"/>
    <w:rsid w:val="00BF58C7"/>
    <w:rsid w:val="00C009D9"/>
    <w:rsid w:val="00C01028"/>
    <w:rsid w:val="00C01679"/>
    <w:rsid w:val="00C01DC9"/>
    <w:rsid w:val="00C03389"/>
    <w:rsid w:val="00C04DB6"/>
    <w:rsid w:val="00C05227"/>
    <w:rsid w:val="00C05D93"/>
    <w:rsid w:val="00C06B13"/>
    <w:rsid w:val="00C076E2"/>
    <w:rsid w:val="00C12245"/>
    <w:rsid w:val="00C149C5"/>
    <w:rsid w:val="00C159C6"/>
    <w:rsid w:val="00C161C0"/>
    <w:rsid w:val="00C209E2"/>
    <w:rsid w:val="00C2112F"/>
    <w:rsid w:val="00C213C4"/>
    <w:rsid w:val="00C21FB7"/>
    <w:rsid w:val="00C23618"/>
    <w:rsid w:val="00C2464B"/>
    <w:rsid w:val="00C27799"/>
    <w:rsid w:val="00C312DF"/>
    <w:rsid w:val="00C3184A"/>
    <w:rsid w:val="00C337D9"/>
    <w:rsid w:val="00C33E3C"/>
    <w:rsid w:val="00C35475"/>
    <w:rsid w:val="00C36380"/>
    <w:rsid w:val="00C36690"/>
    <w:rsid w:val="00C415E2"/>
    <w:rsid w:val="00C42125"/>
    <w:rsid w:val="00C456F4"/>
    <w:rsid w:val="00C465EA"/>
    <w:rsid w:val="00C46AC3"/>
    <w:rsid w:val="00C5034A"/>
    <w:rsid w:val="00C50814"/>
    <w:rsid w:val="00C52757"/>
    <w:rsid w:val="00C52E42"/>
    <w:rsid w:val="00C55078"/>
    <w:rsid w:val="00C55169"/>
    <w:rsid w:val="00C55485"/>
    <w:rsid w:val="00C5579A"/>
    <w:rsid w:val="00C55CF0"/>
    <w:rsid w:val="00C57E97"/>
    <w:rsid w:val="00C60789"/>
    <w:rsid w:val="00C63B5B"/>
    <w:rsid w:val="00C64C59"/>
    <w:rsid w:val="00C653DA"/>
    <w:rsid w:val="00C70ADE"/>
    <w:rsid w:val="00C74A17"/>
    <w:rsid w:val="00C80A48"/>
    <w:rsid w:val="00C81F9F"/>
    <w:rsid w:val="00C83C82"/>
    <w:rsid w:val="00C85311"/>
    <w:rsid w:val="00C865A9"/>
    <w:rsid w:val="00C8774C"/>
    <w:rsid w:val="00C87D24"/>
    <w:rsid w:val="00C91257"/>
    <w:rsid w:val="00C94F55"/>
    <w:rsid w:val="00CA0F21"/>
    <w:rsid w:val="00CA25EC"/>
    <w:rsid w:val="00CA26C5"/>
    <w:rsid w:val="00CB76F2"/>
    <w:rsid w:val="00CC0545"/>
    <w:rsid w:val="00CC0F01"/>
    <w:rsid w:val="00CC11F4"/>
    <w:rsid w:val="00CC1D8F"/>
    <w:rsid w:val="00CC1EA3"/>
    <w:rsid w:val="00CC3A1C"/>
    <w:rsid w:val="00CC4027"/>
    <w:rsid w:val="00CC49BE"/>
    <w:rsid w:val="00CC5394"/>
    <w:rsid w:val="00CC5840"/>
    <w:rsid w:val="00CC6686"/>
    <w:rsid w:val="00CC6F6C"/>
    <w:rsid w:val="00CD4DFE"/>
    <w:rsid w:val="00CD5BB7"/>
    <w:rsid w:val="00CD6571"/>
    <w:rsid w:val="00CE058D"/>
    <w:rsid w:val="00CE2BA6"/>
    <w:rsid w:val="00CE5B70"/>
    <w:rsid w:val="00CE71BA"/>
    <w:rsid w:val="00CE7235"/>
    <w:rsid w:val="00CF18D0"/>
    <w:rsid w:val="00CF35C9"/>
    <w:rsid w:val="00CF57CE"/>
    <w:rsid w:val="00CF62E5"/>
    <w:rsid w:val="00CF6F0E"/>
    <w:rsid w:val="00CF736E"/>
    <w:rsid w:val="00D00189"/>
    <w:rsid w:val="00D0413D"/>
    <w:rsid w:val="00D07520"/>
    <w:rsid w:val="00D10206"/>
    <w:rsid w:val="00D104CA"/>
    <w:rsid w:val="00D10564"/>
    <w:rsid w:val="00D10830"/>
    <w:rsid w:val="00D10B4E"/>
    <w:rsid w:val="00D11920"/>
    <w:rsid w:val="00D12E8B"/>
    <w:rsid w:val="00D12F36"/>
    <w:rsid w:val="00D13948"/>
    <w:rsid w:val="00D144CE"/>
    <w:rsid w:val="00D16E7A"/>
    <w:rsid w:val="00D21834"/>
    <w:rsid w:val="00D26206"/>
    <w:rsid w:val="00D301C7"/>
    <w:rsid w:val="00D303EE"/>
    <w:rsid w:val="00D3054E"/>
    <w:rsid w:val="00D31037"/>
    <w:rsid w:val="00D317AE"/>
    <w:rsid w:val="00D3285D"/>
    <w:rsid w:val="00D32F30"/>
    <w:rsid w:val="00D332BD"/>
    <w:rsid w:val="00D33422"/>
    <w:rsid w:val="00D341C0"/>
    <w:rsid w:val="00D34883"/>
    <w:rsid w:val="00D3626B"/>
    <w:rsid w:val="00D36946"/>
    <w:rsid w:val="00D3695B"/>
    <w:rsid w:val="00D3714E"/>
    <w:rsid w:val="00D4032B"/>
    <w:rsid w:val="00D428E7"/>
    <w:rsid w:val="00D44D24"/>
    <w:rsid w:val="00D51C8D"/>
    <w:rsid w:val="00D54243"/>
    <w:rsid w:val="00D54AC2"/>
    <w:rsid w:val="00D56C58"/>
    <w:rsid w:val="00D61E93"/>
    <w:rsid w:val="00D620A9"/>
    <w:rsid w:val="00D63159"/>
    <w:rsid w:val="00D63D82"/>
    <w:rsid w:val="00D6485E"/>
    <w:rsid w:val="00D649BB"/>
    <w:rsid w:val="00D64F14"/>
    <w:rsid w:val="00D65C2E"/>
    <w:rsid w:val="00D669AB"/>
    <w:rsid w:val="00D701DF"/>
    <w:rsid w:val="00D71322"/>
    <w:rsid w:val="00D7332F"/>
    <w:rsid w:val="00D743FB"/>
    <w:rsid w:val="00D767A2"/>
    <w:rsid w:val="00D81FE2"/>
    <w:rsid w:val="00D82A71"/>
    <w:rsid w:val="00D82A95"/>
    <w:rsid w:val="00D863B6"/>
    <w:rsid w:val="00D864C6"/>
    <w:rsid w:val="00D911FE"/>
    <w:rsid w:val="00D91BB1"/>
    <w:rsid w:val="00D91BBA"/>
    <w:rsid w:val="00D94918"/>
    <w:rsid w:val="00D94959"/>
    <w:rsid w:val="00D967C4"/>
    <w:rsid w:val="00D97FCE"/>
    <w:rsid w:val="00DA0E8D"/>
    <w:rsid w:val="00DA5015"/>
    <w:rsid w:val="00DA5399"/>
    <w:rsid w:val="00DA5792"/>
    <w:rsid w:val="00DA6428"/>
    <w:rsid w:val="00DA742A"/>
    <w:rsid w:val="00DA7615"/>
    <w:rsid w:val="00DB224E"/>
    <w:rsid w:val="00DB5AE5"/>
    <w:rsid w:val="00DB6621"/>
    <w:rsid w:val="00DB7602"/>
    <w:rsid w:val="00DB791C"/>
    <w:rsid w:val="00DC00FD"/>
    <w:rsid w:val="00DC0BCF"/>
    <w:rsid w:val="00DC10C0"/>
    <w:rsid w:val="00DC1176"/>
    <w:rsid w:val="00DC11F5"/>
    <w:rsid w:val="00DC4896"/>
    <w:rsid w:val="00DC6D0F"/>
    <w:rsid w:val="00DD3B55"/>
    <w:rsid w:val="00DF20B5"/>
    <w:rsid w:val="00DF2548"/>
    <w:rsid w:val="00DF5831"/>
    <w:rsid w:val="00DF6168"/>
    <w:rsid w:val="00DF61BA"/>
    <w:rsid w:val="00DF7678"/>
    <w:rsid w:val="00E01393"/>
    <w:rsid w:val="00E05ECB"/>
    <w:rsid w:val="00E06FA1"/>
    <w:rsid w:val="00E07A1F"/>
    <w:rsid w:val="00E13481"/>
    <w:rsid w:val="00E137DF"/>
    <w:rsid w:val="00E14223"/>
    <w:rsid w:val="00E14907"/>
    <w:rsid w:val="00E157A7"/>
    <w:rsid w:val="00E15FA2"/>
    <w:rsid w:val="00E20694"/>
    <w:rsid w:val="00E2194D"/>
    <w:rsid w:val="00E24244"/>
    <w:rsid w:val="00E24643"/>
    <w:rsid w:val="00E26D4D"/>
    <w:rsid w:val="00E27680"/>
    <w:rsid w:val="00E307AD"/>
    <w:rsid w:val="00E30C2E"/>
    <w:rsid w:val="00E32D23"/>
    <w:rsid w:val="00E32DB4"/>
    <w:rsid w:val="00E32FC2"/>
    <w:rsid w:val="00E34D9B"/>
    <w:rsid w:val="00E36C1C"/>
    <w:rsid w:val="00E37BC3"/>
    <w:rsid w:val="00E37F90"/>
    <w:rsid w:val="00E4040E"/>
    <w:rsid w:val="00E42EE0"/>
    <w:rsid w:val="00E567E2"/>
    <w:rsid w:val="00E56C6C"/>
    <w:rsid w:val="00E57295"/>
    <w:rsid w:val="00E618FA"/>
    <w:rsid w:val="00E62188"/>
    <w:rsid w:val="00E62822"/>
    <w:rsid w:val="00E734CD"/>
    <w:rsid w:val="00E746FA"/>
    <w:rsid w:val="00E758B1"/>
    <w:rsid w:val="00E7623C"/>
    <w:rsid w:val="00E77385"/>
    <w:rsid w:val="00E80331"/>
    <w:rsid w:val="00E8072E"/>
    <w:rsid w:val="00E848AE"/>
    <w:rsid w:val="00E86CF1"/>
    <w:rsid w:val="00E8738A"/>
    <w:rsid w:val="00E907CB"/>
    <w:rsid w:val="00E91FD6"/>
    <w:rsid w:val="00E92983"/>
    <w:rsid w:val="00E92D47"/>
    <w:rsid w:val="00E94BA1"/>
    <w:rsid w:val="00E962B2"/>
    <w:rsid w:val="00EA010E"/>
    <w:rsid w:val="00EA0600"/>
    <w:rsid w:val="00EA0F2B"/>
    <w:rsid w:val="00EA0F83"/>
    <w:rsid w:val="00EA454C"/>
    <w:rsid w:val="00EA546D"/>
    <w:rsid w:val="00EA59F1"/>
    <w:rsid w:val="00EB091E"/>
    <w:rsid w:val="00EB0A92"/>
    <w:rsid w:val="00EB2274"/>
    <w:rsid w:val="00EB2C7E"/>
    <w:rsid w:val="00EB3C20"/>
    <w:rsid w:val="00EB4728"/>
    <w:rsid w:val="00EB5622"/>
    <w:rsid w:val="00EB594D"/>
    <w:rsid w:val="00EB6F22"/>
    <w:rsid w:val="00EC222F"/>
    <w:rsid w:val="00EC3D09"/>
    <w:rsid w:val="00EC7166"/>
    <w:rsid w:val="00EC7270"/>
    <w:rsid w:val="00EC7CD0"/>
    <w:rsid w:val="00ED2D5D"/>
    <w:rsid w:val="00ED4CA5"/>
    <w:rsid w:val="00ED5EE3"/>
    <w:rsid w:val="00ED677C"/>
    <w:rsid w:val="00EF038B"/>
    <w:rsid w:val="00EF0725"/>
    <w:rsid w:val="00EF0EFE"/>
    <w:rsid w:val="00EF287A"/>
    <w:rsid w:val="00EF7361"/>
    <w:rsid w:val="00F0478C"/>
    <w:rsid w:val="00F063CE"/>
    <w:rsid w:val="00F12B84"/>
    <w:rsid w:val="00F16A02"/>
    <w:rsid w:val="00F17D20"/>
    <w:rsid w:val="00F20B1A"/>
    <w:rsid w:val="00F213D5"/>
    <w:rsid w:val="00F21FBE"/>
    <w:rsid w:val="00F237D1"/>
    <w:rsid w:val="00F23E7F"/>
    <w:rsid w:val="00F24B47"/>
    <w:rsid w:val="00F26263"/>
    <w:rsid w:val="00F3342F"/>
    <w:rsid w:val="00F35940"/>
    <w:rsid w:val="00F35F88"/>
    <w:rsid w:val="00F3730C"/>
    <w:rsid w:val="00F37BCF"/>
    <w:rsid w:val="00F400AB"/>
    <w:rsid w:val="00F42127"/>
    <w:rsid w:val="00F42D7E"/>
    <w:rsid w:val="00F4614B"/>
    <w:rsid w:val="00F469BF"/>
    <w:rsid w:val="00F47527"/>
    <w:rsid w:val="00F50201"/>
    <w:rsid w:val="00F50719"/>
    <w:rsid w:val="00F538A2"/>
    <w:rsid w:val="00F54FF0"/>
    <w:rsid w:val="00F619FF"/>
    <w:rsid w:val="00F63312"/>
    <w:rsid w:val="00F64265"/>
    <w:rsid w:val="00F643DA"/>
    <w:rsid w:val="00F6441C"/>
    <w:rsid w:val="00F75BBC"/>
    <w:rsid w:val="00F76BA7"/>
    <w:rsid w:val="00F81224"/>
    <w:rsid w:val="00F81F46"/>
    <w:rsid w:val="00F82FC6"/>
    <w:rsid w:val="00F85343"/>
    <w:rsid w:val="00F86019"/>
    <w:rsid w:val="00F93D10"/>
    <w:rsid w:val="00F952EE"/>
    <w:rsid w:val="00F96608"/>
    <w:rsid w:val="00FA0199"/>
    <w:rsid w:val="00FB1133"/>
    <w:rsid w:val="00FB3418"/>
    <w:rsid w:val="00FB3821"/>
    <w:rsid w:val="00FB52CA"/>
    <w:rsid w:val="00FB7A1E"/>
    <w:rsid w:val="00FC2E9D"/>
    <w:rsid w:val="00FC419D"/>
    <w:rsid w:val="00FC53B2"/>
    <w:rsid w:val="00FC60BF"/>
    <w:rsid w:val="00FC61E8"/>
    <w:rsid w:val="00FD0023"/>
    <w:rsid w:val="00FD04F2"/>
    <w:rsid w:val="00FD1E0A"/>
    <w:rsid w:val="00FD546F"/>
    <w:rsid w:val="00FD55ED"/>
    <w:rsid w:val="00FD63D9"/>
    <w:rsid w:val="00FE0110"/>
    <w:rsid w:val="00FE0718"/>
    <w:rsid w:val="00FE35FC"/>
    <w:rsid w:val="00FE4783"/>
    <w:rsid w:val="00FF1494"/>
    <w:rsid w:val="00FF3463"/>
    <w:rsid w:val="00FF410D"/>
    <w:rsid w:val="00FF4E34"/>
    <w:rsid w:val="00FF5B26"/>
    <w:rsid w:val="00FF7C03"/>
    <w:rsid w:val="010258E6"/>
    <w:rsid w:val="01262A11"/>
    <w:rsid w:val="014E57A0"/>
    <w:rsid w:val="01524546"/>
    <w:rsid w:val="01710365"/>
    <w:rsid w:val="01722C33"/>
    <w:rsid w:val="017A7499"/>
    <w:rsid w:val="01944054"/>
    <w:rsid w:val="019B1002"/>
    <w:rsid w:val="01AD0284"/>
    <w:rsid w:val="01C50A60"/>
    <w:rsid w:val="01CB7206"/>
    <w:rsid w:val="01CC187D"/>
    <w:rsid w:val="01CE3A0A"/>
    <w:rsid w:val="01E02BDF"/>
    <w:rsid w:val="01E518DC"/>
    <w:rsid w:val="01EF3E79"/>
    <w:rsid w:val="01F0738A"/>
    <w:rsid w:val="020052E3"/>
    <w:rsid w:val="020B3CEA"/>
    <w:rsid w:val="020C3EDC"/>
    <w:rsid w:val="02184C85"/>
    <w:rsid w:val="02225B04"/>
    <w:rsid w:val="02555ED9"/>
    <w:rsid w:val="026043E7"/>
    <w:rsid w:val="029307AF"/>
    <w:rsid w:val="02C56869"/>
    <w:rsid w:val="02E229F7"/>
    <w:rsid w:val="02E32C2F"/>
    <w:rsid w:val="02E62FD5"/>
    <w:rsid w:val="031D1EDF"/>
    <w:rsid w:val="032C72CF"/>
    <w:rsid w:val="033D0C2F"/>
    <w:rsid w:val="03507D3F"/>
    <w:rsid w:val="03753A54"/>
    <w:rsid w:val="03867E22"/>
    <w:rsid w:val="03951B32"/>
    <w:rsid w:val="03CE5A28"/>
    <w:rsid w:val="03F70B81"/>
    <w:rsid w:val="03F70E8A"/>
    <w:rsid w:val="040672AE"/>
    <w:rsid w:val="04355770"/>
    <w:rsid w:val="043D6C25"/>
    <w:rsid w:val="04463D2B"/>
    <w:rsid w:val="04475109"/>
    <w:rsid w:val="044A28B0"/>
    <w:rsid w:val="046161A6"/>
    <w:rsid w:val="047645FF"/>
    <w:rsid w:val="047737F2"/>
    <w:rsid w:val="0481340E"/>
    <w:rsid w:val="04A13783"/>
    <w:rsid w:val="04AB3B6F"/>
    <w:rsid w:val="04B802B2"/>
    <w:rsid w:val="04CD4875"/>
    <w:rsid w:val="04D923B8"/>
    <w:rsid w:val="04D94D70"/>
    <w:rsid w:val="04DD5A3E"/>
    <w:rsid w:val="04F079D4"/>
    <w:rsid w:val="04F163A1"/>
    <w:rsid w:val="051A4677"/>
    <w:rsid w:val="0535135D"/>
    <w:rsid w:val="0535323C"/>
    <w:rsid w:val="054D2E98"/>
    <w:rsid w:val="055B2BDE"/>
    <w:rsid w:val="056A0F0E"/>
    <w:rsid w:val="05841700"/>
    <w:rsid w:val="058B3C36"/>
    <w:rsid w:val="058F568C"/>
    <w:rsid w:val="05935113"/>
    <w:rsid w:val="05980C29"/>
    <w:rsid w:val="059A1A6C"/>
    <w:rsid w:val="05B11A90"/>
    <w:rsid w:val="05C11C45"/>
    <w:rsid w:val="05D222F6"/>
    <w:rsid w:val="05D74029"/>
    <w:rsid w:val="05DC0DD7"/>
    <w:rsid w:val="05DC2881"/>
    <w:rsid w:val="05E7387D"/>
    <w:rsid w:val="05EC4FCA"/>
    <w:rsid w:val="05ED6429"/>
    <w:rsid w:val="05F64927"/>
    <w:rsid w:val="065F10D4"/>
    <w:rsid w:val="06622B79"/>
    <w:rsid w:val="06821BF2"/>
    <w:rsid w:val="068B1EC9"/>
    <w:rsid w:val="069F5975"/>
    <w:rsid w:val="06A30B04"/>
    <w:rsid w:val="06B156A8"/>
    <w:rsid w:val="06B371CB"/>
    <w:rsid w:val="06C673A5"/>
    <w:rsid w:val="07041C7C"/>
    <w:rsid w:val="07071080"/>
    <w:rsid w:val="07133987"/>
    <w:rsid w:val="072E2EA5"/>
    <w:rsid w:val="074F1149"/>
    <w:rsid w:val="075B4DA8"/>
    <w:rsid w:val="077C7890"/>
    <w:rsid w:val="077E17E6"/>
    <w:rsid w:val="078367DF"/>
    <w:rsid w:val="07915B35"/>
    <w:rsid w:val="0798526C"/>
    <w:rsid w:val="07B6743B"/>
    <w:rsid w:val="07B90CB8"/>
    <w:rsid w:val="07CB711C"/>
    <w:rsid w:val="08052EE4"/>
    <w:rsid w:val="081D6FE5"/>
    <w:rsid w:val="08273E74"/>
    <w:rsid w:val="08402632"/>
    <w:rsid w:val="08437164"/>
    <w:rsid w:val="08534C69"/>
    <w:rsid w:val="085C2B1F"/>
    <w:rsid w:val="08751806"/>
    <w:rsid w:val="08776D15"/>
    <w:rsid w:val="087F6EAD"/>
    <w:rsid w:val="08964B56"/>
    <w:rsid w:val="08967162"/>
    <w:rsid w:val="08A10FEE"/>
    <w:rsid w:val="08A528C9"/>
    <w:rsid w:val="08AF0661"/>
    <w:rsid w:val="08D04256"/>
    <w:rsid w:val="08D16FB0"/>
    <w:rsid w:val="08DD4D56"/>
    <w:rsid w:val="08E81855"/>
    <w:rsid w:val="08F13B72"/>
    <w:rsid w:val="091E2FEC"/>
    <w:rsid w:val="092D0237"/>
    <w:rsid w:val="093B3433"/>
    <w:rsid w:val="093E25FC"/>
    <w:rsid w:val="09573A1A"/>
    <w:rsid w:val="095B0F5C"/>
    <w:rsid w:val="095F6407"/>
    <w:rsid w:val="099754A0"/>
    <w:rsid w:val="09C474A0"/>
    <w:rsid w:val="09C63218"/>
    <w:rsid w:val="09CB2379"/>
    <w:rsid w:val="09D21BBD"/>
    <w:rsid w:val="09DF42DA"/>
    <w:rsid w:val="0A0007F1"/>
    <w:rsid w:val="0A1B0A61"/>
    <w:rsid w:val="0A1B7A08"/>
    <w:rsid w:val="0A291522"/>
    <w:rsid w:val="0A4E4BD2"/>
    <w:rsid w:val="0A586AAE"/>
    <w:rsid w:val="0A5D69CB"/>
    <w:rsid w:val="0A607158"/>
    <w:rsid w:val="0A670F45"/>
    <w:rsid w:val="0A7F5310"/>
    <w:rsid w:val="0A832232"/>
    <w:rsid w:val="0A892929"/>
    <w:rsid w:val="0A892BC4"/>
    <w:rsid w:val="0A8B6749"/>
    <w:rsid w:val="0A8E2DE3"/>
    <w:rsid w:val="0A972DEB"/>
    <w:rsid w:val="0A9732D9"/>
    <w:rsid w:val="0AA90B70"/>
    <w:rsid w:val="0AB87005"/>
    <w:rsid w:val="0ABB4084"/>
    <w:rsid w:val="0AC66E25"/>
    <w:rsid w:val="0AC92C3E"/>
    <w:rsid w:val="0ACC376C"/>
    <w:rsid w:val="0AE866D6"/>
    <w:rsid w:val="0AEA27D9"/>
    <w:rsid w:val="0B217598"/>
    <w:rsid w:val="0B467B2B"/>
    <w:rsid w:val="0B88110C"/>
    <w:rsid w:val="0B8E4B2D"/>
    <w:rsid w:val="0BB06CD5"/>
    <w:rsid w:val="0BCA0297"/>
    <w:rsid w:val="0BD70481"/>
    <w:rsid w:val="0BDF6813"/>
    <w:rsid w:val="0BF73665"/>
    <w:rsid w:val="0C717B0B"/>
    <w:rsid w:val="0CB06269"/>
    <w:rsid w:val="0CB355D9"/>
    <w:rsid w:val="0CF20ED2"/>
    <w:rsid w:val="0CFD389B"/>
    <w:rsid w:val="0D351124"/>
    <w:rsid w:val="0D4A0154"/>
    <w:rsid w:val="0D4E6B61"/>
    <w:rsid w:val="0D56502D"/>
    <w:rsid w:val="0D715CDF"/>
    <w:rsid w:val="0D955794"/>
    <w:rsid w:val="0DA63A8D"/>
    <w:rsid w:val="0DA939CD"/>
    <w:rsid w:val="0DBE0332"/>
    <w:rsid w:val="0DC67D96"/>
    <w:rsid w:val="0DE03541"/>
    <w:rsid w:val="0DEE338A"/>
    <w:rsid w:val="0DFF42DB"/>
    <w:rsid w:val="0E026119"/>
    <w:rsid w:val="0E2449B2"/>
    <w:rsid w:val="0E344BF5"/>
    <w:rsid w:val="0E415846"/>
    <w:rsid w:val="0E420208"/>
    <w:rsid w:val="0E6346D4"/>
    <w:rsid w:val="0E694E77"/>
    <w:rsid w:val="0E952174"/>
    <w:rsid w:val="0ECB3CB1"/>
    <w:rsid w:val="0EE91E83"/>
    <w:rsid w:val="0EF44384"/>
    <w:rsid w:val="0F152C78"/>
    <w:rsid w:val="0F311A88"/>
    <w:rsid w:val="0F352F56"/>
    <w:rsid w:val="0F442DCE"/>
    <w:rsid w:val="0F457191"/>
    <w:rsid w:val="0F470958"/>
    <w:rsid w:val="0F47797A"/>
    <w:rsid w:val="0FAB4FAD"/>
    <w:rsid w:val="0FF024AD"/>
    <w:rsid w:val="0FF356C9"/>
    <w:rsid w:val="0FF7412C"/>
    <w:rsid w:val="10036A83"/>
    <w:rsid w:val="100E04A5"/>
    <w:rsid w:val="100E6912"/>
    <w:rsid w:val="10220EDB"/>
    <w:rsid w:val="103B5476"/>
    <w:rsid w:val="104022F7"/>
    <w:rsid w:val="1050649F"/>
    <w:rsid w:val="105C41BD"/>
    <w:rsid w:val="10747245"/>
    <w:rsid w:val="10796280"/>
    <w:rsid w:val="10CE1DC4"/>
    <w:rsid w:val="10EB5448"/>
    <w:rsid w:val="10FE14EA"/>
    <w:rsid w:val="111C0A10"/>
    <w:rsid w:val="112524BF"/>
    <w:rsid w:val="112B73CC"/>
    <w:rsid w:val="112C24B3"/>
    <w:rsid w:val="112C684D"/>
    <w:rsid w:val="114C54EF"/>
    <w:rsid w:val="117479FE"/>
    <w:rsid w:val="119360D6"/>
    <w:rsid w:val="119E6584"/>
    <w:rsid w:val="11A37BF8"/>
    <w:rsid w:val="11A53328"/>
    <w:rsid w:val="11BB68E0"/>
    <w:rsid w:val="11BB7CC8"/>
    <w:rsid w:val="11C10E95"/>
    <w:rsid w:val="11CC5EF6"/>
    <w:rsid w:val="11CF03A6"/>
    <w:rsid w:val="11D86CF1"/>
    <w:rsid w:val="11DA7008"/>
    <w:rsid w:val="11E85D62"/>
    <w:rsid w:val="11EE155E"/>
    <w:rsid w:val="11FD1476"/>
    <w:rsid w:val="121C2063"/>
    <w:rsid w:val="12282CC2"/>
    <w:rsid w:val="122B630F"/>
    <w:rsid w:val="12371157"/>
    <w:rsid w:val="12475BAC"/>
    <w:rsid w:val="124F64A1"/>
    <w:rsid w:val="127B3870"/>
    <w:rsid w:val="12952491"/>
    <w:rsid w:val="129F2902"/>
    <w:rsid w:val="12A1106E"/>
    <w:rsid w:val="12A667F2"/>
    <w:rsid w:val="12AC5875"/>
    <w:rsid w:val="12AC726A"/>
    <w:rsid w:val="12AF4946"/>
    <w:rsid w:val="12CC5D44"/>
    <w:rsid w:val="12CE73C0"/>
    <w:rsid w:val="12F87246"/>
    <w:rsid w:val="13336CF6"/>
    <w:rsid w:val="133631BD"/>
    <w:rsid w:val="136519AE"/>
    <w:rsid w:val="13661C14"/>
    <w:rsid w:val="139044BF"/>
    <w:rsid w:val="13987C4E"/>
    <w:rsid w:val="13A4281C"/>
    <w:rsid w:val="13BD4555"/>
    <w:rsid w:val="13E40F27"/>
    <w:rsid w:val="13EA5F4E"/>
    <w:rsid w:val="13F95243"/>
    <w:rsid w:val="13FA0506"/>
    <w:rsid w:val="14024A47"/>
    <w:rsid w:val="142723FC"/>
    <w:rsid w:val="14316C52"/>
    <w:rsid w:val="14462912"/>
    <w:rsid w:val="14586327"/>
    <w:rsid w:val="1461070D"/>
    <w:rsid w:val="14625C43"/>
    <w:rsid w:val="14794C25"/>
    <w:rsid w:val="14815555"/>
    <w:rsid w:val="14852A00"/>
    <w:rsid w:val="14A360CE"/>
    <w:rsid w:val="14EE1002"/>
    <w:rsid w:val="151D28B7"/>
    <w:rsid w:val="151D5A6C"/>
    <w:rsid w:val="15225A98"/>
    <w:rsid w:val="152C362B"/>
    <w:rsid w:val="15362F72"/>
    <w:rsid w:val="156C736A"/>
    <w:rsid w:val="15777833"/>
    <w:rsid w:val="15846331"/>
    <w:rsid w:val="15882714"/>
    <w:rsid w:val="159F3BE1"/>
    <w:rsid w:val="15BE15BB"/>
    <w:rsid w:val="15D7147E"/>
    <w:rsid w:val="160617B7"/>
    <w:rsid w:val="16200CA3"/>
    <w:rsid w:val="163316E9"/>
    <w:rsid w:val="16446300"/>
    <w:rsid w:val="1647748F"/>
    <w:rsid w:val="165027E8"/>
    <w:rsid w:val="16542A1D"/>
    <w:rsid w:val="16557DFE"/>
    <w:rsid w:val="16601997"/>
    <w:rsid w:val="166461BF"/>
    <w:rsid w:val="167069E6"/>
    <w:rsid w:val="1674659D"/>
    <w:rsid w:val="168F3AB7"/>
    <w:rsid w:val="169935CC"/>
    <w:rsid w:val="16A05662"/>
    <w:rsid w:val="16E01E2C"/>
    <w:rsid w:val="16E328B7"/>
    <w:rsid w:val="16E42F30"/>
    <w:rsid w:val="16F825DF"/>
    <w:rsid w:val="16F83709"/>
    <w:rsid w:val="17012E3C"/>
    <w:rsid w:val="17013AE2"/>
    <w:rsid w:val="1705696E"/>
    <w:rsid w:val="17155AED"/>
    <w:rsid w:val="171D549C"/>
    <w:rsid w:val="17266E90"/>
    <w:rsid w:val="172B57F8"/>
    <w:rsid w:val="172C5385"/>
    <w:rsid w:val="173A3FAE"/>
    <w:rsid w:val="17500F99"/>
    <w:rsid w:val="17677340"/>
    <w:rsid w:val="176F196A"/>
    <w:rsid w:val="17885D15"/>
    <w:rsid w:val="17975338"/>
    <w:rsid w:val="17A105FD"/>
    <w:rsid w:val="17D5EAC6"/>
    <w:rsid w:val="17E07B9B"/>
    <w:rsid w:val="1807475B"/>
    <w:rsid w:val="182A5193"/>
    <w:rsid w:val="18583BD5"/>
    <w:rsid w:val="18590D07"/>
    <w:rsid w:val="185B733F"/>
    <w:rsid w:val="18631746"/>
    <w:rsid w:val="187C0023"/>
    <w:rsid w:val="1883469D"/>
    <w:rsid w:val="188A404B"/>
    <w:rsid w:val="189B7BDE"/>
    <w:rsid w:val="18B1358A"/>
    <w:rsid w:val="18C66D91"/>
    <w:rsid w:val="18D07C10"/>
    <w:rsid w:val="18F8087E"/>
    <w:rsid w:val="18FB26D4"/>
    <w:rsid w:val="191B028F"/>
    <w:rsid w:val="192078F4"/>
    <w:rsid w:val="1948016A"/>
    <w:rsid w:val="19512494"/>
    <w:rsid w:val="19673EED"/>
    <w:rsid w:val="196F5834"/>
    <w:rsid w:val="19777ED5"/>
    <w:rsid w:val="197907DA"/>
    <w:rsid w:val="19822FE5"/>
    <w:rsid w:val="198729C4"/>
    <w:rsid w:val="198829FA"/>
    <w:rsid w:val="198834D0"/>
    <w:rsid w:val="1998289E"/>
    <w:rsid w:val="19A35324"/>
    <w:rsid w:val="19B906A4"/>
    <w:rsid w:val="19D77233"/>
    <w:rsid w:val="19DA45A3"/>
    <w:rsid w:val="19DB21F8"/>
    <w:rsid w:val="19DD5645"/>
    <w:rsid w:val="19F52E27"/>
    <w:rsid w:val="1A2A17EE"/>
    <w:rsid w:val="1A2A2B7C"/>
    <w:rsid w:val="1A364661"/>
    <w:rsid w:val="1A536E19"/>
    <w:rsid w:val="1A7B0075"/>
    <w:rsid w:val="1A8B49F2"/>
    <w:rsid w:val="1A8F40D1"/>
    <w:rsid w:val="1A9F1B1F"/>
    <w:rsid w:val="1AA255DC"/>
    <w:rsid w:val="1AAA694D"/>
    <w:rsid w:val="1AAE6582"/>
    <w:rsid w:val="1AB360A8"/>
    <w:rsid w:val="1ACA0B0B"/>
    <w:rsid w:val="1ADF405D"/>
    <w:rsid w:val="1AE23359"/>
    <w:rsid w:val="1AE31E7C"/>
    <w:rsid w:val="1AE56A59"/>
    <w:rsid w:val="1AF05D37"/>
    <w:rsid w:val="1B0F21BB"/>
    <w:rsid w:val="1B146529"/>
    <w:rsid w:val="1B155DAE"/>
    <w:rsid w:val="1B1C3DE6"/>
    <w:rsid w:val="1B1F554D"/>
    <w:rsid w:val="1B4A4F0A"/>
    <w:rsid w:val="1B6034CD"/>
    <w:rsid w:val="1B674A96"/>
    <w:rsid w:val="1B692200"/>
    <w:rsid w:val="1B787B1B"/>
    <w:rsid w:val="1B7F3B26"/>
    <w:rsid w:val="1B9F38C9"/>
    <w:rsid w:val="1BB25E5E"/>
    <w:rsid w:val="1BBB0EE8"/>
    <w:rsid w:val="1BC42A1A"/>
    <w:rsid w:val="1BD417C5"/>
    <w:rsid w:val="1BE26FB4"/>
    <w:rsid w:val="1BF328A2"/>
    <w:rsid w:val="1BFB1448"/>
    <w:rsid w:val="1C001873"/>
    <w:rsid w:val="1C1A54B6"/>
    <w:rsid w:val="1C2F66D2"/>
    <w:rsid w:val="1C38596F"/>
    <w:rsid w:val="1C7C4434"/>
    <w:rsid w:val="1C8306EB"/>
    <w:rsid w:val="1CBE3535"/>
    <w:rsid w:val="1CD53A47"/>
    <w:rsid w:val="1CD7116E"/>
    <w:rsid w:val="1CE41F63"/>
    <w:rsid w:val="1CE66C80"/>
    <w:rsid w:val="1CED1957"/>
    <w:rsid w:val="1D1A3B4F"/>
    <w:rsid w:val="1D2F5DDB"/>
    <w:rsid w:val="1D35423C"/>
    <w:rsid w:val="1D4202F0"/>
    <w:rsid w:val="1D7D6017"/>
    <w:rsid w:val="1D7E7F9C"/>
    <w:rsid w:val="1D927CE7"/>
    <w:rsid w:val="1D993B0D"/>
    <w:rsid w:val="1DCF1881"/>
    <w:rsid w:val="1DD67B98"/>
    <w:rsid w:val="1DED3012"/>
    <w:rsid w:val="1E0B5C51"/>
    <w:rsid w:val="1E283EAC"/>
    <w:rsid w:val="1E2E78B2"/>
    <w:rsid w:val="1E54567C"/>
    <w:rsid w:val="1E5906A7"/>
    <w:rsid w:val="1E650DFA"/>
    <w:rsid w:val="1E696B3C"/>
    <w:rsid w:val="1E98411C"/>
    <w:rsid w:val="1EA96208"/>
    <w:rsid w:val="1EAD038F"/>
    <w:rsid w:val="1ED65854"/>
    <w:rsid w:val="1EFE78C3"/>
    <w:rsid w:val="1F037161"/>
    <w:rsid w:val="1F1D16D5"/>
    <w:rsid w:val="1F204D21"/>
    <w:rsid w:val="1F2C5E05"/>
    <w:rsid w:val="1F2C64C8"/>
    <w:rsid w:val="1F637CE2"/>
    <w:rsid w:val="1F747C83"/>
    <w:rsid w:val="1F764420"/>
    <w:rsid w:val="1F931E59"/>
    <w:rsid w:val="1F9A5A2D"/>
    <w:rsid w:val="1F9D7CD1"/>
    <w:rsid w:val="1FB55DAA"/>
    <w:rsid w:val="1FBE6F6A"/>
    <w:rsid w:val="1FD004F5"/>
    <w:rsid w:val="1FD14F87"/>
    <w:rsid w:val="1FD9384E"/>
    <w:rsid w:val="1FE060AE"/>
    <w:rsid w:val="1FEC755D"/>
    <w:rsid w:val="20137A5C"/>
    <w:rsid w:val="202C43AF"/>
    <w:rsid w:val="204A0C66"/>
    <w:rsid w:val="20743B5C"/>
    <w:rsid w:val="208551D3"/>
    <w:rsid w:val="20912542"/>
    <w:rsid w:val="20AA65FB"/>
    <w:rsid w:val="20AD547B"/>
    <w:rsid w:val="20AF2286"/>
    <w:rsid w:val="20BD5921"/>
    <w:rsid w:val="21015B36"/>
    <w:rsid w:val="21035A81"/>
    <w:rsid w:val="21054E11"/>
    <w:rsid w:val="211A5ECC"/>
    <w:rsid w:val="21374756"/>
    <w:rsid w:val="213E25AB"/>
    <w:rsid w:val="215238B8"/>
    <w:rsid w:val="215A0945"/>
    <w:rsid w:val="215C5FAE"/>
    <w:rsid w:val="215F4227"/>
    <w:rsid w:val="218778A7"/>
    <w:rsid w:val="21A55B15"/>
    <w:rsid w:val="21B207FA"/>
    <w:rsid w:val="21D10EFC"/>
    <w:rsid w:val="21DD6EFA"/>
    <w:rsid w:val="220E6500"/>
    <w:rsid w:val="22253FD6"/>
    <w:rsid w:val="22261FE7"/>
    <w:rsid w:val="222709E7"/>
    <w:rsid w:val="22315346"/>
    <w:rsid w:val="22327245"/>
    <w:rsid w:val="22385160"/>
    <w:rsid w:val="224107BA"/>
    <w:rsid w:val="224B6CC8"/>
    <w:rsid w:val="22643BC0"/>
    <w:rsid w:val="227B5FAC"/>
    <w:rsid w:val="227C4964"/>
    <w:rsid w:val="229A37FF"/>
    <w:rsid w:val="22A326A6"/>
    <w:rsid w:val="22B7671F"/>
    <w:rsid w:val="22C57A7B"/>
    <w:rsid w:val="22E23E78"/>
    <w:rsid w:val="22F96DE1"/>
    <w:rsid w:val="22FE4DE1"/>
    <w:rsid w:val="230D36D5"/>
    <w:rsid w:val="232B1D4E"/>
    <w:rsid w:val="234E1B73"/>
    <w:rsid w:val="23533917"/>
    <w:rsid w:val="23703091"/>
    <w:rsid w:val="23AA7947"/>
    <w:rsid w:val="240264F6"/>
    <w:rsid w:val="240C1608"/>
    <w:rsid w:val="240E51C0"/>
    <w:rsid w:val="24170263"/>
    <w:rsid w:val="241B0B05"/>
    <w:rsid w:val="241E57EC"/>
    <w:rsid w:val="242B6642"/>
    <w:rsid w:val="245308D6"/>
    <w:rsid w:val="245865E6"/>
    <w:rsid w:val="24594C3E"/>
    <w:rsid w:val="245D0DDE"/>
    <w:rsid w:val="247809F1"/>
    <w:rsid w:val="247B3126"/>
    <w:rsid w:val="247F4E11"/>
    <w:rsid w:val="248107A8"/>
    <w:rsid w:val="24822706"/>
    <w:rsid w:val="24BB1774"/>
    <w:rsid w:val="24C11A03"/>
    <w:rsid w:val="24C12570"/>
    <w:rsid w:val="24C7424D"/>
    <w:rsid w:val="24EB3F4B"/>
    <w:rsid w:val="25034910"/>
    <w:rsid w:val="253D5080"/>
    <w:rsid w:val="253D7DEA"/>
    <w:rsid w:val="2541395F"/>
    <w:rsid w:val="25473008"/>
    <w:rsid w:val="25486290"/>
    <w:rsid w:val="256F08AA"/>
    <w:rsid w:val="257F7258"/>
    <w:rsid w:val="25805D05"/>
    <w:rsid w:val="258263CE"/>
    <w:rsid w:val="258767B4"/>
    <w:rsid w:val="25910727"/>
    <w:rsid w:val="259D25D1"/>
    <w:rsid w:val="25A71113"/>
    <w:rsid w:val="25B12960"/>
    <w:rsid w:val="25B267A3"/>
    <w:rsid w:val="25BF34E6"/>
    <w:rsid w:val="25C66B51"/>
    <w:rsid w:val="25CF010B"/>
    <w:rsid w:val="25D80C5E"/>
    <w:rsid w:val="25DB1C90"/>
    <w:rsid w:val="25EE4D65"/>
    <w:rsid w:val="266E3EFE"/>
    <w:rsid w:val="266F6ABF"/>
    <w:rsid w:val="267F6EE2"/>
    <w:rsid w:val="26825EE6"/>
    <w:rsid w:val="268362C1"/>
    <w:rsid w:val="2688703D"/>
    <w:rsid w:val="26D1527F"/>
    <w:rsid w:val="26D57B6E"/>
    <w:rsid w:val="26E3009A"/>
    <w:rsid w:val="26E52AD8"/>
    <w:rsid w:val="26FF4219"/>
    <w:rsid w:val="270F3FF9"/>
    <w:rsid w:val="2719721C"/>
    <w:rsid w:val="273D1A9E"/>
    <w:rsid w:val="27602664"/>
    <w:rsid w:val="276F6AC2"/>
    <w:rsid w:val="277F281B"/>
    <w:rsid w:val="27D355A2"/>
    <w:rsid w:val="27DB768F"/>
    <w:rsid w:val="27E20350"/>
    <w:rsid w:val="27FC6D98"/>
    <w:rsid w:val="27FF492C"/>
    <w:rsid w:val="283D4CDC"/>
    <w:rsid w:val="284362B1"/>
    <w:rsid w:val="284B16F9"/>
    <w:rsid w:val="28560797"/>
    <w:rsid w:val="286B275E"/>
    <w:rsid w:val="28771350"/>
    <w:rsid w:val="287E7FC6"/>
    <w:rsid w:val="28B641DF"/>
    <w:rsid w:val="28C16628"/>
    <w:rsid w:val="28E079FB"/>
    <w:rsid w:val="28E917F6"/>
    <w:rsid w:val="28EE35DA"/>
    <w:rsid w:val="29026788"/>
    <w:rsid w:val="291E02F7"/>
    <w:rsid w:val="293B2E83"/>
    <w:rsid w:val="294F4398"/>
    <w:rsid w:val="29802F8C"/>
    <w:rsid w:val="299B0BF2"/>
    <w:rsid w:val="29A03A8A"/>
    <w:rsid w:val="29A46C7B"/>
    <w:rsid w:val="29AE26E8"/>
    <w:rsid w:val="29B128B9"/>
    <w:rsid w:val="29B659E6"/>
    <w:rsid w:val="29C50308"/>
    <w:rsid w:val="29C72D49"/>
    <w:rsid w:val="29CC221A"/>
    <w:rsid w:val="29FB0865"/>
    <w:rsid w:val="2A195C9B"/>
    <w:rsid w:val="2A1C757A"/>
    <w:rsid w:val="2A2C7F02"/>
    <w:rsid w:val="2A30280C"/>
    <w:rsid w:val="2A3B3D9F"/>
    <w:rsid w:val="2A4A5DB7"/>
    <w:rsid w:val="2A5F0DF4"/>
    <w:rsid w:val="2A681F0D"/>
    <w:rsid w:val="2A6C14CA"/>
    <w:rsid w:val="2AA94997"/>
    <w:rsid w:val="2AAB228B"/>
    <w:rsid w:val="2ABB7F5B"/>
    <w:rsid w:val="2AC673DA"/>
    <w:rsid w:val="2AEF7A52"/>
    <w:rsid w:val="2AF5107C"/>
    <w:rsid w:val="2B0944C7"/>
    <w:rsid w:val="2B280569"/>
    <w:rsid w:val="2B34402E"/>
    <w:rsid w:val="2B381D70"/>
    <w:rsid w:val="2B5C5333"/>
    <w:rsid w:val="2B606BD1"/>
    <w:rsid w:val="2B664B38"/>
    <w:rsid w:val="2B7B45A9"/>
    <w:rsid w:val="2B830D1E"/>
    <w:rsid w:val="2B8D373E"/>
    <w:rsid w:val="2B932EB6"/>
    <w:rsid w:val="2B9539D6"/>
    <w:rsid w:val="2BA50A88"/>
    <w:rsid w:val="2BA921D9"/>
    <w:rsid w:val="2BB32B9B"/>
    <w:rsid w:val="2BBD46D5"/>
    <w:rsid w:val="2BC27C2B"/>
    <w:rsid w:val="2BC91D25"/>
    <w:rsid w:val="2BD01B2E"/>
    <w:rsid w:val="2BF25CC3"/>
    <w:rsid w:val="2BF65FB8"/>
    <w:rsid w:val="2C1A76C8"/>
    <w:rsid w:val="2C252E34"/>
    <w:rsid w:val="2C306907"/>
    <w:rsid w:val="2C40644A"/>
    <w:rsid w:val="2C4A5163"/>
    <w:rsid w:val="2C5542C8"/>
    <w:rsid w:val="2C5E7B90"/>
    <w:rsid w:val="2C602C01"/>
    <w:rsid w:val="2C79652A"/>
    <w:rsid w:val="2C7A27D6"/>
    <w:rsid w:val="2C83526D"/>
    <w:rsid w:val="2CAD7DA3"/>
    <w:rsid w:val="2CF452A6"/>
    <w:rsid w:val="2D1862B6"/>
    <w:rsid w:val="2D1F0DB7"/>
    <w:rsid w:val="2D345419"/>
    <w:rsid w:val="2D746964"/>
    <w:rsid w:val="2D772123"/>
    <w:rsid w:val="2DB80198"/>
    <w:rsid w:val="2DC55411"/>
    <w:rsid w:val="2DD20ACB"/>
    <w:rsid w:val="2DD80BA8"/>
    <w:rsid w:val="2DE45E81"/>
    <w:rsid w:val="2DFA6E35"/>
    <w:rsid w:val="2E0C23DA"/>
    <w:rsid w:val="2E0C7CF6"/>
    <w:rsid w:val="2E103614"/>
    <w:rsid w:val="2E123636"/>
    <w:rsid w:val="2E5439F2"/>
    <w:rsid w:val="2E596A1F"/>
    <w:rsid w:val="2E7D30C8"/>
    <w:rsid w:val="2E8777F6"/>
    <w:rsid w:val="2E9C39B6"/>
    <w:rsid w:val="2EBB5C93"/>
    <w:rsid w:val="2EF165E6"/>
    <w:rsid w:val="2EFB3CAB"/>
    <w:rsid w:val="2F140BE5"/>
    <w:rsid w:val="2F307927"/>
    <w:rsid w:val="2F355E53"/>
    <w:rsid w:val="2F3F2FFD"/>
    <w:rsid w:val="2F4C1926"/>
    <w:rsid w:val="2F5702B4"/>
    <w:rsid w:val="2F625C5D"/>
    <w:rsid w:val="2F756CB7"/>
    <w:rsid w:val="2F831500"/>
    <w:rsid w:val="2F856BFE"/>
    <w:rsid w:val="2F860BD0"/>
    <w:rsid w:val="2F9257C7"/>
    <w:rsid w:val="2F9B5725"/>
    <w:rsid w:val="2FA523D0"/>
    <w:rsid w:val="2FB44BF4"/>
    <w:rsid w:val="2FB45B96"/>
    <w:rsid w:val="2FC558BF"/>
    <w:rsid w:val="2FCE1DB4"/>
    <w:rsid w:val="2FE12C6D"/>
    <w:rsid w:val="2FEB5A06"/>
    <w:rsid w:val="2FFD0D24"/>
    <w:rsid w:val="2FFF7B5B"/>
    <w:rsid w:val="302E6679"/>
    <w:rsid w:val="303F6441"/>
    <w:rsid w:val="30757ABD"/>
    <w:rsid w:val="3091377F"/>
    <w:rsid w:val="30C31889"/>
    <w:rsid w:val="30D609A8"/>
    <w:rsid w:val="30EA2141"/>
    <w:rsid w:val="30FF6E8C"/>
    <w:rsid w:val="31291B85"/>
    <w:rsid w:val="312C245E"/>
    <w:rsid w:val="31441204"/>
    <w:rsid w:val="316469E5"/>
    <w:rsid w:val="31670352"/>
    <w:rsid w:val="31A570F1"/>
    <w:rsid w:val="31B41A25"/>
    <w:rsid w:val="31D112FC"/>
    <w:rsid w:val="31DA388F"/>
    <w:rsid w:val="31E17474"/>
    <w:rsid w:val="31E83F9C"/>
    <w:rsid w:val="321A060F"/>
    <w:rsid w:val="323860F4"/>
    <w:rsid w:val="325D7F84"/>
    <w:rsid w:val="326506D6"/>
    <w:rsid w:val="32786EF6"/>
    <w:rsid w:val="328B3083"/>
    <w:rsid w:val="32A7158A"/>
    <w:rsid w:val="32B44476"/>
    <w:rsid w:val="32C1089D"/>
    <w:rsid w:val="32CB0F77"/>
    <w:rsid w:val="331035D3"/>
    <w:rsid w:val="336C531E"/>
    <w:rsid w:val="33857A69"/>
    <w:rsid w:val="338628A0"/>
    <w:rsid w:val="33A06705"/>
    <w:rsid w:val="33AD6EDF"/>
    <w:rsid w:val="33BD1552"/>
    <w:rsid w:val="33C61963"/>
    <w:rsid w:val="33E83C08"/>
    <w:rsid w:val="33EB57CA"/>
    <w:rsid w:val="33F56325"/>
    <w:rsid w:val="34133255"/>
    <w:rsid w:val="34213ADE"/>
    <w:rsid w:val="3433755B"/>
    <w:rsid w:val="343911B8"/>
    <w:rsid w:val="344C4565"/>
    <w:rsid w:val="34515C51"/>
    <w:rsid w:val="34776E7E"/>
    <w:rsid w:val="34800297"/>
    <w:rsid w:val="34BB1FF1"/>
    <w:rsid w:val="34CA2491"/>
    <w:rsid w:val="34D2413D"/>
    <w:rsid w:val="34FA1E45"/>
    <w:rsid w:val="351E7C74"/>
    <w:rsid w:val="353F58BE"/>
    <w:rsid w:val="354D2B95"/>
    <w:rsid w:val="355652B1"/>
    <w:rsid w:val="355745B4"/>
    <w:rsid w:val="35913D8C"/>
    <w:rsid w:val="35944047"/>
    <w:rsid w:val="35951620"/>
    <w:rsid w:val="35954123"/>
    <w:rsid w:val="35D6790D"/>
    <w:rsid w:val="35FA429B"/>
    <w:rsid w:val="35FD6207"/>
    <w:rsid w:val="3606322E"/>
    <w:rsid w:val="361713A1"/>
    <w:rsid w:val="361D629B"/>
    <w:rsid w:val="362A2E87"/>
    <w:rsid w:val="3678200B"/>
    <w:rsid w:val="367A0D0D"/>
    <w:rsid w:val="367D0F7F"/>
    <w:rsid w:val="368041FC"/>
    <w:rsid w:val="368F5504"/>
    <w:rsid w:val="369D4FE5"/>
    <w:rsid w:val="36A04C6E"/>
    <w:rsid w:val="36AB5D5A"/>
    <w:rsid w:val="36BA47CE"/>
    <w:rsid w:val="36CC7811"/>
    <w:rsid w:val="36E77985"/>
    <w:rsid w:val="37061E20"/>
    <w:rsid w:val="3731114C"/>
    <w:rsid w:val="374723F2"/>
    <w:rsid w:val="375F1F8E"/>
    <w:rsid w:val="377F4883"/>
    <w:rsid w:val="37885527"/>
    <w:rsid w:val="3790083E"/>
    <w:rsid w:val="37914970"/>
    <w:rsid w:val="37A45FE2"/>
    <w:rsid w:val="37A6224D"/>
    <w:rsid w:val="37AB5678"/>
    <w:rsid w:val="37AE305B"/>
    <w:rsid w:val="37C354C8"/>
    <w:rsid w:val="37D036AB"/>
    <w:rsid w:val="3804345D"/>
    <w:rsid w:val="38045A99"/>
    <w:rsid w:val="3811517A"/>
    <w:rsid w:val="38125963"/>
    <w:rsid w:val="38244C66"/>
    <w:rsid w:val="382611A3"/>
    <w:rsid w:val="382A705F"/>
    <w:rsid w:val="38507FCD"/>
    <w:rsid w:val="385B0E4C"/>
    <w:rsid w:val="38613F89"/>
    <w:rsid w:val="38B03DC9"/>
    <w:rsid w:val="38B35BDE"/>
    <w:rsid w:val="38C25E74"/>
    <w:rsid w:val="38CB72DE"/>
    <w:rsid w:val="38DD0DE1"/>
    <w:rsid w:val="38DE1A7D"/>
    <w:rsid w:val="391050F5"/>
    <w:rsid w:val="39363667"/>
    <w:rsid w:val="394346B0"/>
    <w:rsid w:val="396E6B88"/>
    <w:rsid w:val="39791943"/>
    <w:rsid w:val="397B7FF1"/>
    <w:rsid w:val="39810C1F"/>
    <w:rsid w:val="39885E40"/>
    <w:rsid w:val="39A3140E"/>
    <w:rsid w:val="39B06C31"/>
    <w:rsid w:val="39B10684"/>
    <w:rsid w:val="3A0F1E72"/>
    <w:rsid w:val="3A232BC3"/>
    <w:rsid w:val="3A4A6E81"/>
    <w:rsid w:val="3A4F63DE"/>
    <w:rsid w:val="3A541FF7"/>
    <w:rsid w:val="3A797E9E"/>
    <w:rsid w:val="3A7F7037"/>
    <w:rsid w:val="3A8909A5"/>
    <w:rsid w:val="3AA75EF9"/>
    <w:rsid w:val="3AAF5389"/>
    <w:rsid w:val="3AF87034"/>
    <w:rsid w:val="3B015F4A"/>
    <w:rsid w:val="3B065811"/>
    <w:rsid w:val="3B20012B"/>
    <w:rsid w:val="3B2C6648"/>
    <w:rsid w:val="3B405BA3"/>
    <w:rsid w:val="3B410007"/>
    <w:rsid w:val="3B4D03F8"/>
    <w:rsid w:val="3B767B4F"/>
    <w:rsid w:val="3BCE2C7E"/>
    <w:rsid w:val="3BE12E93"/>
    <w:rsid w:val="3BE1426F"/>
    <w:rsid w:val="3C010CB3"/>
    <w:rsid w:val="3C281AD0"/>
    <w:rsid w:val="3C3342BA"/>
    <w:rsid w:val="3C5F6A31"/>
    <w:rsid w:val="3C7710C7"/>
    <w:rsid w:val="3CA26E71"/>
    <w:rsid w:val="3CB076A6"/>
    <w:rsid w:val="3CC03F7A"/>
    <w:rsid w:val="3CD15B81"/>
    <w:rsid w:val="3D175A04"/>
    <w:rsid w:val="3D22462E"/>
    <w:rsid w:val="3D4D286C"/>
    <w:rsid w:val="3D5662C1"/>
    <w:rsid w:val="3D6F113D"/>
    <w:rsid w:val="3D752FF4"/>
    <w:rsid w:val="3DB32402"/>
    <w:rsid w:val="3DBA4867"/>
    <w:rsid w:val="3DD75419"/>
    <w:rsid w:val="3DEE5033"/>
    <w:rsid w:val="3DF225C2"/>
    <w:rsid w:val="3E0128E4"/>
    <w:rsid w:val="3E03620E"/>
    <w:rsid w:val="3E88226F"/>
    <w:rsid w:val="3EAC2037"/>
    <w:rsid w:val="3EB35670"/>
    <w:rsid w:val="3EBF5EA2"/>
    <w:rsid w:val="3ECA6D2C"/>
    <w:rsid w:val="3ECB191C"/>
    <w:rsid w:val="3ED40755"/>
    <w:rsid w:val="3EF65F26"/>
    <w:rsid w:val="3EFF1D4F"/>
    <w:rsid w:val="3F1B7469"/>
    <w:rsid w:val="3F1E3063"/>
    <w:rsid w:val="3F2569E5"/>
    <w:rsid w:val="3F5A2E3F"/>
    <w:rsid w:val="3F706D19"/>
    <w:rsid w:val="3F792273"/>
    <w:rsid w:val="3F7D0FB8"/>
    <w:rsid w:val="3F830C89"/>
    <w:rsid w:val="3F886640"/>
    <w:rsid w:val="3FBB48C6"/>
    <w:rsid w:val="3FBE2135"/>
    <w:rsid w:val="3FC6523A"/>
    <w:rsid w:val="3FDC1F21"/>
    <w:rsid w:val="3FE1257F"/>
    <w:rsid w:val="3FF42F63"/>
    <w:rsid w:val="3FFE1829"/>
    <w:rsid w:val="401646F6"/>
    <w:rsid w:val="402B2D53"/>
    <w:rsid w:val="402D4438"/>
    <w:rsid w:val="404A4339"/>
    <w:rsid w:val="4057639D"/>
    <w:rsid w:val="405E3BCF"/>
    <w:rsid w:val="40622700"/>
    <w:rsid w:val="406D24EA"/>
    <w:rsid w:val="407A6D2B"/>
    <w:rsid w:val="40920E20"/>
    <w:rsid w:val="409B39B4"/>
    <w:rsid w:val="409C60B3"/>
    <w:rsid w:val="40AC3CB8"/>
    <w:rsid w:val="40B30B18"/>
    <w:rsid w:val="40F95903"/>
    <w:rsid w:val="40FB0420"/>
    <w:rsid w:val="41032592"/>
    <w:rsid w:val="411B5154"/>
    <w:rsid w:val="413770F2"/>
    <w:rsid w:val="41485875"/>
    <w:rsid w:val="414C3A28"/>
    <w:rsid w:val="414E41D4"/>
    <w:rsid w:val="417774FF"/>
    <w:rsid w:val="418036D2"/>
    <w:rsid w:val="418900A4"/>
    <w:rsid w:val="4192711A"/>
    <w:rsid w:val="419369CD"/>
    <w:rsid w:val="41976C1F"/>
    <w:rsid w:val="419A0E97"/>
    <w:rsid w:val="41AC6998"/>
    <w:rsid w:val="41C22CBA"/>
    <w:rsid w:val="41CF4659"/>
    <w:rsid w:val="41DA65E6"/>
    <w:rsid w:val="41E23FDC"/>
    <w:rsid w:val="41E33C60"/>
    <w:rsid w:val="41E910A5"/>
    <w:rsid w:val="420C31B7"/>
    <w:rsid w:val="420E402C"/>
    <w:rsid w:val="421129AA"/>
    <w:rsid w:val="421F09C3"/>
    <w:rsid w:val="422B0CB0"/>
    <w:rsid w:val="423D722F"/>
    <w:rsid w:val="428E45EA"/>
    <w:rsid w:val="42907FA7"/>
    <w:rsid w:val="42CB4E20"/>
    <w:rsid w:val="42CC1E3C"/>
    <w:rsid w:val="42F500EF"/>
    <w:rsid w:val="42FF3FE9"/>
    <w:rsid w:val="43047077"/>
    <w:rsid w:val="43094F00"/>
    <w:rsid w:val="430A54D8"/>
    <w:rsid w:val="434A3F97"/>
    <w:rsid w:val="434D5498"/>
    <w:rsid w:val="43650BC5"/>
    <w:rsid w:val="4388613E"/>
    <w:rsid w:val="43A05FE9"/>
    <w:rsid w:val="43A06FC6"/>
    <w:rsid w:val="43B61C1B"/>
    <w:rsid w:val="43BD7F7C"/>
    <w:rsid w:val="43C57640"/>
    <w:rsid w:val="43E9461E"/>
    <w:rsid w:val="441419BC"/>
    <w:rsid w:val="44326FE1"/>
    <w:rsid w:val="44330C01"/>
    <w:rsid w:val="4451477E"/>
    <w:rsid w:val="4455682A"/>
    <w:rsid w:val="447731F5"/>
    <w:rsid w:val="448766F9"/>
    <w:rsid w:val="44CE29A6"/>
    <w:rsid w:val="4533763C"/>
    <w:rsid w:val="45523861"/>
    <w:rsid w:val="45572B48"/>
    <w:rsid w:val="45633AC6"/>
    <w:rsid w:val="456450B8"/>
    <w:rsid w:val="4568674A"/>
    <w:rsid w:val="45905EAD"/>
    <w:rsid w:val="45B26D6E"/>
    <w:rsid w:val="45BC6CA2"/>
    <w:rsid w:val="45DE7414"/>
    <w:rsid w:val="45F85EF2"/>
    <w:rsid w:val="45FC3BBA"/>
    <w:rsid w:val="46081504"/>
    <w:rsid w:val="46231109"/>
    <w:rsid w:val="46256122"/>
    <w:rsid w:val="464701A3"/>
    <w:rsid w:val="466546F5"/>
    <w:rsid w:val="4666723C"/>
    <w:rsid w:val="466F19AF"/>
    <w:rsid w:val="467422F7"/>
    <w:rsid w:val="46875502"/>
    <w:rsid w:val="469B1FD8"/>
    <w:rsid w:val="46BE04EF"/>
    <w:rsid w:val="46C36F8C"/>
    <w:rsid w:val="46EF5346"/>
    <w:rsid w:val="47275A7F"/>
    <w:rsid w:val="47446DFB"/>
    <w:rsid w:val="4753292B"/>
    <w:rsid w:val="475A2C17"/>
    <w:rsid w:val="476C235F"/>
    <w:rsid w:val="47771D75"/>
    <w:rsid w:val="477C62A7"/>
    <w:rsid w:val="47A378E2"/>
    <w:rsid w:val="47A7028D"/>
    <w:rsid w:val="47B565FD"/>
    <w:rsid w:val="47C6636F"/>
    <w:rsid w:val="47CB622F"/>
    <w:rsid w:val="47F952A2"/>
    <w:rsid w:val="47FE6544"/>
    <w:rsid w:val="480D0CB7"/>
    <w:rsid w:val="481235C1"/>
    <w:rsid w:val="481E1E96"/>
    <w:rsid w:val="48506558"/>
    <w:rsid w:val="487A69FC"/>
    <w:rsid w:val="488121C6"/>
    <w:rsid w:val="489447CC"/>
    <w:rsid w:val="48CA20CF"/>
    <w:rsid w:val="48D47DD7"/>
    <w:rsid w:val="48DF2F46"/>
    <w:rsid w:val="48F74E06"/>
    <w:rsid w:val="49052769"/>
    <w:rsid w:val="491874C7"/>
    <w:rsid w:val="4948541D"/>
    <w:rsid w:val="49495BD8"/>
    <w:rsid w:val="496478AA"/>
    <w:rsid w:val="49714403"/>
    <w:rsid w:val="499248EA"/>
    <w:rsid w:val="49DD48AE"/>
    <w:rsid w:val="49DF11B1"/>
    <w:rsid w:val="49DF445F"/>
    <w:rsid w:val="4A126D9B"/>
    <w:rsid w:val="4A1470AD"/>
    <w:rsid w:val="4A286533"/>
    <w:rsid w:val="4A322344"/>
    <w:rsid w:val="4A372512"/>
    <w:rsid w:val="4A571AF5"/>
    <w:rsid w:val="4A6136E7"/>
    <w:rsid w:val="4A7A53CB"/>
    <w:rsid w:val="4A952002"/>
    <w:rsid w:val="4A9561B7"/>
    <w:rsid w:val="4A9F5568"/>
    <w:rsid w:val="4AB368C6"/>
    <w:rsid w:val="4AB96913"/>
    <w:rsid w:val="4ACD1016"/>
    <w:rsid w:val="4ADD3943"/>
    <w:rsid w:val="4AE03433"/>
    <w:rsid w:val="4AE207CB"/>
    <w:rsid w:val="4AE459C5"/>
    <w:rsid w:val="4AE80864"/>
    <w:rsid w:val="4AF82065"/>
    <w:rsid w:val="4B013AD5"/>
    <w:rsid w:val="4B0C7A46"/>
    <w:rsid w:val="4B196DB3"/>
    <w:rsid w:val="4B22136B"/>
    <w:rsid w:val="4B3316F7"/>
    <w:rsid w:val="4B447056"/>
    <w:rsid w:val="4B4614E8"/>
    <w:rsid w:val="4B561BFE"/>
    <w:rsid w:val="4B850135"/>
    <w:rsid w:val="4B9C2292"/>
    <w:rsid w:val="4BA15517"/>
    <w:rsid w:val="4BC43176"/>
    <w:rsid w:val="4BD6100E"/>
    <w:rsid w:val="4BD905AE"/>
    <w:rsid w:val="4C5E609A"/>
    <w:rsid w:val="4C8D4B8F"/>
    <w:rsid w:val="4C906DC5"/>
    <w:rsid w:val="4CB95429"/>
    <w:rsid w:val="4CDA293F"/>
    <w:rsid w:val="4CE85F51"/>
    <w:rsid w:val="4CF1268D"/>
    <w:rsid w:val="4CF130CF"/>
    <w:rsid w:val="4D05767A"/>
    <w:rsid w:val="4D0E0101"/>
    <w:rsid w:val="4D0E3CBE"/>
    <w:rsid w:val="4D1B32EB"/>
    <w:rsid w:val="4D1B4BF6"/>
    <w:rsid w:val="4D2F5DAC"/>
    <w:rsid w:val="4D2F64EB"/>
    <w:rsid w:val="4D4C08B7"/>
    <w:rsid w:val="4D5422B9"/>
    <w:rsid w:val="4D602609"/>
    <w:rsid w:val="4D645B34"/>
    <w:rsid w:val="4D831A5F"/>
    <w:rsid w:val="4DB27D05"/>
    <w:rsid w:val="4DC56CFC"/>
    <w:rsid w:val="4DD54E89"/>
    <w:rsid w:val="4DE35CAD"/>
    <w:rsid w:val="4DED7D72"/>
    <w:rsid w:val="4DF107FD"/>
    <w:rsid w:val="4E0835AA"/>
    <w:rsid w:val="4E1C19EE"/>
    <w:rsid w:val="4E2B6EEB"/>
    <w:rsid w:val="4E306893"/>
    <w:rsid w:val="4E347341"/>
    <w:rsid w:val="4E4F62F8"/>
    <w:rsid w:val="4E557C94"/>
    <w:rsid w:val="4E6469F8"/>
    <w:rsid w:val="4E665155"/>
    <w:rsid w:val="4E764A01"/>
    <w:rsid w:val="4EA64C0D"/>
    <w:rsid w:val="4EBB3F9B"/>
    <w:rsid w:val="4EBC1B0D"/>
    <w:rsid w:val="4ECF2FA4"/>
    <w:rsid w:val="4ED931E4"/>
    <w:rsid w:val="4EFE0E07"/>
    <w:rsid w:val="4F130F08"/>
    <w:rsid w:val="4F151BC9"/>
    <w:rsid w:val="4F1F09CE"/>
    <w:rsid w:val="4F3124AF"/>
    <w:rsid w:val="4F405D22"/>
    <w:rsid w:val="4F675BF2"/>
    <w:rsid w:val="4F69769F"/>
    <w:rsid w:val="4F7436F2"/>
    <w:rsid w:val="4FAB6054"/>
    <w:rsid w:val="4FAF1F81"/>
    <w:rsid w:val="4FE838E6"/>
    <w:rsid w:val="501D3CE1"/>
    <w:rsid w:val="501F67AB"/>
    <w:rsid w:val="50237F18"/>
    <w:rsid w:val="503128F3"/>
    <w:rsid w:val="504A6795"/>
    <w:rsid w:val="50505CBF"/>
    <w:rsid w:val="507528AC"/>
    <w:rsid w:val="507904F2"/>
    <w:rsid w:val="508235C7"/>
    <w:rsid w:val="50890FCE"/>
    <w:rsid w:val="50B84A9A"/>
    <w:rsid w:val="50C569C4"/>
    <w:rsid w:val="50DE1EEF"/>
    <w:rsid w:val="50E27F05"/>
    <w:rsid w:val="50F631F4"/>
    <w:rsid w:val="50FA4F71"/>
    <w:rsid w:val="5126560C"/>
    <w:rsid w:val="51275918"/>
    <w:rsid w:val="51422D6B"/>
    <w:rsid w:val="515B1066"/>
    <w:rsid w:val="517A400C"/>
    <w:rsid w:val="51826198"/>
    <w:rsid w:val="51AB479B"/>
    <w:rsid w:val="51AC040F"/>
    <w:rsid w:val="51BE5546"/>
    <w:rsid w:val="51EB1176"/>
    <w:rsid w:val="521B1F42"/>
    <w:rsid w:val="52496B49"/>
    <w:rsid w:val="526E7576"/>
    <w:rsid w:val="52C13A27"/>
    <w:rsid w:val="52C553E8"/>
    <w:rsid w:val="52E65221"/>
    <w:rsid w:val="52EC6A32"/>
    <w:rsid w:val="52EF06B7"/>
    <w:rsid w:val="52FD4303"/>
    <w:rsid w:val="52FF09CA"/>
    <w:rsid w:val="53130849"/>
    <w:rsid w:val="53172ADE"/>
    <w:rsid w:val="53336D0B"/>
    <w:rsid w:val="533B4368"/>
    <w:rsid w:val="5375148C"/>
    <w:rsid w:val="538B7520"/>
    <w:rsid w:val="539F55FF"/>
    <w:rsid w:val="53A019B1"/>
    <w:rsid w:val="53A70972"/>
    <w:rsid w:val="53C81291"/>
    <w:rsid w:val="53CD3FF3"/>
    <w:rsid w:val="53D77AC9"/>
    <w:rsid w:val="53DC15DC"/>
    <w:rsid w:val="53E30436"/>
    <w:rsid w:val="53F77BF1"/>
    <w:rsid w:val="540378EC"/>
    <w:rsid w:val="54057810"/>
    <w:rsid w:val="54302D35"/>
    <w:rsid w:val="54314E77"/>
    <w:rsid w:val="54424E61"/>
    <w:rsid w:val="544A302A"/>
    <w:rsid w:val="54AA38A5"/>
    <w:rsid w:val="54DC7FA7"/>
    <w:rsid w:val="54E1466B"/>
    <w:rsid w:val="54EC13E4"/>
    <w:rsid w:val="54EF2BF0"/>
    <w:rsid w:val="54F17FB9"/>
    <w:rsid w:val="54F50104"/>
    <w:rsid w:val="5503044A"/>
    <w:rsid w:val="55097CAF"/>
    <w:rsid w:val="550D12C8"/>
    <w:rsid w:val="550F6DEF"/>
    <w:rsid w:val="551A29E8"/>
    <w:rsid w:val="552337B2"/>
    <w:rsid w:val="5523558A"/>
    <w:rsid w:val="554479CA"/>
    <w:rsid w:val="555C16BF"/>
    <w:rsid w:val="555E5384"/>
    <w:rsid w:val="557C6D43"/>
    <w:rsid w:val="559317CE"/>
    <w:rsid w:val="55C63470"/>
    <w:rsid w:val="55E8349D"/>
    <w:rsid w:val="55F32AF9"/>
    <w:rsid w:val="55FD7DCE"/>
    <w:rsid w:val="55FFE65A"/>
    <w:rsid w:val="5605002B"/>
    <w:rsid w:val="562C03F2"/>
    <w:rsid w:val="562E2E6A"/>
    <w:rsid w:val="565F7879"/>
    <w:rsid w:val="56746079"/>
    <w:rsid w:val="567A65DE"/>
    <w:rsid w:val="56905C66"/>
    <w:rsid w:val="56A94EDA"/>
    <w:rsid w:val="56B924DC"/>
    <w:rsid w:val="56C67788"/>
    <w:rsid w:val="56CB672A"/>
    <w:rsid w:val="56D169A5"/>
    <w:rsid w:val="56E0651C"/>
    <w:rsid w:val="570F7747"/>
    <w:rsid w:val="57246A2D"/>
    <w:rsid w:val="57526C00"/>
    <w:rsid w:val="576C4A4E"/>
    <w:rsid w:val="57714B49"/>
    <w:rsid w:val="57874D0D"/>
    <w:rsid w:val="57995095"/>
    <w:rsid w:val="57BF7648"/>
    <w:rsid w:val="58003366"/>
    <w:rsid w:val="58073315"/>
    <w:rsid w:val="58102F9C"/>
    <w:rsid w:val="58217726"/>
    <w:rsid w:val="583354EA"/>
    <w:rsid w:val="583E4FC4"/>
    <w:rsid w:val="583F7EB4"/>
    <w:rsid w:val="58421289"/>
    <w:rsid w:val="585C61F7"/>
    <w:rsid w:val="587D4F4A"/>
    <w:rsid w:val="5888407D"/>
    <w:rsid w:val="588A1F15"/>
    <w:rsid w:val="589A62F9"/>
    <w:rsid w:val="58C5625F"/>
    <w:rsid w:val="58C72BC0"/>
    <w:rsid w:val="58D00FA8"/>
    <w:rsid w:val="58D565A1"/>
    <w:rsid w:val="58EF7663"/>
    <w:rsid w:val="58F7376E"/>
    <w:rsid w:val="59070065"/>
    <w:rsid w:val="590E34D8"/>
    <w:rsid w:val="592B7F6F"/>
    <w:rsid w:val="59945B14"/>
    <w:rsid w:val="599D6464"/>
    <w:rsid w:val="59AB4973"/>
    <w:rsid w:val="59BD7219"/>
    <w:rsid w:val="59C341E6"/>
    <w:rsid w:val="59D533FB"/>
    <w:rsid w:val="59EB238B"/>
    <w:rsid w:val="59ED40B7"/>
    <w:rsid w:val="59F84646"/>
    <w:rsid w:val="59F958BF"/>
    <w:rsid w:val="5A1D5B0A"/>
    <w:rsid w:val="5A2C62BE"/>
    <w:rsid w:val="5A362415"/>
    <w:rsid w:val="5A5D23AA"/>
    <w:rsid w:val="5A6A48D7"/>
    <w:rsid w:val="5A7C41AD"/>
    <w:rsid w:val="5A7C4F26"/>
    <w:rsid w:val="5A852710"/>
    <w:rsid w:val="5A990700"/>
    <w:rsid w:val="5A9C7F8C"/>
    <w:rsid w:val="5AC36D40"/>
    <w:rsid w:val="5AE50AEE"/>
    <w:rsid w:val="5AFB694F"/>
    <w:rsid w:val="5AFD593B"/>
    <w:rsid w:val="5B2466C0"/>
    <w:rsid w:val="5B2973D4"/>
    <w:rsid w:val="5B2D39DD"/>
    <w:rsid w:val="5BA95A32"/>
    <w:rsid w:val="5BB835CB"/>
    <w:rsid w:val="5BC86A6F"/>
    <w:rsid w:val="5BD97E2F"/>
    <w:rsid w:val="5BE741F5"/>
    <w:rsid w:val="5BE753ED"/>
    <w:rsid w:val="5BEC1872"/>
    <w:rsid w:val="5C096932"/>
    <w:rsid w:val="5C134751"/>
    <w:rsid w:val="5C2C0286"/>
    <w:rsid w:val="5C431A13"/>
    <w:rsid w:val="5C6169CF"/>
    <w:rsid w:val="5C7C1415"/>
    <w:rsid w:val="5C82311E"/>
    <w:rsid w:val="5C843674"/>
    <w:rsid w:val="5C8B2A1B"/>
    <w:rsid w:val="5C962F24"/>
    <w:rsid w:val="5CA220B8"/>
    <w:rsid w:val="5CC93D27"/>
    <w:rsid w:val="5CEB1EEF"/>
    <w:rsid w:val="5CF07506"/>
    <w:rsid w:val="5CFC234E"/>
    <w:rsid w:val="5CFFA0E8"/>
    <w:rsid w:val="5D037506"/>
    <w:rsid w:val="5D086F45"/>
    <w:rsid w:val="5D166C33"/>
    <w:rsid w:val="5D224533"/>
    <w:rsid w:val="5D446AC4"/>
    <w:rsid w:val="5D4F0B1A"/>
    <w:rsid w:val="5D5E4DB7"/>
    <w:rsid w:val="5D720B40"/>
    <w:rsid w:val="5D7A14C5"/>
    <w:rsid w:val="5D7A51C0"/>
    <w:rsid w:val="5D9E51B4"/>
    <w:rsid w:val="5DAF7627"/>
    <w:rsid w:val="5DB838EB"/>
    <w:rsid w:val="5DD06E1A"/>
    <w:rsid w:val="5DD22655"/>
    <w:rsid w:val="5DD36F6B"/>
    <w:rsid w:val="5E023994"/>
    <w:rsid w:val="5E382390"/>
    <w:rsid w:val="5E3931AE"/>
    <w:rsid w:val="5E550696"/>
    <w:rsid w:val="5E667610"/>
    <w:rsid w:val="5E6F206C"/>
    <w:rsid w:val="5E6F404D"/>
    <w:rsid w:val="5E6F6A5D"/>
    <w:rsid w:val="5E73187B"/>
    <w:rsid w:val="5E783672"/>
    <w:rsid w:val="5E7C6D2C"/>
    <w:rsid w:val="5E8635BE"/>
    <w:rsid w:val="5E870F86"/>
    <w:rsid w:val="5E96232F"/>
    <w:rsid w:val="5E9E53C7"/>
    <w:rsid w:val="5EC46357"/>
    <w:rsid w:val="5EEB6A2A"/>
    <w:rsid w:val="5F0E0D60"/>
    <w:rsid w:val="5F1124E1"/>
    <w:rsid w:val="5F2A2690"/>
    <w:rsid w:val="5F2D2C93"/>
    <w:rsid w:val="5F4E6765"/>
    <w:rsid w:val="5F602B3D"/>
    <w:rsid w:val="5F6B708B"/>
    <w:rsid w:val="5F6D75C3"/>
    <w:rsid w:val="5F732881"/>
    <w:rsid w:val="5F750196"/>
    <w:rsid w:val="5F7C1524"/>
    <w:rsid w:val="5F8B3350"/>
    <w:rsid w:val="5F922062"/>
    <w:rsid w:val="5F927F59"/>
    <w:rsid w:val="5FB57945"/>
    <w:rsid w:val="5FC52ECB"/>
    <w:rsid w:val="5FE02463"/>
    <w:rsid w:val="5FF52815"/>
    <w:rsid w:val="5FF96F4F"/>
    <w:rsid w:val="600A4D82"/>
    <w:rsid w:val="600F6E2C"/>
    <w:rsid w:val="604665DE"/>
    <w:rsid w:val="6051650D"/>
    <w:rsid w:val="605D4695"/>
    <w:rsid w:val="60627F63"/>
    <w:rsid w:val="609B36C0"/>
    <w:rsid w:val="60D86A0F"/>
    <w:rsid w:val="60E6375A"/>
    <w:rsid w:val="60E96BD3"/>
    <w:rsid w:val="60EB0726"/>
    <w:rsid w:val="61243C22"/>
    <w:rsid w:val="612D7FAB"/>
    <w:rsid w:val="614C4B7F"/>
    <w:rsid w:val="61552047"/>
    <w:rsid w:val="6167675B"/>
    <w:rsid w:val="618E3E9F"/>
    <w:rsid w:val="619A3E94"/>
    <w:rsid w:val="619B3581"/>
    <w:rsid w:val="61BC5A96"/>
    <w:rsid w:val="61E3081A"/>
    <w:rsid w:val="61EB7A82"/>
    <w:rsid w:val="61FA5794"/>
    <w:rsid w:val="62081145"/>
    <w:rsid w:val="625166E3"/>
    <w:rsid w:val="629007CB"/>
    <w:rsid w:val="629E3A45"/>
    <w:rsid w:val="62A057B3"/>
    <w:rsid w:val="62AB128E"/>
    <w:rsid w:val="62BD47B5"/>
    <w:rsid w:val="62D865FA"/>
    <w:rsid w:val="62D90002"/>
    <w:rsid w:val="62DB73CC"/>
    <w:rsid w:val="62EF3BCF"/>
    <w:rsid w:val="62F17C34"/>
    <w:rsid w:val="632E3943"/>
    <w:rsid w:val="63462859"/>
    <w:rsid w:val="634B7B8C"/>
    <w:rsid w:val="63555494"/>
    <w:rsid w:val="635D341B"/>
    <w:rsid w:val="635D4A51"/>
    <w:rsid w:val="63934DFA"/>
    <w:rsid w:val="63B97653"/>
    <w:rsid w:val="63C80A91"/>
    <w:rsid w:val="63D52190"/>
    <w:rsid w:val="63EB4B5E"/>
    <w:rsid w:val="63EC1D5A"/>
    <w:rsid w:val="63F35EC1"/>
    <w:rsid w:val="640D4189"/>
    <w:rsid w:val="640E1DDB"/>
    <w:rsid w:val="641C36DD"/>
    <w:rsid w:val="643425CC"/>
    <w:rsid w:val="64362A83"/>
    <w:rsid w:val="646627A3"/>
    <w:rsid w:val="646F3406"/>
    <w:rsid w:val="64C51278"/>
    <w:rsid w:val="64ED07CF"/>
    <w:rsid w:val="65076481"/>
    <w:rsid w:val="652906CE"/>
    <w:rsid w:val="653E3B3A"/>
    <w:rsid w:val="65A978E6"/>
    <w:rsid w:val="65AB04CD"/>
    <w:rsid w:val="65B379B4"/>
    <w:rsid w:val="65BD3F77"/>
    <w:rsid w:val="65C42B4E"/>
    <w:rsid w:val="65FF4B2B"/>
    <w:rsid w:val="6603106E"/>
    <w:rsid w:val="66063A14"/>
    <w:rsid w:val="660F51F1"/>
    <w:rsid w:val="661F5D4C"/>
    <w:rsid w:val="66264853"/>
    <w:rsid w:val="663353B2"/>
    <w:rsid w:val="6638120E"/>
    <w:rsid w:val="663F2B37"/>
    <w:rsid w:val="66415E12"/>
    <w:rsid w:val="66575B95"/>
    <w:rsid w:val="66877D54"/>
    <w:rsid w:val="669B0ED4"/>
    <w:rsid w:val="66C154AE"/>
    <w:rsid w:val="66CD2666"/>
    <w:rsid w:val="66E8749F"/>
    <w:rsid w:val="66F978FF"/>
    <w:rsid w:val="670262DD"/>
    <w:rsid w:val="67131CE9"/>
    <w:rsid w:val="6724339D"/>
    <w:rsid w:val="673051D2"/>
    <w:rsid w:val="6735466B"/>
    <w:rsid w:val="67577BE5"/>
    <w:rsid w:val="676174D7"/>
    <w:rsid w:val="67634076"/>
    <w:rsid w:val="677610A8"/>
    <w:rsid w:val="677F7147"/>
    <w:rsid w:val="678F3DBF"/>
    <w:rsid w:val="67C972D1"/>
    <w:rsid w:val="67DA3D7C"/>
    <w:rsid w:val="67F835D2"/>
    <w:rsid w:val="6807044F"/>
    <w:rsid w:val="682D180C"/>
    <w:rsid w:val="68401F12"/>
    <w:rsid w:val="68583173"/>
    <w:rsid w:val="68636D64"/>
    <w:rsid w:val="68637725"/>
    <w:rsid w:val="68831B76"/>
    <w:rsid w:val="688F6FB3"/>
    <w:rsid w:val="68B84658"/>
    <w:rsid w:val="68FB1E0B"/>
    <w:rsid w:val="692E4922"/>
    <w:rsid w:val="69466333"/>
    <w:rsid w:val="697B0BEB"/>
    <w:rsid w:val="697B284D"/>
    <w:rsid w:val="69826438"/>
    <w:rsid w:val="69891532"/>
    <w:rsid w:val="69937B96"/>
    <w:rsid w:val="69B135A5"/>
    <w:rsid w:val="69D215D7"/>
    <w:rsid w:val="69E04B4A"/>
    <w:rsid w:val="6A044559"/>
    <w:rsid w:val="6A134611"/>
    <w:rsid w:val="6A13593B"/>
    <w:rsid w:val="6A422169"/>
    <w:rsid w:val="6A575F27"/>
    <w:rsid w:val="6A5C6301"/>
    <w:rsid w:val="6A7D2AFF"/>
    <w:rsid w:val="6A851524"/>
    <w:rsid w:val="6A965EB1"/>
    <w:rsid w:val="6AA06742"/>
    <w:rsid w:val="6AAE14AC"/>
    <w:rsid w:val="6ABA0D09"/>
    <w:rsid w:val="6ABE7F5F"/>
    <w:rsid w:val="6ADC25AD"/>
    <w:rsid w:val="6AF91AED"/>
    <w:rsid w:val="6B0D5EAA"/>
    <w:rsid w:val="6B1733DA"/>
    <w:rsid w:val="6B29213D"/>
    <w:rsid w:val="6B543C91"/>
    <w:rsid w:val="6B7C4340"/>
    <w:rsid w:val="6B91303E"/>
    <w:rsid w:val="6BA914C0"/>
    <w:rsid w:val="6BB9765C"/>
    <w:rsid w:val="6BC86629"/>
    <w:rsid w:val="6BCA1F8B"/>
    <w:rsid w:val="6BFA1EDA"/>
    <w:rsid w:val="6C075EB3"/>
    <w:rsid w:val="6C081093"/>
    <w:rsid w:val="6C137AB7"/>
    <w:rsid w:val="6C3C4C57"/>
    <w:rsid w:val="6C3F4A5E"/>
    <w:rsid w:val="6C694751"/>
    <w:rsid w:val="6C6C46CF"/>
    <w:rsid w:val="6C6E1E7B"/>
    <w:rsid w:val="6C891725"/>
    <w:rsid w:val="6C9C6C5A"/>
    <w:rsid w:val="6CA16645"/>
    <w:rsid w:val="6CA65E33"/>
    <w:rsid w:val="6CB74297"/>
    <w:rsid w:val="6CBC5656"/>
    <w:rsid w:val="6CEB0CC5"/>
    <w:rsid w:val="6CEE3336"/>
    <w:rsid w:val="6D0B399E"/>
    <w:rsid w:val="6D0C2C61"/>
    <w:rsid w:val="6D0D1276"/>
    <w:rsid w:val="6D314B3F"/>
    <w:rsid w:val="6D3708FB"/>
    <w:rsid w:val="6D512242"/>
    <w:rsid w:val="6D7432CD"/>
    <w:rsid w:val="6D844AAC"/>
    <w:rsid w:val="6D8B5ECD"/>
    <w:rsid w:val="6DA167D7"/>
    <w:rsid w:val="6DA67E51"/>
    <w:rsid w:val="6DCA5781"/>
    <w:rsid w:val="6DF44C6E"/>
    <w:rsid w:val="6DFF1D3F"/>
    <w:rsid w:val="6E14501E"/>
    <w:rsid w:val="6E230DE3"/>
    <w:rsid w:val="6E2B1BE1"/>
    <w:rsid w:val="6E3A2D67"/>
    <w:rsid w:val="6E480F1D"/>
    <w:rsid w:val="6E506D2B"/>
    <w:rsid w:val="6E6525E5"/>
    <w:rsid w:val="6E7173C2"/>
    <w:rsid w:val="6E7361E8"/>
    <w:rsid w:val="6E744080"/>
    <w:rsid w:val="6E783978"/>
    <w:rsid w:val="6E7A7A7F"/>
    <w:rsid w:val="6E7C35A9"/>
    <w:rsid w:val="6EA75E92"/>
    <w:rsid w:val="6EAE5472"/>
    <w:rsid w:val="6ECA41E2"/>
    <w:rsid w:val="6ECB7EFD"/>
    <w:rsid w:val="6ECE341F"/>
    <w:rsid w:val="6ED33E4E"/>
    <w:rsid w:val="6F0F3F1E"/>
    <w:rsid w:val="6F13767C"/>
    <w:rsid w:val="6F1C1401"/>
    <w:rsid w:val="6F414C2C"/>
    <w:rsid w:val="6F432DD1"/>
    <w:rsid w:val="6F445CE1"/>
    <w:rsid w:val="6F4B2CC1"/>
    <w:rsid w:val="6F5E47A3"/>
    <w:rsid w:val="6F7D29C1"/>
    <w:rsid w:val="6F99373A"/>
    <w:rsid w:val="6FB845D0"/>
    <w:rsid w:val="6FC636EF"/>
    <w:rsid w:val="6FDB72C9"/>
    <w:rsid w:val="6FF93F6D"/>
    <w:rsid w:val="70003BEF"/>
    <w:rsid w:val="7027641B"/>
    <w:rsid w:val="7030468F"/>
    <w:rsid w:val="70404239"/>
    <w:rsid w:val="704D13B2"/>
    <w:rsid w:val="706B2590"/>
    <w:rsid w:val="70C461CA"/>
    <w:rsid w:val="70CC398E"/>
    <w:rsid w:val="70D17BC9"/>
    <w:rsid w:val="70F006EF"/>
    <w:rsid w:val="70F530E8"/>
    <w:rsid w:val="70FA2B9A"/>
    <w:rsid w:val="71136A93"/>
    <w:rsid w:val="71187F2B"/>
    <w:rsid w:val="719C5A56"/>
    <w:rsid w:val="71BE59CD"/>
    <w:rsid w:val="71D3723A"/>
    <w:rsid w:val="71E04C6F"/>
    <w:rsid w:val="71F65166"/>
    <w:rsid w:val="71FA2E8C"/>
    <w:rsid w:val="720658A8"/>
    <w:rsid w:val="720A0C12"/>
    <w:rsid w:val="72217B3E"/>
    <w:rsid w:val="72521954"/>
    <w:rsid w:val="726517A8"/>
    <w:rsid w:val="726C4248"/>
    <w:rsid w:val="727350C6"/>
    <w:rsid w:val="72784747"/>
    <w:rsid w:val="728D2D80"/>
    <w:rsid w:val="7290592C"/>
    <w:rsid w:val="72907369"/>
    <w:rsid w:val="72907B1A"/>
    <w:rsid w:val="729A69FA"/>
    <w:rsid w:val="72C33187"/>
    <w:rsid w:val="72E35577"/>
    <w:rsid w:val="72F52E09"/>
    <w:rsid w:val="73143536"/>
    <w:rsid w:val="73260D38"/>
    <w:rsid w:val="73276256"/>
    <w:rsid w:val="73376FE2"/>
    <w:rsid w:val="733777E5"/>
    <w:rsid w:val="73476D11"/>
    <w:rsid w:val="73501301"/>
    <w:rsid w:val="735326D4"/>
    <w:rsid w:val="73687B56"/>
    <w:rsid w:val="739979B0"/>
    <w:rsid w:val="739F7823"/>
    <w:rsid w:val="73C12ACB"/>
    <w:rsid w:val="73CB67D8"/>
    <w:rsid w:val="73D37117"/>
    <w:rsid w:val="73EA4857"/>
    <w:rsid w:val="73F92362"/>
    <w:rsid w:val="74041D6B"/>
    <w:rsid w:val="741772A1"/>
    <w:rsid w:val="741F798A"/>
    <w:rsid w:val="743C4107"/>
    <w:rsid w:val="74525DC1"/>
    <w:rsid w:val="745920FC"/>
    <w:rsid w:val="747212DE"/>
    <w:rsid w:val="74722FBA"/>
    <w:rsid w:val="74AF5617"/>
    <w:rsid w:val="74DC270D"/>
    <w:rsid w:val="74F104D1"/>
    <w:rsid w:val="74F277E5"/>
    <w:rsid w:val="74F6547D"/>
    <w:rsid w:val="74FE0472"/>
    <w:rsid w:val="75052B42"/>
    <w:rsid w:val="75131D85"/>
    <w:rsid w:val="75192C84"/>
    <w:rsid w:val="753019A7"/>
    <w:rsid w:val="7531048B"/>
    <w:rsid w:val="753D34A0"/>
    <w:rsid w:val="75425721"/>
    <w:rsid w:val="755410A8"/>
    <w:rsid w:val="75547EC6"/>
    <w:rsid w:val="756F42F7"/>
    <w:rsid w:val="757C3BD5"/>
    <w:rsid w:val="75812F99"/>
    <w:rsid w:val="75A35605"/>
    <w:rsid w:val="75A4081B"/>
    <w:rsid w:val="75B720C8"/>
    <w:rsid w:val="75DC59ED"/>
    <w:rsid w:val="75E242E2"/>
    <w:rsid w:val="75E44E88"/>
    <w:rsid w:val="75FD3554"/>
    <w:rsid w:val="7601232C"/>
    <w:rsid w:val="76012DBE"/>
    <w:rsid w:val="76057A9D"/>
    <w:rsid w:val="76152B25"/>
    <w:rsid w:val="761A10BC"/>
    <w:rsid w:val="761D0291"/>
    <w:rsid w:val="761D0C43"/>
    <w:rsid w:val="76282835"/>
    <w:rsid w:val="76465F91"/>
    <w:rsid w:val="764D5571"/>
    <w:rsid w:val="766E26D2"/>
    <w:rsid w:val="767C31BE"/>
    <w:rsid w:val="76A82F14"/>
    <w:rsid w:val="76D4359C"/>
    <w:rsid w:val="7730116A"/>
    <w:rsid w:val="77390577"/>
    <w:rsid w:val="77585F59"/>
    <w:rsid w:val="77585F7B"/>
    <w:rsid w:val="776808B4"/>
    <w:rsid w:val="77806931"/>
    <w:rsid w:val="77955421"/>
    <w:rsid w:val="779A2A38"/>
    <w:rsid w:val="77A41CD5"/>
    <w:rsid w:val="77A43397"/>
    <w:rsid w:val="77C1415C"/>
    <w:rsid w:val="77CB43CA"/>
    <w:rsid w:val="77E14C5E"/>
    <w:rsid w:val="77FB994F"/>
    <w:rsid w:val="78030628"/>
    <w:rsid w:val="780F528E"/>
    <w:rsid w:val="7837697C"/>
    <w:rsid w:val="784309DA"/>
    <w:rsid w:val="78540221"/>
    <w:rsid w:val="7855070D"/>
    <w:rsid w:val="785A5141"/>
    <w:rsid w:val="78665937"/>
    <w:rsid w:val="78960636"/>
    <w:rsid w:val="78D86ECE"/>
    <w:rsid w:val="78DB46B5"/>
    <w:rsid w:val="79050385"/>
    <w:rsid w:val="791445C8"/>
    <w:rsid w:val="792E03A7"/>
    <w:rsid w:val="794F170B"/>
    <w:rsid w:val="794F188E"/>
    <w:rsid w:val="79507900"/>
    <w:rsid w:val="79742288"/>
    <w:rsid w:val="798E03E8"/>
    <w:rsid w:val="798E14DF"/>
    <w:rsid w:val="79900E33"/>
    <w:rsid w:val="79B52463"/>
    <w:rsid w:val="79CC2ACC"/>
    <w:rsid w:val="79D70516"/>
    <w:rsid w:val="79DA711C"/>
    <w:rsid w:val="79ED0479"/>
    <w:rsid w:val="79F8022D"/>
    <w:rsid w:val="79F851D5"/>
    <w:rsid w:val="7A081747"/>
    <w:rsid w:val="7A0F57DB"/>
    <w:rsid w:val="7A5166CB"/>
    <w:rsid w:val="7A5549F4"/>
    <w:rsid w:val="7A6259E6"/>
    <w:rsid w:val="7A813065"/>
    <w:rsid w:val="7A964472"/>
    <w:rsid w:val="7AAC00BD"/>
    <w:rsid w:val="7AAC0EF1"/>
    <w:rsid w:val="7AAE6DEF"/>
    <w:rsid w:val="7AC17937"/>
    <w:rsid w:val="7AD435D8"/>
    <w:rsid w:val="7AD43623"/>
    <w:rsid w:val="7AF27D19"/>
    <w:rsid w:val="7AF85A3A"/>
    <w:rsid w:val="7B01028F"/>
    <w:rsid w:val="7B051B23"/>
    <w:rsid w:val="7B116B6D"/>
    <w:rsid w:val="7B1413AD"/>
    <w:rsid w:val="7B210D7B"/>
    <w:rsid w:val="7B3765F2"/>
    <w:rsid w:val="7B4B123C"/>
    <w:rsid w:val="7B5D3CC6"/>
    <w:rsid w:val="7B5E3716"/>
    <w:rsid w:val="7B6D6F0B"/>
    <w:rsid w:val="7B722090"/>
    <w:rsid w:val="7B7470FC"/>
    <w:rsid w:val="7B8968C8"/>
    <w:rsid w:val="7BA76C73"/>
    <w:rsid w:val="7BB57E40"/>
    <w:rsid w:val="7BBC73DA"/>
    <w:rsid w:val="7BC017BE"/>
    <w:rsid w:val="7BC05BBE"/>
    <w:rsid w:val="7BC10593"/>
    <w:rsid w:val="7BC22E25"/>
    <w:rsid w:val="7BFD3EBB"/>
    <w:rsid w:val="7C5D034D"/>
    <w:rsid w:val="7C5E457E"/>
    <w:rsid w:val="7C6304A2"/>
    <w:rsid w:val="7C7A60D3"/>
    <w:rsid w:val="7C895885"/>
    <w:rsid w:val="7C8B2109"/>
    <w:rsid w:val="7C9E1CC9"/>
    <w:rsid w:val="7CB94A59"/>
    <w:rsid w:val="7CBA52BE"/>
    <w:rsid w:val="7CCE6CDD"/>
    <w:rsid w:val="7CD81F5A"/>
    <w:rsid w:val="7D0D3CD9"/>
    <w:rsid w:val="7D254379"/>
    <w:rsid w:val="7D2C4132"/>
    <w:rsid w:val="7D4C6E62"/>
    <w:rsid w:val="7D5273A8"/>
    <w:rsid w:val="7D527B7A"/>
    <w:rsid w:val="7D537911"/>
    <w:rsid w:val="7D586D18"/>
    <w:rsid w:val="7D5D7DDF"/>
    <w:rsid w:val="7D911A2A"/>
    <w:rsid w:val="7D916A64"/>
    <w:rsid w:val="7DC72D1A"/>
    <w:rsid w:val="7DCB7DA3"/>
    <w:rsid w:val="7DD5617B"/>
    <w:rsid w:val="7DDE63A6"/>
    <w:rsid w:val="7E0309C8"/>
    <w:rsid w:val="7E125F4E"/>
    <w:rsid w:val="7E1D2805"/>
    <w:rsid w:val="7E3B36F2"/>
    <w:rsid w:val="7E3C0BAB"/>
    <w:rsid w:val="7E3C7D83"/>
    <w:rsid w:val="7E3D5ECB"/>
    <w:rsid w:val="7E470887"/>
    <w:rsid w:val="7E582DF3"/>
    <w:rsid w:val="7E5D576D"/>
    <w:rsid w:val="7E641CB4"/>
    <w:rsid w:val="7E9D5742"/>
    <w:rsid w:val="7EB64922"/>
    <w:rsid w:val="7EC5740A"/>
    <w:rsid w:val="7EC65CF6"/>
    <w:rsid w:val="7ECD5BE0"/>
    <w:rsid w:val="7F097577"/>
    <w:rsid w:val="7F105197"/>
    <w:rsid w:val="7F266160"/>
    <w:rsid w:val="7F3B28A9"/>
    <w:rsid w:val="7F45772D"/>
    <w:rsid w:val="7F4E1177"/>
    <w:rsid w:val="7F8941C0"/>
    <w:rsid w:val="7F8A670A"/>
    <w:rsid w:val="7FC22062"/>
    <w:rsid w:val="7FDA3CC4"/>
    <w:rsid w:val="7FEB1B9F"/>
    <w:rsid w:val="7FEE7525"/>
    <w:rsid w:val="7FF11A5D"/>
    <w:rsid w:val="7FFD6B75"/>
    <w:rsid w:val="9BFB4DD4"/>
    <w:rsid w:val="C7DEF7E7"/>
    <w:rsid w:val="CFCFE58C"/>
    <w:rsid w:val="DE9F628A"/>
    <w:rsid w:val="DEFAB353"/>
    <w:rsid w:val="E57D8CAE"/>
    <w:rsid w:val="EEF9D187"/>
    <w:rsid w:val="EF2BFCDC"/>
    <w:rsid w:val="EFBD7797"/>
    <w:rsid w:val="F5EF70BE"/>
    <w:rsid w:val="FDD5A0F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100"/>
    <w:qFormat/>
    <w:uiPriority w:val="0"/>
    <w:pPr>
      <w:keepNext/>
      <w:keepLines/>
      <w:widowControl w:val="0"/>
      <w:spacing w:before="340" w:beforeLines="0" w:after="330" w:afterLines="0" w:line="576" w:lineRule="auto"/>
      <w:outlineLvl w:val="0"/>
    </w:pPr>
    <w:rPr>
      <w:b/>
      <w:kern w:val="44"/>
      <w:sz w:val="44"/>
      <w:szCs w:val="20"/>
    </w:rPr>
  </w:style>
  <w:style w:type="paragraph" w:styleId="4">
    <w:name w:val="heading 2"/>
    <w:basedOn w:val="1"/>
    <w:next w:val="1"/>
    <w:link w:val="101"/>
    <w:qFormat/>
    <w:uiPriority w:val="0"/>
    <w:pPr>
      <w:keepNext/>
      <w:keepLines/>
      <w:widowControl w:val="0"/>
      <w:spacing w:before="260" w:beforeLines="0" w:after="260" w:afterLines="0" w:line="415" w:lineRule="auto"/>
      <w:outlineLvl w:val="1"/>
    </w:pPr>
    <w:rPr>
      <w:rFonts w:ascii="Arial" w:hAnsi="Arial" w:eastAsia="黑体"/>
      <w:b/>
      <w:bCs/>
      <w:sz w:val="32"/>
      <w:szCs w:val="32"/>
    </w:rPr>
  </w:style>
  <w:style w:type="paragraph" w:styleId="5">
    <w:name w:val="heading 3"/>
    <w:basedOn w:val="1"/>
    <w:next w:val="1"/>
    <w:link w:val="102"/>
    <w:qFormat/>
    <w:uiPriority w:val="0"/>
    <w:pPr>
      <w:keepNext/>
      <w:keepLines/>
      <w:widowControl w:val="0"/>
      <w:spacing w:before="260" w:beforeLines="0" w:after="260" w:afterLines="0" w:line="415" w:lineRule="auto"/>
      <w:outlineLvl w:val="2"/>
    </w:pPr>
    <w:rPr>
      <w:rFonts w:cs="Angsana New"/>
      <w:b/>
      <w:bCs/>
      <w:sz w:val="32"/>
      <w:szCs w:val="32"/>
      <w:lang w:bidi="th-TH"/>
    </w:rPr>
  </w:style>
  <w:style w:type="paragraph" w:styleId="6">
    <w:name w:val="heading 4"/>
    <w:basedOn w:val="1"/>
    <w:next w:val="1"/>
    <w:link w:val="103"/>
    <w:qFormat/>
    <w:uiPriority w:val="0"/>
    <w:pPr>
      <w:keepNext/>
      <w:keepLines/>
      <w:widowControl w:val="0"/>
      <w:spacing w:before="280" w:beforeLines="0" w:after="290" w:afterLines="0" w:line="376" w:lineRule="auto"/>
      <w:outlineLvl w:val="3"/>
    </w:pPr>
    <w:rPr>
      <w:rFonts w:ascii="Arial" w:hAnsi="Arial" w:eastAsia="黑体"/>
      <w:b/>
      <w:bCs/>
      <w:sz w:val="28"/>
      <w:szCs w:val="28"/>
    </w:rPr>
  </w:style>
  <w:style w:type="paragraph" w:styleId="7">
    <w:name w:val="heading 5"/>
    <w:basedOn w:val="1"/>
    <w:next w:val="1"/>
    <w:link w:val="104"/>
    <w:qFormat/>
    <w:uiPriority w:val="0"/>
    <w:pPr>
      <w:keepNext/>
      <w:keepLines/>
      <w:spacing w:before="280" w:after="290" w:line="376" w:lineRule="auto"/>
      <w:outlineLvl w:val="4"/>
    </w:pPr>
    <w:rPr>
      <w:b/>
      <w:bCs/>
      <w:sz w:val="28"/>
      <w:szCs w:val="28"/>
    </w:rPr>
  </w:style>
  <w:style w:type="paragraph" w:styleId="8">
    <w:name w:val="heading 6"/>
    <w:basedOn w:val="1"/>
    <w:next w:val="1"/>
    <w:link w:val="105"/>
    <w:qFormat/>
    <w:uiPriority w:val="0"/>
    <w:pPr>
      <w:keepNext/>
      <w:keepLines/>
      <w:tabs>
        <w:tab w:val="left" w:pos="1332"/>
      </w:tabs>
      <w:spacing w:before="240" w:after="64" w:line="320" w:lineRule="auto"/>
      <w:ind w:left="1332" w:hanging="1152"/>
      <w:outlineLvl w:val="5"/>
    </w:pPr>
    <w:rPr>
      <w:rFonts w:ascii="Arial" w:hAnsi="Arial" w:eastAsia="黑体"/>
      <w:b/>
      <w:bCs/>
      <w:sz w:val="24"/>
    </w:rPr>
  </w:style>
  <w:style w:type="paragraph" w:styleId="9">
    <w:name w:val="heading 7"/>
    <w:basedOn w:val="1"/>
    <w:next w:val="1"/>
    <w:link w:val="106"/>
    <w:qFormat/>
    <w:uiPriority w:val="0"/>
    <w:pPr>
      <w:keepNext/>
      <w:keepLines/>
      <w:tabs>
        <w:tab w:val="left" w:pos="1476"/>
      </w:tabs>
      <w:spacing w:before="240" w:after="64" w:line="320" w:lineRule="auto"/>
      <w:ind w:left="1476" w:hanging="1296"/>
      <w:outlineLvl w:val="6"/>
    </w:pPr>
    <w:rPr>
      <w:b/>
      <w:bCs/>
      <w:sz w:val="24"/>
    </w:rPr>
  </w:style>
  <w:style w:type="paragraph" w:styleId="10">
    <w:name w:val="heading 8"/>
    <w:basedOn w:val="1"/>
    <w:next w:val="1"/>
    <w:link w:val="107"/>
    <w:qFormat/>
    <w:uiPriority w:val="0"/>
    <w:pPr>
      <w:keepNext/>
      <w:keepLines/>
      <w:tabs>
        <w:tab w:val="left" w:pos="1620"/>
      </w:tabs>
      <w:spacing w:before="240" w:after="64" w:line="320" w:lineRule="auto"/>
      <w:ind w:left="1620" w:hanging="1440"/>
      <w:outlineLvl w:val="7"/>
    </w:pPr>
    <w:rPr>
      <w:rFonts w:ascii="Arial" w:hAnsi="Arial" w:eastAsia="黑体"/>
      <w:sz w:val="24"/>
    </w:rPr>
  </w:style>
  <w:style w:type="paragraph" w:styleId="11">
    <w:name w:val="heading 9"/>
    <w:basedOn w:val="1"/>
    <w:next w:val="1"/>
    <w:link w:val="108"/>
    <w:qFormat/>
    <w:uiPriority w:val="0"/>
    <w:pPr>
      <w:keepNext/>
      <w:keepLines/>
      <w:tabs>
        <w:tab w:val="left" w:pos="1764"/>
      </w:tabs>
      <w:spacing w:before="240" w:after="64" w:line="320" w:lineRule="auto"/>
      <w:ind w:left="1764" w:hanging="1584"/>
      <w:outlineLvl w:val="8"/>
    </w:pPr>
    <w:rPr>
      <w:rFonts w:ascii="Arial" w:hAnsi="Arial" w:eastAsia="黑体"/>
      <w:szCs w:val="21"/>
    </w:rPr>
  </w:style>
  <w:style w:type="character" w:default="1" w:styleId="90">
    <w:name w:val="Default Paragraph Font"/>
    <w:qFormat/>
    <w:uiPriority w:val="0"/>
    <w:rPr>
      <w:rFonts w:ascii="Calibri" w:hAnsi="Calibri" w:eastAsia="宋体" w:cs="Times New Roman"/>
    </w:rPr>
  </w:style>
  <w:style w:type="table" w:default="1" w:styleId="88">
    <w:name w:val="Normal Table"/>
    <w:qFormat/>
    <w:uiPriority w:val="0"/>
    <w:rPr>
      <w:rFonts w:ascii="Calibri" w:hAnsi="Calibri" w:eastAsia="宋体" w:cs="Times New Roman"/>
    </w:rPr>
    <w:tblPr>
      <w:tblCellMar>
        <w:top w:w="0" w:type="dxa"/>
        <w:left w:w="108" w:type="dxa"/>
        <w:bottom w:w="0" w:type="dxa"/>
        <w:right w:w="108" w:type="dxa"/>
      </w:tblCellMar>
    </w:tblPr>
  </w:style>
  <w:style w:type="paragraph" w:styleId="2">
    <w:name w:val="macro"/>
    <w:link w:val="99"/>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adjustRightInd w:val="0"/>
      <w:snapToGrid w:val="0"/>
      <w:textAlignment w:val="baseline"/>
    </w:pPr>
    <w:rPr>
      <w:rFonts w:ascii="Courier New" w:hAnsi="Courier New" w:eastAsia="宋体" w:cs="Times New Roman"/>
      <w:kern w:val="2"/>
      <w:sz w:val="24"/>
      <w:szCs w:val="24"/>
      <w:lang w:val="en-US" w:eastAsia="zh-CN" w:bidi="ar-SA"/>
    </w:rPr>
  </w:style>
  <w:style w:type="paragraph" w:styleId="12">
    <w:name w:val="List 3"/>
    <w:basedOn w:val="1"/>
    <w:qFormat/>
    <w:uiPriority w:val="0"/>
    <w:pPr>
      <w:adjustRightInd w:val="0"/>
      <w:spacing w:line="312" w:lineRule="atLeast"/>
      <w:ind w:left="100" w:leftChars="400" w:hanging="200" w:hangingChars="200"/>
      <w:textAlignment w:val="baseline"/>
    </w:pPr>
    <w:rPr>
      <w:rFonts w:ascii="Calibri" w:hAnsi="Calibri" w:eastAsia="仿宋" w:cs="Times New Roman"/>
      <w:kern w:val="0"/>
      <w:sz w:val="32"/>
      <w:szCs w:val="20"/>
    </w:rPr>
  </w:style>
  <w:style w:type="paragraph" w:styleId="13">
    <w:name w:val="toc 7"/>
    <w:basedOn w:val="1"/>
    <w:next w:val="1"/>
    <w:qFormat/>
    <w:uiPriority w:val="0"/>
    <w:pPr>
      <w:ind w:left="2520" w:leftChars="1200"/>
    </w:pPr>
    <w:rPr>
      <w:rFonts w:ascii="Calibri" w:hAnsi="Calibri" w:eastAsia="宋体" w:cs="Times New Roman"/>
    </w:rPr>
  </w:style>
  <w:style w:type="paragraph" w:styleId="14">
    <w:name w:val="List Number 2"/>
    <w:basedOn w:val="1"/>
    <w:qFormat/>
    <w:uiPriority w:val="0"/>
    <w:pPr>
      <w:numPr>
        <w:ilvl w:val="0"/>
        <w:numId w:val="1"/>
      </w:numPr>
      <w:adjustRightInd w:val="0"/>
      <w:spacing w:line="312" w:lineRule="atLeast"/>
      <w:textAlignment w:val="baseline"/>
    </w:pPr>
    <w:rPr>
      <w:rFonts w:ascii="Calibri" w:hAnsi="Calibri" w:eastAsia="仿宋" w:cs="Times New Roman"/>
      <w:kern w:val="0"/>
      <w:sz w:val="32"/>
      <w:szCs w:val="20"/>
    </w:rPr>
  </w:style>
  <w:style w:type="paragraph" w:styleId="15">
    <w:name w:val="table of authorities"/>
    <w:basedOn w:val="1"/>
    <w:next w:val="1"/>
    <w:qFormat/>
    <w:uiPriority w:val="0"/>
    <w:pPr>
      <w:adjustRightInd w:val="0"/>
      <w:spacing w:line="312" w:lineRule="atLeast"/>
      <w:ind w:left="420" w:leftChars="200"/>
      <w:textAlignment w:val="baseline"/>
    </w:pPr>
    <w:rPr>
      <w:rFonts w:ascii="Calibri" w:hAnsi="Calibri" w:eastAsia="仿宋" w:cs="Times New Roman"/>
      <w:kern w:val="0"/>
      <w:sz w:val="32"/>
      <w:szCs w:val="20"/>
    </w:rPr>
  </w:style>
  <w:style w:type="paragraph" w:styleId="16">
    <w:name w:val="Note Heading"/>
    <w:basedOn w:val="1"/>
    <w:next w:val="1"/>
    <w:link w:val="109"/>
    <w:qFormat/>
    <w:uiPriority w:val="0"/>
    <w:pPr>
      <w:adjustRightInd w:val="0"/>
      <w:spacing w:line="312" w:lineRule="atLeast"/>
      <w:jc w:val="center"/>
      <w:textAlignment w:val="baseline"/>
    </w:pPr>
    <w:rPr>
      <w:rFonts w:eastAsia="仿宋"/>
      <w:kern w:val="0"/>
      <w:sz w:val="32"/>
      <w:szCs w:val="20"/>
    </w:rPr>
  </w:style>
  <w:style w:type="paragraph" w:styleId="17">
    <w:name w:val="List Bullet 4"/>
    <w:basedOn w:val="1"/>
    <w:qFormat/>
    <w:uiPriority w:val="0"/>
    <w:pPr>
      <w:numPr>
        <w:ilvl w:val="0"/>
        <w:numId w:val="2"/>
      </w:numPr>
      <w:adjustRightInd w:val="0"/>
      <w:spacing w:line="312" w:lineRule="atLeast"/>
      <w:textAlignment w:val="baseline"/>
    </w:pPr>
    <w:rPr>
      <w:rFonts w:ascii="Calibri" w:hAnsi="Calibri" w:eastAsia="仿宋" w:cs="Times New Roman"/>
      <w:kern w:val="0"/>
      <w:sz w:val="32"/>
      <w:szCs w:val="20"/>
    </w:rPr>
  </w:style>
  <w:style w:type="paragraph" w:styleId="18">
    <w:name w:val="index 8"/>
    <w:basedOn w:val="1"/>
    <w:next w:val="1"/>
    <w:qFormat/>
    <w:uiPriority w:val="0"/>
    <w:pPr>
      <w:adjustRightInd w:val="0"/>
      <w:spacing w:line="312" w:lineRule="atLeast"/>
      <w:ind w:left="1400" w:leftChars="1400"/>
      <w:textAlignment w:val="baseline"/>
    </w:pPr>
    <w:rPr>
      <w:rFonts w:ascii="Calibri" w:hAnsi="Calibri" w:eastAsia="仿宋" w:cs="Times New Roman"/>
      <w:kern w:val="0"/>
      <w:sz w:val="32"/>
      <w:szCs w:val="20"/>
    </w:rPr>
  </w:style>
  <w:style w:type="paragraph" w:styleId="19">
    <w:name w:val="E-mail Signature"/>
    <w:basedOn w:val="1"/>
    <w:link w:val="110"/>
    <w:qFormat/>
    <w:uiPriority w:val="0"/>
    <w:pPr>
      <w:adjustRightInd w:val="0"/>
      <w:spacing w:line="312" w:lineRule="atLeast"/>
      <w:textAlignment w:val="baseline"/>
    </w:pPr>
    <w:rPr>
      <w:rFonts w:eastAsia="仿宋"/>
      <w:kern w:val="0"/>
      <w:sz w:val="32"/>
      <w:szCs w:val="20"/>
    </w:rPr>
  </w:style>
  <w:style w:type="paragraph" w:styleId="20">
    <w:name w:val="List Number"/>
    <w:basedOn w:val="1"/>
    <w:qFormat/>
    <w:uiPriority w:val="0"/>
    <w:pPr>
      <w:numPr>
        <w:ilvl w:val="0"/>
        <w:numId w:val="3"/>
      </w:numPr>
      <w:adjustRightInd w:val="0"/>
      <w:spacing w:line="312" w:lineRule="atLeast"/>
      <w:textAlignment w:val="baseline"/>
    </w:pPr>
    <w:rPr>
      <w:rFonts w:ascii="Calibri" w:hAnsi="Calibri" w:eastAsia="仿宋" w:cs="Times New Roman"/>
      <w:kern w:val="0"/>
      <w:sz w:val="32"/>
      <w:szCs w:val="20"/>
    </w:rPr>
  </w:style>
  <w:style w:type="paragraph" w:styleId="21">
    <w:name w:val="Normal Indent"/>
    <w:basedOn w:val="1"/>
    <w:link w:val="111"/>
    <w:qFormat/>
    <w:uiPriority w:val="0"/>
    <w:pPr>
      <w:spacing w:line="300" w:lineRule="auto"/>
      <w:ind w:firstLine="200" w:firstLineChars="200"/>
    </w:pPr>
  </w:style>
  <w:style w:type="paragraph" w:styleId="22">
    <w:name w:val="caption"/>
    <w:basedOn w:val="1"/>
    <w:next w:val="1"/>
    <w:qFormat/>
    <w:uiPriority w:val="0"/>
    <w:rPr>
      <w:rFonts w:ascii="Arial" w:hAnsi="Arial" w:eastAsia="黑体" w:cs="Arial"/>
      <w:sz w:val="20"/>
      <w:szCs w:val="20"/>
    </w:rPr>
  </w:style>
  <w:style w:type="paragraph" w:styleId="23">
    <w:name w:val="index 5"/>
    <w:basedOn w:val="1"/>
    <w:next w:val="1"/>
    <w:qFormat/>
    <w:uiPriority w:val="0"/>
    <w:pPr>
      <w:adjustRightInd w:val="0"/>
      <w:spacing w:line="312" w:lineRule="atLeast"/>
      <w:ind w:left="800" w:leftChars="800"/>
      <w:textAlignment w:val="baseline"/>
    </w:pPr>
    <w:rPr>
      <w:rFonts w:ascii="Calibri" w:hAnsi="Calibri" w:eastAsia="仿宋" w:cs="Times New Roman"/>
      <w:kern w:val="0"/>
      <w:sz w:val="32"/>
      <w:szCs w:val="20"/>
    </w:rPr>
  </w:style>
  <w:style w:type="paragraph" w:styleId="24">
    <w:name w:val="List Bullet"/>
    <w:basedOn w:val="1"/>
    <w:qFormat/>
    <w:uiPriority w:val="0"/>
    <w:pPr>
      <w:numPr>
        <w:ilvl w:val="0"/>
        <w:numId w:val="4"/>
      </w:numPr>
      <w:tabs>
        <w:tab w:val="left" w:pos="360"/>
      </w:tabs>
      <w:ind w:left="360" w:hanging="360" w:hangingChars="200"/>
      <w:contextualSpacing/>
    </w:pPr>
    <w:rPr>
      <w:rFonts w:ascii="Calibri" w:hAnsi="Calibri" w:eastAsia="宋体" w:cs="Times New Roman"/>
    </w:rPr>
  </w:style>
  <w:style w:type="paragraph" w:styleId="25">
    <w:name w:val="envelope address"/>
    <w:basedOn w:val="1"/>
    <w:qFormat/>
    <w:uiPriority w:val="0"/>
    <w:pPr>
      <w:framePr w:w="7920" w:h="1980" w:hRule="exact" w:hSpace="180" w:wrap="around" w:vAnchor="margin" w:hAnchor="page" w:xAlign="center" w:yAlign="bottom"/>
      <w:adjustRightInd w:val="0"/>
      <w:snapToGrid w:val="0"/>
      <w:spacing w:line="312" w:lineRule="atLeast"/>
      <w:ind w:left="100" w:leftChars="1400"/>
      <w:textAlignment w:val="baseline"/>
    </w:pPr>
    <w:rPr>
      <w:rFonts w:ascii="Arial" w:hAnsi="Arial" w:eastAsia="仿宋" w:cs="Arial"/>
      <w:kern w:val="0"/>
      <w:sz w:val="24"/>
    </w:rPr>
  </w:style>
  <w:style w:type="paragraph" w:styleId="26">
    <w:name w:val="Document Map"/>
    <w:basedOn w:val="1"/>
    <w:link w:val="112"/>
    <w:qFormat/>
    <w:uiPriority w:val="0"/>
    <w:pPr>
      <w:shd w:val="clear" w:color="auto" w:fill="000080"/>
    </w:pPr>
  </w:style>
  <w:style w:type="paragraph" w:styleId="27">
    <w:name w:val="toa heading"/>
    <w:basedOn w:val="1"/>
    <w:next w:val="1"/>
    <w:qFormat/>
    <w:uiPriority w:val="0"/>
    <w:pPr>
      <w:spacing w:before="120"/>
    </w:pPr>
    <w:rPr>
      <w:rFonts w:ascii="Arial" w:hAnsi="Arial" w:eastAsia="仿宋" w:cs="Times New Roman"/>
      <w:sz w:val="24"/>
      <w:szCs w:val="20"/>
    </w:rPr>
  </w:style>
  <w:style w:type="paragraph" w:styleId="28">
    <w:name w:val="annotation text"/>
    <w:basedOn w:val="1"/>
    <w:link w:val="113"/>
    <w:qFormat/>
    <w:uiPriority w:val="0"/>
    <w:pPr>
      <w:jc w:val="left"/>
    </w:pPr>
  </w:style>
  <w:style w:type="paragraph" w:styleId="29">
    <w:name w:val="index 6"/>
    <w:basedOn w:val="1"/>
    <w:next w:val="1"/>
    <w:qFormat/>
    <w:uiPriority w:val="0"/>
    <w:pPr>
      <w:adjustRightInd w:val="0"/>
      <w:spacing w:line="312" w:lineRule="atLeast"/>
      <w:ind w:left="1000" w:leftChars="1000"/>
      <w:textAlignment w:val="baseline"/>
    </w:pPr>
    <w:rPr>
      <w:rFonts w:ascii="Calibri" w:hAnsi="Calibri" w:eastAsia="仿宋" w:cs="Times New Roman"/>
      <w:kern w:val="0"/>
      <w:sz w:val="32"/>
      <w:szCs w:val="20"/>
    </w:rPr>
  </w:style>
  <w:style w:type="paragraph" w:styleId="30">
    <w:name w:val="Salutation"/>
    <w:basedOn w:val="1"/>
    <w:next w:val="1"/>
    <w:link w:val="114"/>
    <w:qFormat/>
    <w:uiPriority w:val="0"/>
    <w:pPr>
      <w:adjustRightInd w:val="0"/>
      <w:spacing w:line="312" w:lineRule="atLeast"/>
      <w:textAlignment w:val="baseline"/>
    </w:pPr>
    <w:rPr>
      <w:rFonts w:eastAsia="仿宋"/>
      <w:kern w:val="0"/>
      <w:sz w:val="32"/>
      <w:szCs w:val="20"/>
    </w:rPr>
  </w:style>
  <w:style w:type="paragraph" w:styleId="31">
    <w:name w:val="Body Text 3"/>
    <w:basedOn w:val="1"/>
    <w:link w:val="115"/>
    <w:qFormat/>
    <w:uiPriority w:val="0"/>
    <w:pPr>
      <w:adjustRightInd w:val="0"/>
      <w:spacing w:after="120" w:line="312" w:lineRule="atLeast"/>
      <w:textAlignment w:val="baseline"/>
    </w:pPr>
    <w:rPr>
      <w:rFonts w:eastAsia="仿宋"/>
      <w:kern w:val="0"/>
      <w:sz w:val="16"/>
      <w:szCs w:val="16"/>
    </w:rPr>
  </w:style>
  <w:style w:type="paragraph" w:styleId="32">
    <w:name w:val="Closing"/>
    <w:basedOn w:val="1"/>
    <w:link w:val="116"/>
    <w:qFormat/>
    <w:uiPriority w:val="0"/>
    <w:pPr>
      <w:adjustRightInd w:val="0"/>
      <w:spacing w:line="312" w:lineRule="atLeast"/>
      <w:ind w:left="100" w:leftChars="2100"/>
      <w:textAlignment w:val="baseline"/>
    </w:pPr>
    <w:rPr>
      <w:rFonts w:eastAsia="仿宋"/>
      <w:kern w:val="0"/>
      <w:sz w:val="32"/>
      <w:szCs w:val="20"/>
    </w:rPr>
  </w:style>
  <w:style w:type="paragraph" w:styleId="33">
    <w:name w:val="List Bullet 3"/>
    <w:basedOn w:val="1"/>
    <w:qFormat/>
    <w:uiPriority w:val="0"/>
    <w:pPr>
      <w:numPr>
        <w:ilvl w:val="0"/>
        <w:numId w:val="5"/>
      </w:numPr>
      <w:adjustRightInd w:val="0"/>
      <w:spacing w:line="312" w:lineRule="atLeast"/>
      <w:textAlignment w:val="baseline"/>
    </w:pPr>
    <w:rPr>
      <w:rFonts w:ascii="Calibri" w:hAnsi="Calibri" w:eastAsia="仿宋" w:cs="Times New Roman"/>
      <w:kern w:val="0"/>
      <w:sz w:val="32"/>
      <w:szCs w:val="20"/>
    </w:rPr>
  </w:style>
  <w:style w:type="paragraph" w:styleId="34">
    <w:name w:val="Body Text"/>
    <w:basedOn w:val="1"/>
    <w:link w:val="117"/>
    <w:qFormat/>
    <w:uiPriority w:val="0"/>
    <w:pPr>
      <w:jc w:val="left"/>
    </w:pPr>
    <w:rPr>
      <w:rFonts w:ascii="宋体"/>
      <w:sz w:val="24"/>
    </w:rPr>
  </w:style>
  <w:style w:type="paragraph" w:styleId="35">
    <w:name w:val="Body Text Indent"/>
    <w:basedOn w:val="1"/>
    <w:link w:val="118"/>
    <w:qFormat/>
    <w:uiPriority w:val="0"/>
    <w:pPr>
      <w:ind w:firstLine="444"/>
    </w:pPr>
    <w:rPr>
      <w:b/>
      <w:sz w:val="24"/>
    </w:rPr>
  </w:style>
  <w:style w:type="paragraph" w:styleId="36">
    <w:name w:val="List Number 3"/>
    <w:basedOn w:val="1"/>
    <w:qFormat/>
    <w:uiPriority w:val="0"/>
    <w:pPr>
      <w:numPr>
        <w:ilvl w:val="0"/>
        <w:numId w:val="6"/>
      </w:numPr>
      <w:adjustRightInd w:val="0"/>
      <w:spacing w:line="312" w:lineRule="atLeast"/>
      <w:textAlignment w:val="baseline"/>
    </w:pPr>
    <w:rPr>
      <w:rFonts w:ascii="Calibri" w:hAnsi="Calibri" w:eastAsia="仿宋" w:cs="Times New Roman"/>
      <w:kern w:val="0"/>
      <w:sz w:val="32"/>
      <w:szCs w:val="20"/>
    </w:rPr>
  </w:style>
  <w:style w:type="paragraph" w:styleId="37">
    <w:name w:val="List 2"/>
    <w:basedOn w:val="1"/>
    <w:next w:val="38"/>
    <w:qFormat/>
    <w:uiPriority w:val="0"/>
    <w:pPr>
      <w:adjustRightInd w:val="0"/>
      <w:spacing w:line="312" w:lineRule="atLeast"/>
      <w:ind w:left="100" w:leftChars="200" w:hanging="200" w:hangingChars="200"/>
      <w:textAlignment w:val="baseline"/>
    </w:pPr>
    <w:rPr>
      <w:rFonts w:ascii="Calibri" w:hAnsi="Calibri" w:eastAsia="仿宋" w:cs="Times New Roman"/>
      <w:kern w:val="0"/>
      <w:sz w:val="32"/>
      <w:szCs w:val="20"/>
    </w:rPr>
  </w:style>
  <w:style w:type="paragraph" w:styleId="38">
    <w:name w:val="Plain Text"/>
    <w:basedOn w:val="1"/>
    <w:link w:val="119"/>
    <w:qFormat/>
    <w:uiPriority w:val="0"/>
    <w:rPr>
      <w:rFonts w:ascii="宋体"/>
      <w:szCs w:val="20"/>
    </w:rPr>
  </w:style>
  <w:style w:type="paragraph" w:styleId="39">
    <w:name w:val="List Continue"/>
    <w:basedOn w:val="1"/>
    <w:qFormat/>
    <w:uiPriority w:val="0"/>
    <w:pPr>
      <w:adjustRightInd w:val="0"/>
      <w:spacing w:after="120" w:line="312" w:lineRule="atLeast"/>
      <w:ind w:left="420" w:leftChars="200"/>
      <w:textAlignment w:val="baseline"/>
    </w:pPr>
    <w:rPr>
      <w:rFonts w:ascii="Calibri" w:hAnsi="Calibri" w:eastAsia="仿宋" w:cs="Times New Roman"/>
      <w:kern w:val="0"/>
      <w:sz w:val="32"/>
      <w:szCs w:val="20"/>
    </w:rPr>
  </w:style>
  <w:style w:type="paragraph" w:styleId="40">
    <w:name w:val="Block Text"/>
    <w:basedOn w:val="1"/>
    <w:qFormat/>
    <w:uiPriority w:val="0"/>
    <w:pPr>
      <w:adjustRightInd w:val="0"/>
      <w:spacing w:after="120" w:line="312" w:lineRule="atLeast"/>
      <w:ind w:left="1440" w:leftChars="700" w:right="1440" w:rightChars="700"/>
      <w:textAlignment w:val="baseline"/>
    </w:pPr>
    <w:rPr>
      <w:rFonts w:ascii="Calibri" w:hAnsi="Calibri" w:eastAsia="仿宋" w:cs="Times New Roman"/>
      <w:kern w:val="0"/>
      <w:sz w:val="32"/>
      <w:szCs w:val="20"/>
    </w:rPr>
  </w:style>
  <w:style w:type="paragraph" w:styleId="41">
    <w:name w:val="List Bullet 2"/>
    <w:basedOn w:val="1"/>
    <w:qFormat/>
    <w:uiPriority w:val="0"/>
    <w:pPr>
      <w:numPr>
        <w:ilvl w:val="0"/>
        <w:numId w:val="7"/>
      </w:numPr>
      <w:adjustRightInd w:val="0"/>
      <w:spacing w:line="312" w:lineRule="atLeast"/>
      <w:textAlignment w:val="baseline"/>
    </w:pPr>
    <w:rPr>
      <w:rFonts w:ascii="Calibri" w:hAnsi="Calibri" w:eastAsia="仿宋" w:cs="Times New Roman"/>
      <w:kern w:val="0"/>
      <w:sz w:val="32"/>
      <w:szCs w:val="20"/>
    </w:rPr>
  </w:style>
  <w:style w:type="paragraph" w:styleId="42">
    <w:name w:val="HTML Address"/>
    <w:basedOn w:val="1"/>
    <w:link w:val="120"/>
    <w:qFormat/>
    <w:uiPriority w:val="0"/>
    <w:pPr>
      <w:adjustRightInd w:val="0"/>
      <w:spacing w:line="312" w:lineRule="atLeast"/>
      <w:textAlignment w:val="baseline"/>
    </w:pPr>
    <w:rPr>
      <w:rFonts w:eastAsia="仿宋"/>
      <w:i/>
      <w:iCs/>
      <w:kern w:val="0"/>
      <w:sz w:val="32"/>
      <w:szCs w:val="20"/>
    </w:rPr>
  </w:style>
  <w:style w:type="paragraph" w:styleId="43">
    <w:name w:val="index 4"/>
    <w:basedOn w:val="1"/>
    <w:next w:val="1"/>
    <w:qFormat/>
    <w:uiPriority w:val="0"/>
    <w:pPr>
      <w:adjustRightInd w:val="0"/>
      <w:spacing w:line="312" w:lineRule="atLeast"/>
      <w:ind w:left="600" w:leftChars="600"/>
      <w:textAlignment w:val="baseline"/>
    </w:pPr>
    <w:rPr>
      <w:rFonts w:ascii="Calibri" w:hAnsi="Calibri" w:eastAsia="仿宋" w:cs="Times New Roman"/>
      <w:kern w:val="0"/>
      <w:sz w:val="32"/>
      <w:szCs w:val="20"/>
    </w:rPr>
  </w:style>
  <w:style w:type="paragraph" w:styleId="44">
    <w:name w:val="toc 5"/>
    <w:basedOn w:val="1"/>
    <w:next w:val="1"/>
    <w:qFormat/>
    <w:uiPriority w:val="0"/>
    <w:pPr>
      <w:ind w:left="1680" w:leftChars="800"/>
    </w:pPr>
    <w:rPr>
      <w:rFonts w:ascii="Calibri" w:hAnsi="Calibri" w:eastAsia="宋体" w:cs="Times New Roman"/>
    </w:rPr>
  </w:style>
  <w:style w:type="paragraph" w:styleId="45">
    <w:name w:val="toc 3"/>
    <w:basedOn w:val="1"/>
    <w:next w:val="1"/>
    <w:qFormat/>
    <w:uiPriority w:val="0"/>
    <w:pPr>
      <w:tabs>
        <w:tab w:val="left" w:pos="900"/>
        <w:tab w:val="right" w:leader="dot" w:pos="8494"/>
      </w:tabs>
      <w:spacing w:line="360" w:lineRule="auto"/>
      <w:ind w:left="539" w:leftChars="86" w:hanging="358" w:hangingChars="149"/>
    </w:pPr>
    <w:rPr>
      <w:rFonts w:ascii="Calibri" w:hAnsi="Calibri" w:eastAsia="宋体" w:cs="Times New Roman"/>
    </w:rPr>
  </w:style>
  <w:style w:type="paragraph" w:styleId="46">
    <w:name w:val="List Bullet 5"/>
    <w:basedOn w:val="1"/>
    <w:qFormat/>
    <w:uiPriority w:val="0"/>
    <w:pPr>
      <w:numPr>
        <w:ilvl w:val="0"/>
        <w:numId w:val="8"/>
      </w:numPr>
      <w:adjustRightInd w:val="0"/>
      <w:spacing w:line="312" w:lineRule="atLeast"/>
      <w:textAlignment w:val="baseline"/>
    </w:pPr>
    <w:rPr>
      <w:rFonts w:ascii="Calibri" w:hAnsi="Calibri" w:eastAsia="仿宋" w:cs="Times New Roman"/>
      <w:kern w:val="0"/>
      <w:sz w:val="32"/>
      <w:szCs w:val="20"/>
    </w:rPr>
  </w:style>
  <w:style w:type="paragraph" w:styleId="47">
    <w:name w:val="List Number 4"/>
    <w:basedOn w:val="1"/>
    <w:qFormat/>
    <w:uiPriority w:val="0"/>
    <w:pPr>
      <w:tabs>
        <w:tab w:val="left" w:pos="1620"/>
      </w:tabs>
      <w:adjustRightInd w:val="0"/>
      <w:spacing w:line="312" w:lineRule="atLeast"/>
      <w:ind w:left="1620" w:leftChars="600" w:hanging="360" w:hangingChars="200"/>
      <w:textAlignment w:val="baseline"/>
    </w:pPr>
    <w:rPr>
      <w:rFonts w:ascii="Calibri" w:hAnsi="Calibri" w:eastAsia="仿宋" w:cs="Times New Roman"/>
      <w:kern w:val="0"/>
      <w:sz w:val="32"/>
      <w:szCs w:val="20"/>
    </w:rPr>
  </w:style>
  <w:style w:type="paragraph" w:styleId="48">
    <w:name w:val="toc 8"/>
    <w:basedOn w:val="1"/>
    <w:next w:val="1"/>
    <w:qFormat/>
    <w:uiPriority w:val="0"/>
    <w:pPr>
      <w:ind w:left="2940" w:leftChars="1400"/>
    </w:pPr>
    <w:rPr>
      <w:rFonts w:ascii="Calibri" w:hAnsi="Calibri" w:eastAsia="宋体" w:cs="Times New Roman"/>
    </w:rPr>
  </w:style>
  <w:style w:type="paragraph" w:styleId="49">
    <w:name w:val="index 3"/>
    <w:basedOn w:val="1"/>
    <w:next w:val="1"/>
    <w:qFormat/>
    <w:uiPriority w:val="0"/>
    <w:pPr>
      <w:adjustRightInd w:val="0"/>
      <w:spacing w:line="312" w:lineRule="atLeast"/>
      <w:ind w:left="400" w:leftChars="400"/>
      <w:textAlignment w:val="baseline"/>
    </w:pPr>
    <w:rPr>
      <w:rFonts w:ascii="Calibri" w:hAnsi="Calibri" w:eastAsia="仿宋" w:cs="Times New Roman"/>
      <w:kern w:val="0"/>
      <w:sz w:val="32"/>
      <w:szCs w:val="20"/>
    </w:rPr>
  </w:style>
  <w:style w:type="paragraph" w:styleId="50">
    <w:name w:val="Date"/>
    <w:basedOn w:val="1"/>
    <w:next w:val="1"/>
    <w:link w:val="121"/>
    <w:qFormat/>
    <w:uiPriority w:val="0"/>
    <w:pPr>
      <w:ind w:left="2500" w:leftChars="2500"/>
    </w:pPr>
    <w:rPr>
      <w:rFonts w:ascii="宋体"/>
      <w:sz w:val="24"/>
    </w:rPr>
  </w:style>
  <w:style w:type="paragraph" w:styleId="51">
    <w:name w:val="Body Text Indent 2"/>
    <w:basedOn w:val="1"/>
    <w:link w:val="122"/>
    <w:qFormat/>
    <w:uiPriority w:val="0"/>
    <w:pPr>
      <w:spacing w:after="120" w:afterLines="0" w:line="480" w:lineRule="auto"/>
      <w:ind w:left="200" w:leftChars="200"/>
    </w:pPr>
  </w:style>
  <w:style w:type="paragraph" w:styleId="52">
    <w:name w:val="endnote text"/>
    <w:basedOn w:val="1"/>
    <w:link w:val="123"/>
    <w:qFormat/>
    <w:uiPriority w:val="0"/>
    <w:pPr>
      <w:snapToGrid w:val="0"/>
      <w:jc w:val="left"/>
    </w:pPr>
  </w:style>
  <w:style w:type="paragraph" w:styleId="53">
    <w:name w:val="List Continue 5"/>
    <w:basedOn w:val="1"/>
    <w:qFormat/>
    <w:uiPriority w:val="0"/>
    <w:pPr>
      <w:adjustRightInd w:val="0"/>
      <w:spacing w:after="120" w:line="312" w:lineRule="atLeast"/>
      <w:ind w:left="2100" w:leftChars="1000"/>
      <w:textAlignment w:val="baseline"/>
    </w:pPr>
    <w:rPr>
      <w:rFonts w:ascii="Calibri" w:hAnsi="Calibri" w:eastAsia="仿宋" w:cs="Times New Roman"/>
      <w:kern w:val="0"/>
      <w:sz w:val="32"/>
      <w:szCs w:val="20"/>
    </w:rPr>
  </w:style>
  <w:style w:type="paragraph" w:styleId="54">
    <w:name w:val="Balloon Text"/>
    <w:basedOn w:val="1"/>
    <w:link w:val="124"/>
    <w:qFormat/>
    <w:uiPriority w:val="0"/>
    <w:rPr>
      <w:sz w:val="18"/>
      <w:szCs w:val="18"/>
    </w:rPr>
  </w:style>
  <w:style w:type="paragraph" w:styleId="55">
    <w:name w:val="footer"/>
    <w:basedOn w:val="1"/>
    <w:link w:val="125"/>
    <w:qFormat/>
    <w:uiPriority w:val="0"/>
    <w:pPr>
      <w:tabs>
        <w:tab w:val="center" w:pos="4153"/>
        <w:tab w:val="right" w:pos="8306"/>
      </w:tabs>
      <w:snapToGrid w:val="0"/>
      <w:jc w:val="left"/>
    </w:pPr>
    <w:rPr>
      <w:sz w:val="18"/>
      <w:szCs w:val="18"/>
    </w:rPr>
  </w:style>
  <w:style w:type="paragraph" w:styleId="56">
    <w:name w:val="envelope return"/>
    <w:basedOn w:val="1"/>
    <w:qFormat/>
    <w:uiPriority w:val="0"/>
    <w:pPr>
      <w:adjustRightInd w:val="0"/>
      <w:snapToGrid w:val="0"/>
      <w:spacing w:line="312" w:lineRule="atLeast"/>
      <w:textAlignment w:val="baseline"/>
    </w:pPr>
    <w:rPr>
      <w:rFonts w:ascii="Arial" w:hAnsi="Arial" w:eastAsia="仿宋" w:cs="Arial"/>
      <w:kern w:val="0"/>
      <w:sz w:val="32"/>
      <w:szCs w:val="20"/>
    </w:rPr>
  </w:style>
  <w:style w:type="paragraph" w:styleId="57">
    <w:name w:val="header"/>
    <w:basedOn w:val="1"/>
    <w:link w:val="126"/>
    <w:qFormat/>
    <w:uiPriority w:val="0"/>
    <w:pPr>
      <w:pBdr>
        <w:bottom w:val="single" w:color="auto" w:sz="6" w:space="1"/>
      </w:pBdr>
      <w:tabs>
        <w:tab w:val="center" w:pos="4153"/>
        <w:tab w:val="right" w:pos="8306"/>
      </w:tabs>
      <w:snapToGrid w:val="0"/>
      <w:jc w:val="center"/>
    </w:pPr>
    <w:rPr>
      <w:sz w:val="18"/>
      <w:szCs w:val="18"/>
    </w:rPr>
  </w:style>
  <w:style w:type="paragraph" w:styleId="58">
    <w:name w:val="Signature"/>
    <w:basedOn w:val="1"/>
    <w:link w:val="127"/>
    <w:qFormat/>
    <w:uiPriority w:val="0"/>
    <w:pPr>
      <w:adjustRightInd w:val="0"/>
      <w:spacing w:line="312" w:lineRule="atLeast"/>
      <w:ind w:left="100" w:leftChars="2100"/>
      <w:textAlignment w:val="baseline"/>
    </w:pPr>
    <w:rPr>
      <w:rFonts w:eastAsia="仿宋"/>
      <w:kern w:val="0"/>
      <w:sz w:val="32"/>
      <w:szCs w:val="20"/>
    </w:rPr>
  </w:style>
  <w:style w:type="paragraph" w:styleId="59">
    <w:name w:val="toc 1"/>
    <w:basedOn w:val="1"/>
    <w:next w:val="1"/>
    <w:qFormat/>
    <w:uiPriority w:val="0"/>
    <w:pPr>
      <w:tabs>
        <w:tab w:val="left" w:pos="540"/>
        <w:tab w:val="right" w:leader="dot" w:pos="8460"/>
      </w:tabs>
      <w:spacing w:before="156" w:beforeLines="50" w:after="156" w:afterLines="50" w:line="360" w:lineRule="auto"/>
    </w:pPr>
    <w:rPr>
      <w:rFonts w:ascii="宋体" w:hAnsi="宋体" w:eastAsia="宋体" w:cs="Arial"/>
      <w:b/>
      <w:sz w:val="24"/>
    </w:rPr>
  </w:style>
  <w:style w:type="paragraph" w:styleId="60">
    <w:name w:val="List Continue 4"/>
    <w:basedOn w:val="1"/>
    <w:qFormat/>
    <w:uiPriority w:val="0"/>
    <w:pPr>
      <w:adjustRightInd w:val="0"/>
      <w:spacing w:after="120" w:line="312" w:lineRule="atLeast"/>
      <w:ind w:left="1680" w:leftChars="800"/>
      <w:textAlignment w:val="baseline"/>
    </w:pPr>
    <w:rPr>
      <w:rFonts w:ascii="Calibri" w:hAnsi="Calibri" w:eastAsia="仿宋" w:cs="Times New Roman"/>
      <w:kern w:val="0"/>
      <w:sz w:val="32"/>
      <w:szCs w:val="20"/>
    </w:rPr>
  </w:style>
  <w:style w:type="paragraph" w:styleId="61">
    <w:name w:val="toc 4"/>
    <w:basedOn w:val="1"/>
    <w:next w:val="1"/>
    <w:qFormat/>
    <w:uiPriority w:val="0"/>
    <w:pPr>
      <w:tabs>
        <w:tab w:val="left" w:pos="1440"/>
        <w:tab w:val="right" w:leader="dot" w:pos="8494"/>
      </w:tabs>
      <w:spacing w:line="360" w:lineRule="auto"/>
      <w:ind w:left="1440" w:leftChars="257" w:hanging="900" w:hangingChars="375"/>
    </w:pPr>
    <w:rPr>
      <w:rFonts w:ascii="Calibri" w:hAnsi="Calibri" w:eastAsia="宋体" w:cs="Times New Roman"/>
    </w:rPr>
  </w:style>
  <w:style w:type="paragraph" w:styleId="62">
    <w:name w:val="index heading"/>
    <w:basedOn w:val="1"/>
    <w:next w:val="63"/>
    <w:qFormat/>
    <w:uiPriority w:val="0"/>
    <w:pPr>
      <w:adjustRightInd w:val="0"/>
      <w:spacing w:line="312" w:lineRule="atLeast"/>
      <w:textAlignment w:val="baseline"/>
    </w:pPr>
    <w:rPr>
      <w:rFonts w:ascii="Arial" w:hAnsi="Arial" w:eastAsia="仿宋" w:cs="Arial"/>
      <w:b/>
      <w:bCs/>
      <w:kern w:val="0"/>
      <w:sz w:val="32"/>
      <w:szCs w:val="20"/>
    </w:rPr>
  </w:style>
  <w:style w:type="paragraph" w:styleId="63">
    <w:name w:val="index 1"/>
    <w:basedOn w:val="1"/>
    <w:next w:val="1"/>
    <w:qFormat/>
    <w:uiPriority w:val="0"/>
    <w:rPr>
      <w:rFonts w:ascii="Calibri" w:hAnsi="Calibri" w:eastAsia="仿宋_GB2312" w:cs="Times New Roman"/>
      <w:b/>
      <w:sz w:val="24"/>
      <w:szCs w:val="20"/>
    </w:rPr>
  </w:style>
  <w:style w:type="paragraph" w:styleId="64">
    <w:name w:val="Subtitle"/>
    <w:basedOn w:val="1"/>
    <w:next w:val="1"/>
    <w:link w:val="128"/>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qFormat/>
    <w:uiPriority w:val="0"/>
    <w:pPr>
      <w:numPr>
        <w:ilvl w:val="0"/>
        <w:numId w:val="9"/>
      </w:numPr>
      <w:adjustRightInd w:val="0"/>
      <w:spacing w:line="312" w:lineRule="atLeast"/>
      <w:textAlignment w:val="baseline"/>
    </w:pPr>
    <w:rPr>
      <w:rFonts w:ascii="Calibri" w:hAnsi="Calibri" w:eastAsia="仿宋" w:cs="Times New Roman"/>
      <w:kern w:val="0"/>
      <w:sz w:val="32"/>
      <w:szCs w:val="20"/>
    </w:rPr>
  </w:style>
  <w:style w:type="paragraph" w:styleId="66">
    <w:name w:val="List"/>
    <w:basedOn w:val="1"/>
    <w:qFormat/>
    <w:uiPriority w:val="0"/>
    <w:pPr>
      <w:adjustRightInd w:val="0"/>
      <w:spacing w:line="312" w:lineRule="atLeast"/>
      <w:ind w:left="200" w:hanging="200" w:hangingChars="200"/>
      <w:textAlignment w:val="baseline"/>
    </w:pPr>
    <w:rPr>
      <w:rFonts w:ascii="Calibri" w:hAnsi="Calibri" w:eastAsia="仿宋" w:cs="Times New Roman"/>
      <w:kern w:val="0"/>
      <w:sz w:val="32"/>
      <w:szCs w:val="20"/>
    </w:rPr>
  </w:style>
  <w:style w:type="paragraph" w:styleId="67">
    <w:name w:val="footnote text"/>
    <w:basedOn w:val="1"/>
    <w:link w:val="129"/>
    <w:qFormat/>
    <w:uiPriority w:val="0"/>
    <w:pPr>
      <w:adjustRightInd w:val="0"/>
      <w:snapToGrid w:val="0"/>
      <w:spacing w:line="312" w:lineRule="atLeast"/>
      <w:jc w:val="left"/>
      <w:textAlignment w:val="baseline"/>
    </w:pPr>
    <w:rPr>
      <w:rFonts w:eastAsia="仿宋"/>
      <w:kern w:val="0"/>
      <w:sz w:val="18"/>
      <w:szCs w:val="18"/>
    </w:rPr>
  </w:style>
  <w:style w:type="paragraph" w:styleId="68">
    <w:name w:val="toc 6"/>
    <w:basedOn w:val="1"/>
    <w:next w:val="1"/>
    <w:qFormat/>
    <w:uiPriority w:val="0"/>
    <w:pPr>
      <w:ind w:left="2100" w:leftChars="1000"/>
    </w:pPr>
    <w:rPr>
      <w:rFonts w:ascii="Calibri" w:hAnsi="Calibri" w:eastAsia="宋体" w:cs="Times New Roman"/>
    </w:rPr>
  </w:style>
  <w:style w:type="paragraph" w:styleId="69">
    <w:name w:val="List 5"/>
    <w:basedOn w:val="1"/>
    <w:qFormat/>
    <w:uiPriority w:val="0"/>
    <w:pPr>
      <w:adjustRightInd w:val="0"/>
      <w:spacing w:line="312" w:lineRule="atLeast"/>
      <w:ind w:left="100" w:leftChars="800" w:hanging="200" w:hangingChars="200"/>
      <w:textAlignment w:val="baseline"/>
    </w:pPr>
    <w:rPr>
      <w:rFonts w:ascii="Calibri" w:hAnsi="Calibri" w:eastAsia="仿宋" w:cs="Times New Roman"/>
      <w:kern w:val="0"/>
      <w:sz w:val="32"/>
      <w:szCs w:val="20"/>
    </w:rPr>
  </w:style>
  <w:style w:type="paragraph" w:styleId="70">
    <w:name w:val="Body Text Indent 3"/>
    <w:basedOn w:val="1"/>
    <w:link w:val="130"/>
    <w:qFormat/>
    <w:uiPriority w:val="0"/>
    <w:pPr>
      <w:spacing w:line="440" w:lineRule="exact"/>
      <w:ind w:firstLine="200" w:firstLineChars="200"/>
    </w:pPr>
    <w:rPr>
      <w:rFonts w:ascii="宋体"/>
    </w:rPr>
  </w:style>
  <w:style w:type="paragraph" w:styleId="71">
    <w:name w:val="index 7"/>
    <w:basedOn w:val="1"/>
    <w:next w:val="1"/>
    <w:qFormat/>
    <w:uiPriority w:val="0"/>
    <w:pPr>
      <w:adjustRightInd w:val="0"/>
      <w:spacing w:line="312" w:lineRule="atLeast"/>
      <w:ind w:left="1200" w:leftChars="1200"/>
      <w:textAlignment w:val="baseline"/>
    </w:pPr>
    <w:rPr>
      <w:rFonts w:ascii="Calibri" w:hAnsi="Calibri" w:eastAsia="仿宋" w:cs="Times New Roman"/>
      <w:kern w:val="0"/>
      <w:sz w:val="32"/>
      <w:szCs w:val="20"/>
    </w:rPr>
  </w:style>
  <w:style w:type="paragraph" w:styleId="72">
    <w:name w:val="index 9"/>
    <w:basedOn w:val="1"/>
    <w:next w:val="1"/>
    <w:qFormat/>
    <w:uiPriority w:val="0"/>
    <w:pPr>
      <w:adjustRightInd w:val="0"/>
      <w:spacing w:line="312" w:lineRule="atLeast"/>
      <w:ind w:left="1600" w:leftChars="1600"/>
      <w:textAlignment w:val="baseline"/>
    </w:pPr>
    <w:rPr>
      <w:rFonts w:ascii="Calibri" w:hAnsi="Calibri" w:eastAsia="仿宋" w:cs="Times New Roman"/>
      <w:kern w:val="0"/>
      <w:sz w:val="32"/>
      <w:szCs w:val="20"/>
    </w:rPr>
  </w:style>
  <w:style w:type="paragraph" w:styleId="73">
    <w:name w:val="table of figures"/>
    <w:basedOn w:val="1"/>
    <w:next w:val="1"/>
    <w:qFormat/>
    <w:uiPriority w:val="0"/>
    <w:pPr>
      <w:ind w:leftChars="200" w:hanging="200" w:hangingChars="200"/>
    </w:pPr>
    <w:rPr>
      <w:rFonts w:ascii="Calibri" w:hAnsi="Calibri" w:eastAsia="宋体" w:cs="Times New Roman"/>
    </w:rPr>
  </w:style>
  <w:style w:type="paragraph" w:styleId="74">
    <w:name w:val="toc 2"/>
    <w:basedOn w:val="1"/>
    <w:next w:val="1"/>
    <w:qFormat/>
    <w:uiPriority w:val="0"/>
    <w:pPr>
      <w:tabs>
        <w:tab w:val="left" w:pos="630"/>
        <w:tab w:val="right" w:leader="dot" w:pos="8658"/>
        <w:tab w:val="right" w:leader="middleDot" w:pos="9515"/>
      </w:tabs>
      <w:spacing w:line="360" w:lineRule="auto"/>
      <w:ind w:left="615" w:leftChars="100" w:hanging="405" w:hangingChars="168"/>
    </w:pPr>
    <w:rPr>
      <w:rFonts w:ascii="宋体" w:hAnsi="宋体" w:eastAsia="宋体" w:cs="Times New Roman"/>
      <w:b/>
      <w:smallCaps/>
      <w:sz w:val="24"/>
    </w:rPr>
  </w:style>
  <w:style w:type="paragraph" w:styleId="75">
    <w:name w:val="toc 9"/>
    <w:basedOn w:val="1"/>
    <w:next w:val="1"/>
    <w:qFormat/>
    <w:uiPriority w:val="0"/>
    <w:pPr>
      <w:ind w:left="3360" w:leftChars="1600"/>
    </w:pPr>
    <w:rPr>
      <w:rFonts w:ascii="Calibri" w:hAnsi="Calibri" w:eastAsia="宋体" w:cs="Times New Roman"/>
    </w:rPr>
  </w:style>
  <w:style w:type="paragraph" w:styleId="76">
    <w:name w:val="Body Text 2"/>
    <w:basedOn w:val="1"/>
    <w:link w:val="131"/>
    <w:qFormat/>
    <w:uiPriority w:val="0"/>
    <w:pPr>
      <w:numPr>
        <w:ilvl w:val="1"/>
        <w:numId w:val="10"/>
      </w:numPr>
      <w:spacing w:after="120" w:line="480" w:lineRule="auto"/>
      <w:ind w:left="0" w:firstLine="0"/>
    </w:pPr>
  </w:style>
  <w:style w:type="paragraph" w:styleId="77">
    <w:name w:val="List 4"/>
    <w:basedOn w:val="1"/>
    <w:qFormat/>
    <w:uiPriority w:val="0"/>
    <w:pPr>
      <w:adjustRightInd w:val="0"/>
      <w:spacing w:line="312" w:lineRule="atLeast"/>
      <w:ind w:left="100" w:leftChars="600" w:hanging="200" w:hangingChars="200"/>
      <w:textAlignment w:val="baseline"/>
    </w:pPr>
    <w:rPr>
      <w:rFonts w:ascii="Calibri" w:hAnsi="Calibri" w:eastAsia="仿宋" w:cs="Times New Roman"/>
      <w:kern w:val="0"/>
      <w:sz w:val="32"/>
      <w:szCs w:val="20"/>
    </w:rPr>
  </w:style>
  <w:style w:type="paragraph" w:styleId="78">
    <w:name w:val="List Continue 2"/>
    <w:basedOn w:val="1"/>
    <w:qFormat/>
    <w:uiPriority w:val="0"/>
    <w:pPr>
      <w:adjustRightInd w:val="0"/>
      <w:spacing w:after="120" w:line="312" w:lineRule="atLeast"/>
      <w:ind w:left="840" w:leftChars="400"/>
      <w:textAlignment w:val="baseline"/>
    </w:pPr>
    <w:rPr>
      <w:rFonts w:ascii="Calibri" w:hAnsi="Calibri" w:eastAsia="仿宋" w:cs="Times New Roman"/>
      <w:kern w:val="0"/>
      <w:sz w:val="32"/>
      <w:szCs w:val="20"/>
    </w:rPr>
  </w:style>
  <w:style w:type="paragraph" w:styleId="79">
    <w:name w:val="Message Header"/>
    <w:basedOn w:val="1"/>
    <w:link w:val="132"/>
    <w:qFormat/>
    <w:uiPriority w:val="0"/>
    <w:pPr>
      <w:pBdr>
        <w:top w:val="single" w:color="auto" w:sz="6" w:space="1"/>
        <w:left w:val="single" w:color="auto" w:sz="6" w:space="1"/>
        <w:bottom w:val="single" w:color="auto" w:sz="6" w:space="1"/>
        <w:right w:val="single" w:color="auto" w:sz="6" w:space="1"/>
      </w:pBdr>
      <w:shd w:val="pct20" w:color="auto" w:fill="auto"/>
      <w:adjustRightInd w:val="0"/>
      <w:spacing w:line="312" w:lineRule="atLeast"/>
      <w:ind w:left="1080" w:leftChars="500" w:hanging="1080" w:hangingChars="500"/>
      <w:textAlignment w:val="baseline"/>
    </w:pPr>
    <w:rPr>
      <w:rFonts w:ascii="Arial" w:hAnsi="Arial" w:eastAsia="仿宋"/>
      <w:kern w:val="0"/>
      <w:sz w:val="24"/>
    </w:rPr>
  </w:style>
  <w:style w:type="paragraph" w:styleId="80">
    <w:name w:val="HTML Preformatted"/>
    <w:basedOn w:val="1"/>
    <w:link w:val="13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kern w:val="0"/>
      <w:sz w:val="28"/>
      <w:szCs w:val="28"/>
    </w:rPr>
  </w:style>
  <w:style w:type="paragraph" w:styleId="81">
    <w:name w:val="Normal (Web)"/>
    <w:basedOn w:val="1"/>
    <w:qFormat/>
    <w:uiPriority w:val="0"/>
    <w:pPr>
      <w:widowControl/>
      <w:jc w:val="left"/>
    </w:pPr>
    <w:rPr>
      <w:rFonts w:ascii="宋体" w:hAnsi="Calibri" w:eastAsia="宋体" w:cs="宋体"/>
      <w:kern w:val="0"/>
      <w:sz w:val="24"/>
      <w:lang w:bidi="ar-SA"/>
    </w:rPr>
  </w:style>
  <w:style w:type="paragraph" w:styleId="82">
    <w:name w:val="List Continue 3"/>
    <w:basedOn w:val="1"/>
    <w:qFormat/>
    <w:uiPriority w:val="0"/>
    <w:pPr>
      <w:adjustRightInd w:val="0"/>
      <w:spacing w:after="120" w:line="312" w:lineRule="atLeast"/>
      <w:ind w:left="1260" w:leftChars="600"/>
      <w:textAlignment w:val="baseline"/>
    </w:pPr>
    <w:rPr>
      <w:rFonts w:ascii="Calibri" w:hAnsi="Calibri" w:eastAsia="仿宋" w:cs="Times New Roman"/>
      <w:kern w:val="0"/>
      <w:sz w:val="32"/>
      <w:szCs w:val="20"/>
    </w:rPr>
  </w:style>
  <w:style w:type="paragraph" w:styleId="83">
    <w:name w:val="index 2"/>
    <w:basedOn w:val="1"/>
    <w:next w:val="1"/>
    <w:qFormat/>
    <w:uiPriority w:val="0"/>
    <w:pPr>
      <w:adjustRightInd w:val="0"/>
      <w:spacing w:line="312" w:lineRule="atLeast"/>
      <w:ind w:left="200" w:leftChars="200"/>
      <w:textAlignment w:val="baseline"/>
    </w:pPr>
    <w:rPr>
      <w:rFonts w:ascii="Calibri" w:hAnsi="Calibri" w:eastAsia="仿宋" w:cs="Times New Roman"/>
      <w:kern w:val="0"/>
      <w:sz w:val="32"/>
      <w:szCs w:val="20"/>
    </w:rPr>
  </w:style>
  <w:style w:type="paragraph" w:styleId="84">
    <w:name w:val="Title"/>
    <w:basedOn w:val="1"/>
    <w:next w:val="1"/>
    <w:link w:val="134"/>
    <w:qFormat/>
    <w:uiPriority w:val="0"/>
    <w:pPr>
      <w:spacing w:before="240" w:beforeLines="0" w:after="60" w:afterLines="0"/>
      <w:jc w:val="center"/>
      <w:outlineLvl w:val="0"/>
    </w:pPr>
    <w:rPr>
      <w:rFonts w:ascii="Cambria" w:hAnsi="Cambria"/>
      <w:b/>
      <w:bCs/>
      <w:sz w:val="32"/>
      <w:szCs w:val="32"/>
    </w:rPr>
  </w:style>
  <w:style w:type="paragraph" w:styleId="85">
    <w:name w:val="annotation subject"/>
    <w:basedOn w:val="28"/>
    <w:next w:val="28"/>
    <w:link w:val="135"/>
    <w:qFormat/>
    <w:uiPriority w:val="0"/>
    <w:rPr>
      <w:b/>
      <w:bCs/>
    </w:rPr>
  </w:style>
  <w:style w:type="paragraph" w:styleId="86">
    <w:name w:val="Body Text First Indent"/>
    <w:basedOn w:val="34"/>
    <w:next w:val="68"/>
    <w:link w:val="136"/>
    <w:qFormat/>
    <w:uiPriority w:val="0"/>
    <w:pPr>
      <w:spacing w:after="120"/>
      <w:ind w:firstLine="420" w:firstLineChars="100"/>
      <w:jc w:val="both"/>
    </w:pPr>
    <w:rPr>
      <w:sz w:val="21"/>
    </w:rPr>
  </w:style>
  <w:style w:type="paragraph" w:styleId="87">
    <w:name w:val="Body Text First Indent 2"/>
    <w:basedOn w:val="35"/>
    <w:link w:val="137"/>
    <w:qFormat/>
    <w:uiPriority w:val="0"/>
    <w:pPr>
      <w:spacing w:after="120"/>
      <w:ind w:left="420" w:leftChars="200" w:firstLine="420" w:firstLineChars="200"/>
    </w:pPr>
    <w:rPr>
      <w:sz w:val="21"/>
    </w:rPr>
  </w:style>
  <w:style w:type="table" w:styleId="89">
    <w:name w:val="Table Grid"/>
    <w:basedOn w:val="88"/>
    <w:qFormat/>
    <w:uiPriority w:val="0"/>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1">
    <w:name w:val="Strong"/>
    <w:qFormat/>
    <w:uiPriority w:val="0"/>
    <w:rPr>
      <w:rFonts w:ascii="Calibri" w:hAnsi="Calibri" w:eastAsia="宋体" w:cs="Times New Roman"/>
      <w:b/>
      <w:bCs/>
    </w:rPr>
  </w:style>
  <w:style w:type="character" w:styleId="92">
    <w:name w:val="endnote reference"/>
    <w:qFormat/>
    <w:uiPriority w:val="0"/>
    <w:rPr>
      <w:rFonts w:ascii="Calibri" w:hAnsi="Calibri" w:eastAsia="宋体" w:cs="Times New Roman"/>
      <w:vertAlign w:val="superscript"/>
    </w:rPr>
  </w:style>
  <w:style w:type="character" w:styleId="93">
    <w:name w:val="page number"/>
    <w:basedOn w:val="90"/>
    <w:qFormat/>
    <w:uiPriority w:val="0"/>
    <w:rPr>
      <w:rFonts w:ascii="Calibri" w:hAnsi="Calibri" w:eastAsia="宋体" w:cs="Times New Roman"/>
      <w:lang w:bidi="ar-SA"/>
    </w:rPr>
  </w:style>
  <w:style w:type="character" w:styleId="94">
    <w:name w:val="FollowedHyperlink"/>
    <w:qFormat/>
    <w:uiPriority w:val="0"/>
    <w:rPr>
      <w:rFonts w:ascii="Calibri" w:hAnsi="Calibri" w:eastAsia="宋体" w:cs="Times New Roman"/>
      <w:color w:val="800080"/>
      <w:u w:val="single"/>
    </w:rPr>
  </w:style>
  <w:style w:type="character" w:styleId="95">
    <w:name w:val="Emphasis"/>
    <w:qFormat/>
    <w:uiPriority w:val="0"/>
    <w:rPr>
      <w:rFonts w:ascii="Calibri" w:hAnsi="Calibri" w:eastAsia="宋体" w:cs="Times New Roman"/>
      <w:i/>
      <w:iCs/>
    </w:rPr>
  </w:style>
  <w:style w:type="character" w:styleId="96">
    <w:name w:val="Hyperlink"/>
    <w:qFormat/>
    <w:uiPriority w:val="0"/>
    <w:rPr>
      <w:rFonts w:ascii="Calibri" w:hAnsi="Calibri" w:eastAsia="宋体" w:cs="Times New Roman"/>
      <w:color w:val="0000FF"/>
      <w:u w:val="single"/>
    </w:rPr>
  </w:style>
  <w:style w:type="character" w:styleId="97">
    <w:name w:val="annotation reference"/>
    <w:qFormat/>
    <w:uiPriority w:val="0"/>
    <w:rPr>
      <w:rFonts w:ascii="Calibri" w:hAnsi="Calibri" w:eastAsia="宋体" w:cs="Times New Roman"/>
      <w:sz w:val="21"/>
      <w:szCs w:val="21"/>
    </w:rPr>
  </w:style>
  <w:style w:type="character" w:styleId="98">
    <w:name w:val="HTML Sample"/>
    <w:qFormat/>
    <w:uiPriority w:val="0"/>
    <w:rPr>
      <w:rFonts w:ascii="Courier New" w:hAnsi="Courier New" w:eastAsia="宋体" w:cs="Times New Roman"/>
    </w:rPr>
  </w:style>
  <w:style w:type="character" w:customStyle="1" w:styleId="99">
    <w:name w:val="宏文本 Char2"/>
    <w:link w:val="2"/>
    <w:qFormat/>
    <w:uiPriority w:val="0"/>
    <w:rPr>
      <w:rFonts w:ascii="Courier New" w:hAnsi="Courier New"/>
      <w:kern w:val="2"/>
      <w:sz w:val="24"/>
      <w:szCs w:val="24"/>
      <w:lang w:val="en-US" w:eastAsia="zh-CN" w:bidi="ar-SA"/>
    </w:rPr>
  </w:style>
  <w:style w:type="character" w:customStyle="1" w:styleId="100">
    <w:name w:val="标题 1 Char"/>
    <w:link w:val="3"/>
    <w:qFormat/>
    <w:uiPriority w:val="0"/>
    <w:rPr>
      <w:rFonts w:ascii="Calibri" w:hAnsi="Calibri" w:eastAsia="宋体" w:cs="Times New Roman"/>
      <w:b/>
      <w:kern w:val="44"/>
      <w:sz w:val="44"/>
    </w:rPr>
  </w:style>
  <w:style w:type="character" w:customStyle="1" w:styleId="101">
    <w:name w:val="标题 2 Char"/>
    <w:link w:val="4"/>
    <w:qFormat/>
    <w:uiPriority w:val="0"/>
    <w:rPr>
      <w:rFonts w:ascii="Arial" w:hAnsi="Arial" w:eastAsia="黑体" w:cs="Times New Roman"/>
      <w:b/>
      <w:bCs/>
      <w:kern w:val="2"/>
      <w:sz w:val="32"/>
      <w:szCs w:val="32"/>
    </w:rPr>
  </w:style>
  <w:style w:type="character" w:customStyle="1" w:styleId="102">
    <w:name w:val="标题 3 Char"/>
    <w:link w:val="5"/>
    <w:qFormat/>
    <w:uiPriority w:val="0"/>
    <w:rPr>
      <w:rFonts w:ascii="Calibri" w:hAnsi="Calibri" w:eastAsia="宋体" w:cs="Angsana New"/>
      <w:b/>
      <w:bCs/>
      <w:kern w:val="2"/>
      <w:sz w:val="32"/>
      <w:szCs w:val="32"/>
      <w:lang w:bidi="th-TH"/>
    </w:rPr>
  </w:style>
  <w:style w:type="character" w:customStyle="1" w:styleId="103">
    <w:name w:val="标题 4 Char"/>
    <w:link w:val="6"/>
    <w:qFormat/>
    <w:uiPriority w:val="0"/>
    <w:rPr>
      <w:rFonts w:ascii="Arial" w:hAnsi="Arial" w:eastAsia="黑体" w:cs="Times New Roman"/>
      <w:b/>
      <w:bCs/>
      <w:kern w:val="2"/>
      <w:sz w:val="28"/>
      <w:szCs w:val="28"/>
    </w:rPr>
  </w:style>
  <w:style w:type="character" w:customStyle="1" w:styleId="104">
    <w:name w:val="标题 5 Char"/>
    <w:link w:val="7"/>
    <w:qFormat/>
    <w:uiPriority w:val="0"/>
    <w:rPr>
      <w:rFonts w:ascii="Calibri" w:hAnsi="Calibri" w:eastAsia="宋体" w:cs="Times New Roman"/>
      <w:b/>
      <w:bCs/>
      <w:kern w:val="2"/>
      <w:sz w:val="28"/>
      <w:szCs w:val="28"/>
    </w:rPr>
  </w:style>
  <w:style w:type="character" w:customStyle="1" w:styleId="105">
    <w:name w:val="标题 6 Char"/>
    <w:link w:val="8"/>
    <w:qFormat/>
    <w:uiPriority w:val="0"/>
    <w:rPr>
      <w:rFonts w:ascii="Arial" w:hAnsi="Arial" w:eastAsia="黑体" w:cs="Times New Roman"/>
      <w:b/>
      <w:bCs/>
      <w:kern w:val="2"/>
      <w:sz w:val="24"/>
      <w:szCs w:val="24"/>
    </w:rPr>
  </w:style>
  <w:style w:type="character" w:customStyle="1" w:styleId="106">
    <w:name w:val="标题 7 Char"/>
    <w:link w:val="9"/>
    <w:qFormat/>
    <w:uiPriority w:val="0"/>
    <w:rPr>
      <w:rFonts w:ascii="Calibri" w:hAnsi="Calibri" w:eastAsia="宋体" w:cs="Times New Roman"/>
      <w:b/>
      <w:bCs/>
      <w:kern w:val="2"/>
      <w:sz w:val="24"/>
      <w:szCs w:val="24"/>
    </w:rPr>
  </w:style>
  <w:style w:type="character" w:customStyle="1" w:styleId="107">
    <w:name w:val="标题 8 Char"/>
    <w:link w:val="10"/>
    <w:qFormat/>
    <w:uiPriority w:val="0"/>
    <w:rPr>
      <w:rFonts w:ascii="Arial" w:hAnsi="Arial" w:eastAsia="黑体" w:cs="Times New Roman"/>
      <w:kern w:val="2"/>
      <w:sz w:val="24"/>
      <w:szCs w:val="24"/>
    </w:rPr>
  </w:style>
  <w:style w:type="character" w:customStyle="1" w:styleId="108">
    <w:name w:val="标题 9 Char"/>
    <w:link w:val="11"/>
    <w:qFormat/>
    <w:uiPriority w:val="0"/>
    <w:rPr>
      <w:rFonts w:ascii="Arial" w:hAnsi="Arial" w:eastAsia="黑体" w:cs="Times New Roman"/>
      <w:kern w:val="2"/>
      <w:sz w:val="21"/>
      <w:szCs w:val="21"/>
    </w:rPr>
  </w:style>
  <w:style w:type="character" w:customStyle="1" w:styleId="109">
    <w:name w:val="注释标题 Char2"/>
    <w:link w:val="16"/>
    <w:qFormat/>
    <w:uiPriority w:val="0"/>
    <w:rPr>
      <w:rFonts w:ascii="Calibri" w:hAnsi="Calibri" w:eastAsia="仿宋" w:cs="Times New Roman"/>
      <w:sz w:val="32"/>
    </w:rPr>
  </w:style>
  <w:style w:type="character" w:customStyle="1" w:styleId="110">
    <w:name w:val="电子邮件签名 Char2"/>
    <w:link w:val="19"/>
    <w:qFormat/>
    <w:uiPriority w:val="0"/>
    <w:rPr>
      <w:rFonts w:ascii="Calibri" w:hAnsi="Calibri" w:eastAsia="仿宋" w:cs="Times New Roman"/>
      <w:sz w:val="32"/>
    </w:rPr>
  </w:style>
  <w:style w:type="character" w:customStyle="1" w:styleId="111">
    <w:name w:val="正文缩进 Char"/>
    <w:link w:val="21"/>
    <w:qFormat/>
    <w:uiPriority w:val="0"/>
    <w:rPr>
      <w:rFonts w:ascii="Calibri" w:hAnsi="Calibri" w:eastAsia="宋体" w:cs="Times New Roman"/>
      <w:kern w:val="2"/>
      <w:sz w:val="21"/>
      <w:szCs w:val="24"/>
      <w:lang w:val="en-US" w:eastAsia="zh-CN" w:bidi="ar-SA"/>
    </w:rPr>
  </w:style>
  <w:style w:type="character" w:customStyle="1" w:styleId="112">
    <w:name w:val="文档结构图 Char"/>
    <w:link w:val="26"/>
    <w:qFormat/>
    <w:uiPriority w:val="0"/>
    <w:rPr>
      <w:rFonts w:ascii="Calibri" w:hAnsi="Calibri" w:eastAsia="宋体" w:cs="Times New Roman"/>
      <w:kern w:val="2"/>
      <w:sz w:val="21"/>
      <w:szCs w:val="24"/>
      <w:shd w:val="clear" w:color="auto" w:fill="000080"/>
    </w:rPr>
  </w:style>
  <w:style w:type="character" w:customStyle="1" w:styleId="113">
    <w:name w:val="批注文字 Char"/>
    <w:link w:val="28"/>
    <w:qFormat/>
    <w:uiPriority w:val="0"/>
    <w:rPr>
      <w:rFonts w:ascii="Calibri" w:hAnsi="Calibri" w:eastAsia="宋体" w:cs="Times New Roman"/>
      <w:kern w:val="2"/>
      <w:sz w:val="21"/>
      <w:szCs w:val="24"/>
    </w:rPr>
  </w:style>
  <w:style w:type="character" w:customStyle="1" w:styleId="114">
    <w:name w:val="称呼 Char2"/>
    <w:link w:val="30"/>
    <w:qFormat/>
    <w:uiPriority w:val="0"/>
    <w:rPr>
      <w:rFonts w:ascii="Calibri" w:hAnsi="Calibri" w:eastAsia="仿宋" w:cs="Times New Roman"/>
      <w:sz w:val="32"/>
    </w:rPr>
  </w:style>
  <w:style w:type="character" w:customStyle="1" w:styleId="115">
    <w:name w:val="正文文本 3 Char2"/>
    <w:link w:val="31"/>
    <w:qFormat/>
    <w:uiPriority w:val="0"/>
    <w:rPr>
      <w:rFonts w:ascii="Calibri" w:hAnsi="Calibri" w:eastAsia="仿宋" w:cs="Times New Roman"/>
      <w:sz w:val="16"/>
      <w:szCs w:val="16"/>
    </w:rPr>
  </w:style>
  <w:style w:type="character" w:customStyle="1" w:styleId="116">
    <w:name w:val="结束语 Char2"/>
    <w:link w:val="32"/>
    <w:qFormat/>
    <w:uiPriority w:val="0"/>
    <w:rPr>
      <w:rFonts w:ascii="Calibri" w:hAnsi="Calibri" w:eastAsia="仿宋" w:cs="Times New Roman"/>
      <w:sz w:val="32"/>
    </w:rPr>
  </w:style>
  <w:style w:type="character" w:customStyle="1" w:styleId="117">
    <w:name w:val="正文文本 Char"/>
    <w:link w:val="34"/>
    <w:qFormat/>
    <w:uiPriority w:val="0"/>
    <w:rPr>
      <w:rFonts w:ascii="宋体" w:hAnsi="Calibri" w:eastAsia="宋体" w:cs="Times New Roman"/>
      <w:kern w:val="2"/>
      <w:sz w:val="24"/>
      <w:szCs w:val="24"/>
    </w:rPr>
  </w:style>
  <w:style w:type="character" w:customStyle="1" w:styleId="118">
    <w:name w:val="正文文本缩进 Char1"/>
    <w:link w:val="35"/>
    <w:qFormat/>
    <w:uiPriority w:val="0"/>
    <w:rPr>
      <w:rFonts w:ascii="Calibri" w:hAnsi="Calibri" w:eastAsia="宋体" w:cs="Times New Roman"/>
      <w:b/>
      <w:kern w:val="2"/>
      <w:sz w:val="24"/>
      <w:szCs w:val="24"/>
    </w:rPr>
  </w:style>
  <w:style w:type="character" w:customStyle="1" w:styleId="119">
    <w:name w:val="纯文本 Char"/>
    <w:link w:val="38"/>
    <w:qFormat/>
    <w:uiPriority w:val="0"/>
    <w:rPr>
      <w:rFonts w:ascii="宋体" w:hAnsi="Calibri" w:eastAsia="宋体" w:cs="Times New Roman"/>
      <w:kern w:val="2"/>
      <w:sz w:val="21"/>
    </w:rPr>
  </w:style>
  <w:style w:type="character" w:customStyle="1" w:styleId="120">
    <w:name w:val="HTML 地址 Char2"/>
    <w:link w:val="42"/>
    <w:qFormat/>
    <w:uiPriority w:val="0"/>
    <w:rPr>
      <w:rFonts w:ascii="Calibri" w:hAnsi="Calibri" w:eastAsia="仿宋" w:cs="Times New Roman"/>
      <w:i/>
      <w:iCs/>
      <w:sz w:val="32"/>
    </w:rPr>
  </w:style>
  <w:style w:type="character" w:customStyle="1" w:styleId="121">
    <w:name w:val="日期 Char"/>
    <w:link w:val="50"/>
    <w:qFormat/>
    <w:uiPriority w:val="0"/>
    <w:rPr>
      <w:rFonts w:ascii="宋体" w:hAnsi="Calibri" w:eastAsia="宋体" w:cs="Times New Roman"/>
      <w:kern w:val="2"/>
      <w:sz w:val="24"/>
      <w:szCs w:val="24"/>
    </w:rPr>
  </w:style>
  <w:style w:type="character" w:customStyle="1" w:styleId="122">
    <w:name w:val="正文文本缩进 2 Char"/>
    <w:link w:val="51"/>
    <w:qFormat/>
    <w:uiPriority w:val="0"/>
    <w:rPr>
      <w:rFonts w:ascii="Calibri" w:hAnsi="Calibri" w:eastAsia="宋体" w:cs="Times New Roman"/>
      <w:kern w:val="2"/>
      <w:sz w:val="21"/>
      <w:szCs w:val="24"/>
    </w:rPr>
  </w:style>
  <w:style w:type="character" w:customStyle="1" w:styleId="123">
    <w:name w:val="尾注文本 Char"/>
    <w:link w:val="52"/>
    <w:qFormat/>
    <w:uiPriority w:val="0"/>
    <w:rPr>
      <w:rFonts w:ascii="Calibri" w:hAnsi="Calibri" w:eastAsia="宋体" w:cs="Times New Roman"/>
      <w:kern w:val="2"/>
      <w:sz w:val="21"/>
      <w:szCs w:val="24"/>
    </w:rPr>
  </w:style>
  <w:style w:type="character" w:customStyle="1" w:styleId="124">
    <w:name w:val="批注框文本 Char"/>
    <w:link w:val="54"/>
    <w:qFormat/>
    <w:uiPriority w:val="0"/>
    <w:rPr>
      <w:rFonts w:ascii="Calibri" w:hAnsi="Calibri" w:eastAsia="宋体" w:cs="Times New Roman"/>
      <w:kern w:val="2"/>
      <w:sz w:val="18"/>
      <w:szCs w:val="18"/>
    </w:rPr>
  </w:style>
  <w:style w:type="character" w:customStyle="1" w:styleId="125">
    <w:name w:val="页脚 Char"/>
    <w:link w:val="55"/>
    <w:qFormat/>
    <w:uiPriority w:val="0"/>
    <w:rPr>
      <w:rFonts w:ascii="Calibri" w:hAnsi="Calibri" w:eastAsia="宋体" w:cs="Times New Roman"/>
      <w:kern w:val="2"/>
      <w:sz w:val="18"/>
      <w:szCs w:val="18"/>
    </w:rPr>
  </w:style>
  <w:style w:type="character" w:customStyle="1" w:styleId="126">
    <w:name w:val="页眉 Char"/>
    <w:link w:val="57"/>
    <w:qFormat/>
    <w:uiPriority w:val="0"/>
    <w:rPr>
      <w:rFonts w:ascii="Calibri" w:hAnsi="Calibri" w:eastAsia="宋体" w:cs="Times New Roman"/>
      <w:kern w:val="2"/>
      <w:sz w:val="18"/>
      <w:szCs w:val="18"/>
    </w:rPr>
  </w:style>
  <w:style w:type="character" w:customStyle="1" w:styleId="127">
    <w:name w:val="签名 Char2"/>
    <w:link w:val="58"/>
    <w:qFormat/>
    <w:uiPriority w:val="0"/>
    <w:rPr>
      <w:rFonts w:ascii="Calibri" w:hAnsi="Calibri" w:eastAsia="仿宋" w:cs="Times New Roman"/>
      <w:sz w:val="32"/>
    </w:rPr>
  </w:style>
  <w:style w:type="character" w:customStyle="1" w:styleId="128">
    <w:name w:val="副标题 Char"/>
    <w:link w:val="64"/>
    <w:qFormat/>
    <w:uiPriority w:val="0"/>
    <w:rPr>
      <w:rFonts w:ascii="Cambria" w:hAnsi="Cambria" w:eastAsia="宋体" w:cs="Times New Roman"/>
      <w:b/>
      <w:bCs/>
      <w:kern w:val="28"/>
      <w:sz w:val="32"/>
      <w:szCs w:val="32"/>
    </w:rPr>
  </w:style>
  <w:style w:type="character" w:customStyle="1" w:styleId="129">
    <w:name w:val="脚注文本 Char2"/>
    <w:link w:val="67"/>
    <w:qFormat/>
    <w:uiPriority w:val="0"/>
    <w:rPr>
      <w:rFonts w:ascii="Calibri" w:hAnsi="Calibri" w:eastAsia="仿宋" w:cs="Times New Roman"/>
      <w:sz w:val="18"/>
      <w:szCs w:val="18"/>
    </w:rPr>
  </w:style>
  <w:style w:type="character" w:customStyle="1" w:styleId="130">
    <w:name w:val="正文文本缩进 3 Char"/>
    <w:link w:val="70"/>
    <w:qFormat/>
    <w:uiPriority w:val="0"/>
    <w:rPr>
      <w:rFonts w:ascii="宋体" w:hAnsi="Calibri" w:eastAsia="宋体" w:cs="Times New Roman"/>
      <w:kern w:val="2"/>
      <w:sz w:val="21"/>
      <w:szCs w:val="24"/>
    </w:rPr>
  </w:style>
  <w:style w:type="character" w:customStyle="1" w:styleId="131">
    <w:name w:val="正文文本 2 Char"/>
    <w:link w:val="76"/>
    <w:qFormat/>
    <w:uiPriority w:val="0"/>
    <w:rPr>
      <w:rFonts w:ascii="Calibri" w:hAnsi="Calibri" w:eastAsia="宋体" w:cs="Times New Roman"/>
      <w:kern w:val="2"/>
      <w:sz w:val="21"/>
      <w:szCs w:val="24"/>
    </w:rPr>
  </w:style>
  <w:style w:type="character" w:customStyle="1" w:styleId="132">
    <w:name w:val="信息标题 Char2"/>
    <w:link w:val="79"/>
    <w:qFormat/>
    <w:uiPriority w:val="0"/>
    <w:rPr>
      <w:rFonts w:ascii="Arial" w:hAnsi="Arial" w:eastAsia="仿宋" w:cs="Arial"/>
      <w:sz w:val="24"/>
      <w:szCs w:val="24"/>
      <w:shd w:val="pct20" w:color="auto" w:fill="auto"/>
    </w:rPr>
  </w:style>
  <w:style w:type="character" w:customStyle="1" w:styleId="133">
    <w:name w:val="HTML 预设格式 Char"/>
    <w:link w:val="80"/>
    <w:qFormat/>
    <w:uiPriority w:val="0"/>
    <w:rPr>
      <w:rFonts w:ascii="Arial" w:hAnsi="Arial" w:eastAsia="宋体" w:cs="Arial"/>
      <w:sz w:val="28"/>
      <w:szCs w:val="28"/>
    </w:rPr>
  </w:style>
  <w:style w:type="character" w:customStyle="1" w:styleId="134">
    <w:name w:val="标题 Char"/>
    <w:link w:val="84"/>
    <w:qFormat/>
    <w:uiPriority w:val="0"/>
    <w:rPr>
      <w:rFonts w:ascii="Cambria" w:hAnsi="Cambria" w:eastAsia="宋体" w:cs="Times New Roman"/>
      <w:b/>
      <w:bCs/>
      <w:kern w:val="2"/>
      <w:sz w:val="32"/>
      <w:szCs w:val="32"/>
    </w:rPr>
  </w:style>
  <w:style w:type="character" w:customStyle="1" w:styleId="135">
    <w:name w:val="批注主题 Char"/>
    <w:link w:val="85"/>
    <w:qFormat/>
    <w:uiPriority w:val="0"/>
    <w:rPr>
      <w:rFonts w:ascii="Calibri" w:hAnsi="Calibri" w:eastAsia="宋体" w:cs="Times New Roman"/>
      <w:b/>
      <w:bCs/>
      <w:kern w:val="2"/>
      <w:sz w:val="21"/>
      <w:szCs w:val="24"/>
    </w:rPr>
  </w:style>
  <w:style w:type="character" w:customStyle="1" w:styleId="136">
    <w:name w:val="正文首行缩进 Char"/>
    <w:link w:val="86"/>
    <w:qFormat/>
    <w:uiPriority w:val="0"/>
    <w:rPr>
      <w:rFonts w:ascii="宋体" w:hAnsi="Calibri" w:eastAsia="宋体" w:cs="Times New Roman"/>
      <w:kern w:val="2"/>
      <w:sz w:val="21"/>
      <w:szCs w:val="24"/>
    </w:rPr>
  </w:style>
  <w:style w:type="character" w:customStyle="1" w:styleId="137">
    <w:name w:val="正文首行缩进 2 Char"/>
    <w:link w:val="87"/>
    <w:qFormat/>
    <w:uiPriority w:val="0"/>
    <w:rPr>
      <w:rFonts w:ascii="Calibri" w:hAnsi="Calibri" w:eastAsia="宋体" w:cs="Times New Roman"/>
      <w:b/>
      <w:kern w:val="2"/>
      <w:sz w:val="21"/>
      <w:szCs w:val="24"/>
    </w:rPr>
  </w:style>
  <w:style w:type="paragraph" w:customStyle="1" w:styleId="138">
    <w:name w:val="Default"/>
    <w:basedOn w:val="84"/>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139">
    <w:name w:val="正文文本缩进 Char"/>
    <w:qFormat/>
    <w:uiPriority w:val="0"/>
    <w:rPr>
      <w:rFonts w:ascii="Calibri" w:hAnsi="Calibri" w:eastAsia="宋体" w:cs="Times New Roman"/>
      <w:kern w:val="2"/>
      <w:sz w:val="21"/>
      <w:szCs w:val="24"/>
    </w:rPr>
  </w:style>
  <w:style w:type="character" w:customStyle="1" w:styleId="140">
    <w:name w:val="本级2 Char"/>
    <w:link w:val="141"/>
    <w:qFormat/>
    <w:uiPriority w:val="0"/>
    <w:rPr>
      <w:rFonts w:ascii="仿宋_GB2312" w:hAnsi="仿宋" w:eastAsia="仿宋_GB2312" w:cs="Times New Roman"/>
      <w:b/>
      <w:bCs/>
      <w:kern w:val="2"/>
      <w:sz w:val="32"/>
      <w:szCs w:val="24"/>
    </w:rPr>
  </w:style>
  <w:style w:type="paragraph" w:customStyle="1" w:styleId="141">
    <w:name w:val="本级2"/>
    <w:basedOn w:val="4"/>
    <w:link w:val="140"/>
    <w:qFormat/>
    <w:uiPriority w:val="0"/>
    <w:pPr>
      <w:numPr>
        <w:ilvl w:val="1"/>
        <w:numId w:val="0"/>
      </w:numPr>
      <w:tabs>
        <w:tab w:val="left" w:pos="567"/>
      </w:tabs>
      <w:spacing w:before="0" w:after="0" w:line="360" w:lineRule="auto"/>
      <w:ind w:left="567" w:hanging="567"/>
    </w:pPr>
    <w:rPr>
      <w:rFonts w:ascii="仿宋_GB2312" w:hAnsi="仿宋" w:eastAsia="仿宋_GB2312"/>
      <w:szCs w:val="24"/>
    </w:rPr>
  </w:style>
  <w:style w:type="character" w:customStyle="1" w:styleId="142">
    <w:name w:val="本级1 Char"/>
    <w:link w:val="143"/>
    <w:qFormat/>
    <w:uiPriority w:val="0"/>
    <w:rPr>
      <w:rFonts w:ascii="仿宋_GB2312" w:hAnsi="仿宋" w:eastAsia="仿宋_GB2312" w:cs="Times New Roman"/>
      <w:b/>
      <w:kern w:val="44"/>
      <w:sz w:val="32"/>
      <w:szCs w:val="24"/>
    </w:rPr>
  </w:style>
  <w:style w:type="paragraph" w:customStyle="1" w:styleId="143">
    <w:name w:val="本级1"/>
    <w:basedOn w:val="3"/>
    <w:link w:val="142"/>
    <w:qFormat/>
    <w:uiPriority w:val="0"/>
    <w:pPr>
      <w:tabs>
        <w:tab w:val="left" w:pos="425"/>
      </w:tabs>
      <w:spacing w:before="100" w:beforeAutospacing="1" w:after="100" w:afterAutospacing="1" w:line="360" w:lineRule="auto"/>
      <w:ind w:left="425" w:hanging="425"/>
    </w:pPr>
    <w:rPr>
      <w:rFonts w:ascii="仿宋_GB2312" w:hAnsi="仿宋" w:eastAsia="仿宋_GB2312"/>
      <w:sz w:val="32"/>
      <w:szCs w:val="24"/>
    </w:rPr>
  </w:style>
  <w:style w:type="character" w:customStyle="1" w:styleId="144">
    <w:name w:val="正文缩进(ALT+Z) Char"/>
    <w:link w:val="145"/>
    <w:qFormat/>
    <w:uiPriority w:val="0"/>
    <w:rPr>
      <w:rFonts w:ascii="Calibri" w:hAnsi="Calibri" w:eastAsia="宋体" w:cs="Times New Roman"/>
      <w:kern w:val="2"/>
      <w:sz w:val="24"/>
      <w:szCs w:val="24"/>
    </w:rPr>
  </w:style>
  <w:style w:type="paragraph" w:customStyle="1" w:styleId="145">
    <w:name w:val="正文缩进(ALT+Z)"/>
    <w:basedOn w:val="1"/>
    <w:link w:val="144"/>
    <w:qFormat/>
    <w:uiPriority w:val="0"/>
    <w:pPr>
      <w:spacing w:line="360" w:lineRule="auto"/>
      <w:ind w:firstLine="200" w:firstLineChars="200"/>
    </w:pPr>
    <w:rPr>
      <w:sz w:val="24"/>
    </w:rPr>
  </w:style>
  <w:style w:type="character" w:customStyle="1" w:styleId="146">
    <w:name w:val="文档结构图 字符"/>
    <w:qFormat/>
    <w:uiPriority w:val="0"/>
    <w:rPr>
      <w:rFonts w:ascii="Times New Roman" w:hAnsi="Times New Roman" w:eastAsia="仿宋" w:cs="Times New Roman"/>
      <w:sz w:val="32"/>
      <w:shd w:val="clear" w:color="auto" w:fill="000080"/>
    </w:rPr>
  </w:style>
  <w:style w:type="character" w:customStyle="1" w:styleId="147">
    <w:name w:val="称呼 Char"/>
    <w:qFormat/>
    <w:uiPriority w:val="0"/>
    <w:rPr>
      <w:rFonts w:ascii="Calibri" w:hAnsi="Calibri" w:eastAsia="宋体" w:cs="Times New Roman"/>
      <w:kern w:val="2"/>
      <w:sz w:val="21"/>
      <w:szCs w:val="24"/>
    </w:rPr>
  </w:style>
  <w:style w:type="character" w:customStyle="1" w:styleId="148">
    <w:name w:val="页眉 字符"/>
    <w:qFormat/>
    <w:uiPriority w:val="0"/>
    <w:rPr>
      <w:rFonts w:ascii="Times New Roman" w:hAnsi="Times New Roman" w:eastAsia="仿宋" w:cs="Times New Roman"/>
      <w:sz w:val="18"/>
      <w:szCs w:val="18"/>
    </w:rPr>
  </w:style>
  <w:style w:type="character" w:customStyle="1" w:styleId="149">
    <w:name w:val="批注主题 字符"/>
    <w:qFormat/>
    <w:uiPriority w:val="0"/>
    <w:rPr>
      <w:rFonts w:ascii="Times New Roman" w:hAnsi="Times New Roman" w:eastAsia="仿宋" w:cs="Times New Roman"/>
      <w:b/>
      <w:bCs/>
      <w:sz w:val="32"/>
    </w:rPr>
  </w:style>
  <w:style w:type="character" w:customStyle="1" w:styleId="150">
    <w:name w:val="apple-converted-space"/>
    <w:qFormat/>
    <w:uiPriority w:val="0"/>
    <w:rPr>
      <w:rFonts w:ascii="Calibri" w:hAnsi="Calibri" w:eastAsia="宋体" w:cs="Times New Roman"/>
    </w:rPr>
  </w:style>
  <w:style w:type="character" w:customStyle="1" w:styleId="151">
    <w:name w:val="信息标题 Char1"/>
    <w:qFormat/>
    <w:uiPriority w:val="0"/>
    <w:rPr>
      <w:rFonts w:ascii="Arial" w:hAnsi="Arial" w:eastAsia="仿宋" w:cs="Times New Roman"/>
      <w:sz w:val="24"/>
      <w:szCs w:val="24"/>
      <w:shd w:val="pct20" w:color="auto" w:fill="auto"/>
    </w:rPr>
  </w:style>
  <w:style w:type="character" w:customStyle="1" w:styleId="152">
    <w:name w:val="纯文本 Char1"/>
    <w:qFormat/>
    <w:uiPriority w:val="0"/>
    <w:rPr>
      <w:rFonts w:ascii="宋体" w:hAnsi="宋体" w:eastAsia="宋体" w:cs="Times New Roman"/>
    </w:rPr>
  </w:style>
  <w:style w:type="character" w:customStyle="1" w:styleId="153">
    <w:name w:val="无间隔 Char"/>
    <w:link w:val="154"/>
    <w:qFormat/>
    <w:uiPriority w:val="0"/>
    <w:rPr>
      <w:rFonts w:ascii="Calibri" w:hAnsi="Calibri"/>
      <w:sz w:val="22"/>
      <w:lang w:val="en-US" w:eastAsia="zh-CN" w:bidi="ar-SA"/>
    </w:rPr>
  </w:style>
  <w:style w:type="paragraph" w:customStyle="1" w:styleId="154">
    <w:name w:val="No Spacing1"/>
    <w:link w:val="153"/>
    <w:qFormat/>
    <w:uiPriority w:val="0"/>
    <w:rPr>
      <w:rFonts w:ascii="Calibri" w:hAnsi="Calibri" w:eastAsia="宋体" w:cs="Times New Roman"/>
      <w:sz w:val="22"/>
      <w:lang w:val="en-US" w:eastAsia="zh-CN" w:bidi="ar-SA"/>
    </w:rPr>
  </w:style>
  <w:style w:type="character" w:customStyle="1" w:styleId="155">
    <w:name w:val="style91"/>
    <w:qFormat/>
    <w:uiPriority w:val="0"/>
    <w:rPr>
      <w:rFonts w:ascii="Calibri" w:hAnsi="Calibri" w:eastAsia="宋体" w:cs="Times New Roman"/>
      <w:color w:val="000000"/>
      <w:lang w:bidi="ar-SA"/>
    </w:rPr>
  </w:style>
  <w:style w:type="character" w:customStyle="1" w:styleId="156">
    <w:name w:val="文档正文 Char"/>
    <w:link w:val="157"/>
    <w:qFormat/>
    <w:uiPriority w:val="0"/>
    <w:rPr>
      <w:rFonts w:ascii="Calibri" w:hAnsi="Calibri" w:eastAsia="仿宋_GB2312" w:cs="Times New Roman"/>
      <w:kern w:val="2"/>
      <w:sz w:val="28"/>
    </w:rPr>
  </w:style>
  <w:style w:type="paragraph" w:customStyle="1" w:styleId="157">
    <w:name w:val="文档正文"/>
    <w:basedOn w:val="1"/>
    <w:link w:val="156"/>
    <w:qFormat/>
    <w:uiPriority w:val="0"/>
    <w:pPr>
      <w:adjustRightInd w:val="0"/>
      <w:spacing w:line="560" w:lineRule="exact"/>
      <w:ind w:firstLine="567"/>
      <w:textAlignment w:val="baseline"/>
    </w:pPr>
    <w:rPr>
      <w:rFonts w:eastAsia="仿宋_GB2312"/>
      <w:sz w:val="28"/>
      <w:szCs w:val="20"/>
    </w:rPr>
  </w:style>
  <w:style w:type="character" w:customStyle="1" w:styleId="158">
    <w:name w:val="GW-标题3 Char Char"/>
    <w:link w:val="159"/>
    <w:qFormat/>
    <w:uiPriority w:val="0"/>
    <w:rPr>
      <w:rFonts w:ascii="仿宋_GB2312" w:hAnsi="Calibri" w:eastAsia="仿宋_GB2312" w:cs="Times New Roman"/>
      <w:bCs/>
      <w:kern w:val="44"/>
      <w:sz w:val="32"/>
    </w:rPr>
  </w:style>
  <w:style w:type="paragraph" w:customStyle="1" w:styleId="159">
    <w:name w:val="GW-标题3"/>
    <w:basedOn w:val="1"/>
    <w:link w:val="158"/>
    <w:qFormat/>
    <w:uiPriority w:val="0"/>
    <w:pPr>
      <w:keepNext/>
      <w:keepLines/>
      <w:numPr>
        <w:ilvl w:val="0"/>
        <w:numId w:val="11"/>
      </w:numPr>
      <w:spacing w:before="156" w:beforeLines="50" w:after="156" w:afterLines="50" w:line="360" w:lineRule="auto"/>
      <w:outlineLvl w:val="2"/>
    </w:pPr>
    <w:rPr>
      <w:rFonts w:ascii="仿宋_GB2312" w:eastAsia="仿宋_GB2312"/>
      <w:bCs/>
      <w:kern w:val="44"/>
      <w:sz w:val="32"/>
      <w:szCs w:val="20"/>
    </w:rPr>
  </w:style>
  <w:style w:type="character" w:customStyle="1" w:styleId="160">
    <w:name w:val="正文文本 字符"/>
    <w:qFormat/>
    <w:uiPriority w:val="0"/>
    <w:rPr>
      <w:rFonts w:ascii="Times New Roman" w:hAnsi="Times New Roman" w:eastAsia="仿宋" w:cs="Times New Roman"/>
      <w:sz w:val="32"/>
    </w:rPr>
  </w:style>
  <w:style w:type="character" w:customStyle="1" w:styleId="161">
    <w:name w:val="标题 1 Char1"/>
    <w:qFormat/>
    <w:uiPriority w:val="0"/>
    <w:rPr>
      <w:rFonts w:ascii="Calibri" w:hAnsi="Calibri" w:eastAsia="宋体" w:cs="Times New Roman"/>
      <w:b/>
      <w:bCs/>
      <w:kern w:val="44"/>
      <w:sz w:val="44"/>
      <w:szCs w:val="44"/>
    </w:rPr>
  </w:style>
  <w:style w:type="character" w:customStyle="1" w:styleId="162">
    <w:name w:val="chanpinname"/>
    <w:qFormat/>
    <w:uiPriority w:val="0"/>
    <w:rPr>
      <w:rFonts w:ascii="Calibri" w:hAnsi="Calibri" w:eastAsia="宋体" w:cs="Times New Roman"/>
    </w:rPr>
  </w:style>
  <w:style w:type="character" w:customStyle="1" w:styleId="163">
    <w:name w:val="prod_content_font_011"/>
    <w:qFormat/>
    <w:uiPriority w:val="0"/>
    <w:rPr>
      <w:rFonts w:hint="default" w:ascii="Verdana" w:hAnsi="Verdana" w:eastAsia="宋体" w:cs="Times New Roman"/>
      <w:color w:val="5E5E5E"/>
      <w:sz w:val="17"/>
      <w:szCs w:val="17"/>
    </w:rPr>
  </w:style>
  <w:style w:type="character" w:customStyle="1" w:styleId="164">
    <w:name w:val="font91"/>
    <w:qFormat/>
    <w:uiPriority w:val="0"/>
    <w:rPr>
      <w:rFonts w:hint="eastAsia" w:ascii="宋体" w:hAnsi="宋体" w:eastAsia="宋体" w:cs="宋体"/>
      <w:color w:val="000000"/>
      <w:sz w:val="21"/>
      <w:szCs w:val="21"/>
      <w:u w:val="none"/>
    </w:rPr>
  </w:style>
  <w:style w:type="character" w:customStyle="1" w:styleId="165">
    <w:name w:val="HTML 地址 Char"/>
    <w:qFormat/>
    <w:uiPriority w:val="0"/>
    <w:rPr>
      <w:rFonts w:ascii="Calibri" w:hAnsi="Calibri" w:eastAsia="宋体" w:cs="Times New Roman"/>
      <w:i/>
      <w:iCs/>
      <w:kern w:val="2"/>
      <w:sz w:val="21"/>
      <w:szCs w:val="24"/>
    </w:rPr>
  </w:style>
  <w:style w:type="character" w:customStyle="1" w:styleId="166">
    <w:name w:val="ca-0"/>
    <w:qFormat/>
    <w:uiPriority w:val="0"/>
    <w:rPr>
      <w:rFonts w:ascii="Calibri" w:hAnsi="Calibri" w:eastAsia="宋体" w:cs="Times New Roman"/>
      <w:lang w:bidi="ar-SA"/>
    </w:rPr>
  </w:style>
  <w:style w:type="character" w:customStyle="1" w:styleId="167">
    <w:name w:val="5a"/>
    <w:qFormat/>
    <w:uiPriority w:val="0"/>
    <w:rPr>
      <w:rFonts w:ascii="Calibri" w:hAnsi="Calibri" w:eastAsia="宋体" w:cs="Times New Roman"/>
    </w:rPr>
  </w:style>
  <w:style w:type="character" w:customStyle="1" w:styleId="168">
    <w:name w:val="正文文本缩进 字符"/>
    <w:qFormat/>
    <w:uiPriority w:val="0"/>
    <w:rPr>
      <w:rFonts w:ascii="楷体_GB2312" w:hAnsi="Times New Roman" w:eastAsia="仿宋" w:cs="Times New Roman"/>
      <w:spacing w:val="12"/>
      <w:sz w:val="24"/>
    </w:rPr>
  </w:style>
  <w:style w:type="character" w:customStyle="1" w:styleId="169">
    <w:name w:val="批注文字 字符"/>
    <w:qFormat/>
    <w:uiPriority w:val="0"/>
    <w:rPr>
      <w:rFonts w:ascii="Times New Roman" w:hAnsi="Times New Roman" w:eastAsia="仿宋" w:cs="Times New Roman"/>
      <w:sz w:val="32"/>
    </w:rPr>
  </w:style>
  <w:style w:type="character" w:customStyle="1" w:styleId="170">
    <w:name w:val="列出段落 Char1"/>
    <w:link w:val="171"/>
    <w:qFormat/>
    <w:uiPriority w:val="0"/>
    <w:rPr>
      <w:rFonts w:ascii="Calibri" w:hAnsi="Calibri" w:eastAsia="宋体" w:cs="Times New Roman"/>
      <w:kern w:val="2"/>
      <w:sz w:val="21"/>
      <w:szCs w:val="22"/>
    </w:rPr>
  </w:style>
  <w:style w:type="paragraph" w:styleId="171">
    <w:name w:val="List Paragraph"/>
    <w:basedOn w:val="1"/>
    <w:link w:val="170"/>
    <w:qFormat/>
    <w:uiPriority w:val="0"/>
    <w:pPr>
      <w:ind w:firstLine="420" w:firstLineChars="200"/>
    </w:pPr>
    <w:rPr>
      <w:szCs w:val="22"/>
    </w:rPr>
  </w:style>
  <w:style w:type="character" w:customStyle="1" w:styleId="172">
    <w:name w:val="标题 8 字符"/>
    <w:qFormat/>
    <w:uiPriority w:val="0"/>
    <w:rPr>
      <w:rFonts w:ascii="Arial" w:hAnsi="Arial" w:eastAsia="黑体" w:cs="Times New Roman"/>
      <w:sz w:val="24"/>
      <w:szCs w:val="24"/>
    </w:rPr>
  </w:style>
  <w:style w:type="character" w:customStyle="1" w:styleId="173">
    <w:name w:val="标题 8 Char1"/>
    <w:qFormat/>
    <w:uiPriority w:val="0"/>
    <w:rPr>
      <w:rFonts w:ascii="Cambria" w:hAnsi="Cambria" w:eastAsia="宋体" w:cs="Times New Roman"/>
      <w:kern w:val="2"/>
      <w:sz w:val="24"/>
      <w:szCs w:val="24"/>
    </w:rPr>
  </w:style>
  <w:style w:type="character" w:customStyle="1" w:styleId="174">
    <w:name w:val="页眉 Char1"/>
    <w:qFormat/>
    <w:uiPriority w:val="0"/>
    <w:rPr>
      <w:rFonts w:ascii="Times New Roman" w:hAnsi="Times New Roman" w:eastAsia="宋体" w:cs="Times New Roman"/>
      <w:kern w:val="2"/>
      <w:sz w:val="18"/>
      <w:szCs w:val="18"/>
    </w:rPr>
  </w:style>
  <w:style w:type="character" w:customStyle="1" w:styleId="175">
    <w:name w:val="txt"/>
    <w:qFormat/>
    <w:uiPriority w:val="0"/>
    <w:rPr>
      <w:rFonts w:ascii="Calibri" w:hAnsi="Calibri" w:eastAsia="宋体" w:cs="Times New Roman"/>
    </w:rPr>
  </w:style>
  <w:style w:type="character" w:customStyle="1" w:styleId="176">
    <w:name w:val="style81"/>
    <w:qFormat/>
    <w:uiPriority w:val="0"/>
    <w:rPr>
      <w:rFonts w:ascii="Calibri" w:hAnsi="Calibri" w:eastAsia="宋体" w:cs="Times New Roman"/>
      <w:sz w:val="21"/>
      <w:szCs w:val="21"/>
      <w:lang w:bidi="ar-SA"/>
    </w:rPr>
  </w:style>
  <w:style w:type="character" w:customStyle="1" w:styleId="177">
    <w:name w:val="标题 5 Char2"/>
    <w:qFormat/>
    <w:uiPriority w:val="0"/>
    <w:rPr>
      <w:rFonts w:ascii="Calibri" w:hAnsi="Calibri" w:eastAsia="宋体" w:cs="Times New Roman"/>
      <w:b/>
      <w:bCs/>
      <w:kern w:val="2"/>
      <w:sz w:val="28"/>
      <w:szCs w:val="28"/>
    </w:rPr>
  </w:style>
  <w:style w:type="character" w:customStyle="1" w:styleId="178">
    <w:name w:val="表格标题(居中) Char"/>
    <w:link w:val="179"/>
    <w:qFormat/>
    <w:uiPriority w:val="0"/>
    <w:rPr>
      <w:rFonts w:ascii="Calibri" w:hAnsi="Calibri" w:eastAsia="黑体" w:cs="Times New Roman"/>
      <w:kern w:val="2"/>
      <w:sz w:val="24"/>
    </w:rPr>
  </w:style>
  <w:style w:type="paragraph" w:customStyle="1" w:styleId="179">
    <w:name w:val="表格标题(居中)"/>
    <w:basedOn w:val="1"/>
    <w:link w:val="178"/>
    <w:qFormat/>
    <w:uiPriority w:val="0"/>
    <w:pPr>
      <w:snapToGrid w:val="0"/>
      <w:spacing w:line="300" w:lineRule="auto"/>
      <w:jc w:val="center"/>
    </w:pPr>
    <w:rPr>
      <w:rFonts w:eastAsia="黑体"/>
      <w:sz w:val="24"/>
      <w:szCs w:val="20"/>
    </w:rPr>
  </w:style>
  <w:style w:type="character" w:customStyle="1" w:styleId="180">
    <w:name w:val="标题 3 Char1"/>
    <w:qFormat/>
    <w:uiPriority w:val="0"/>
    <w:rPr>
      <w:rFonts w:ascii="Calibri" w:hAnsi="Calibri" w:eastAsia="宋体" w:cs="Times New Roman"/>
      <w:b/>
      <w:bCs/>
      <w:kern w:val="2"/>
      <w:sz w:val="32"/>
      <w:szCs w:val="32"/>
    </w:rPr>
  </w:style>
  <w:style w:type="character" w:customStyle="1" w:styleId="181">
    <w:name w:val="正文文本 3 Char"/>
    <w:qFormat/>
    <w:uiPriority w:val="0"/>
    <w:rPr>
      <w:rFonts w:ascii="Calibri" w:hAnsi="Calibri" w:eastAsia="宋体" w:cs="Times New Roman"/>
      <w:kern w:val="2"/>
      <w:sz w:val="16"/>
      <w:szCs w:val="16"/>
    </w:rPr>
  </w:style>
  <w:style w:type="character" w:customStyle="1" w:styleId="182">
    <w:name w:val="标题3 Char"/>
    <w:link w:val="183"/>
    <w:qFormat/>
    <w:uiPriority w:val="0"/>
    <w:rPr>
      <w:rFonts w:ascii="Calibri" w:hAnsi="Calibri" w:eastAsia="宋体" w:cs="Times New Roman"/>
      <w:kern w:val="2"/>
      <w:sz w:val="21"/>
      <w:szCs w:val="24"/>
    </w:rPr>
  </w:style>
  <w:style w:type="paragraph" w:customStyle="1" w:styleId="183">
    <w:name w:val="标题3"/>
    <w:basedOn w:val="1"/>
    <w:link w:val="182"/>
    <w:qFormat/>
    <w:uiPriority w:val="0"/>
  </w:style>
  <w:style w:type="character" w:customStyle="1" w:styleId="184">
    <w:name w:val="btn"/>
    <w:qFormat/>
    <w:uiPriority w:val="0"/>
    <w:rPr>
      <w:rFonts w:ascii="Calibri" w:hAnsi="Calibri" w:eastAsia="宋体" w:cs="Times New Roman"/>
    </w:rPr>
  </w:style>
  <w:style w:type="character" w:customStyle="1" w:styleId="185">
    <w:name w:val="标题 4 字符"/>
    <w:qFormat/>
    <w:uiPriority w:val="0"/>
    <w:rPr>
      <w:rFonts w:ascii="宋体" w:hAnsi="Arial" w:eastAsia="宋体" w:cs="Times New Roman"/>
      <w:b/>
      <w:bCs/>
      <w:sz w:val="24"/>
      <w:szCs w:val="28"/>
    </w:rPr>
  </w:style>
  <w:style w:type="character" w:customStyle="1" w:styleId="186">
    <w:name w:val="Body Text Char"/>
    <w:qFormat/>
    <w:uiPriority w:val="0"/>
    <w:rPr>
      <w:rFonts w:ascii="宋体" w:hAnsi="Calibri" w:eastAsia="宋体" w:cs="Times New Roman"/>
      <w:kern w:val="2"/>
      <w:sz w:val="24"/>
      <w:lang w:val="en-US" w:eastAsia="zh-CN"/>
    </w:rPr>
  </w:style>
  <w:style w:type="character" w:customStyle="1" w:styleId="187">
    <w:name w:val="电子邮件签名 Char"/>
    <w:qFormat/>
    <w:uiPriority w:val="0"/>
    <w:rPr>
      <w:rFonts w:ascii="Calibri" w:hAnsi="Calibri" w:eastAsia="宋体" w:cs="Times New Roman"/>
      <w:kern w:val="2"/>
      <w:sz w:val="21"/>
      <w:szCs w:val="24"/>
    </w:rPr>
  </w:style>
  <w:style w:type="character" w:customStyle="1" w:styleId="188">
    <w:name w:val="ca-21"/>
    <w:qFormat/>
    <w:uiPriority w:val="0"/>
    <w:rPr>
      <w:rFonts w:ascii="宋体-18030" w:hAnsi="Calibri" w:eastAsia="宋体-18030" w:cs="宋体-18030"/>
      <w:sz w:val="24"/>
      <w:szCs w:val="24"/>
      <w:lang w:bidi="ar-SA"/>
    </w:rPr>
  </w:style>
  <w:style w:type="character" w:customStyle="1" w:styleId="189">
    <w:name w:val="ca-4"/>
    <w:qFormat/>
    <w:uiPriority w:val="0"/>
    <w:rPr>
      <w:rFonts w:ascii="Calibri" w:hAnsi="Calibri" w:eastAsia="宋体" w:cs="Times New Roman"/>
      <w:lang w:bidi="ar-SA"/>
    </w:rPr>
  </w:style>
  <w:style w:type="character" w:customStyle="1" w:styleId="190">
    <w:name w:val="标题 9 字符"/>
    <w:qFormat/>
    <w:uiPriority w:val="0"/>
    <w:rPr>
      <w:rFonts w:ascii="Arial" w:hAnsi="Arial" w:eastAsia="黑体" w:cs="Times New Roman"/>
      <w:sz w:val="32"/>
      <w:szCs w:val="21"/>
    </w:rPr>
  </w:style>
  <w:style w:type="character" w:customStyle="1" w:styleId="191">
    <w:name w:val="结束语 Char"/>
    <w:qFormat/>
    <w:uiPriority w:val="0"/>
    <w:rPr>
      <w:rFonts w:ascii="Calibri" w:hAnsi="Calibri" w:eastAsia="宋体" w:cs="Times New Roman"/>
      <w:kern w:val="2"/>
      <w:sz w:val="21"/>
      <w:szCs w:val="24"/>
    </w:rPr>
  </w:style>
  <w:style w:type="character" w:customStyle="1" w:styleId="192">
    <w:name w:val="注释标题 Char1"/>
    <w:qFormat/>
    <w:uiPriority w:val="0"/>
    <w:rPr>
      <w:rFonts w:ascii="Times New Roman" w:hAnsi="Times New Roman" w:eastAsia="仿宋" w:cs="Times New Roman"/>
      <w:sz w:val="32"/>
    </w:rPr>
  </w:style>
  <w:style w:type="character" w:customStyle="1" w:styleId="193">
    <w:name w:val="正文2级 Char"/>
    <w:link w:val="194"/>
    <w:qFormat/>
    <w:uiPriority w:val="0"/>
    <w:rPr>
      <w:rFonts w:ascii="Calibri" w:hAnsi="Calibri"/>
      <w:bCs/>
      <w:kern w:val="44"/>
      <w:sz w:val="24"/>
      <w:szCs w:val="44"/>
      <w:lang w:val="en-US" w:eastAsia="zh-CN" w:bidi="ar-SA"/>
    </w:rPr>
  </w:style>
  <w:style w:type="paragraph" w:customStyle="1" w:styleId="194">
    <w:name w:val="正文2级"/>
    <w:link w:val="193"/>
    <w:qFormat/>
    <w:uiPriority w:val="0"/>
    <w:pPr>
      <w:widowControl w:val="0"/>
      <w:spacing w:after="60" w:line="400" w:lineRule="exact"/>
      <w:jc w:val="both"/>
    </w:pPr>
    <w:rPr>
      <w:rFonts w:ascii="Calibri" w:hAnsi="Calibri" w:eastAsia="宋体" w:cs="Times New Roman"/>
      <w:bCs/>
      <w:kern w:val="44"/>
      <w:sz w:val="24"/>
      <w:szCs w:val="44"/>
      <w:lang w:val="en-US" w:eastAsia="zh-CN" w:bidi="ar-SA"/>
    </w:rPr>
  </w:style>
  <w:style w:type="character" w:customStyle="1" w:styleId="195">
    <w:name w:val="Table Description Char Char"/>
    <w:link w:val="196"/>
    <w:qFormat/>
    <w:uiPriority w:val="0"/>
    <w:rPr>
      <w:rFonts w:ascii="Arial" w:hAnsi="Arial" w:eastAsia="宋体" w:cs="Arial"/>
      <w:spacing w:val="-4"/>
      <w:kern w:val="2"/>
      <w:sz w:val="21"/>
      <w:szCs w:val="21"/>
    </w:rPr>
  </w:style>
  <w:style w:type="paragraph" w:customStyle="1" w:styleId="196">
    <w:name w:val="Table Description"/>
    <w:basedOn w:val="1"/>
    <w:next w:val="1"/>
    <w:link w:val="195"/>
    <w:qFormat/>
    <w:uiPriority w:val="0"/>
    <w:pPr>
      <w:keepNext/>
      <w:widowControl/>
      <w:topLinePunct/>
      <w:adjustRightInd w:val="0"/>
      <w:snapToGrid w:val="0"/>
      <w:spacing w:before="320" w:after="80" w:line="240" w:lineRule="atLeast"/>
      <w:ind w:left="1680"/>
      <w:jc w:val="left"/>
      <w:outlineLvl w:val="7"/>
    </w:pPr>
    <w:rPr>
      <w:rFonts w:ascii="Arial" w:hAnsi="Arial"/>
      <w:spacing w:val="-4"/>
      <w:szCs w:val="21"/>
    </w:rPr>
  </w:style>
  <w:style w:type="character" w:customStyle="1" w:styleId="197">
    <w:name w:val="正文3号仿宋 Char"/>
    <w:link w:val="198"/>
    <w:qFormat/>
    <w:uiPriority w:val="0"/>
    <w:rPr>
      <w:rFonts w:ascii="宋体" w:hAnsi="宋体" w:eastAsia="宋体" w:cs="Times New Roman"/>
      <w:sz w:val="24"/>
      <w:szCs w:val="24"/>
    </w:rPr>
  </w:style>
  <w:style w:type="paragraph" w:customStyle="1" w:styleId="198">
    <w:name w:val="正文3号仿宋"/>
    <w:basedOn w:val="1"/>
    <w:link w:val="197"/>
    <w:qFormat/>
    <w:uiPriority w:val="0"/>
    <w:pPr>
      <w:adjustRightInd w:val="0"/>
      <w:spacing w:line="360" w:lineRule="auto"/>
      <w:ind w:firstLine="480" w:firstLineChars="200"/>
      <w:textAlignment w:val="baseline"/>
    </w:pPr>
    <w:rPr>
      <w:rFonts w:ascii="宋体" w:hAnsi="宋体"/>
      <w:kern w:val="0"/>
      <w:sz w:val="24"/>
    </w:rPr>
  </w:style>
  <w:style w:type="character" w:customStyle="1" w:styleId="199">
    <w:name w:val="textfont1"/>
    <w:qFormat/>
    <w:uiPriority w:val="0"/>
    <w:rPr>
      <w:rFonts w:ascii="Calibri" w:hAnsi="Calibri" w:eastAsia="宋体" w:cs="Times New Roman"/>
      <w:sz w:val="22"/>
      <w:szCs w:val="22"/>
    </w:rPr>
  </w:style>
  <w:style w:type="character" w:customStyle="1" w:styleId="200">
    <w:name w:val="正文首行缩进 字符"/>
    <w:qFormat/>
    <w:uiPriority w:val="0"/>
    <w:rPr>
      <w:rFonts w:ascii="Times New Roman" w:hAnsi="Times New Roman" w:eastAsia="仿宋" w:cs="Times New Roman"/>
      <w:sz w:val="32"/>
    </w:rPr>
  </w:style>
  <w:style w:type="character" w:customStyle="1" w:styleId="201">
    <w:name w:val="称呼 Char1"/>
    <w:qFormat/>
    <w:uiPriority w:val="0"/>
    <w:rPr>
      <w:rFonts w:ascii="Times New Roman" w:hAnsi="Times New Roman" w:eastAsia="仿宋" w:cs="Times New Roman"/>
      <w:sz w:val="32"/>
    </w:rPr>
  </w:style>
  <w:style w:type="character" w:customStyle="1" w:styleId="202">
    <w:name w:val="标题 2 字符"/>
    <w:qFormat/>
    <w:uiPriority w:val="0"/>
    <w:rPr>
      <w:rFonts w:ascii="宋体" w:hAnsi="宋体" w:eastAsia="宋体" w:cs="Times New Roman"/>
      <w:b/>
      <w:spacing w:val="14"/>
      <w:sz w:val="30"/>
      <w:szCs w:val="24"/>
    </w:rPr>
  </w:style>
  <w:style w:type="character" w:customStyle="1" w:styleId="203">
    <w:name w:val="ca-11"/>
    <w:qFormat/>
    <w:uiPriority w:val="0"/>
    <w:rPr>
      <w:rFonts w:ascii="宋体" w:hAnsi="Calibri" w:eastAsia="宋体" w:cs="Times New Roman"/>
      <w:sz w:val="24"/>
      <w:szCs w:val="24"/>
      <w:lang w:bidi="ar-SA"/>
    </w:rPr>
  </w:style>
  <w:style w:type="character" w:customStyle="1" w:styleId="204">
    <w:name w:val="Figure Text Char"/>
    <w:link w:val="205"/>
    <w:qFormat/>
    <w:uiPriority w:val="0"/>
    <w:rPr>
      <w:rFonts w:ascii="Arial" w:hAnsi="Arial" w:cs="Arial"/>
      <w:sz w:val="18"/>
      <w:szCs w:val="18"/>
      <w:lang w:val="en-US" w:eastAsia="en-US" w:bidi="ar-SA"/>
    </w:rPr>
  </w:style>
  <w:style w:type="paragraph" w:customStyle="1" w:styleId="205">
    <w:name w:val="Figure Text"/>
    <w:link w:val="204"/>
    <w:qFormat/>
    <w:uiPriority w:val="0"/>
    <w:pPr>
      <w:widowControl w:val="0"/>
      <w:adjustRightInd w:val="0"/>
      <w:snapToGrid w:val="0"/>
      <w:spacing w:line="240" w:lineRule="atLeast"/>
    </w:pPr>
    <w:rPr>
      <w:rFonts w:ascii="Arial" w:hAnsi="Arial" w:eastAsia="宋体" w:cs="Arial"/>
      <w:sz w:val="18"/>
      <w:szCs w:val="18"/>
      <w:lang w:val="en-US" w:eastAsia="en-US" w:bidi="ar-SA"/>
    </w:rPr>
  </w:style>
  <w:style w:type="character" w:customStyle="1" w:styleId="206">
    <w:name w:val="宏文本 Char1"/>
    <w:qFormat/>
    <w:uiPriority w:val="0"/>
    <w:rPr>
      <w:rFonts w:ascii="Courier New" w:hAnsi="Courier New" w:eastAsia="宋体" w:cs="Times New Roman"/>
      <w:sz w:val="24"/>
      <w:szCs w:val="24"/>
    </w:rPr>
  </w:style>
  <w:style w:type="character" w:customStyle="1" w:styleId="207">
    <w:name w:val="普通文字1 Char"/>
    <w:qFormat/>
    <w:uiPriority w:val="0"/>
    <w:rPr>
      <w:rFonts w:ascii="宋体" w:hAnsi="Calibri" w:eastAsia="宋体" w:cs="Times New Roman"/>
      <w:kern w:val="2"/>
      <w:sz w:val="21"/>
      <w:lang w:val="en-US" w:eastAsia="zh-CN" w:bidi="ar-SA"/>
    </w:rPr>
  </w:style>
  <w:style w:type="character" w:customStyle="1" w:styleId="208">
    <w:name w:val="正文文本 3 Char1"/>
    <w:qFormat/>
    <w:uiPriority w:val="0"/>
    <w:rPr>
      <w:rFonts w:ascii="Times New Roman" w:hAnsi="Times New Roman" w:eastAsia="仿宋" w:cs="Times New Roman"/>
      <w:sz w:val="16"/>
      <w:szCs w:val="16"/>
    </w:rPr>
  </w:style>
  <w:style w:type="character" w:customStyle="1" w:styleId="209">
    <w:name w:val="info4"/>
    <w:qFormat/>
    <w:uiPriority w:val="0"/>
    <w:rPr>
      <w:rFonts w:ascii="Calibri" w:hAnsi="Calibri" w:eastAsia="宋体" w:cs="Times New Roman"/>
    </w:rPr>
  </w:style>
  <w:style w:type="character" w:customStyle="1" w:styleId="210">
    <w:name w:val="尾注文本 字符"/>
    <w:qFormat/>
    <w:uiPriority w:val="0"/>
    <w:rPr>
      <w:rFonts w:ascii="Times New Roman" w:hAnsi="Times New Roman" w:eastAsia="仿宋" w:cs="Times New Roman"/>
      <w:sz w:val="32"/>
    </w:rPr>
  </w:style>
  <w:style w:type="character" w:customStyle="1" w:styleId="211">
    <w:name w:val="ca-3"/>
    <w:qFormat/>
    <w:uiPriority w:val="0"/>
    <w:rPr>
      <w:rFonts w:ascii="Calibri" w:hAnsi="Calibri" w:eastAsia="宋体" w:cs="Times New Roman"/>
      <w:lang w:bidi="ar-SA"/>
    </w:rPr>
  </w:style>
  <w:style w:type="character" w:customStyle="1" w:styleId="212">
    <w:name w:val="正文文本 2 字符"/>
    <w:qFormat/>
    <w:uiPriority w:val="0"/>
    <w:rPr>
      <w:rFonts w:ascii="Times New Roman" w:hAnsi="Times New Roman" w:eastAsia="仿宋" w:cs="Times New Roman"/>
      <w:sz w:val="32"/>
    </w:rPr>
  </w:style>
  <w:style w:type="character" w:customStyle="1" w:styleId="213">
    <w:name w:val="明显参考1"/>
    <w:qFormat/>
    <w:uiPriority w:val="0"/>
    <w:rPr>
      <w:rFonts w:ascii="Calibri" w:hAnsi="Calibri" w:eastAsia="宋体" w:cs="Times New Roman"/>
      <w:b/>
      <w:bCs/>
      <w:smallCaps/>
      <w:color w:val="DA1F28"/>
      <w:spacing w:val="5"/>
      <w:u w:val="single"/>
    </w:rPr>
  </w:style>
  <w:style w:type="character" w:customStyle="1" w:styleId="214">
    <w:name w:val="标题 5 字符"/>
    <w:qFormat/>
    <w:uiPriority w:val="0"/>
    <w:rPr>
      <w:rFonts w:ascii="Times New Roman" w:hAnsi="Times New Roman" w:eastAsia="仿宋" w:cs="Times New Roman"/>
      <w:b/>
      <w:bCs/>
      <w:sz w:val="28"/>
      <w:szCs w:val="28"/>
    </w:rPr>
  </w:style>
  <w:style w:type="character" w:customStyle="1" w:styleId="215">
    <w:name w:val="HD2 Char"/>
    <w:qFormat/>
    <w:uiPriority w:val="0"/>
    <w:rPr>
      <w:rFonts w:ascii="Arial" w:hAnsi="Arial" w:eastAsia="黑体" w:cs="Times New Roman"/>
      <w:b/>
      <w:bCs/>
      <w:kern w:val="2"/>
      <w:sz w:val="32"/>
      <w:szCs w:val="32"/>
      <w:lang w:val="en-US" w:eastAsia="zh-CN" w:bidi="ar-SA"/>
    </w:rPr>
  </w:style>
  <w:style w:type="character" w:customStyle="1" w:styleId="216">
    <w:name w:val="Table Text Char1"/>
    <w:qFormat/>
    <w:uiPriority w:val="0"/>
    <w:rPr>
      <w:rFonts w:ascii="Arial" w:hAnsi="Arial" w:eastAsia="宋体" w:cs="Arial"/>
      <w:snapToGrid w:val="0"/>
      <w:sz w:val="21"/>
      <w:szCs w:val="21"/>
      <w:lang w:val="en-US" w:eastAsia="zh-CN" w:bidi="ar-SA"/>
    </w:rPr>
  </w:style>
  <w:style w:type="character" w:customStyle="1" w:styleId="217">
    <w:name w:val="标题 6 Char1"/>
    <w:qFormat/>
    <w:uiPriority w:val="0"/>
    <w:rPr>
      <w:rFonts w:ascii="Cambria" w:hAnsi="Cambria" w:eastAsia="宋体" w:cs="Times New Roman"/>
      <w:b/>
      <w:bCs/>
      <w:kern w:val="2"/>
      <w:sz w:val="24"/>
      <w:szCs w:val="24"/>
    </w:rPr>
  </w:style>
  <w:style w:type="character" w:customStyle="1" w:styleId="218">
    <w:name w:val="样式 宋体"/>
    <w:qFormat/>
    <w:uiPriority w:val="0"/>
    <w:rPr>
      <w:rFonts w:ascii="宋体" w:hAnsi="宋体" w:eastAsia="宋体" w:cs="Times New Roman"/>
      <w:sz w:val="24"/>
      <w:szCs w:val="24"/>
    </w:rPr>
  </w:style>
  <w:style w:type="character" w:customStyle="1" w:styleId="219">
    <w:name w:val="注释标题 Char"/>
    <w:qFormat/>
    <w:uiPriority w:val="0"/>
    <w:rPr>
      <w:rFonts w:ascii="Calibri" w:hAnsi="Calibri" w:eastAsia="宋体" w:cs="Times New Roman"/>
      <w:kern w:val="2"/>
      <w:sz w:val="21"/>
      <w:szCs w:val="24"/>
    </w:rPr>
  </w:style>
  <w:style w:type="character" w:customStyle="1" w:styleId="220">
    <w:name w:val="标题 1 字符"/>
    <w:qFormat/>
    <w:uiPriority w:val="0"/>
    <w:rPr>
      <w:rFonts w:ascii="宋体" w:hAnsi="宋体" w:eastAsia="宋体" w:cs="Times New Roman"/>
      <w:b/>
      <w:spacing w:val="14"/>
      <w:kern w:val="44"/>
      <w:sz w:val="44"/>
      <w:szCs w:val="52"/>
    </w:rPr>
  </w:style>
  <w:style w:type="character" w:customStyle="1" w:styleId="221">
    <w:name w:val="页脚 Char1"/>
    <w:qFormat/>
    <w:uiPriority w:val="0"/>
    <w:rPr>
      <w:rFonts w:ascii="Times New Roman" w:hAnsi="Times New Roman" w:eastAsia="宋体" w:cs="Times New Roman"/>
      <w:kern w:val="2"/>
      <w:sz w:val="18"/>
      <w:szCs w:val="18"/>
    </w:rPr>
  </w:style>
  <w:style w:type="character" w:customStyle="1" w:styleId="222">
    <w:name w:val="脚注文本 Char1"/>
    <w:qFormat/>
    <w:uiPriority w:val="0"/>
    <w:rPr>
      <w:rFonts w:ascii="Times New Roman" w:hAnsi="Times New Roman" w:eastAsia="仿宋" w:cs="Times New Roman"/>
      <w:sz w:val="18"/>
      <w:szCs w:val="18"/>
    </w:rPr>
  </w:style>
  <w:style w:type="character" w:customStyle="1" w:styleId="223">
    <w:name w:val="标题 3 字符"/>
    <w:qFormat/>
    <w:uiPriority w:val="0"/>
    <w:rPr>
      <w:rFonts w:ascii="宋体" w:hAnsi="宋体" w:eastAsia="宋体" w:cs="Times New Roman"/>
      <w:b/>
      <w:spacing w:val="14"/>
      <w:sz w:val="28"/>
      <w:szCs w:val="24"/>
    </w:rPr>
  </w:style>
  <w:style w:type="character" w:customStyle="1" w:styleId="224">
    <w:name w:val="HTML 预设格式 字符"/>
    <w:qFormat/>
    <w:uiPriority w:val="0"/>
    <w:rPr>
      <w:rFonts w:ascii="Courier New" w:hAnsi="Courier New" w:eastAsia="仿宋" w:cs="Courier New"/>
    </w:rPr>
  </w:style>
  <w:style w:type="character" w:customStyle="1" w:styleId="225">
    <w:name w:val="shouchang1"/>
    <w:qFormat/>
    <w:uiPriority w:val="0"/>
    <w:rPr>
      <w:rFonts w:ascii="Calibri" w:hAnsi="Calibri" w:eastAsia="宋体" w:cs="Times New Roman"/>
      <w:color w:val="000000"/>
      <w:sz w:val="22"/>
      <w:szCs w:val="22"/>
      <w:u w:val="none"/>
    </w:rPr>
  </w:style>
  <w:style w:type="character" w:customStyle="1" w:styleId="226">
    <w:name w:val="sub_title1"/>
    <w:qFormat/>
    <w:uiPriority w:val="0"/>
    <w:rPr>
      <w:rFonts w:ascii="Calibri" w:hAnsi="Calibri" w:eastAsia="宋体" w:cs="Times New Roman"/>
      <w:lang w:bidi="ar-SA"/>
    </w:rPr>
  </w:style>
  <w:style w:type="character" w:customStyle="1" w:styleId="227">
    <w:name w:val="标题 7 Char1"/>
    <w:qFormat/>
    <w:uiPriority w:val="0"/>
    <w:rPr>
      <w:rFonts w:ascii="Calibri" w:hAnsi="Calibri" w:eastAsia="宋体" w:cs="Times New Roman"/>
      <w:b/>
      <w:bCs/>
      <w:kern w:val="2"/>
      <w:sz w:val="24"/>
      <w:szCs w:val="24"/>
    </w:rPr>
  </w:style>
  <w:style w:type="character" w:customStyle="1" w:styleId="228">
    <w:name w:val="宏文本 Char"/>
    <w:qFormat/>
    <w:uiPriority w:val="0"/>
    <w:rPr>
      <w:rFonts w:ascii="Courier New" w:hAnsi="Courier New" w:eastAsia="宋体" w:cs="Courier New"/>
      <w:kern w:val="2"/>
      <w:sz w:val="24"/>
      <w:szCs w:val="24"/>
    </w:rPr>
  </w:style>
  <w:style w:type="character" w:customStyle="1" w:styleId="229">
    <w:name w:val="Char Char3"/>
    <w:qFormat/>
    <w:uiPriority w:val="0"/>
    <w:rPr>
      <w:rFonts w:ascii="Calibri" w:hAnsi="Calibri" w:eastAsia="宋体" w:cs="Times New Roman"/>
      <w:sz w:val="18"/>
      <w:szCs w:val="18"/>
    </w:rPr>
  </w:style>
  <w:style w:type="character" w:customStyle="1" w:styleId="230">
    <w:name w:val="apple-style-span"/>
    <w:qFormat/>
    <w:uiPriority w:val="0"/>
    <w:rPr>
      <w:rFonts w:ascii="Calibri" w:hAnsi="Calibri" w:eastAsia="宋体" w:cs="Times New Roman"/>
      <w:lang w:bidi="ar-SA"/>
    </w:rPr>
  </w:style>
  <w:style w:type="character" w:customStyle="1" w:styleId="231">
    <w:name w:val="*正文 Char"/>
    <w:link w:val="232"/>
    <w:qFormat/>
    <w:uiPriority w:val="0"/>
    <w:rPr>
      <w:rFonts w:ascii="宋体" w:hAnsi="宋体" w:eastAsia="宋体" w:cs="Times New Roman"/>
      <w:kern w:val="2"/>
      <w:sz w:val="21"/>
      <w:szCs w:val="22"/>
    </w:rPr>
  </w:style>
  <w:style w:type="paragraph" w:customStyle="1" w:styleId="232">
    <w:name w:val="*正文"/>
    <w:basedOn w:val="1"/>
    <w:link w:val="231"/>
    <w:qFormat/>
    <w:uiPriority w:val="0"/>
    <w:pPr>
      <w:ind w:firstLine="480"/>
    </w:pPr>
    <w:rPr>
      <w:rFonts w:ascii="宋体" w:hAnsi="宋体"/>
      <w:szCs w:val="22"/>
    </w:rPr>
  </w:style>
  <w:style w:type="character" w:customStyle="1" w:styleId="233">
    <w:name w:val="正文（缩进） Char"/>
    <w:link w:val="234"/>
    <w:qFormat/>
    <w:uiPriority w:val="0"/>
    <w:rPr>
      <w:rFonts w:ascii="宋体" w:hAnsi="宋体" w:eastAsia="宋体" w:cs="宋体"/>
      <w:sz w:val="24"/>
      <w:szCs w:val="24"/>
    </w:rPr>
  </w:style>
  <w:style w:type="paragraph" w:customStyle="1" w:styleId="234">
    <w:name w:val="正文（缩进）"/>
    <w:basedOn w:val="1"/>
    <w:link w:val="233"/>
    <w:qFormat/>
    <w:uiPriority w:val="0"/>
    <w:pPr>
      <w:widowControl/>
      <w:spacing w:before="156" w:beforeLines="50" w:after="156" w:afterLines="50" w:line="360" w:lineRule="auto"/>
      <w:ind w:firstLine="480" w:firstLineChars="200"/>
      <w:jc w:val="left"/>
    </w:pPr>
    <w:rPr>
      <w:rFonts w:ascii="宋体" w:hAnsi="宋体"/>
      <w:kern w:val="0"/>
      <w:sz w:val="24"/>
    </w:rPr>
  </w:style>
  <w:style w:type="character" w:customStyle="1" w:styleId="235">
    <w:name w:val="日期 字符"/>
    <w:qFormat/>
    <w:uiPriority w:val="0"/>
    <w:rPr>
      <w:rFonts w:ascii="Times New Roman" w:hAnsi="Times New Roman" w:eastAsia="仿宋" w:cs="Times New Roman"/>
      <w:sz w:val="32"/>
    </w:rPr>
  </w:style>
  <w:style w:type="character" w:customStyle="1" w:styleId="236">
    <w:name w:val="标题 字符"/>
    <w:qFormat/>
    <w:uiPriority w:val="0"/>
    <w:rPr>
      <w:rFonts w:ascii="宋体" w:hAnsi="Arial" w:eastAsia="宋体" w:cs="Arial"/>
      <w:b/>
      <w:bCs/>
      <w:sz w:val="44"/>
      <w:szCs w:val="32"/>
    </w:rPr>
  </w:style>
  <w:style w:type="character" w:customStyle="1" w:styleId="237">
    <w:name w:val="标题4 Char"/>
    <w:link w:val="238"/>
    <w:qFormat/>
    <w:uiPriority w:val="0"/>
    <w:rPr>
      <w:rFonts w:ascii="Calibri" w:hAnsi="Calibri" w:eastAsia="仿宋" w:cs="Times New Roman"/>
      <w:b/>
      <w:kern w:val="2"/>
      <w:sz w:val="24"/>
    </w:rPr>
  </w:style>
  <w:style w:type="paragraph" w:customStyle="1" w:styleId="238">
    <w:name w:val="标题4"/>
    <w:basedOn w:val="1"/>
    <w:next w:val="7"/>
    <w:link w:val="237"/>
    <w:qFormat/>
    <w:uiPriority w:val="0"/>
    <w:pPr>
      <w:snapToGrid w:val="0"/>
      <w:spacing w:before="60" w:line="360" w:lineRule="auto"/>
      <w:ind w:firstLine="454"/>
    </w:pPr>
    <w:rPr>
      <w:rFonts w:eastAsia="仿宋"/>
      <w:b/>
      <w:sz w:val="24"/>
      <w:szCs w:val="20"/>
    </w:rPr>
  </w:style>
  <w:style w:type="character" w:customStyle="1" w:styleId="239">
    <w:name w:val="列出段落 Char"/>
    <w:qFormat/>
    <w:uiPriority w:val="0"/>
    <w:rPr>
      <w:rFonts w:ascii="Calibri" w:hAnsi="Calibri" w:eastAsia="宋体" w:cs="Times New Roman"/>
    </w:rPr>
  </w:style>
  <w:style w:type="character" w:customStyle="1" w:styleId="240">
    <w:name w:val="unnamed2"/>
    <w:qFormat/>
    <w:uiPriority w:val="0"/>
    <w:rPr>
      <w:rFonts w:ascii="Calibri" w:hAnsi="Calibri" w:eastAsia="宋体" w:cs="Times New Roman"/>
    </w:rPr>
  </w:style>
  <w:style w:type="character" w:customStyle="1" w:styleId="241">
    <w:name w:val="标题 6 字符"/>
    <w:qFormat/>
    <w:uiPriority w:val="0"/>
    <w:rPr>
      <w:rFonts w:ascii="Arial" w:hAnsi="Arial" w:eastAsia="黑体" w:cs="Times New Roman"/>
      <w:b/>
      <w:bCs/>
      <w:sz w:val="24"/>
      <w:szCs w:val="24"/>
    </w:rPr>
  </w:style>
  <w:style w:type="character" w:customStyle="1" w:styleId="242">
    <w:name w:val="Table Text Char"/>
    <w:link w:val="243"/>
    <w:qFormat/>
    <w:uiPriority w:val="0"/>
    <w:rPr>
      <w:rFonts w:ascii="Arial" w:hAnsi="Arial"/>
      <w:sz w:val="18"/>
      <w:lang w:val="en-US" w:eastAsia="zh-CN" w:bidi="ar-SA"/>
    </w:rPr>
  </w:style>
  <w:style w:type="paragraph" w:customStyle="1" w:styleId="243">
    <w:name w:val="Table Text"/>
    <w:link w:val="242"/>
    <w:qFormat/>
    <w:uiPriority w:val="0"/>
    <w:pPr>
      <w:snapToGrid w:val="0"/>
      <w:spacing w:before="80" w:after="80"/>
    </w:pPr>
    <w:rPr>
      <w:rFonts w:ascii="Arial" w:hAnsi="Arial" w:eastAsia="宋体" w:cs="Times New Roman"/>
      <w:sz w:val="18"/>
      <w:lang w:val="en-US" w:eastAsia="zh-CN" w:bidi="ar-SA"/>
    </w:rPr>
  </w:style>
  <w:style w:type="character" w:customStyle="1" w:styleId="244">
    <w:name w:val="正文文本缩进 2 字符"/>
    <w:qFormat/>
    <w:uiPriority w:val="0"/>
    <w:rPr>
      <w:rFonts w:ascii="Times New Roman" w:hAnsi="Times New Roman" w:eastAsia="仿宋" w:cs="Times New Roman"/>
      <w:sz w:val="32"/>
    </w:rPr>
  </w:style>
  <w:style w:type="character" w:customStyle="1" w:styleId="245">
    <w:name w:val="信息标题 Char"/>
    <w:qFormat/>
    <w:uiPriority w:val="0"/>
    <w:rPr>
      <w:rFonts w:ascii="Cambria" w:hAnsi="Cambria" w:eastAsia="宋体" w:cs="Times New Roman"/>
      <w:kern w:val="2"/>
      <w:sz w:val="24"/>
      <w:szCs w:val="24"/>
      <w:shd w:val="pct20" w:color="auto" w:fill="auto"/>
    </w:rPr>
  </w:style>
  <w:style w:type="character" w:customStyle="1" w:styleId="246">
    <w:name w:val="ca-2"/>
    <w:qFormat/>
    <w:uiPriority w:val="0"/>
    <w:rPr>
      <w:rFonts w:ascii="Calibri" w:hAnsi="Calibri" w:eastAsia="宋体" w:cs="Times New Roman"/>
      <w:lang w:bidi="ar-SA"/>
    </w:rPr>
  </w:style>
  <w:style w:type="character" w:customStyle="1" w:styleId="247">
    <w:name w:val="标题 9 Char1"/>
    <w:qFormat/>
    <w:uiPriority w:val="0"/>
    <w:rPr>
      <w:rFonts w:ascii="Cambria" w:hAnsi="Cambria" w:eastAsia="宋体" w:cs="Times New Roman"/>
      <w:kern w:val="2"/>
      <w:sz w:val="21"/>
      <w:szCs w:val="21"/>
    </w:rPr>
  </w:style>
  <w:style w:type="character" w:customStyle="1" w:styleId="248">
    <w:name w:val="电子邮件签名 Char1"/>
    <w:qFormat/>
    <w:uiPriority w:val="0"/>
    <w:rPr>
      <w:rFonts w:ascii="Times New Roman" w:hAnsi="Times New Roman" w:eastAsia="仿宋" w:cs="Times New Roman"/>
      <w:sz w:val="32"/>
    </w:rPr>
  </w:style>
  <w:style w:type="character" w:customStyle="1" w:styleId="249">
    <w:name w:val="脚注文本 Char"/>
    <w:qFormat/>
    <w:uiPriority w:val="0"/>
    <w:rPr>
      <w:rFonts w:ascii="Calibri" w:hAnsi="Calibri" w:eastAsia="宋体" w:cs="Times New Roman"/>
      <w:kern w:val="2"/>
      <w:sz w:val="18"/>
      <w:szCs w:val="18"/>
    </w:rPr>
  </w:style>
  <w:style w:type="character" w:customStyle="1" w:styleId="250">
    <w:name w:val="font61"/>
    <w:basedOn w:val="90"/>
    <w:qFormat/>
    <w:uiPriority w:val="0"/>
    <w:rPr>
      <w:rFonts w:hint="eastAsia" w:ascii="宋体" w:hAnsi="宋体" w:eastAsia="宋体" w:cs="宋体"/>
      <w:color w:val="000000"/>
      <w:sz w:val="24"/>
      <w:szCs w:val="24"/>
      <w:u w:val="none"/>
    </w:rPr>
  </w:style>
  <w:style w:type="character" w:customStyle="1" w:styleId="251">
    <w:name w:val="页脚 字符"/>
    <w:qFormat/>
    <w:uiPriority w:val="0"/>
    <w:rPr>
      <w:rFonts w:ascii="Times New Roman" w:hAnsi="Times New Roman" w:eastAsia="仿宋" w:cs="Times New Roman"/>
      <w:sz w:val="18"/>
      <w:szCs w:val="18"/>
    </w:rPr>
  </w:style>
  <w:style w:type="character" w:customStyle="1" w:styleId="252">
    <w:name w:val="签名 Char"/>
    <w:qFormat/>
    <w:uiPriority w:val="0"/>
    <w:rPr>
      <w:rFonts w:ascii="Calibri" w:hAnsi="Calibri" w:eastAsia="宋体" w:cs="Times New Roman"/>
      <w:kern w:val="2"/>
      <w:sz w:val="21"/>
      <w:szCs w:val="24"/>
    </w:rPr>
  </w:style>
  <w:style w:type="character" w:customStyle="1" w:styleId="253">
    <w:name w:val="Table Heading Char"/>
    <w:link w:val="254"/>
    <w:qFormat/>
    <w:uiPriority w:val="0"/>
    <w:rPr>
      <w:rFonts w:ascii="Arial" w:hAnsi="Arial" w:eastAsia="黑体" w:cs="Book Antiqua"/>
      <w:bCs/>
      <w:snapToGrid w:val="0"/>
      <w:sz w:val="21"/>
      <w:szCs w:val="21"/>
    </w:rPr>
  </w:style>
  <w:style w:type="paragraph" w:customStyle="1" w:styleId="254">
    <w:name w:val="Table Heading"/>
    <w:basedOn w:val="1"/>
    <w:link w:val="253"/>
    <w:qFormat/>
    <w:uiPriority w:val="0"/>
    <w:pPr>
      <w:keepNext/>
      <w:topLinePunct/>
      <w:adjustRightInd w:val="0"/>
      <w:snapToGrid w:val="0"/>
      <w:spacing w:before="80" w:after="80" w:line="240" w:lineRule="atLeast"/>
      <w:jc w:val="left"/>
    </w:pPr>
    <w:rPr>
      <w:rFonts w:ascii="Arial" w:hAnsi="Arial" w:eastAsia="黑体"/>
      <w:bCs/>
      <w:snapToGrid w:val="0"/>
      <w:kern w:val="0"/>
      <w:szCs w:val="21"/>
    </w:rPr>
  </w:style>
  <w:style w:type="character" w:customStyle="1" w:styleId="255">
    <w:name w:val="副标题 字符"/>
    <w:qFormat/>
    <w:uiPriority w:val="0"/>
    <w:rPr>
      <w:rFonts w:ascii="Arial" w:hAnsi="Arial" w:eastAsia="仿宋" w:cs="Arial"/>
      <w:b/>
      <w:bCs/>
      <w:kern w:val="28"/>
      <w:sz w:val="32"/>
      <w:szCs w:val="32"/>
    </w:rPr>
  </w:style>
  <w:style w:type="character" w:customStyle="1" w:styleId="256">
    <w:name w:val="font"/>
    <w:qFormat/>
    <w:uiPriority w:val="0"/>
    <w:rPr>
      <w:rFonts w:ascii="Calibri" w:hAnsi="Calibri" w:eastAsia="宋体" w:cs="Times New Roman"/>
    </w:rPr>
  </w:style>
  <w:style w:type="character" w:customStyle="1" w:styleId="257">
    <w:name w:val="dandyren_title1"/>
    <w:qFormat/>
    <w:uiPriority w:val="0"/>
    <w:rPr>
      <w:rFonts w:ascii="Calibri" w:hAnsi="Calibri" w:eastAsia="宋体" w:cs="Times New Roman"/>
      <w:b/>
      <w:bCs/>
      <w:color w:val="FF6633"/>
      <w:sz w:val="18"/>
      <w:szCs w:val="18"/>
    </w:rPr>
  </w:style>
  <w:style w:type="character" w:customStyle="1" w:styleId="258">
    <w:name w:val="段落小标题 Char"/>
    <w:link w:val="259"/>
    <w:qFormat/>
    <w:uiPriority w:val="0"/>
    <w:rPr>
      <w:rFonts w:ascii="仿宋" w:hAnsi="仿宋" w:eastAsia="仿宋" w:cs="Times New Roman"/>
      <w:b/>
      <w:sz w:val="32"/>
      <w:szCs w:val="32"/>
    </w:rPr>
  </w:style>
  <w:style w:type="paragraph" w:customStyle="1" w:styleId="259">
    <w:name w:val="段落小标题"/>
    <w:basedOn w:val="1"/>
    <w:link w:val="258"/>
    <w:qFormat/>
    <w:uiPriority w:val="0"/>
    <w:pPr>
      <w:adjustRightInd w:val="0"/>
      <w:spacing w:line="360" w:lineRule="auto"/>
      <w:ind w:firstLine="510"/>
      <w:jc w:val="left"/>
      <w:textAlignment w:val="baseline"/>
    </w:pPr>
    <w:rPr>
      <w:rFonts w:ascii="仿宋" w:hAnsi="仿宋" w:eastAsia="仿宋"/>
      <w:b/>
      <w:kern w:val="0"/>
      <w:sz w:val="32"/>
      <w:szCs w:val="32"/>
    </w:rPr>
  </w:style>
  <w:style w:type="character" w:customStyle="1" w:styleId="260">
    <w:name w:val="批注框文本 字符"/>
    <w:qFormat/>
    <w:uiPriority w:val="0"/>
    <w:rPr>
      <w:rFonts w:ascii="Times New Roman" w:hAnsi="Times New Roman" w:eastAsia="仿宋" w:cs="Times New Roman"/>
      <w:sz w:val="18"/>
      <w:szCs w:val="18"/>
    </w:rPr>
  </w:style>
  <w:style w:type="character" w:customStyle="1" w:styleId="261">
    <w:name w:val="结束语 Char1"/>
    <w:qFormat/>
    <w:uiPriority w:val="0"/>
    <w:rPr>
      <w:rFonts w:ascii="Times New Roman" w:hAnsi="Times New Roman" w:eastAsia="仿宋" w:cs="Times New Roman"/>
      <w:sz w:val="32"/>
    </w:rPr>
  </w:style>
  <w:style w:type="character" w:customStyle="1" w:styleId="262">
    <w:name w:val="font71"/>
    <w:basedOn w:val="90"/>
    <w:qFormat/>
    <w:uiPriority w:val="0"/>
    <w:rPr>
      <w:rFonts w:hint="eastAsia" w:ascii="宋体" w:hAnsi="宋体" w:eastAsia="宋体" w:cs="宋体"/>
      <w:color w:val="000000"/>
      <w:sz w:val="21"/>
      <w:szCs w:val="21"/>
      <w:u w:val="none"/>
    </w:rPr>
  </w:style>
  <w:style w:type="character" w:customStyle="1" w:styleId="263">
    <w:name w:val="普通 (Web) Char"/>
    <w:link w:val="264"/>
    <w:qFormat/>
    <w:uiPriority w:val="0"/>
    <w:rPr>
      <w:rFonts w:ascii="宋体" w:hAnsi="宋体" w:eastAsia="宋体" w:cs="Times New Roman"/>
      <w:sz w:val="24"/>
      <w:szCs w:val="24"/>
    </w:rPr>
  </w:style>
  <w:style w:type="paragraph" w:customStyle="1" w:styleId="264">
    <w:name w:val="普通 (Web)"/>
    <w:basedOn w:val="1"/>
    <w:link w:val="263"/>
    <w:qFormat/>
    <w:uiPriority w:val="0"/>
    <w:pPr>
      <w:widowControl/>
      <w:spacing w:before="100" w:beforeAutospacing="1" w:after="100" w:afterAutospacing="1"/>
      <w:jc w:val="left"/>
    </w:pPr>
    <w:rPr>
      <w:rFonts w:ascii="宋体" w:hAnsi="宋体"/>
      <w:kern w:val="0"/>
      <w:sz w:val="24"/>
    </w:rPr>
  </w:style>
  <w:style w:type="character" w:customStyle="1" w:styleId="265">
    <w:name w:val="正文文本缩进 3 Char1"/>
    <w:qFormat/>
    <w:uiPriority w:val="0"/>
    <w:rPr>
      <w:rFonts w:ascii="Times New Roman" w:hAnsi="Times New Roman" w:eastAsia="宋体" w:cs="Times New Roman"/>
      <w:sz w:val="16"/>
      <w:szCs w:val="16"/>
    </w:rPr>
  </w:style>
  <w:style w:type="character" w:customStyle="1" w:styleId="266">
    <w:name w:val="Date Char"/>
    <w:qFormat/>
    <w:uiPriority w:val="0"/>
    <w:rPr>
      <w:rFonts w:ascii="宋体" w:hAnsi="Calibri" w:eastAsia="宋体" w:cs="Times New Roman"/>
      <w:kern w:val="2"/>
      <w:sz w:val="24"/>
      <w:lang w:val="en-US" w:eastAsia="zh-CN"/>
    </w:rPr>
  </w:style>
  <w:style w:type="character" w:customStyle="1" w:styleId="267">
    <w:name w:val=" Char Char"/>
    <w:qFormat/>
    <w:uiPriority w:val="0"/>
    <w:rPr>
      <w:rFonts w:ascii="Calibri" w:hAnsi="Calibri" w:eastAsia="宋体" w:cs="Times New Roman"/>
      <w:kern w:val="2"/>
      <w:sz w:val="21"/>
      <w:szCs w:val="24"/>
    </w:rPr>
  </w:style>
  <w:style w:type="character" w:customStyle="1" w:styleId="268">
    <w:name w:val="正文文本缩进 3 字符"/>
    <w:qFormat/>
    <w:uiPriority w:val="0"/>
    <w:rPr>
      <w:rFonts w:ascii="Times New Roman" w:hAnsi="Times New Roman" w:eastAsia="仿宋" w:cs="Times New Roman"/>
      <w:sz w:val="16"/>
      <w:szCs w:val="16"/>
    </w:rPr>
  </w:style>
  <w:style w:type="character" w:customStyle="1" w:styleId="269">
    <w:name w:val="标题 4 Char1"/>
    <w:qFormat/>
    <w:uiPriority w:val="0"/>
    <w:rPr>
      <w:rFonts w:ascii="Cambria" w:hAnsi="Cambria" w:eastAsia="宋体" w:cs="Times New Roman"/>
      <w:b/>
      <w:bCs/>
      <w:kern w:val="2"/>
      <w:sz w:val="28"/>
      <w:szCs w:val="28"/>
    </w:rPr>
  </w:style>
  <w:style w:type="character" w:customStyle="1" w:styleId="270">
    <w:name w:val="10f000000"/>
    <w:qFormat/>
    <w:uiPriority w:val="0"/>
    <w:rPr>
      <w:rFonts w:ascii="Calibri" w:hAnsi="Calibri" w:eastAsia="宋体" w:cs="Times New Roman"/>
    </w:rPr>
  </w:style>
  <w:style w:type="character" w:customStyle="1" w:styleId="271">
    <w:name w:val="Char Char1"/>
    <w:qFormat/>
    <w:uiPriority w:val="0"/>
    <w:rPr>
      <w:rFonts w:ascii="Calibri" w:hAnsi="Calibri" w:eastAsia="宋体" w:cs="Times New Roman"/>
      <w:kern w:val="2"/>
      <w:sz w:val="21"/>
      <w:szCs w:val="24"/>
    </w:rPr>
  </w:style>
  <w:style w:type="character" w:customStyle="1" w:styleId="272">
    <w:name w:val="haikang1"/>
    <w:qFormat/>
    <w:uiPriority w:val="0"/>
    <w:rPr>
      <w:rFonts w:hint="default" w:ascii="Calibri" w:hAnsi="Calibri" w:eastAsia="宋体" w:cs="Times New Roman"/>
      <w:color w:val="000000"/>
      <w:sz w:val="18"/>
      <w:szCs w:val="18"/>
      <w:u w:val="none"/>
    </w:rPr>
  </w:style>
  <w:style w:type="character" w:customStyle="1" w:styleId="273">
    <w:name w:val=" Char Char3"/>
    <w:qFormat/>
    <w:uiPriority w:val="0"/>
    <w:rPr>
      <w:rFonts w:ascii="Calibri" w:hAnsi="Calibri" w:eastAsia="宋体" w:cs="Times New Roman"/>
      <w:sz w:val="18"/>
      <w:szCs w:val="18"/>
    </w:rPr>
  </w:style>
  <w:style w:type="character" w:customStyle="1" w:styleId="274">
    <w:name w:val="本级3 Char"/>
    <w:link w:val="275"/>
    <w:qFormat/>
    <w:uiPriority w:val="0"/>
    <w:rPr>
      <w:rFonts w:ascii="Calibri" w:hAnsi="Calibri" w:eastAsia="宋体" w:cs="Times New Roman"/>
      <w:b/>
      <w:bCs/>
      <w:kern w:val="2"/>
      <w:sz w:val="32"/>
      <w:szCs w:val="24"/>
    </w:rPr>
  </w:style>
  <w:style w:type="paragraph" w:customStyle="1" w:styleId="275">
    <w:name w:val="本级3"/>
    <w:basedOn w:val="141"/>
    <w:next w:val="141"/>
    <w:link w:val="274"/>
    <w:qFormat/>
    <w:uiPriority w:val="0"/>
    <w:pPr>
      <w:outlineLvl w:val="2"/>
    </w:pPr>
    <w:rPr>
      <w:rFonts w:ascii="Calibri" w:hAnsi="Calibri" w:eastAsia="宋体"/>
    </w:rPr>
  </w:style>
  <w:style w:type="character" w:customStyle="1" w:styleId="276">
    <w:name w:val="签名 Char1"/>
    <w:qFormat/>
    <w:uiPriority w:val="0"/>
    <w:rPr>
      <w:rFonts w:ascii="Times New Roman" w:hAnsi="Times New Roman" w:eastAsia="仿宋" w:cs="Times New Roman"/>
      <w:sz w:val="32"/>
    </w:rPr>
  </w:style>
  <w:style w:type="character" w:customStyle="1" w:styleId="277">
    <w:name w:val="标题 7 字符"/>
    <w:qFormat/>
    <w:uiPriority w:val="0"/>
    <w:rPr>
      <w:rFonts w:ascii="Times New Roman" w:hAnsi="Times New Roman" w:eastAsia="仿宋" w:cs="Times New Roman"/>
      <w:b/>
      <w:bCs/>
      <w:sz w:val="24"/>
      <w:szCs w:val="24"/>
    </w:rPr>
  </w:style>
  <w:style w:type="character" w:customStyle="1" w:styleId="278">
    <w:name w:val="正文首行缩进 2 字符"/>
    <w:qFormat/>
    <w:uiPriority w:val="0"/>
    <w:rPr>
      <w:rFonts w:ascii="Times New Roman" w:hAnsi="Times New Roman" w:eastAsia="仿宋" w:cs="Times New Roman"/>
      <w:sz w:val="21"/>
    </w:rPr>
  </w:style>
  <w:style w:type="character" w:customStyle="1" w:styleId="279">
    <w:name w:val="HTML 地址 Char1"/>
    <w:qFormat/>
    <w:uiPriority w:val="0"/>
    <w:rPr>
      <w:rFonts w:ascii="Times New Roman" w:hAnsi="Times New Roman" w:eastAsia="仿宋" w:cs="Times New Roman"/>
      <w:i/>
      <w:iCs/>
      <w:sz w:val="32"/>
    </w:rPr>
  </w:style>
  <w:style w:type="character" w:customStyle="1" w:styleId="280">
    <w:name w:val="正文首行缩进2字 Char"/>
    <w:link w:val="281"/>
    <w:qFormat/>
    <w:uiPriority w:val="0"/>
    <w:rPr>
      <w:rFonts w:ascii="Calibri" w:hAnsi="Calibri" w:eastAsia="楷体_GB2312" w:cs="Times New Roman"/>
      <w:sz w:val="28"/>
      <w:szCs w:val="24"/>
    </w:rPr>
  </w:style>
  <w:style w:type="paragraph" w:customStyle="1" w:styleId="281">
    <w:name w:val="正文首行缩进2字"/>
    <w:basedOn w:val="1"/>
    <w:link w:val="280"/>
    <w:qFormat/>
    <w:uiPriority w:val="0"/>
    <w:pPr>
      <w:ind w:firstLine="560" w:firstLineChars="200"/>
    </w:pPr>
    <w:rPr>
      <w:rFonts w:eastAsia="楷体_GB2312"/>
      <w:kern w:val="0"/>
      <w:sz w:val="28"/>
    </w:rPr>
  </w:style>
  <w:style w:type="paragraph" w:customStyle="1" w:styleId="282">
    <w:name w:val="表格内容五号(V1)"/>
    <w:basedOn w:val="1"/>
    <w:qFormat/>
    <w:uiPriority w:val="0"/>
    <w:pPr>
      <w:jc w:val="center"/>
    </w:pPr>
    <w:rPr>
      <w:rFonts w:ascii="Calibri" w:hAnsi="Calibri" w:eastAsia="宋体" w:cs="Arial Unicode MS"/>
      <w:kern w:val="0"/>
      <w:szCs w:val="21"/>
    </w:rPr>
  </w:style>
  <w:style w:type="paragraph" w:customStyle="1" w:styleId="283">
    <w:name w:val="Normal0"/>
    <w:qFormat/>
    <w:uiPriority w:val="0"/>
    <w:rPr>
      <w:rFonts w:ascii="Calibri" w:hAnsi="Calibri" w:eastAsia="宋体" w:cs="Times New Roman"/>
      <w:lang w:val="en-US" w:eastAsia="en-US" w:bidi="ar-SA"/>
    </w:rPr>
  </w:style>
  <w:style w:type="paragraph" w:customStyle="1" w:styleId="284">
    <w:name w:val="xl73"/>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285">
    <w:name w:val="段"/>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286">
    <w:name w:val="说明正文"/>
    <w:basedOn w:val="1"/>
    <w:qFormat/>
    <w:uiPriority w:val="0"/>
    <w:pPr>
      <w:spacing w:line="360" w:lineRule="auto"/>
      <w:ind w:firstLine="480" w:firstLineChars="200"/>
    </w:pPr>
    <w:rPr>
      <w:rFonts w:ascii="宋体" w:hAnsi="宋体" w:eastAsia="宋体" w:cs="Times New Roman"/>
      <w:sz w:val="24"/>
    </w:rPr>
  </w:style>
  <w:style w:type="paragraph" w:customStyle="1" w:styleId="287">
    <w:name w:val="pa-1"/>
    <w:basedOn w:val="1"/>
    <w:qFormat/>
    <w:uiPriority w:val="0"/>
    <w:pPr>
      <w:widowControl/>
      <w:spacing w:before="150" w:beforeLines="0" w:after="150" w:afterLines="0"/>
      <w:jc w:val="left"/>
    </w:pPr>
    <w:rPr>
      <w:rFonts w:ascii="宋体" w:hAnsi="Calibri" w:eastAsia="宋体" w:cs="宋体"/>
      <w:kern w:val="0"/>
      <w:sz w:val="24"/>
      <w:lang w:bidi="ar-SA"/>
    </w:rPr>
  </w:style>
  <w:style w:type="paragraph" w:customStyle="1" w:styleId="288">
    <w:name w:val="Char Char Char"/>
    <w:basedOn w:val="1"/>
    <w:qFormat/>
    <w:uiPriority w:val="0"/>
    <w:pPr>
      <w:jc w:val="center"/>
    </w:pPr>
    <w:rPr>
      <w:rFonts w:ascii="Calibri" w:hAnsi="Calibri" w:eastAsia="宋体" w:cs="Times New Roman"/>
      <w:szCs w:val="20"/>
    </w:rPr>
  </w:style>
  <w:style w:type="paragraph" w:customStyle="1" w:styleId="289">
    <w:name w:val="xl74"/>
    <w:basedOn w:val="1"/>
    <w:qFormat/>
    <w:uiPriority w:val="0"/>
    <w:pPr>
      <w:widowControl/>
      <w:spacing w:before="100" w:beforeLines="0" w:beforeAutospacing="1" w:after="100" w:afterLines="0" w:afterAutospacing="1"/>
      <w:jc w:val="center"/>
    </w:pPr>
    <w:rPr>
      <w:rFonts w:ascii="宋体" w:hAnsi="Calibri" w:eastAsia="宋体" w:cs="宋体"/>
      <w:kern w:val="0"/>
      <w:sz w:val="20"/>
      <w:szCs w:val="20"/>
      <w:lang w:bidi="ar-SA"/>
    </w:rPr>
  </w:style>
  <w:style w:type="paragraph" w:customStyle="1" w:styleId="290">
    <w:name w:val="默认段落字体 Para Char"/>
    <w:basedOn w:val="1"/>
    <w:qFormat/>
    <w:uiPriority w:val="0"/>
    <w:rPr>
      <w:rFonts w:ascii="Calibri" w:hAnsi="Calibri" w:eastAsia="宋体" w:cs="Arial"/>
    </w:rPr>
  </w:style>
  <w:style w:type="paragraph" w:customStyle="1" w:styleId="291">
    <w:name w:val="xl7869"/>
    <w:basedOn w:val="1"/>
    <w:qFormat/>
    <w:uiPriority w:val="0"/>
    <w:pPr>
      <w:widowControl/>
      <w:spacing w:before="100" w:beforeAutospacing="1" w:after="100" w:afterAutospacing="1"/>
      <w:jc w:val="left"/>
      <w:textAlignment w:val="bottom"/>
    </w:pPr>
    <w:rPr>
      <w:rFonts w:ascii="宋体" w:hAnsi="宋体" w:eastAsia="宋体" w:cs="宋体"/>
      <w:color w:val="000000"/>
      <w:kern w:val="0"/>
      <w:sz w:val="20"/>
      <w:szCs w:val="20"/>
    </w:rPr>
  </w:style>
  <w:style w:type="paragraph" w:customStyle="1" w:styleId="292">
    <w:name w:val="xl70"/>
    <w:basedOn w:val="1"/>
    <w:qFormat/>
    <w:uiPriority w:val="0"/>
    <w:pPr>
      <w:widowControl/>
      <w:spacing w:before="100" w:beforeLines="0" w:beforeAutospacing="1" w:after="100" w:afterLines="0" w:afterAutospacing="1"/>
    </w:pPr>
    <w:rPr>
      <w:rFonts w:ascii="宋体" w:hAnsi="Calibri" w:eastAsia="宋体" w:cs="宋体"/>
      <w:kern w:val="0"/>
      <w:sz w:val="20"/>
      <w:szCs w:val="20"/>
      <w:lang w:bidi="ar-SA"/>
    </w:rPr>
  </w:style>
  <w:style w:type="paragraph" w:customStyle="1" w:styleId="293">
    <w:name w:val="标题5"/>
    <w:basedOn w:val="1"/>
    <w:qFormat/>
    <w:uiPriority w:val="0"/>
    <w:pPr>
      <w:adjustRightInd w:val="0"/>
      <w:snapToGrid w:val="0"/>
      <w:spacing w:line="310" w:lineRule="atLeast"/>
      <w:ind w:firstLine="425"/>
    </w:pPr>
    <w:rPr>
      <w:rFonts w:ascii="Arial" w:hAnsi="Arial" w:eastAsia="黑体" w:cs="Times New Roman"/>
      <w:szCs w:val="20"/>
    </w:rPr>
  </w:style>
  <w:style w:type="paragraph" w:customStyle="1" w:styleId="294">
    <w:name w:val="font21"/>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295">
    <w:name w:val="节"/>
    <w:basedOn w:val="4"/>
    <w:qFormat/>
    <w:uiPriority w:val="0"/>
    <w:pPr>
      <w:tabs>
        <w:tab w:val="left" w:pos="780"/>
      </w:tabs>
      <w:spacing w:line="240" w:lineRule="auto"/>
      <w:ind w:left="780" w:hanging="360"/>
    </w:pPr>
    <w:rPr>
      <w:rFonts w:ascii="黑体" w:hAnsi="Calibri" w:eastAsia="宋体" w:cs="Times New Roman"/>
      <w:b w:val="0"/>
      <w:sz w:val="28"/>
      <w:szCs w:val="28"/>
    </w:rPr>
  </w:style>
  <w:style w:type="paragraph" w:customStyle="1" w:styleId="296">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6"/>
      <w:szCs w:val="16"/>
    </w:rPr>
  </w:style>
  <w:style w:type="paragraph" w:customStyle="1" w:styleId="297">
    <w:name w:val="题头内容"/>
    <w:basedOn w:val="1"/>
    <w:qFormat/>
    <w:uiPriority w:val="0"/>
    <w:pPr>
      <w:adjustRightInd w:val="0"/>
      <w:spacing w:before="120" w:after="120" w:line="312" w:lineRule="atLeast"/>
      <w:ind w:right="879" w:firstLine="839"/>
      <w:jc w:val="center"/>
      <w:textAlignment w:val="baseline"/>
    </w:pPr>
    <w:rPr>
      <w:rFonts w:ascii="黑体" w:hAnsi="Calibri" w:eastAsia="黑体" w:cs="Times New Roman"/>
      <w:kern w:val="0"/>
      <w:sz w:val="32"/>
      <w:szCs w:val="21"/>
    </w:rPr>
  </w:style>
  <w:style w:type="paragraph" w:customStyle="1" w:styleId="298">
    <w:name w:val="编号3级"/>
    <w:qFormat/>
    <w:uiPriority w:val="0"/>
    <w:pPr>
      <w:numPr>
        <w:ilvl w:val="4"/>
        <w:numId w:val="12"/>
      </w:numPr>
      <w:spacing w:line="400" w:lineRule="exact"/>
    </w:pPr>
    <w:rPr>
      <w:rFonts w:ascii="Calibri" w:hAnsi="Calibri" w:eastAsia="宋体" w:cs="Times New Roman"/>
      <w:kern w:val="2"/>
      <w:sz w:val="24"/>
      <w:szCs w:val="24"/>
      <w:lang w:val="en-US" w:eastAsia="zh-CN" w:bidi="ar-SA"/>
    </w:rPr>
  </w:style>
  <w:style w:type="paragraph" w:customStyle="1" w:styleId="299">
    <w:name w:val="xl78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eastAsia="宋体" w:cs="宋体"/>
      <w:color w:val="000000"/>
      <w:kern w:val="0"/>
      <w:sz w:val="20"/>
      <w:szCs w:val="20"/>
    </w:rPr>
  </w:style>
  <w:style w:type="paragraph" w:customStyle="1" w:styleId="300">
    <w:name w:val="表2"/>
    <w:basedOn w:val="301"/>
    <w:qFormat/>
    <w:uiPriority w:val="0"/>
    <w:pPr>
      <w:numPr>
        <w:ilvl w:val="0"/>
        <w:numId w:val="13"/>
      </w:numPr>
    </w:pPr>
    <w:rPr>
      <w:rFonts w:ascii="Calibri" w:hAnsi="Calibri" w:eastAsia="宋体" w:cs="Times New Roman"/>
    </w:rPr>
  </w:style>
  <w:style w:type="paragraph" w:customStyle="1" w:styleId="301">
    <w:name w:val="表1"/>
    <w:basedOn w:val="302"/>
    <w:qFormat/>
    <w:uiPriority w:val="0"/>
    <w:rPr>
      <w:rFonts w:ascii="Calibri" w:hAnsi="Calibri" w:eastAsia="宋体" w:cs="Times New Roman"/>
    </w:rPr>
  </w:style>
  <w:style w:type="paragraph" w:customStyle="1" w:styleId="302">
    <w:name w:val="表格样式"/>
    <w:basedOn w:val="1"/>
    <w:qFormat/>
    <w:uiPriority w:val="0"/>
    <w:pPr>
      <w:spacing w:before="156" w:after="156"/>
      <w:jc w:val="center"/>
    </w:pPr>
    <w:rPr>
      <w:rFonts w:ascii="宋体" w:hAnsi="宋体" w:eastAsia="宋体" w:cs="宋体"/>
      <w:b/>
      <w:bCs/>
      <w:kern w:val="0"/>
      <w:szCs w:val="20"/>
    </w:rPr>
  </w:style>
  <w:style w:type="paragraph" w:customStyle="1" w:styleId="303">
    <w:name w:val="标题2"/>
    <w:basedOn w:val="304"/>
    <w:qFormat/>
    <w:uiPriority w:val="0"/>
    <w:rPr>
      <w:rFonts w:ascii="Calibri" w:hAnsi="Calibri" w:eastAsia="宋体" w:cs="Times New Roman"/>
    </w:rPr>
  </w:style>
  <w:style w:type="paragraph" w:customStyle="1" w:styleId="304">
    <w:name w:val="样式 标题 2HD2Heading 2 HiddenHeading 2 CCBSheading 2Titre3H2..."/>
    <w:basedOn w:val="4"/>
    <w:qFormat/>
    <w:uiPriority w:val="0"/>
    <w:pPr>
      <w:spacing w:line="360" w:lineRule="auto"/>
    </w:pPr>
    <w:rPr>
      <w:rFonts w:ascii="宋体" w:hAnsi="Calibri" w:eastAsia="宋体" w:cs="宋体"/>
      <w:sz w:val="24"/>
      <w:lang w:bidi="ar-SA"/>
    </w:rPr>
  </w:style>
  <w:style w:type="paragraph" w:customStyle="1" w:styleId="305">
    <w:name w:val="Char Char Char Char Char Char1 Char"/>
    <w:basedOn w:val="1"/>
    <w:qFormat/>
    <w:uiPriority w:val="0"/>
    <w:pPr>
      <w:widowControl/>
      <w:spacing w:after="160" w:line="240" w:lineRule="exact"/>
      <w:jc w:val="left"/>
    </w:pPr>
    <w:rPr>
      <w:rFonts w:ascii="Verdana" w:hAnsi="Verdana" w:eastAsia="宋体" w:cs="Times New Roman"/>
      <w:kern w:val="0"/>
      <w:szCs w:val="20"/>
      <w:lang w:eastAsia="en-US"/>
    </w:rPr>
  </w:style>
  <w:style w:type="paragraph" w:customStyle="1" w:styleId="306">
    <w:name w:val="图表文字"/>
    <w:qFormat/>
    <w:uiPriority w:val="0"/>
    <w:rPr>
      <w:rFonts w:ascii="Calibri" w:hAnsi="Calibri" w:eastAsia="宋体" w:cs="Times New Roman"/>
      <w:sz w:val="21"/>
      <w:szCs w:val="21"/>
      <w:lang w:val="en-US" w:eastAsia="zh-CN" w:bidi="ar-SA"/>
    </w:rPr>
  </w:style>
  <w:style w:type="paragraph" w:customStyle="1" w:styleId="307">
    <w:name w:val="Char1 Char Char Char"/>
    <w:basedOn w:val="1"/>
    <w:qFormat/>
    <w:uiPriority w:val="0"/>
    <w:pPr>
      <w:spacing w:line="360" w:lineRule="auto"/>
      <w:ind w:firstLine="200" w:firstLineChars="200"/>
    </w:pPr>
    <w:rPr>
      <w:rFonts w:ascii="宋体" w:hAnsi="宋体" w:eastAsia="宋体" w:cs="宋体"/>
      <w:sz w:val="24"/>
    </w:rPr>
  </w:style>
  <w:style w:type="paragraph" w:customStyle="1" w:styleId="308">
    <w:name w:val="表格"/>
    <w:basedOn w:val="1"/>
    <w:qFormat/>
    <w:uiPriority w:val="0"/>
    <w:pPr>
      <w:adjustRightInd w:val="0"/>
      <w:spacing w:line="400" w:lineRule="atLeast"/>
      <w:textAlignment w:val="baseline"/>
    </w:pPr>
    <w:rPr>
      <w:rFonts w:ascii="仿宋_GB2312" w:hAnsi="Calibri" w:eastAsia="仿宋_GB2312" w:cs="Times New Roman"/>
      <w:kern w:val="0"/>
      <w:sz w:val="28"/>
      <w:szCs w:val="20"/>
    </w:rPr>
  </w:style>
  <w:style w:type="paragraph" w:customStyle="1" w:styleId="309">
    <w:name w:val="Item Step"/>
    <w:qFormat/>
    <w:uiPriority w:val="0"/>
    <w:pPr>
      <w:tabs>
        <w:tab w:val="left" w:pos="2126"/>
      </w:tabs>
      <w:adjustRightInd w:val="0"/>
      <w:snapToGrid w:val="0"/>
      <w:spacing w:before="80" w:after="80" w:line="240" w:lineRule="atLeast"/>
      <w:ind w:left="2126" w:hanging="425"/>
      <w:jc w:val="both"/>
      <w:outlineLvl w:val="6"/>
    </w:pPr>
    <w:rPr>
      <w:rFonts w:ascii="Arial" w:hAnsi="Arial" w:eastAsia="宋体" w:cs="Arial"/>
      <w:sz w:val="21"/>
      <w:szCs w:val="21"/>
      <w:lang w:val="en-US" w:eastAsia="zh-CN" w:bidi="ar-SA"/>
    </w:rPr>
  </w:style>
  <w:style w:type="paragraph" w:customStyle="1" w:styleId="310">
    <w:name w:val="手动目录"/>
    <w:basedOn w:val="1"/>
    <w:qFormat/>
    <w:uiPriority w:val="0"/>
    <w:pPr>
      <w:numPr>
        <w:ilvl w:val="0"/>
        <w:numId w:val="14"/>
      </w:numPr>
      <w:tabs>
        <w:tab w:val="clear" w:pos="680"/>
      </w:tabs>
      <w:spacing w:line="360" w:lineRule="auto"/>
    </w:pPr>
    <w:rPr>
      <w:rFonts w:ascii="Calibri" w:hAnsi="Calibri" w:eastAsia="宋体" w:cs="Times New Roman"/>
      <w:sz w:val="24"/>
    </w:rPr>
  </w:style>
  <w:style w:type="paragraph" w:customStyle="1" w:styleId="311">
    <w:name w:val="font19"/>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312">
    <w:name w:val="xl35"/>
    <w:basedOn w:val="1"/>
    <w:qFormat/>
    <w:uiPriority w:val="0"/>
    <w:pPr>
      <w:widowControl/>
      <w:pBdr>
        <w:top w:val="single" w:color="auto" w:sz="4" w:space="0"/>
        <w:left w:val="single" w:color="auto" w:sz="4" w:space="0"/>
        <w:right w:val="single" w:color="auto" w:sz="4" w:space="0"/>
      </w:pBdr>
      <w:shd w:val="clear" w:color="auto" w:fill="C0C0C0"/>
      <w:spacing w:before="100" w:beforeAutospacing="1" w:after="100" w:afterAutospacing="1"/>
      <w:jc w:val="center"/>
    </w:pPr>
    <w:rPr>
      <w:rFonts w:ascii="宋体" w:hAnsi="宋体" w:eastAsia="宋体" w:cs="宋体"/>
      <w:b/>
      <w:bCs/>
      <w:kern w:val="0"/>
      <w:sz w:val="16"/>
      <w:szCs w:val="16"/>
    </w:rPr>
  </w:style>
  <w:style w:type="paragraph" w:customStyle="1" w:styleId="313">
    <w:name w:val="表号"/>
    <w:basedOn w:val="1"/>
    <w:next w:val="1"/>
    <w:qFormat/>
    <w:uiPriority w:val="0"/>
    <w:pPr>
      <w:spacing w:beforeLines="100" w:afterLines="50"/>
      <w:jc w:val="center"/>
    </w:pPr>
    <w:rPr>
      <w:rFonts w:ascii="Calibri" w:hAnsi="Calibri" w:eastAsia="黑体" w:cs="Times New Roman"/>
    </w:rPr>
  </w:style>
  <w:style w:type="paragraph" w:customStyle="1" w:styleId="314">
    <w:name w:val="List Paragraph11"/>
    <w:basedOn w:val="1"/>
    <w:qFormat/>
    <w:uiPriority w:val="0"/>
    <w:pPr>
      <w:ind w:firstLine="420" w:firstLineChars="200"/>
    </w:pPr>
    <w:rPr>
      <w:rFonts w:ascii="Calibri" w:hAnsi="Calibri" w:eastAsia="宋体" w:cs="Times New Roman"/>
      <w:szCs w:val="22"/>
    </w:rPr>
  </w:style>
  <w:style w:type="paragraph" w:customStyle="1" w:styleId="315">
    <w:name w:val="ac"/>
    <w:basedOn w:val="1"/>
    <w:qFormat/>
    <w:uiPriority w:val="0"/>
    <w:pPr>
      <w:widowControl/>
      <w:spacing w:before="100" w:beforeAutospacing="1" w:after="100" w:afterAutospacing="1"/>
      <w:jc w:val="left"/>
    </w:pPr>
    <w:rPr>
      <w:rFonts w:ascii="宋体" w:hAnsi="宋体" w:eastAsia="宋体" w:cs="宋体"/>
      <w:kern w:val="0"/>
      <w:sz w:val="24"/>
    </w:rPr>
  </w:style>
  <w:style w:type="paragraph" w:customStyle="1" w:styleId="316">
    <w:name w:val="正文1"/>
    <w:basedOn w:val="1"/>
    <w:qFormat/>
    <w:uiPriority w:val="0"/>
    <w:pPr>
      <w:spacing w:line="360" w:lineRule="auto"/>
      <w:ind w:left="428" w:leftChars="428" w:firstLine="199" w:firstLineChars="199"/>
    </w:pPr>
    <w:rPr>
      <w:rFonts w:ascii="宋体" w:hAnsi="Calibri" w:eastAsia="宋体" w:cs="Times New Roman"/>
      <w:color w:val="000000"/>
      <w:sz w:val="24"/>
    </w:rPr>
  </w:style>
  <w:style w:type="paragraph" w:customStyle="1" w:styleId="317">
    <w:name w:val="样式6"/>
    <w:basedOn w:val="1"/>
    <w:qFormat/>
    <w:uiPriority w:val="0"/>
    <w:pPr>
      <w:widowControl/>
      <w:numPr>
        <w:ilvl w:val="1"/>
        <w:numId w:val="15"/>
      </w:numPr>
      <w:tabs>
        <w:tab w:val="left" w:pos="1800"/>
      </w:tabs>
      <w:spacing w:before="156" w:beforeLines="50" w:after="156" w:afterLines="50"/>
      <w:ind w:left="1800" w:firstLine="899" w:firstLineChars="428"/>
    </w:pPr>
    <w:rPr>
      <w:rFonts w:ascii="Calibri" w:hAnsi="Calibri" w:eastAsia="宋体" w:cs="Times New Roman"/>
      <w:kern w:val="0"/>
    </w:rPr>
  </w:style>
  <w:style w:type="paragraph" w:customStyle="1" w:styleId="318">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宋体" w:cs="Times New Roman"/>
      <w:kern w:val="0"/>
      <w:sz w:val="24"/>
    </w:rPr>
  </w:style>
  <w:style w:type="paragraph" w:customStyle="1" w:styleId="319">
    <w:name w:val="表格内容"/>
    <w:basedOn w:val="1"/>
    <w:qFormat/>
    <w:uiPriority w:val="0"/>
    <w:pPr>
      <w:spacing w:line="360" w:lineRule="auto"/>
      <w:jc w:val="center"/>
    </w:pPr>
    <w:rPr>
      <w:rFonts w:ascii="Calibri" w:hAnsi="Calibri" w:eastAsia="宋体" w:cs="宋体"/>
      <w:sz w:val="18"/>
      <w:szCs w:val="20"/>
    </w:rPr>
  </w:style>
  <w:style w:type="paragraph" w:customStyle="1" w:styleId="320">
    <w:name w:val="xl23"/>
    <w:basedOn w:val="1"/>
    <w:qFormat/>
    <w:uiPriority w:val="0"/>
    <w:pPr>
      <w:widowControl/>
      <w:spacing w:before="100" w:beforeAutospacing="1" w:after="100" w:afterAutospacing="1"/>
    </w:pPr>
    <w:rPr>
      <w:rFonts w:ascii="Arial Unicode MS" w:hAnsi="Arial Unicode MS" w:eastAsia="宋体" w:cs="Times New Roman"/>
      <w:kern w:val="0"/>
      <w:szCs w:val="21"/>
    </w:rPr>
  </w:style>
  <w:style w:type="paragraph" w:customStyle="1" w:styleId="321">
    <w:name w:val="xl75"/>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322">
    <w:name w:val="Item List in Table"/>
    <w:basedOn w:val="1"/>
    <w:qFormat/>
    <w:uiPriority w:val="0"/>
    <w:pPr>
      <w:numPr>
        <w:ilvl w:val="0"/>
        <w:numId w:val="16"/>
      </w:numPr>
      <w:topLinePunct/>
      <w:adjustRightInd w:val="0"/>
      <w:snapToGrid w:val="0"/>
      <w:spacing w:before="80" w:after="80" w:line="240" w:lineRule="atLeast"/>
      <w:jc w:val="left"/>
    </w:pPr>
    <w:rPr>
      <w:rFonts w:ascii="Arial" w:hAnsi="Arial" w:eastAsia="宋体" w:cs="Arial"/>
      <w:kern w:val="0"/>
      <w:szCs w:val="21"/>
    </w:rPr>
  </w:style>
  <w:style w:type="paragraph" w:customStyle="1" w:styleId="323">
    <w:name w:val="Sub Item List"/>
    <w:basedOn w:val="1"/>
    <w:qFormat/>
    <w:uiPriority w:val="0"/>
    <w:pPr>
      <w:widowControl/>
      <w:numPr>
        <w:ilvl w:val="0"/>
        <w:numId w:val="17"/>
      </w:numPr>
      <w:topLinePunct/>
      <w:adjustRightInd w:val="0"/>
      <w:snapToGrid w:val="0"/>
      <w:spacing w:before="80" w:after="80" w:line="240" w:lineRule="atLeast"/>
      <w:jc w:val="left"/>
    </w:pPr>
    <w:rPr>
      <w:rFonts w:ascii="Arial" w:hAnsi="Arial" w:eastAsia="宋体" w:cs="Arial"/>
      <w:szCs w:val="21"/>
    </w:rPr>
  </w:style>
  <w:style w:type="paragraph" w:customStyle="1" w:styleId="324">
    <w:name w:val=" Char Char Char Char Char Char Char Char"/>
    <w:basedOn w:val="1"/>
    <w:qFormat/>
    <w:uiPriority w:val="0"/>
    <w:pPr>
      <w:tabs>
        <w:tab w:val="left" w:pos="360"/>
      </w:tabs>
    </w:pPr>
    <w:rPr>
      <w:rFonts w:ascii="Calibri" w:hAnsi="Calibri" w:eastAsia="宋体" w:cs="Times New Roman"/>
      <w:sz w:val="24"/>
    </w:rPr>
  </w:style>
  <w:style w:type="paragraph" w:customStyle="1" w:styleId="325">
    <w:name w:val="样式1"/>
    <w:basedOn w:val="6"/>
    <w:qFormat/>
    <w:uiPriority w:val="0"/>
    <w:rPr>
      <w:rFonts w:ascii="宋体" w:hAnsi="宋体" w:eastAsia="宋体" w:cs="Times New Roman"/>
      <w:sz w:val="24"/>
      <w:szCs w:val="24"/>
    </w:rPr>
  </w:style>
  <w:style w:type="paragraph" w:customStyle="1" w:styleId="326">
    <w:name w:val="Char Char Char Char"/>
    <w:basedOn w:val="1"/>
    <w:qFormat/>
    <w:uiPriority w:val="0"/>
    <w:pPr>
      <w:tabs>
        <w:tab w:val="left" w:pos="360"/>
      </w:tabs>
      <w:ind w:firstLine="150" w:firstLineChars="150"/>
    </w:pPr>
    <w:rPr>
      <w:rFonts w:ascii="Arial" w:hAnsi="Arial" w:eastAsia="宋体" w:cs="Arial"/>
      <w:sz w:val="20"/>
      <w:szCs w:val="20"/>
      <w:lang w:bidi="ar-SA"/>
    </w:rPr>
  </w:style>
  <w:style w:type="paragraph" w:customStyle="1" w:styleId="327">
    <w:name w:val=" Char Char Char Char"/>
    <w:basedOn w:val="1"/>
    <w:qFormat/>
    <w:uiPriority w:val="0"/>
    <w:pPr>
      <w:widowControl/>
      <w:spacing w:after="160" w:line="240" w:lineRule="exact"/>
      <w:jc w:val="left"/>
    </w:pPr>
    <w:rPr>
      <w:rFonts w:ascii="Verdana" w:hAnsi="Verdana" w:eastAsia="宋体" w:cs="Times New Roman"/>
      <w:kern w:val="0"/>
      <w:szCs w:val="20"/>
    </w:rPr>
  </w:style>
  <w:style w:type="paragraph" w:customStyle="1" w:styleId="328">
    <w:name w:val="font24"/>
    <w:basedOn w:val="1"/>
    <w:qFormat/>
    <w:uiPriority w:val="0"/>
    <w:pPr>
      <w:widowControl/>
      <w:spacing w:before="100" w:beforeLines="0" w:beforeAutospacing="1" w:after="100" w:afterLines="0" w:afterAutospacing="1"/>
      <w:jc w:val="left"/>
    </w:pPr>
    <w:rPr>
      <w:rFonts w:ascii="宋体" w:hAnsi="Calibri" w:eastAsia="宋体" w:cs="宋体"/>
      <w:kern w:val="0"/>
      <w:sz w:val="18"/>
      <w:szCs w:val="18"/>
      <w:lang w:bidi="ar-SA"/>
    </w:rPr>
  </w:style>
  <w:style w:type="paragraph" w:customStyle="1" w:styleId="329">
    <w:name w:val="font17"/>
    <w:basedOn w:val="1"/>
    <w:qFormat/>
    <w:uiPriority w:val="0"/>
    <w:pPr>
      <w:widowControl/>
      <w:spacing w:before="100" w:beforeLines="0" w:beforeAutospacing="1" w:after="100" w:afterLines="0" w:afterAutospacing="1"/>
      <w:jc w:val="left"/>
    </w:pPr>
    <w:rPr>
      <w:rFonts w:ascii="宋体" w:hAnsi="Calibri" w:eastAsia="宋体" w:cs="宋体"/>
      <w:b/>
      <w:bCs/>
      <w:color w:val="000000"/>
      <w:kern w:val="0"/>
      <w:sz w:val="20"/>
      <w:szCs w:val="20"/>
      <w:lang w:bidi="ar-SA"/>
    </w:rPr>
  </w:style>
  <w:style w:type="paragraph" w:customStyle="1" w:styleId="330">
    <w:name w:val="正文－5"/>
    <w:qFormat/>
    <w:uiPriority w:val="0"/>
    <w:pPr>
      <w:widowControl w:val="0"/>
      <w:jc w:val="both"/>
    </w:pPr>
    <w:rPr>
      <w:rFonts w:ascii="宋体" w:hAnsi="宋体" w:eastAsia="宋体" w:cs="Times New Roman"/>
      <w:kern w:val="2"/>
      <w:sz w:val="24"/>
      <w:szCs w:val="24"/>
      <w:lang w:val="en-US" w:eastAsia="zh-CN" w:bidi="ar-SA"/>
    </w:rPr>
  </w:style>
  <w:style w:type="paragraph" w:customStyle="1" w:styleId="331">
    <w:name w:val="正"/>
    <w:basedOn w:val="1"/>
    <w:qFormat/>
    <w:uiPriority w:val="0"/>
    <w:pPr>
      <w:tabs>
        <w:tab w:val="left" w:pos="-120"/>
      </w:tabs>
      <w:adjustRightInd w:val="0"/>
      <w:spacing w:line="560" w:lineRule="exact"/>
      <w:ind w:firstLine="600"/>
      <w:textAlignment w:val="baseline"/>
    </w:pPr>
    <w:rPr>
      <w:rFonts w:ascii="仿宋_GB2312" w:eastAsia="仿宋_GB2312"/>
      <w:color w:val="000000"/>
      <w:spacing w:val="20"/>
      <w:kern w:val="0"/>
      <w:szCs w:val="28"/>
    </w:rPr>
  </w:style>
  <w:style w:type="paragraph" w:customStyle="1" w:styleId="332">
    <w:name w:val="Figure Description"/>
    <w:next w:val="10"/>
    <w:qFormat/>
    <w:uiPriority w:val="0"/>
    <w:pPr>
      <w:keepNext/>
      <w:adjustRightInd w:val="0"/>
      <w:snapToGrid w:val="0"/>
      <w:spacing w:before="320" w:after="80" w:line="240" w:lineRule="atLeast"/>
      <w:ind w:left="1701"/>
      <w:outlineLvl w:val="7"/>
    </w:pPr>
    <w:rPr>
      <w:rFonts w:ascii="Arial" w:hAnsi="Arial" w:eastAsia="黑体" w:cs="Arial"/>
      <w:spacing w:val="-4"/>
      <w:kern w:val="2"/>
      <w:sz w:val="21"/>
      <w:szCs w:val="21"/>
      <w:lang w:val="en-US" w:eastAsia="zh-CN" w:bidi="ar-SA"/>
    </w:rPr>
  </w:style>
  <w:style w:type="paragraph" w:customStyle="1" w:styleId="333">
    <w:name w:val="报告正文"/>
    <w:basedOn w:val="1"/>
    <w:qFormat/>
    <w:uiPriority w:val="0"/>
    <w:pPr>
      <w:widowControl/>
      <w:overflowPunct w:val="0"/>
      <w:autoSpaceDE w:val="0"/>
      <w:autoSpaceDN w:val="0"/>
      <w:adjustRightInd w:val="0"/>
      <w:spacing w:after="80" w:line="360" w:lineRule="auto"/>
      <w:ind w:left="570"/>
      <w:textAlignment w:val="baseline"/>
    </w:pPr>
    <w:rPr>
      <w:rFonts w:ascii="Calibri" w:hAnsi="Calibri" w:eastAsia="宋体" w:cs="Times New Roman"/>
      <w:kern w:val="0"/>
      <w:sz w:val="24"/>
      <w:szCs w:val="20"/>
    </w:rPr>
  </w:style>
  <w:style w:type="paragraph" w:customStyle="1" w:styleId="334">
    <w:name w:val="编号1级"/>
    <w:qFormat/>
    <w:uiPriority w:val="0"/>
    <w:pPr>
      <w:spacing w:after="93" w:afterLines="30" w:line="400" w:lineRule="exact"/>
      <w:outlineLvl w:val="8"/>
    </w:pPr>
    <w:rPr>
      <w:rFonts w:ascii="Calibri" w:hAnsi="Calibri" w:eastAsia="宋体" w:cs="Times New Roman"/>
      <w:b/>
      <w:kern w:val="2"/>
      <w:sz w:val="24"/>
      <w:szCs w:val="28"/>
      <w:lang w:val="en-US" w:eastAsia="zh-CN" w:bidi="ar-SA"/>
    </w:rPr>
  </w:style>
  <w:style w:type="paragraph" w:customStyle="1" w:styleId="335">
    <w:name w:val="Heading 2"/>
    <w:basedOn w:val="1"/>
    <w:qFormat/>
    <w:uiPriority w:val="0"/>
    <w:pPr>
      <w:autoSpaceDE w:val="0"/>
      <w:autoSpaceDN w:val="0"/>
      <w:adjustRightInd w:val="0"/>
      <w:spacing w:before="3"/>
      <w:ind w:left="120"/>
      <w:jc w:val="left"/>
      <w:outlineLvl w:val="1"/>
    </w:pPr>
    <w:rPr>
      <w:rFonts w:ascii="宋体" w:hAnsi="Calibri" w:eastAsia="宋体" w:cs="宋体"/>
      <w:b/>
      <w:bCs/>
      <w:kern w:val="0"/>
      <w:sz w:val="24"/>
    </w:rPr>
  </w:style>
  <w:style w:type="paragraph" w:customStyle="1" w:styleId="336">
    <w:name w:val="sanxiang2"/>
    <w:basedOn w:val="1"/>
    <w:qFormat/>
    <w:uiPriority w:val="0"/>
    <w:pPr>
      <w:keepNext/>
      <w:snapToGrid w:val="0"/>
      <w:spacing w:beforeLines="200" w:afterLines="100"/>
      <w:jc w:val="center"/>
      <w:outlineLvl w:val="1"/>
    </w:pPr>
    <w:rPr>
      <w:rFonts w:ascii="宋体" w:hAnsi="宋体" w:eastAsia="宋体" w:cs="Times New Roman"/>
      <w:b/>
      <w:w w:val="120"/>
      <w:szCs w:val="21"/>
    </w:rPr>
  </w:style>
  <w:style w:type="paragraph" w:customStyle="1" w:styleId="337">
    <w:name w:val="封面标准文稿编辑信息"/>
    <w:qFormat/>
    <w:uiPriority w:val="0"/>
    <w:pPr>
      <w:spacing w:before="180" w:line="180" w:lineRule="exact"/>
      <w:jc w:val="center"/>
    </w:pPr>
    <w:rPr>
      <w:rFonts w:ascii="宋体" w:hAnsi="Calibri" w:eastAsia="宋体" w:cs="Times New Roman"/>
      <w:sz w:val="21"/>
      <w:lang w:val="en-US" w:eastAsia="zh-CN" w:bidi="ar-SA"/>
    </w:rPr>
  </w:style>
  <w:style w:type="paragraph" w:customStyle="1" w:styleId="338">
    <w:name w:val="样式 小四 行距: 1.5 倍行距"/>
    <w:basedOn w:val="1"/>
    <w:qFormat/>
    <w:uiPriority w:val="0"/>
    <w:pPr>
      <w:numPr>
        <w:ilvl w:val="0"/>
        <w:numId w:val="18"/>
      </w:numPr>
    </w:pPr>
    <w:rPr>
      <w:rFonts w:ascii="Calibri" w:hAnsi="Calibri" w:eastAsia="宋体" w:cs="Times New Roman"/>
    </w:rPr>
  </w:style>
  <w:style w:type="paragraph" w:customStyle="1" w:styleId="339">
    <w:name w:val="样式 标题 4Alt+4项h4H41.1.1.1 Heading 4Heading FourHead44bul...1"/>
    <w:basedOn w:val="6"/>
    <w:qFormat/>
    <w:uiPriority w:val="0"/>
    <w:pPr>
      <w:numPr>
        <w:ilvl w:val="3"/>
        <w:numId w:val="19"/>
      </w:numPr>
      <w:tabs>
        <w:tab w:val="left" w:pos="1931"/>
        <w:tab w:val="clear" w:pos="851"/>
      </w:tabs>
      <w:spacing w:before="120" w:after="0" w:line="360" w:lineRule="auto"/>
      <w:ind w:left="1931"/>
      <w:jc w:val="left"/>
    </w:pPr>
    <w:rPr>
      <w:rFonts w:ascii="Times New Roman" w:hAnsi="Times New Roman" w:eastAsia="宋体" w:cs="宋体"/>
      <w:b w:val="0"/>
      <w:bCs w:val="0"/>
      <w:sz w:val="24"/>
      <w:szCs w:val="20"/>
    </w:rPr>
  </w:style>
  <w:style w:type="paragraph" w:customStyle="1" w:styleId="340">
    <w:name w:val="Char Char Char Char Char Char Char Char"/>
    <w:basedOn w:val="1"/>
    <w:qFormat/>
    <w:uiPriority w:val="0"/>
    <w:pPr>
      <w:tabs>
        <w:tab w:val="left" w:pos="360"/>
      </w:tabs>
    </w:pPr>
    <w:rPr>
      <w:rFonts w:ascii="Calibri" w:hAnsi="Calibri" w:eastAsia="宋体" w:cs="Times New Roman"/>
      <w:sz w:val="24"/>
    </w:rPr>
  </w:style>
  <w:style w:type="paragraph" w:customStyle="1" w:styleId="341">
    <w:name w:val="msonormalcxspmiddle"/>
    <w:basedOn w:val="1"/>
    <w:qFormat/>
    <w:uiPriority w:val="0"/>
    <w:pPr>
      <w:widowControl/>
      <w:spacing w:before="100" w:beforeLines="0" w:beforeAutospacing="1" w:after="100" w:afterLines="0" w:afterAutospacing="1"/>
      <w:jc w:val="left"/>
    </w:pPr>
    <w:rPr>
      <w:rFonts w:ascii="宋体" w:hAnsi="Calibri" w:eastAsia="宋体" w:cs="宋体"/>
      <w:kern w:val="0"/>
      <w:sz w:val="24"/>
      <w:lang w:bidi="ar-SA"/>
    </w:rPr>
  </w:style>
  <w:style w:type="paragraph" w:customStyle="1" w:styleId="342">
    <w:name w:val="xl3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eastAsia="宋体" w:cs="宋体"/>
      <w:b/>
      <w:bCs/>
      <w:kern w:val="0"/>
      <w:sz w:val="16"/>
      <w:szCs w:val="16"/>
    </w:rPr>
  </w:style>
  <w:style w:type="paragraph" w:customStyle="1" w:styleId="343">
    <w:name w:val="yd正文"/>
    <w:basedOn w:val="1"/>
    <w:qFormat/>
    <w:uiPriority w:val="0"/>
    <w:pPr>
      <w:widowControl/>
      <w:spacing w:line="360" w:lineRule="auto"/>
      <w:ind w:firstLine="482"/>
    </w:pPr>
    <w:rPr>
      <w:rFonts w:ascii="宋体" w:hAnsi="Arial Unicode MS" w:eastAsia="宋体" w:cs="Times New Roman"/>
      <w:bCs/>
      <w:kern w:val="0"/>
      <w:sz w:val="24"/>
    </w:rPr>
  </w:style>
  <w:style w:type="paragraph" w:customStyle="1" w:styleId="344">
    <w:name w:val="xl72"/>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345">
    <w:name w:val="xl39"/>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Unicode MS" w:hAnsi="Arial Unicode MS" w:eastAsia="宋体" w:cs="Times New Roman"/>
      <w:kern w:val="0"/>
      <w:sz w:val="24"/>
    </w:rPr>
  </w:style>
  <w:style w:type="paragraph" w:customStyle="1" w:styleId="346">
    <w:name w:val="font10"/>
    <w:basedOn w:val="1"/>
    <w:qFormat/>
    <w:uiPriority w:val="0"/>
    <w:pPr>
      <w:widowControl/>
      <w:spacing w:before="100" w:beforeLines="0" w:beforeAutospacing="1" w:after="100" w:afterLines="0" w:afterAutospacing="1"/>
      <w:jc w:val="left"/>
    </w:pPr>
    <w:rPr>
      <w:rFonts w:ascii="宋体" w:hAnsi="Calibri" w:eastAsia="宋体" w:cs="宋体"/>
      <w:kern w:val="0"/>
      <w:sz w:val="18"/>
      <w:szCs w:val="18"/>
      <w:lang w:bidi="ar-SA"/>
    </w:rPr>
  </w:style>
  <w:style w:type="paragraph" w:customStyle="1" w:styleId="347">
    <w:name w:val="正文缩进1"/>
    <w:basedOn w:val="1"/>
    <w:qFormat/>
    <w:uiPriority w:val="0"/>
    <w:pPr>
      <w:spacing w:line="360" w:lineRule="auto"/>
      <w:ind w:firstLine="200" w:firstLineChars="200"/>
      <w:jc w:val="left"/>
    </w:pPr>
    <w:rPr>
      <w:rFonts w:ascii="宋体" w:hAnsi="宋体" w:eastAsia="宋体" w:cs="Times New Roman"/>
      <w:sz w:val="24"/>
      <w:szCs w:val="22"/>
    </w:rPr>
  </w:style>
  <w:style w:type="paragraph" w:customStyle="1" w:styleId="348">
    <w:name w:val="Char Char Char Char Char Char Char Char Char Char Char Char Char Char Char Char"/>
    <w:basedOn w:val="1"/>
    <w:qFormat/>
    <w:uiPriority w:val="0"/>
    <w:pPr>
      <w:tabs>
        <w:tab w:val="left" w:pos="360"/>
      </w:tabs>
      <w:spacing w:line="360" w:lineRule="auto"/>
      <w:ind w:left="482" w:firstLine="200" w:firstLineChars="200"/>
    </w:pPr>
    <w:rPr>
      <w:rFonts w:ascii="Tahoma" w:hAnsi="Tahoma" w:eastAsia="宋体" w:cs="Times New Roman"/>
      <w:sz w:val="24"/>
      <w:szCs w:val="20"/>
    </w:rPr>
  </w:style>
  <w:style w:type="paragraph" w:customStyle="1" w:styleId="349">
    <w:name w:val="p15"/>
    <w:basedOn w:val="1"/>
    <w:qFormat/>
    <w:uiPriority w:val="0"/>
    <w:pPr>
      <w:widowControl/>
    </w:pPr>
    <w:rPr>
      <w:rFonts w:ascii="宋体" w:hAnsi="Calibri" w:eastAsia="宋体" w:cs="宋体"/>
      <w:kern w:val="0"/>
      <w:szCs w:val="21"/>
      <w:lang w:bidi="ar-SA"/>
    </w:rPr>
  </w:style>
  <w:style w:type="paragraph" w:customStyle="1" w:styleId="350">
    <w:name w:val="样式3"/>
    <w:basedOn w:val="286"/>
    <w:qFormat/>
    <w:uiPriority w:val="0"/>
    <w:pPr>
      <w:spacing w:line="240" w:lineRule="auto"/>
      <w:ind w:firstLine="0" w:firstLineChars="0"/>
    </w:pPr>
    <w:rPr>
      <w:rFonts w:ascii="Times New Roman" w:hAnsi="Times New Roman" w:eastAsia="宋体" w:cs="Times New Roman"/>
      <w:sz w:val="21"/>
    </w:rPr>
  </w:style>
  <w:style w:type="paragraph" w:customStyle="1" w:styleId="351">
    <w:name w:val="Char Char1 Char Char Char Char Char Char"/>
    <w:basedOn w:val="1"/>
    <w:qFormat/>
    <w:uiPriority w:val="0"/>
    <w:pPr>
      <w:widowControl/>
      <w:spacing w:after="160" w:line="240" w:lineRule="exact"/>
      <w:jc w:val="left"/>
    </w:pPr>
    <w:rPr>
      <w:rFonts w:ascii="Verdana" w:hAnsi="Verdana" w:eastAsia="仿宋_GB2312" w:cs="Times New Roman"/>
      <w:kern w:val="0"/>
      <w:sz w:val="24"/>
      <w:szCs w:val="20"/>
      <w:lang w:eastAsia="en-US"/>
    </w:rPr>
  </w:style>
  <w:style w:type="paragraph" w:customStyle="1" w:styleId="352">
    <w:name w:val="表格文字"/>
    <w:basedOn w:val="1"/>
    <w:qFormat/>
    <w:uiPriority w:val="0"/>
    <w:pPr>
      <w:adjustRightInd w:val="0"/>
      <w:spacing w:line="240" w:lineRule="atLeast"/>
      <w:jc w:val="center"/>
      <w:textAlignment w:val="baseline"/>
    </w:pPr>
    <w:rPr>
      <w:rFonts w:ascii="宋体" w:hAnsi="Calibri" w:eastAsia="宋体" w:cs="Times New Roman"/>
      <w:kern w:val="0"/>
      <w:szCs w:val="20"/>
    </w:rPr>
  </w:style>
  <w:style w:type="paragraph" w:customStyle="1" w:styleId="353">
    <w:name w:val="样式5"/>
    <w:basedOn w:val="1"/>
    <w:qFormat/>
    <w:uiPriority w:val="0"/>
    <w:pPr>
      <w:widowControl/>
      <w:numPr>
        <w:ilvl w:val="1"/>
        <w:numId w:val="20"/>
      </w:numPr>
      <w:spacing w:before="156" w:beforeLines="50" w:after="156" w:afterLines="50"/>
    </w:pPr>
    <w:rPr>
      <w:rFonts w:ascii="Calibri" w:hAnsi="Calibri" w:eastAsia="宋体" w:cs="Times New Roman"/>
      <w:kern w:val="0"/>
    </w:rPr>
  </w:style>
  <w:style w:type="paragraph" w:customStyle="1" w:styleId="354">
    <w:name w:val="xl78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000000"/>
      <w:kern w:val="0"/>
      <w:sz w:val="20"/>
      <w:szCs w:val="20"/>
    </w:rPr>
  </w:style>
  <w:style w:type="paragraph" w:customStyle="1" w:styleId="355">
    <w:name w:val="xl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16"/>
      <w:szCs w:val="16"/>
    </w:rPr>
  </w:style>
  <w:style w:type="paragraph" w:customStyle="1" w:styleId="356">
    <w:name w:val="样式 标题 1l1I1heading 1h11st levell1+toc 1Chapter title1He..."/>
    <w:basedOn w:val="3"/>
    <w:qFormat/>
    <w:uiPriority w:val="0"/>
    <w:pPr>
      <w:tabs>
        <w:tab w:val="left" w:pos="525"/>
      </w:tabs>
      <w:spacing w:line="360" w:lineRule="auto"/>
    </w:pPr>
    <w:rPr>
      <w:rFonts w:ascii="Calibri" w:hAnsi="Calibri" w:eastAsia="黑体" w:cs="Times New Roman"/>
      <w:bCs/>
      <w:sz w:val="28"/>
      <w:szCs w:val="32"/>
    </w:rPr>
  </w:style>
  <w:style w:type="paragraph" w:customStyle="1" w:styleId="357">
    <w:name w:val="xl78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20"/>
      <w:szCs w:val="20"/>
    </w:rPr>
  </w:style>
  <w:style w:type="paragraph" w:customStyle="1" w:styleId="358">
    <w:name w:val="Char1"/>
    <w:basedOn w:val="1"/>
    <w:qFormat/>
    <w:uiPriority w:val="0"/>
    <w:rPr>
      <w:rFonts w:ascii="Calibri" w:hAnsi="Calibri" w:eastAsia="宋体" w:cs="Times New Roman"/>
    </w:rPr>
  </w:style>
  <w:style w:type="paragraph" w:customStyle="1" w:styleId="359">
    <w:name w:val="Char Char Char Char Char Char Char"/>
    <w:basedOn w:val="1"/>
    <w:qFormat/>
    <w:uiPriority w:val="0"/>
    <w:pPr>
      <w:widowControl/>
      <w:spacing w:after="160" w:afterLines="0" w:line="240" w:lineRule="exact"/>
      <w:jc w:val="left"/>
    </w:pPr>
    <w:rPr>
      <w:rFonts w:ascii="Verdana" w:hAnsi="Verdana" w:eastAsia="仿宋_GB2312" w:cs="Times New Roman"/>
      <w:kern w:val="0"/>
      <w:sz w:val="24"/>
      <w:szCs w:val="20"/>
      <w:lang w:eastAsia="en-US"/>
    </w:rPr>
  </w:style>
  <w:style w:type="paragraph" w:customStyle="1" w:styleId="360">
    <w:name w:val="MyPoints"/>
    <w:basedOn w:val="1"/>
    <w:qFormat/>
    <w:uiPriority w:val="0"/>
    <w:pPr>
      <w:widowControl/>
      <w:numPr>
        <w:ilvl w:val="0"/>
        <w:numId w:val="0"/>
      </w:numPr>
      <w:ind w:left="936" w:hanging="360"/>
      <w:jc w:val="left"/>
    </w:pPr>
    <w:rPr>
      <w:rFonts w:ascii="Century Gothic" w:hAnsi="Century Gothic" w:eastAsia="宋体" w:cs="Times New Roman"/>
      <w:kern w:val="0"/>
      <w:sz w:val="20"/>
      <w:szCs w:val="20"/>
      <w:lang w:val="en-GB" w:eastAsia="en-US"/>
    </w:rPr>
  </w:style>
  <w:style w:type="paragraph" w:customStyle="1" w:styleId="361">
    <w:name w:val="默认段落字体 Para Char Char Char Char Char Char Char Char Char1 Char Char Char Char Char Char Char"/>
    <w:basedOn w:val="26"/>
    <w:qFormat/>
    <w:uiPriority w:val="0"/>
    <w:rPr>
      <w:rFonts w:ascii="Tahoma" w:hAnsi="Tahoma" w:eastAsia="宋体" w:cs="Times New Roman"/>
      <w:sz w:val="24"/>
      <w:lang w:val="en-US" w:eastAsia="zh-CN"/>
    </w:rPr>
  </w:style>
  <w:style w:type="paragraph" w:customStyle="1" w:styleId="362">
    <w:name w:val="默认段落字体 Para Char Char Char Char Char Char Char"/>
    <w:basedOn w:val="1"/>
    <w:qFormat/>
    <w:uiPriority w:val="0"/>
    <w:pPr>
      <w:jc w:val="left"/>
    </w:pPr>
    <w:rPr>
      <w:rFonts w:ascii="Tahoma" w:hAnsi="Tahoma" w:eastAsia="宋体" w:cs="Times New Roman"/>
      <w:sz w:val="24"/>
      <w:szCs w:val="20"/>
    </w:rPr>
  </w:style>
  <w:style w:type="paragraph" w:customStyle="1" w:styleId="363">
    <w:name w:val="xl78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color w:val="000000"/>
      <w:kern w:val="0"/>
      <w:sz w:val="20"/>
      <w:szCs w:val="20"/>
    </w:rPr>
  </w:style>
  <w:style w:type="paragraph" w:customStyle="1" w:styleId="364">
    <w:name w:val="样式 宋体 小四 行距: 1.5 倍行距"/>
    <w:basedOn w:val="1"/>
    <w:qFormat/>
    <w:uiPriority w:val="0"/>
    <w:pPr>
      <w:spacing w:line="360" w:lineRule="auto"/>
      <w:ind w:firstLine="200" w:firstLineChars="200"/>
    </w:pPr>
    <w:rPr>
      <w:rFonts w:ascii="宋体" w:hAnsi="宋体" w:eastAsia="宋体" w:cs="宋体"/>
      <w:sz w:val="24"/>
      <w:szCs w:val="20"/>
    </w:rPr>
  </w:style>
  <w:style w:type="paragraph" w:customStyle="1" w:styleId="365">
    <w:name w:val="font16"/>
    <w:basedOn w:val="1"/>
    <w:qFormat/>
    <w:uiPriority w:val="0"/>
    <w:pPr>
      <w:widowControl/>
      <w:spacing w:before="100" w:beforeLines="0" w:beforeAutospacing="1" w:after="100" w:afterLines="0" w:afterAutospacing="1"/>
      <w:jc w:val="left"/>
    </w:pPr>
    <w:rPr>
      <w:rFonts w:ascii="宋体" w:hAnsi="Calibri" w:eastAsia="宋体" w:cs="宋体"/>
      <w:color w:val="000000"/>
      <w:kern w:val="0"/>
      <w:sz w:val="20"/>
      <w:szCs w:val="20"/>
      <w:lang w:bidi="ar-SA"/>
    </w:rPr>
  </w:style>
  <w:style w:type="paragraph" w:customStyle="1" w:styleId="366">
    <w:name w:val="Char Char"/>
    <w:basedOn w:val="1"/>
    <w:qFormat/>
    <w:uiPriority w:val="0"/>
    <w:rPr>
      <w:rFonts w:ascii="Tahoma" w:hAnsi="Tahoma" w:eastAsia="宋体" w:cs="Times New Roman"/>
      <w:sz w:val="24"/>
      <w:szCs w:val="20"/>
    </w:rPr>
  </w:style>
  <w:style w:type="paragraph" w:customStyle="1" w:styleId="367">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368">
    <w:name w:val=" Char"/>
    <w:basedOn w:val="1"/>
    <w:qFormat/>
    <w:uiPriority w:val="0"/>
    <w:rPr>
      <w:rFonts w:ascii="Calibri" w:hAnsi="Calibri" w:eastAsia="宋体" w:cs="Times New Roman"/>
    </w:rPr>
  </w:style>
  <w:style w:type="paragraph" w:customStyle="1" w:styleId="369">
    <w:name w:val="font20"/>
    <w:basedOn w:val="1"/>
    <w:qFormat/>
    <w:uiPriority w:val="0"/>
    <w:pPr>
      <w:widowControl/>
      <w:spacing w:before="100" w:beforeLines="0" w:beforeAutospacing="1" w:after="100" w:afterLines="0" w:afterAutospacing="1"/>
      <w:jc w:val="left"/>
    </w:pPr>
    <w:rPr>
      <w:rFonts w:ascii="宋体" w:hAnsi="Calibri" w:eastAsia="宋体" w:cs="宋体"/>
      <w:b/>
      <w:bCs/>
      <w:kern w:val="0"/>
      <w:sz w:val="20"/>
      <w:szCs w:val="20"/>
      <w:lang w:bidi="ar-SA"/>
    </w:rPr>
  </w:style>
  <w:style w:type="paragraph" w:customStyle="1" w:styleId="370">
    <w:name w:val="正文1级"/>
    <w:qFormat/>
    <w:uiPriority w:val="0"/>
    <w:pPr>
      <w:widowControl w:val="0"/>
      <w:numPr>
        <w:ilvl w:val="1"/>
        <w:numId w:val="12"/>
      </w:numPr>
      <w:spacing w:after="60" w:line="400" w:lineRule="exact"/>
      <w:jc w:val="both"/>
    </w:pPr>
    <w:rPr>
      <w:rFonts w:ascii="Calibri" w:hAnsi="Calibri" w:eastAsia="宋体" w:cs="Times New Roman"/>
      <w:bCs/>
      <w:kern w:val="44"/>
      <w:sz w:val="24"/>
      <w:szCs w:val="44"/>
      <w:lang w:val="en-US" w:eastAsia="zh-CN" w:bidi="ar-SA"/>
    </w:rPr>
  </w:style>
  <w:style w:type="paragraph" w:customStyle="1" w:styleId="371">
    <w:name w:val="def正文"/>
    <w:basedOn w:val="34"/>
    <w:qFormat/>
    <w:uiPriority w:val="0"/>
    <w:pPr>
      <w:widowControl/>
      <w:spacing w:line="360" w:lineRule="auto"/>
      <w:ind w:firstLine="482"/>
      <w:jc w:val="both"/>
    </w:pPr>
    <w:rPr>
      <w:rFonts w:ascii="Times New Roman" w:hAnsi="Calibri" w:eastAsia="宋体" w:cs="Times New Roman"/>
      <w:b/>
      <w:color w:val="000000"/>
      <w:kern w:val="0"/>
    </w:rPr>
  </w:style>
  <w:style w:type="paragraph" w:customStyle="1" w:styleId="372">
    <w:name w:val="font0"/>
    <w:basedOn w:val="1"/>
    <w:qFormat/>
    <w:uiPriority w:val="0"/>
    <w:pPr>
      <w:widowControl/>
      <w:spacing w:before="100" w:beforeAutospacing="1" w:after="100" w:afterAutospacing="1"/>
      <w:jc w:val="left"/>
    </w:pPr>
    <w:rPr>
      <w:rFonts w:hint="eastAsia" w:ascii="宋体" w:hAnsi="宋体" w:eastAsia="宋体" w:cs="Times New Roman"/>
      <w:kern w:val="0"/>
      <w:sz w:val="24"/>
    </w:rPr>
  </w:style>
  <w:style w:type="paragraph" w:customStyle="1" w:styleId="373">
    <w:name w:val="正文 New New New New"/>
    <w:qFormat/>
    <w:uiPriority w:val="0"/>
    <w:pPr>
      <w:widowControl w:val="0"/>
      <w:jc w:val="both"/>
    </w:pPr>
    <w:rPr>
      <w:rFonts w:ascii="Calibri" w:hAnsi="Calibri" w:eastAsia="宋体" w:cs="Times New Roman"/>
      <w:szCs w:val="24"/>
      <w:lang w:val="en-US" w:eastAsia="zh-CN" w:bidi="ar-SA"/>
    </w:rPr>
  </w:style>
  <w:style w:type="paragraph" w:customStyle="1" w:styleId="374">
    <w:name w:val="正文-带编号1)"/>
    <w:basedOn w:val="1"/>
    <w:qFormat/>
    <w:uiPriority w:val="0"/>
    <w:pPr>
      <w:tabs>
        <w:tab w:val="left" w:pos="2409"/>
      </w:tabs>
      <w:spacing w:line="400" w:lineRule="exact"/>
      <w:ind w:left="2410"/>
    </w:pPr>
    <w:rPr>
      <w:rFonts w:ascii="Arial" w:hAnsi="Arial" w:eastAsia="宋体" w:cs="Times New Roman"/>
    </w:rPr>
  </w:style>
  <w:style w:type="paragraph" w:customStyle="1" w:styleId="375">
    <w:name w:val="xl71"/>
    <w:basedOn w:val="1"/>
    <w:qFormat/>
    <w:uiPriority w:val="0"/>
    <w:pPr>
      <w:widowControl/>
      <w:spacing w:before="100" w:beforeLines="0" w:beforeAutospacing="1" w:after="100" w:afterLines="0" w:afterAutospacing="1"/>
      <w:jc w:val="center"/>
    </w:pPr>
    <w:rPr>
      <w:rFonts w:ascii="宋体" w:hAnsi="Calibri" w:eastAsia="宋体" w:cs="宋体"/>
      <w:kern w:val="0"/>
      <w:sz w:val="20"/>
      <w:szCs w:val="20"/>
      <w:lang w:bidi="ar-SA"/>
    </w:rPr>
  </w:style>
  <w:style w:type="paragraph" w:customStyle="1" w:styleId="376">
    <w:name w:val="font11"/>
    <w:basedOn w:val="1"/>
    <w:qFormat/>
    <w:uiPriority w:val="0"/>
    <w:pPr>
      <w:widowControl/>
      <w:spacing w:before="100" w:beforeLines="0" w:beforeAutospacing="1" w:after="100" w:afterLines="0" w:afterAutospacing="1"/>
      <w:jc w:val="left"/>
    </w:pPr>
    <w:rPr>
      <w:rFonts w:ascii="宋体" w:hAnsi="Calibri" w:eastAsia="宋体" w:cs="宋体"/>
      <w:kern w:val="0"/>
      <w:sz w:val="18"/>
      <w:szCs w:val="18"/>
      <w:lang w:bidi="ar-SA"/>
    </w:rPr>
  </w:style>
  <w:style w:type="paragraph" w:customStyle="1" w:styleId="377">
    <w:name w:val="xl80"/>
    <w:basedOn w:val="1"/>
    <w:qFormat/>
    <w:uiPriority w:val="0"/>
    <w:pPr>
      <w:widowControl/>
      <w:spacing w:before="100" w:beforeLines="0" w:beforeAutospacing="1" w:after="100" w:afterLines="0" w:afterAutospacing="1"/>
      <w:jc w:val="right"/>
    </w:pPr>
    <w:rPr>
      <w:rFonts w:ascii="宋体" w:hAnsi="Calibri" w:eastAsia="宋体" w:cs="宋体"/>
      <w:b/>
      <w:bCs/>
      <w:kern w:val="0"/>
      <w:sz w:val="20"/>
      <w:szCs w:val="20"/>
      <w:lang w:bidi="ar-SA"/>
    </w:rPr>
  </w:style>
  <w:style w:type="paragraph" w:customStyle="1" w:styleId="378">
    <w:name w:val=" Char1 Char Char Char"/>
    <w:basedOn w:val="1"/>
    <w:qFormat/>
    <w:uiPriority w:val="0"/>
    <w:pPr>
      <w:spacing w:line="360" w:lineRule="auto"/>
      <w:ind w:firstLine="200" w:firstLineChars="200"/>
    </w:pPr>
    <w:rPr>
      <w:rFonts w:ascii="宋体" w:hAnsi="宋体" w:eastAsia="宋体" w:cs="宋体"/>
      <w:sz w:val="24"/>
    </w:rPr>
  </w:style>
  <w:style w:type="paragraph" w:customStyle="1" w:styleId="379">
    <w:name w:val="缺省文本"/>
    <w:qFormat/>
    <w:uiPriority w:val="0"/>
    <w:pPr>
      <w:widowControl w:val="0"/>
      <w:autoSpaceDE w:val="0"/>
      <w:autoSpaceDN w:val="0"/>
      <w:adjustRightInd w:val="0"/>
    </w:pPr>
    <w:rPr>
      <w:rFonts w:ascii="Calibri" w:hAnsi="Calibri" w:eastAsia="宋体" w:cs="Times New Roman"/>
      <w:color w:val="000000"/>
      <w:szCs w:val="24"/>
      <w:lang w:val="en-US" w:eastAsia="zh-CN" w:bidi="ar-SA"/>
    </w:rPr>
  </w:style>
  <w:style w:type="paragraph" w:customStyle="1" w:styleId="380">
    <w:name w:val="样式 日期 + 行距: 1.5 倍行距"/>
    <w:basedOn w:val="50"/>
    <w:qFormat/>
    <w:uiPriority w:val="0"/>
    <w:pPr>
      <w:widowControl/>
      <w:spacing w:line="360" w:lineRule="auto"/>
      <w:ind w:left="0" w:leftChars="0" w:firstLine="540"/>
    </w:pPr>
    <w:rPr>
      <w:rFonts w:ascii="Calibri" w:hAnsi="Calibri" w:eastAsia="宋体" w:cs="宋体"/>
      <w:kern w:val="0"/>
      <w:szCs w:val="20"/>
    </w:rPr>
  </w:style>
  <w:style w:type="paragraph" w:customStyle="1" w:styleId="381">
    <w:name w:val="xl77"/>
    <w:basedOn w:val="1"/>
    <w:qFormat/>
    <w:uiPriority w:val="0"/>
    <w:pPr>
      <w:widowControl/>
      <w:spacing w:before="100" w:beforeLines="0" w:beforeAutospacing="1" w:after="100" w:afterLines="0" w:afterAutospacing="1"/>
      <w:jc w:val="center"/>
    </w:pPr>
    <w:rPr>
      <w:rFonts w:ascii="宋体" w:hAnsi="Calibri" w:eastAsia="宋体" w:cs="宋体"/>
      <w:kern w:val="0"/>
      <w:sz w:val="20"/>
      <w:szCs w:val="20"/>
      <w:lang w:bidi="ar-SA"/>
    </w:rPr>
  </w:style>
  <w:style w:type="paragraph" w:customStyle="1" w:styleId="382">
    <w:name w:val="正文(首行缩进）"/>
    <w:basedOn w:val="1"/>
    <w:qFormat/>
    <w:uiPriority w:val="0"/>
    <w:pPr>
      <w:adjustRightInd w:val="0"/>
      <w:snapToGrid w:val="0"/>
      <w:spacing w:line="288" w:lineRule="auto"/>
      <w:ind w:firstLine="200"/>
      <w:jc w:val="left"/>
      <w:textAlignment w:val="baseline"/>
    </w:pPr>
    <w:rPr>
      <w:rFonts w:ascii="宋体" w:hAnsi="宋体" w:eastAsia="宋体" w:cs="Times New Roman"/>
      <w:kern w:val="0"/>
      <w:sz w:val="24"/>
    </w:rPr>
  </w:style>
  <w:style w:type="paragraph" w:customStyle="1" w:styleId="383">
    <w:name w:val="样式 正文文本缩进 2 + Century Gothic 四号 行距: 多倍行距 1.75 字行"/>
    <w:basedOn w:val="1"/>
    <w:qFormat/>
    <w:uiPriority w:val="0"/>
    <w:pPr>
      <w:adjustRightInd w:val="0"/>
      <w:snapToGrid w:val="0"/>
      <w:spacing w:line="396" w:lineRule="auto"/>
      <w:ind w:firstLine="207" w:firstLineChars="207"/>
    </w:pPr>
    <w:rPr>
      <w:rFonts w:ascii="Century Gothic" w:hAnsi="Calibri" w:eastAsia="宋体" w:cs="宋体"/>
      <w:sz w:val="28"/>
      <w:szCs w:val="20"/>
    </w:rPr>
  </w:style>
  <w:style w:type="paragraph" w:customStyle="1" w:styleId="384">
    <w:name w:val="Default Text"/>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385">
    <w:name w:val="Char"/>
    <w:basedOn w:val="1"/>
    <w:qFormat/>
    <w:uiPriority w:val="0"/>
    <w:rPr>
      <w:rFonts w:ascii="Calibri" w:hAnsi="Calibri" w:eastAsia="宋体" w:cs="Times New Roman"/>
    </w:rPr>
  </w:style>
  <w:style w:type="paragraph" w:customStyle="1" w:styleId="386">
    <w:name w:val="正文3级"/>
    <w:qFormat/>
    <w:uiPriority w:val="0"/>
    <w:pPr>
      <w:widowControl w:val="0"/>
      <w:numPr>
        <w:ilvl w:val="5"/>
        <w:numId w:val="12"/>
      </w:numPr>
      <w:spacing w:after="60" w:line="400" w:lineRule="exact"/>
      <w:jc w:val="both"/>
    </w:pPr>
    <w:rPr>
      <w:rFonts w:ascii="Calibri" w:hAnsi="Calibri" w:eastAsia="宋体" w:cs="Times New Roman"/>
      <w:bCs/>
      <w:kern w:val="44"/>
      <w:sz w:val="24"/>
      <w:szCs w:val="44"/>
      <w:lang w:val="en-US" w:eastAsia="zh-CN" w:bidi="ar-SA"/>
    </w:rPr>
  </w:style>
  <w:style w:type="paragraph" w:customStyle="1" w:styleId="387">
    <w:name w:val="xl78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color w:val="000000"/>
      <w:kern w:val="0"/>
      <w:sz w:val="20"/>
      <w:szCs w:val="20"/>
    </w:rPr>
  </w:style>
  <w:style w:type="paragraph" w:customStyle="1" w:styleId="388">
    <w:name w:val="Normal Paragraph"/>
    <w:basedOn w:val="1"/>
    <w:qFormat/>
    <w:uiPriority w:val="0"/>
    <w:pPr>
      <w:spacing w:before="100" w:beforeAutospacing="1" w:after="100" w:afterAutospacing="1" w:line="360" w:lineRule="auto"/>
      <w:ind w:firstLine="425"/>
    </w:pPr>
    <w:rPr>
      <w:rFonts w:ascii="Calibri" w:hAnsi="Calibri" w:eastAsia="宋体" w:cs="Times New Roman"/>
      <w:sz w:val="24"/>
    </w:rPr>
  </w:style>
  <w:style w:type="paragraph" w:customStyle="1" w:styleId="38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宋体" w:cs="Times New Roman"/>
      <w:kern w:val="0"/>
      <w:sz w:val="24"/>
    </w:rPr>
  </w:style>
  <w:style w:type="paragraph" w:customStyle="1" w:styleId="390">
    <w:name w:val="表格标题小四"/>
    <w:basedOn w:val="1"/>
    <w:next w:val="1"/>
    <w:qFormat/>
    <w:uiPriority w:val="0"/>
    <w:pPr>
      <w:adjustRightInd w:val="0"/>
      <w:snapToGrid w:val="0"/>
      <w:spacing w:line="288" w:lineRule="auto"/>
      <w:jc w:val="center"/>
    </w:pPr>
    <w:rPr>
      <w:rFonts w:ascii="Calibri" w:hAnsi="Calibri" w:eastAsia="黑体" w:cs="Times New Roman"/>
      <w:bCs/>
      <w:snapToGrid w:val="0"/>
      <w:sz w:val="24"/>
    </w:rPr>
  </w:style>
  <w:style w:type="paragraph" w:customStyle="1" w:styleId="391">
    <w:name w:val="(符号)五标题1.1.1"/>
    <w:basedOn w:val="1"/>
    <w:qFormat/>
    <w:uiPriority w:val="0"/>
    <w:pPr>
      <w:numPr>
        <w:ilvl w:val="2"/>
        <w:numId w:val="0"/>
      </w:numPr>
      <w:tabs>
        <w:tab w:val="left" w:pos="862"/>
      </w:tabs>
      <w:spacing w:line="500" w:lineRule="exact"/>
      <w:ind w:left="862" w:hanging="720"/>
    </w:pPr>
    <w:rPr>
      <w:rFonts w:ascii="宋体" w:hAnsi="宋体" w:eastAsia="宋体" w:cs="宋体"/>
      <w:color w:val="000000"/>
      <w:sz w:val="24"/>
      <w:szCs w:val="20"/>
    </w:rPr>
  </w:style>
  <w:style w:type="paragraph" w:customStyle="1" w:styleId="392">
    <w:name w:val="表格文本"/>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paragraph" w:customStyle="1" w:styleId="393">
    <w:name w:val="xl40"/>
    <w:basedOn w:val="1"/>
    <w:qFormat/>
    <w:uiPriority w:val="0"/>
    <w:pPr>
      <w:widowControl/>
      <w:pBdr>
        <w:left w:val="single" w:color="008080" w:sz="4" w:space="0"/>
        <w:bottom w:val="single" w:color="auto" w:sz="4" w:space="0"/>
        <w:right w:val="single" w:color="008080" w:sz="4" w:space="0"/>
      </w:pBdr>
      <w:shd w:val="clear" w:color="9999FF" w:fill="C0C0C0"/>
      <w:spacing w:before="100" w:beforeAutospacing="1" w:after="100" w:afterAutospacing="1"/>
      <w:jc w:val="center"/>
    </w:pPr>
    <w:rPr>
      <w:rFonts w:ascii="宋体" w:hAnsi="宋体" w:eastAsia="宋体" w:cs="Times New Roman"/>
      <w:b/>
      <w:bCs/>
      <w:color w:val="800000"/>
      <w:kern w:val="0"/>
      <w:sz w:val="24"/>
    </w:rPr>
  </w:style>
  <w:style w:type="paragraph" w:customStyle="1" w:styleId="394">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16"/>
      <w:szCs w:val="16"/>
    </w:rPr>
  </w:style>
  <w:style w:type="paragraph" w:customStyle="1" w:styleId="395">
    <w:name w:val="xl78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color w:val="000000"/>
      <w:kern w:val="0"/>
      <w:sz w:val="20"/>
      <w:szCs w:val="20"/>
    </w:rPr>
  </w:style>
  <w:style w:type="paragraph" w:customStyle="1" w:styleId="396">
    <w:name w:val="font22"/>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397">
    <w:name w:val="二级条标题"/>
    <w:basedOn w:val="1"/>
    <w:next w:val="1"/>
    <w:qFormat/>
    <w:uiPriority w:val="0"/>
    <w:pPr>
      <w:widowControl/>
      <w:numPr>
        <w:ilvl w:val="3"/>
        <w:numId w:val="21"/>
      </w:numPr>
      <w:jc w:val="left"/>
      <w:outlineLvl w:val="3"/>
    </w:pPr>
    <w:rPr>
      <w:rFonts w:ascii="Calibri" w:hAnsi="Calibri" w:eastAsia="黑体" w:cs="Times New Roman"/>
      <w:kern w:val="0"/>
      <w:szCs w:val="20"/>
    </w:rPr>
  </w:style>
  <w:style w:type="paragraph" w:customStyle="1" w:styleId="398">
    <w:name w:val="xl78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仿宋_GB2312" w:hAnsi="宋体" w:eastAsia="仿宋_GB2312" w:cs="宋体"/>
      <w:color w:val="000000"/>
      <w:kern w:val="0"/>
      <w:sz w:val="20"/>
      <w:szCs w:val="20"/>
    </w:rPr>
  </w:style>
  <w:style w:type="paragraph" w:customStyle="1" w:styleId="399">
    <w:name w:val="题注5"/>
    <w:basedOn w:val="1"/>
    <w:next w:val="22"/>
    <w:qFormat/>
    <w:uiPriority w:val="0"/>
    <w:pPr>
      <w:numPr>
        <w:ilvl w:val="1"/>
        <w:numId w:val="22"/>
      </w:numPr>
      <w:tabs>
        <w:tab w:val="left" w:pos="0"/>
        <w:tab w:val="left" w:pos="720"/>
      </w:tabs>
      <w:spacing w:line="360" w:lineRule="auto"/>
      <w:ind w:left="720" w:hanging="720"/>
    </w:pPr>
    <w:rPr>
      <w:rFonts w:ascii="Calibri" w:hAnsi="Calibri" w:eastAsia="宋体" w:cs="Times New Roman"/>
      <w:b/>
      <w:color w:val="000000"/>
      <w:sz w:val="28"/>
      <w:szCs w:val="28"/>
    </w:rPr>
  </w:style>
  <w:style w:type="paragraph" w:customStyle="1" w:styleId="400">
    <w:name w:val=" Char Char2 Char"/>
    <w:basedOn w:val="1"/>
    <w:qFormat/>
    <w:uiPriority w:val="0"/>
    <w:pPr>
      <w:widowControl/>
      <w:spacing w:after="160" w:line="240" w:lineRule="exact"/>
      <w:jc w:val="left"/>
    </w:pPr>
    <w:rPr>
      <w:rFonts w:ascii="Arial" w:hAnsi="Arial" w:eastAsia="宋体" w:cs="Times New Roman"/>
      <w:kern w:val="0"/>
      <w:sz w:val="22"/>
      <w:szCs w:val="22"/>
      <w:lang w:eastAsia="en-US"/>
    </w:rPr>
  </w:style>
  <w:style w:type="paragraph" w:customStyle="1" w:styleId="401">
    <w:name w:val=" Char Char Char Char Char Char1 Char"/>
    <w:basedOn w:val="1"/>
    <w:qFormat/>
    <w:uiPriority w:val="0"/>
    <w:pPr>
      <w:widowControl/>
      <w:spacing w:after="160" w:afterLines="0" w:line="240" w:lineRule="exact"/>
      <w:jc w:val="left"/>
    </w:pPr>
    <w:rPr>
      <w:rFonts w:ascii="Verdana" w:hAnsi="Verdana" w:eastAsia="宋体" w:cs="Times New Roman"/>
      <w:kern w:val="0"/>
      <w:szCs w:val="20"/>
      <w:lang w:eastAsia="en-US"/>
    </w:rPr>
  </w:style>
  <w:style w:type="paragraph" w:customStyle="1" w:styleId="402">
    <w:name w:val="font8"/>
    <w:basedOn w:val="1"/>
    <w:qFormat/>
    <w:uiPriority w:val="0"/>
    <w:pPr>
      <w:widowControl/>
      <w:spacing w:before="100" w:beforeLines="0" w:beforeAutospacing="1" w:after="100" w:afterLines="0" w:afterAutospacing="1"/>
      <w:jc w:val="left"/>
    </w:pPr>
    <w:rPr>
      <w:rFonts w:ascii="宋体" w:hAnsi="Calibri" w:eastAsia="宋体" w:cs="宋体"/>
      <w:kern w:val="0"/>
      <w:sz w:val="18"/>
      <w:szCs w:val="18"/>
      <w:lang w:bidi="ar-SA"/>
    </w:rPr>
  </w:style>
  <w:style w:type="paragraph" w:customStyle="1" w:styleId="403">
    <w:name w:val="编号4级"/>
    <w:qFormat/>
    <w:uiPriority w:val="0"/>
    <w:pPr>
      <w:numPr>
        <w:ilvl w:val="3"/>
        <w:numId w:val="0"/>
      </w:numPr>
      <w:tabs>
        <w:tab w:val="left" w:pos="1843"/>
      </w:tabs>
      <w:spacing w:line="360" w:lineRule="auto"/>
      <w:ind w:left="1843" w:hanging="284"/>
    </w:pPr>
    <w:rPr>
      <w:rFonts w:ascii="Calibri" w:hAnsi="Calibri" w:eastAsia="宋体" w:cs="Times New Roman"/>
      <w:kern w:val="24"/>
      <w:sz w:val="24"/>
      <w:szCs w:val="18"/>
      <w:lang w:val="en-US" w:eastAsia="zh-CN" w:bidi="ar-SA"/>
    </w:rPr>
  </w:style>
  <w:style w:type="paragraph" w:customStyle="1" w:styleId="404">
    <w:name w:val="(符号)三标题1."/>
    <w:basedOn w:val="1"/>
    <w:qFormat/>
    <w:uiPriority w:val="0"/>
    <w:pPr>
      <w:numPr>
        <w:ilvl w:val="0"/>
        <w:numId w:val="23"/>
      </w:numPr>
      <w:spacing w:before="140" w:after="140" w:line="500" w:lineRule="exact"/>
      <w:outlineLvl w:val="2"/>
    </w:pPr>
    <w:rPr>
      <w:rFonts w:ascii="楷体_GB2312" w:hAnsi="宋体" w:eastAsia="楷体_GB2312" w:cs="宋体"/>
      <w:b/>
      <w:bCs/>
      <w:sz w:val="28"/>
      <w:szCs w:val="20"/>
    </w:rPr>
  </w:style>
  <w:style w:type="paragraph" w:customStyle="1" w:styleId="405">
    <w:name w:val="表格(五号)"/>
    <w:basedOn w:val="1"/>
    <w:qFormat/>
    <w:uiPriority w:val="0"/>
    <w:pPr>
      <w:adjustRightInd w:val="0"/>
      <w:snapToGrid w:val="0"/>
      <w:spacing w:before="60" w:after="60"/>
      <w:ind w:left="11"/>
      <w:jc w:val="center"/>
    </w:pPr>
    <w:rPr>
      <w:rFonts w:ascii="Calibri" w:hAnsi="Calibri" w:eastAsia="宋体" w:cs="Times New Roman"/>
      <w:kern w:val="0"/>
      <w:szCs w:val="20"/>
    </w:rPr>
  </w:style>
  <w:style w:type="paragraph" w:customStyle="1" w:styleId="406">
    <w:name w:val="Char2"/>
    <w:basedOn w:val="1"/>
    <w:qFormat/>
    <w:uiPriority w:val="0"/>
    <w:rPr>
      <w:rFonts w:ascii="Calibri" w:hAnsi="Calibri" w:eastAsia="宋体" w:cs="Times New Roman"/>
    </w:rPr>
  </w:style>
  <w:style w:type="paragraph" w:customStyle="1" w:styleId="407">
    <w:name w:val="Char Char Char1 Char"/>
    <w:basedOn w:val="1"/>
    <w:qFormat/>
    <w:uiPriority w:val="0"/>
    <w:pPr>
      <w:adjustRightInd w:val="0"/>
      <w:textAlignment w:val="baseline"/>
    </w:pPr>
    <w:rPr>
      <w:rFonts w:ascii="Calibri" w:hAnsi="Calibri" w:eastAsia="宋体" w:cs="Times New Roman"/>
      <w:bCs/>
      <w:kern w:val="0"/>
    </w:rPr>
  </w:style>
  <w:style w:type="paragraph" w:customStyle="1" w:styleId="408">
    <w:name w:val="just"/>
    <w:basedOn w:val="1"/>
    <w:qFormat/>
    <w:uiPriority w:val="0"/>
    <w:pPr>
      <w:widowControl/>
      <w:spacing w:before="100" w:beforeAutospacing="1" w:after="100" w:afterAutospacing="1" w:line="360" w:lineRule="auto"/>
      <w:ind w:firstLine="510"/>
    </w:pPr>
    <w:rPr>
      <w:rFonts w:ascii="Geneva" w:hAnsi="Geneva" w:eastAsia="宋体" w:cs="Times New Roman"/>
      <w:kern w:val="0"/>
      <w:sz w:val="24"/>
    </w:rPr>
  </w:style>
  <w:style w:type="paragraph" w:customStyle="1" w:styleId="409">
    <w:name w:val="样式 标题 1 + 段前: 1 行 段后: 1 行1"/>
    <w:basedOn w:val="3"/>
    <w:qFormat/>
    <w:uiPriority w:val="0"/>
    <w:pPr>
      <w:numPr>
        <w:ilvl w:val="0"/>
        <w:numId w:val="24"/>
      </w:numPr>
      <w:snapToGrid w:val="0"/>
      <w:spacing w:before="100" w:beforeLines="100" w:after="100" w:afterLines="100" w:line="360" w:lineRule="auto"/>
    </w:pPr>
    <w:rPr>
      <w:rFonts w:ascii="Calibri" w:hAnsi="Calibri" w:eastAsia="宋体" w:cs="宋体"/>
      <w:bCs/>
      <w:sz w:val="32"/>
    </w:rPr>
  </w:style>
  <w:style w:type="paragraph" w:customStyle="1" w:styleId="410">
    <w:name w:val="Char Char1 Char Char Char Char Char Char Char"/>
    <w:basedOn w:val="1"/>
    <w:qFormat/>
    <w:uiPriority w:val="0"/>
    <w:rPr>
      <w:rFonts w:ascii="Tahoma" w:hAnsi="Tahoma" w:eastAsia="宋体" w:cs="Times New Roman"/>
      <w:sz w:val="24"/>
      <w:szCs w:val="20"/>
    </w:rPr>
  </w:style>
  <w:style w:type="paragraph" w:customStyle="1" w:styleId="411">
    <w:name w:val="pa-0"/>
    <w:basedOn w:val="1"/>
    <w:qFormat/>
    <w:uiPriority w:val="0"/>
    <w:pPr>
      <w:widowControl/>
      <w:spacing w:before="150" w:beforeLines="0" w:after="150" w:afterLines="0"/>
      <w:jc w:val="left"/>
    </w:pPr>
    <w:rPr>
      <w:rFonts w:ascii="宋体" w:hAnsi="Calibri" w:eastAsia="宋体" w:cs="宋体"/>
      <w:kern w:val="0"/>
      <w:sz w:val="24"/>
      <w:lang w:bidi="ar-SA"/>
    </w:rPr>
  </w:style>
  <w:style w:type="paragraph" w:customStyle="1" w:styleId="412">
    <w:name w:val="样式 标题 3h:33H3Kop 3Vl3Level 3 Headh3sect1.2.3Alt+31.1.1..."/>
    <w:basedOn w:val="5"/>
    <w:qFormat/>
    <w:uiPriority w:val="0"/>
    <w:pPr>
      <w:numPr>
        <w:ilvl w:val="2"/>
        <w:numId w:val="12"/>
      </w:numPr>
      <w:spacing w:before="312" w:after="312"/>
    </w:pPr>
    <w:rPr>
      <w:rFonts w:ascii="Calibri" w:hAnsi="Calibri" w:eastAsia="宋体" w:cs="宋体"/>
      <w:sz w:val="30"/>
      <w:szCs w:val="20"/>
      <w:lang w:bidi="ar-SA"/>
    </w:rPr>
  </w:style>
  <w:style w:type="paragraph" w:customStyle="1" w:styleId="413">
    <w:name w:val="bt1bt1"/>
    <w:basedOn w:val="3"/>
    <w:qFormat/>
    <w:uiPriority w:val="0"/>
    <w:pPr>
      <w:spacing w:line="240" w:lineRule="auto"/>
      <w:jc w:val="center"/>
    </w:pPr>
    <w:rPr>
      <w:rFonts w:ascii="黑体" w:hAnsi="Calibri" w:eastAsia="黑体" w:cs="Times New Roman"/>
      <w:b w:val="0"/>
      <w:bCs/>
      <w:sz w:val="36"/>
      <w:szCs w:val="36"/>
    </w:rPr>
  </w:style>
  <w:style w:type="paragraph" w:customStyle="1" w:styleId="414">
    <w:name w:val="样式 标题 1章H11. heading 1标准章Alt+1h1Huvudrubrikh11h12h13h..."/>
    <w:basedOn w:val="1"/>
    <w:qFormat/>
    <w:uiPriority w:val="0"/>
    <w:rPr>
      <w:rFonts w:ascii="Calibri" w:hAnsi="Calibri" w:eastAsia="宋体" w:cs="Times New Roman"/>
    </w:rPr>
  </w:style>
  <w:style w:type="paragraph" w:customStyle="1" w:styleId="415">
    <w:name w:val="font15"/>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416">
    <w:name w:val="xl7863"/>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417">
    <w:name w:val="xl82"/>
    <w:basedOn w:val="1"/>
    <w:qFormat/>
    <w:uiPriority w:val="0"/>
    <w:pPr>
      <w:widowControl/>
      <w:spacing w:before="100" w:beforeLines="0" w:beforeAutospacing="1" w:after="100" w:afterLines="0" w:afterAutospacing="1"/>
    </w:pPr>
    <w:rPr>
      <w:rFonts w:ascii="宋体" w:hAnsi="Calibri" w:eastAsia="宋体" w:cs="宋体"/>
      <w:b/>
      <w:bCs/>
      <w:kern w:val="0"/>
      <w:sz w:val="20"/>
      <w:szCs w:val="20"/>
      <w:lang w:bidi="ar-SA"/>
    </w:rPr>
  </w:style>
  <w:style w:type="paragraph" w:customStyle="1" w:styleId="418">
    <w:name w:val="表3"/>
    <w:basedOn w:val="300"/>
    <w:qFormat/>
    <w:uiPriority w:val="0"/>
    <w:pPr>
      <w:numPr>
        <w:ilvl w:val="0"/>
        <w:numId w:val="22"/>
      </w:numPr>
    </w:pPr>
    <w:rPr>
      <w:rFonts w:ascii="Calibri" w:hAnsi="Calibri" w:eastAsia="宋体" w:cs="Times New Roman"/>
    </w:rPr>
  </w:style>
  <w:style w:type="paragraph" w:customStyle="1" w:styleId="419">
    <w:name w:val="CM19"/>
    <w:basedOn w:val="138"/>
    <w:next w:val="138"/>
    <w:qFormat/>
    <w:uiPriority w:val="0"/>
    <w:pPr>
      <w:spacing w:line="440" w:lineRule="atLeast"/>
    </w:pPr>
    <w:rPr>
      <w:rFonts w:ascii="方正小标宋简体" w:hAnsi="Calibri" w:eastAsia="方正小标宋简体" w:cs="Times New Roman"/>
      <w:color w:val="auto"/>
    </w:rPr>
  </w:style>
  <w:style w:type="paragraph" w:customStyle="1" w:styleId="420">
    <w:name w:val="font5"/>
    <w:basedOn w:val="1"/>
    <w:qFormat/>
    <w:uiPriority w:val="0"/>
    <w:pPr>
      <w:widowControl/>
      <w:spacing w:before="100" w:beforeLines="0" w:beforeAutospacing="1" w:after="100" w:afterLines="0" w:afterAutospacing="1"/>
      <w:jc w:val="left"/>
    </w:pPr>
    <w:rPr>
      <w:rFonts w:ascii="宋体" w:hAnsi="Calibri" w:eastAsia="宋体" w:cs="宋体"/>
      <w:kern w:val="0"/>
      <w:sz w:val="18"/>
      <w:szCs w:val="18"/>
      <w:lang w:bidi="ar-SA"/>
    </w:rPr>
  </w:style>
  <w:style w:type="paragraph" w:customStyle="1" w:styleId="421">
    <w:name w:val="xl78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eastAsia="宋体" w:cs="宋体"/>
      <w:color w:val="000000"/>
      <w:kern w:val="0"/>
      <w:sz w:val="20"/>
      <w:szCs w:val="20"/>
    </w:rPr>
  </w:style>
  <w:style w:type="paragraph" w:customStyle="1" w:styleId="422">
    <w:name w:val="xl81"/>
    <w:basedOn w:val="1"/>
    <w:qFormat/>
    <w:uiPriority w:val="0"/>
    <w:pPr>
      <w:widowControl/>
      <w:spacing w:before="100" w:beforeLines="0" w:beforeAutospacing="1" w:after="100" w:afterLines="0" w:afterAutospacing="1"/>
      <w:jc w:val="left"/>
    </w:pPr>
    <w:rPr>
      <w:rFonts w:ascii="宋体" w:hAnsi="Calibri" w:eastAsia="宋体" w:cs="宋体"/>
      <w:b/>
      <w:bCs/>
      <w:kern w:val="0"/>
      <w:sz w:val="20"/>
      <w:szCs w:val="20"/>
      <w:lang w:bidi="ar-SA"/>
    </w:rPr>
  </w:style>
  <w:style w:type="paragraph" w:customStyle="1" w:styleId="423">
    <w:name w:val="List Paragraph1"/>
    <w:basedOn w:val="1"/>
    <w:qFormat/>
    <w:uiPriority w:val="34"/>
    <w:pPr>
      <w:ind w:firstLine="420" w:firstLineChars="200"/>
    </w:pPr>
  </w:style>
  <w:style w:type="paragraph" w:customStyle="1" w:styleId="424">
    <w:name w:val="10"/>
    <w:basedOn w:val="1"/>
    <w:qFormat/>
    <w:uiPriority w:val="0"/>
    <w:pPr>
      <w:spacing w:line="360" w:lineRule="auto"/>
      <w:ind w:firstLine="454"/>
    </w:pPr>
    <w:rPr>
      <w:rFonts w:ascii="Tahoma" w:hAnsi="Tahoma" w:eastAsia="宋体" w:cs="Times New Roman"/>
      <w:sz w:val="24"/>
      <w:szCs w:val="20"/>
    </w:rPr>
  </w:style>
  <w:style w:type="paragraph" w:customStyle="1" w:styleId="425">
    <w:name w:val="(符号)四标题1.1"/>
    <w:basedOn w:val="1"/>
    <w:qFormat/>
    <w:uiPriority w:val="0"/>
    <w:pPr>
      <w:numPr>
        <w:ilvl w:val="1"/>
        <w:numId w:val="0"/>
      </w:numPr>
      <w:tabs>
        <w:tab w:val="left" w:pos="576"/>
      </w:tabs>
      <w:spacing w:line="500" w:lineRule="exact"/>
      <w:ind w:left="576" w:hanging="576"/>
    </w:pPr>
    <w:rPr>
      <w:rFonts w:ascii="宋体" w:hAnsi="宋体" w:eastAsia="宋体" w:cs="宋体"/>
      <w:color w:val="000000"/>
      <w:kern w:val="0"/>
      <w:sz w:val="24"/>
      <w:szCs w:val="20"/>
    </w:rPr>
  </w:style>
  <w:style w:type="paragraph" w:customStyle="1" w:styleId="426">
    <w:name w:val="xl41"/>
    <w:basedOn w:val="1"/>
    <w:qFormat/>
    <w:uiPriority w:val="0"/>
    <w:pPr>
      <w:widowControl/>
      <w:pBdr>
        <w:left w:val="single" w:color="008080" w:sz="4" w:space="0"/>
        <w:bottom w:val="single" w:color="auto" w:sz="4" w:space="0"/>
        <w:right w:val="single" w:color="008080" w:sz="4" w:space="0"/>
      </w:pBdr>
      <w:shd w:val="clear" w:color="9999FF" w:fill="C0C0C0"/>
      <w:spacing w:before="100" w:beforeAutospacing="1" w:after="100" w:afterAutospacing="1"/>
      <w:jc w:val="center"/>
    </w:pPr>
    <w:rPr>
      <w:rFonts w:ascii="宋体" w:hAnsi="宋体" w:eastAsia="宋体" w:cs="Times New Roman"/>
      <w:b/>
      <w:bCs/>
      <w:color w:val="800000"/>
      <w:kern w:val="0"/>
      <w:sz w:val="24"/>
    </w:rPr>
  </w:style>
  <w:style w:type="paragraph" w:customStyle="1" w:styleId="427">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6"/>
      <w:szCs w:val="16"/>
    </w:rPr>
  </w:style>
  <w:style w:type="paragraph" w:customStyle="1" w:styleId="428">
    <w:name w:val="xl69"/>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429">
    <w:name w:val="图"/>
    <w:basedOn w:val="1"/>
    <w:qFormat/>
    <w:uiPriority w:val="0"/>
    <w:pPr>
      <w:keepNext/>
      <w:adjustRightInd w:val="0"/>
      <w:spacing w:before="60" w:after="60" w:line="300" w:lineRule="auto"/>
      <w:jc w:val="center"/>
      <w:textAlignment w:val="center"/>
    </w:pPr>
    <w:rPr>
      <w:rFonts w:ascii="Calibri" w:hAnsi="Calibri" w:eastAsia="宋体" w:cs="Times New Roman"/>
      <w:snapToGrid w:val="0"/>
      <w:spacing w:val="20"/>
      <w:kern w:val="0"/>
      <w:sz w:val="24"/>
      <w:szCs w:val="20"/>
    </w:rPr>
  </w:style>
  <w:style w:type="paragraph" w:customStyle="1" w:styleId="430">
    <w:name w:val="Step"/>
    <w:basedOn w:val="1"/>
    <w:qFormat/>
    <w:uiPriority w:val="0"/>
    <w:pPr>
      <w:widowControl/>
      <w:tabs>
        <w:tab w:val="left" w:pos="1701"/>
      </w:tabs>
      <w:topLinePunct/>
      <w:adjustRightInd w:val="0"/>
      <w:snapToGrid w:val="0"/>
      <w:spacing w:before="160" w:after="160" w:line="240" w:lineRule="atLeast"/>
      <w:ind w:left="1701" w:hanging="159"/>
      <w:jc w:val="left"/>
      <w:outlineLvl w:val="5"/>
    </w:pPr>
    <w:rPr>
      <w:rFonts w:ascii="Arial" w:hAnsi="Arial" w:eastAsia="宋体" w:cs="Arial"/>
      <w:snapToGrid w:val="0"/>
      <w:kern w:val="0"/>
      <w:szCs w:val="21"/>
    </w:rPr>
  </w:style>
  <w:style w:type="paragraph" w:customStyle="1" w:styleId="431">
    <w:name w:val="font13"/>
    <w:basedOn w:val="1"/>
    <w:qFormat/>
    <w:uiPriority w:val="0"/>
    <w:pPr>
      <w:widowControl/>
      <w:spacing w:before="100" w:beforeLines="0" w:beforeAutospacing="1" w:after="100" w:afterLines="0" w:afterAutospacing="1"/>
      <w:jc w:val="left"/>
    </w:pPr>
    <w:rPr>
      <w:rFonts w:ascii="宋体" w:hAnsi="Calibri" w:eastAsia="宋体" w:cs="宋体"/>
      <w:b/>
      <w:bCs/>
      <w:kern w:val="0"/>
      <w:sz w:val="20"/>
      <w:szCs w:val="20"/>
      <w:lang w:bidi="ar-SA"/>
    </w:rPr>
  </w:style>
  <w:style w:type="paragraph" w:customStyle="1" w:styleId="432">
    <w:name w:val="默认段落字体 Para Char Char Char Char Char Char Char Char Char Char Char Char Char Char"/>
    <w:basedOn w:val="26"/>
    <w:qFormat/>
    <w:uiPriority w:val="0"/>
    <w:rPr>
      <w:rFonts w:ascii="Calibri" w:hAnsi="Calibri" w:eastAsia="宋体" w:cs="Times New Roman"/>
    </w:rPr>
  </w:style>
  <w:style w:type="paragraph" w:customStyle="1" w:styleId="433">
    <w:name w:val="表格样式 5"/>
    <w:qFormat/>
    <w:uiPriority w:val="0"/>
    <w:pPr>
      <w:jc w:val="both"/>
    </w:pPr>
    <w:rPr>
      <w:rFonts w:ascii="微软雅黑" w:hAnsi="微软雅黑" w:eastAsia="微软雅黑" w:cs="Helvetica"/>
      <w:color w:val="FF0000"/>
      <w:sz w:val="21"/>
      <w:szCs w:val="21"/>
      <w:lang w:val="en-US" w:eastAsia="zh-CN" w:bidi="ar-SA"/>
    </w:rPr>
  </w:style>
  <w:style w:type="paragraph" w:customStyle="1" w:styleId="434">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customStyle="1" w:styleId="435">
    <w:name w:val="xl68"/>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436">
    <w:name w:val="标准小四"/>
    <w:basedOn w:val="1"/>
    <w:qFormat/>
    <w:uiPriority w:val="0"/>
    <w:pPr>
      <w:spacing w:line="360" w:lineRule="auto"/>
      <w:ind w:firstLine="480" w:firstLineChars="200"/>
    </w:pPr>
    <w:rPr>
      <w:rFonts w:ascii="Arial" w:hAnsi="Arial" w:eastAsia="宋体" w:cs="Times New Roman"/>
      <w:sz w:val="24"/>
      <w:szCs w:val="21"/>
    </w:rPr>
  </w:style>
  <w:style w:type="paragraph" w:customStyle="1" w:styleId="437">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6"/>
      <w:szCs w:val="16"/>
    </w:rPr>
  </w:style>
  <w:style w:type="paragraph" w:customStyle="1" w:styleId="438">
    <w:name w:val="xl78"/>
    <w:basedOn w:val="1"/>
    <w:qFormat/>
    <w:uiPriority w:val="0"/>
    <w:pPr>
      <w:widowControl/>
      <w:spacing w:before="100" w:beforeLines="0" w:beforeAutospacing="1" w:after="100" w:afterLines="0" w:afterAutospacing="1"/>
      <w:jc w:val="center"/>
    </w:pPr>
    <w:rPr>
      <w:rFonts w:ascii="宋体" w:hAnsi="Calibri" w:eastAsia="宋体" w:cs="宋体"/>
      <w:kern w:val="0"/>
      <w:sz w:val="20"/>
      <w:szCs w:val="20"/>
      <w:lang w:bidi="ar-SA"/>
    </w:rPr>
  </w:style>
  <w:style w:type="paragraph" w:customStyle="1" w:styleId="439">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rPr>
  </w:style>
  <w:style w:type="paragraph" w:styleId="440">
    <w:name w:val="No Spacing"/>
    <w:qFormat/>
    <w:uiPriority w:val="0"/>
    <w:pPr>
      <w:widowControl w:val="0"/>
      <w:jc w:val="both"/>
    </w:pPr>
    <w:rPr>
      <w:rFonts w:ascii="Calibri" w:hAnsi="Calibri" w:eastAsia="宋体" w:cs="Times New Roman"/>
      <w:kern w:val="2"/>
      <w:sz w:val="21"/>
      <w:lang w:val="en-US" w:eastAsia="zh-CN" w:bidi="ar-SA"/>
    </w:rPr>
  </w:style>
  <w:style w:type="paragraph" w:customStyle="1" w:styleId="441">
    <w:name w:val="xl66"/>
    <w:basedOn w:val="1"/>
    <w:qFormat/>
    <w:uiPriority w:val="0"/>
    <w:pPr>
      <w:widowControl/>
      <w:spacing w:before="100" w:beforeLines="0" w:beforeAutospacing="1" w:after="100" w:afterLines="0" w:afterAutospacing="1"/>
      <w:jc w:val="center"/>
    </w:pPr>
    <w:rPr>
      <w:rFonts w:ascii="宋体" w:hAnsi="Calibri" w:eastAsia="宋体" w:cs="宋体"/>
      <w:b/>
      <w:bCs/>
      <w:kern w:val="0"/>
      <w:sz w:val="20"/>
      <w:szCs w:val="20"/>
      <w:lang w:bidi="ar-SA"/>
    </w:rPr>
  </w:style>
  <w:style w:type="paragraph" w:customStyle="1" w:styleId="442">
    <w:name w:val="xl76"/>
    <w:basedOn w:val="1"/>
    <w:qFormat/>
    <w:uiPriority w:val="0"/>
    <w:pPr>
      <w:widowControl/>
      <w:spacing w:before="100" w:beforeLines="0" w:beforeAutospacing="1" w:after="100" w:afterLines="0" w:afterAutospacing="1"/>
      <w:jc w:val="left"/>
    </w:pPr>
    <w:rPr>
      <w:rFonts w:ascii="宋体" w:hAnsi="Calibri" w:eastAsia="宋体" w:cs="宋体"/>
      <w:b/>
      <w:bCs/>
      <w:kern w:val="0"/>
      <w:sz w:val="20"/>
      <w:szCs w:val="20"/>
      <w:lang w:bidi="ar-SA"/>
    </w:rPr>
  </w:style>
  <w:style w:type="paragraph" w:customStyle="1" w:styleId="443">
    <w:name w:val="font9"/>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444">
    <w:name w:val="xl2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16"/>
      <w:szCs w:val="16"/>
    </w:rPr>
  </w:style>
  <w:style w:type="paragraph" w:customStyle="1" w:styleId="445">
    <w:name w:val="无间隔1"/>
    <w:qFormat/>
    <w:uiPriority w:val="0"/>
    <w:pPr>
      <w:widowControl w:val="0"/>
      <w:jc w:val="both"/>
    </w:pPr>
    <w:rPr>
      <w:rFonts w:ascii="Calibri" w:hAnsi="Calibri" w:eastAsia="宋体" w:cs="Times New Roman"/>
      <w:kern w:val="2"/>
      <w:sz w:val="21"/>
      <w:szCs w:val="24"/>
      <w:lang w:val="en-US" w:eastAsia="zh-CN" w:bidi="ar-SA"/>
    </w:rPr>
  </w:style>
  <w:style w:type="paragraph" w:customStyle="1" w:styleId="446">
    <w:name w:val="列出段落1"/>
    <w:basedOn w:val="1"/>
    <w:qFormat/>
    <w:uiPriority w:val="0"/>
    <w:pPr>
      <w:ind w:firstLine="420" w:firstLineChars="200"/>
    </w:pPr>
    <w:rPr>
      <w:rFonts w:ascii="Calibri" w:hAnsi="Calibri" w:eastAsia="宋体" w:cs="Times New Roman"/>
      <w:szCs w:val="22"/>
    </w:rPr>
  </w:style>
  <w:style w:type="paragraph" w:customStyle="1" w:styleId="447">
    <w:name w:val="6"/>
    <w:next w:val="1"/>
    <w:qFormat/>
    <w:uiPriority w:val="0"/>
    <w:pPr>
      <w:widowControl w:val="0"/>
      <w:adjustRightInd w:val="0"/>
      <w:spacing w:line="312" w:lineRule="atLeast"/>
      <w:jc w:val="both"/>
      <w:textAlignment w:val="baseline"/>
    </w:pPr>
    <w:rPr>
      <w:rFonts w:ascii="Calibri" w:hAnsi="Calibri" w:eastAsia="仿宋" w:cs="Times New Roman"/>
      <w:sz w:val="32"/>
      <w:lang w:val="en-US" w:eastAsia="zh-CN" w:bidi="ar-SA"/>
    </w:rPr>
  </w:style>
  <w:style w:type="paragraph" w:customStyle="1" w:styleId="448">
    <w:name w:val="表格正文（5号）"/>
    <w:basedOn w:val="1"/>
    <w:qFormat/>
    <w:uiPriority w:val="0"/>
    <w:pPr>
      <w:adjustRightInd w:val="0"/>
      <w:snapToGrid w:val="0"/>
      <w:spacing w:line="264" w:lineRule="auto"/>
      <w:jc w:val="center"/>
      <w:textAlignment w:val="baseline"/>
    </w:pPr>
    <w:rPr>
      <w:rFonts w:ascii="Calibri" w:hAnsi="Calibri" w:eastAsia="宋体" w:cs="Times New Roman"/>
      <w:snapToGrid w:val="0"/>
      <w:kern w:val="0"/>
      <w:sz w:val="24"/>
      <w:szCs w:val="20"/>
    </w:rPr>
  </w:style>
  <w:style w:type="paragraph" w:customStyle="1" w:styleId="449">
    <w:name w:val="图1"/>
    <w:basedOn w:val="1"/>
    <w:next w:val="1"/>
    <w:qFormat/>
    <w:uiPriority w:val="0"/>
    <w:pPr>
      <w:numPr>
        <w:ilvl w:val="0"/>
        <w:numId w:val="21"/>
      </w:numPr>
      <w:spacing w:beforeLines="50" w:afterLines="100" w:line="360" w:lineRule="auto"/>
      <w:ind w:left="2210" w:hanging="748"/>
      <w:jc w:val="center"/>
    </w:pPr>
    <w:rPr>
      <w:rFonts w:ascii="Calibri" w:hAnsi="Calibri" w:eastAsia="宋体" w:cs="Times New Roman"/>
      <w:kern w:val="0"/>
      <w:sz w:val="24"/>
    </w:rPr>
  </w:style>
  <w:style w:type="paragraph" w:customStyle="1" w:styleId="450">
    <w:name w:val="pa-2"/>
    <w:basedOn w:val="1"/>
    <w:qFormat/>
    <w:uiPriority w:val="0"/>
    <w:pPr>
      <w:widowControl/>
      <w:spacing w:before="150" w:beforeLines="0" w:after="150" w:afterLines="0"/>
      <w:jc w:val="left"/>
    </w:pPr>
    <w:rPr>
      <w:rFonts w:ascii="宋体" w:hAnsi="Calibri" w:eastAsia="宋体" w:cs="宋体"/>
      <w:kern w:val="0"/>
      <w:sz w:val="24"/>
      <w:lang w:bidi="ar-SA"/>
    </w:rPr>
  </w:style>
  <w:style w:type="paragraph" w:customStyle="1" w:styleId="451">
    <w:name w:val="xl7876"/>
    <w:basedOn w:val="1"/>
    <w:qFormat/>
    <w:uiPriority w:val="0"/>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452">
    <w:name w:val="样式 首行缩进:  0.85 厘米 段前: 2.5 磅 段后: 6 磅 行距: 1.5 倍行距"/>
    <w:basedOn w:val="1"/>
    <w:qFormat/>
    <w:uiPriority w:val="0"/>
    <w:pPr>
      <w:spacing w:before="50" w:after="120" w:line="360" w:lineRule="auto"/>
      <w:ind w:firstLine="480"/>
    </w:pPr>
    <w:rPr>
      <w:rFonts w:ascii="Calibri" w:hAnsi="Calibri" w:eastAsia="宋体" w:cs="宋体"/>
      <w:sz w:val="24"/>
      <w:szCs w:val="20"/>
    </w:rPr>
  </w:style>
  <w:style w:type="paragraph" w:customStyle="1" w:styleId="453">
    <w:name w:val="font12"/>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454">
    <w:name w:val="自由格式"/>
    <w:qFormat/>
    <w:uiPriority w:val="0"/>
    <w:rPr>
      <w:rFonts w:ascii="Helvetica" w:hAnsi="Helvetica" w:eastAsia="ヒラギノ角ゴ Pro W3" w:cs="Times New Roman"/>
      <w:color w:val="000000"/>
      <w:sz w:val="24"/>
      <w:lang w:val="en-US" w:eastAsia="zh-CN" w:bidi="ar-SA"/>
    </w:rPr>
  </w:style>
  <w:style w:type="paragraph" w:customStyle="1" w:styleId="455">
    <w:name w:val="È±Ê¡ÎÄ±¾"/>
    <w:basedOn w:val="1"/>
    <w:qFormat/>
    <w:uiPriority w:val="0"/>
    <w:pPr>
      <w:widowControl/>
      <w:overflowPunct w:val="0"/>
      <w:autoSpaceDE w:val="0"/>
      <w:autoSpaceDN w:val="0"/>
      <w:adjustRightInd w:val="0"/>
      <w:jc w:val="left"/>
      <w:textAlignment w:val="baseline"/>
    </w:pPr>
    <w:rPr>
      <w:rFonts w:ascii="Calibri" w:hAnsi="Calibri" w:eastAsia="宋体" w:cs="Times New Roman"/>
      <w:kern w:val="0"/>
      <w:sz w:val="24"/>
      <w:szCs w:val="20"/>
    </w:rPr>
  </w:style>
  <w:style w:type="paragraph" w:customStyle="1" w:styleId="456">
    <w:name w:val="样式 小四 首行缩进:  2 字符"/>
    <w:basedOn w:val="1"/>
    <w:qFormat/>
    <w:uiPriority w:val="0"/>
    <w:pPr>
      <w:spacing w:line="300" w:lineRule="auto"/>
      <w:ind w:firstLine="480" w:firstLineChars="200"/>
    </w:pPr>
    <w:rPr>
      <w:rFonts w:ascii="Calibri" w:hAnsi="Calibri" w:eastAsia="宋体" w:cs="Times New Roman"/>
      <w:sz w:val="24"/>
      <w:szCs w:val="20"/>
    </w:rPr>
  </w:style>
  <w:style w:type="paragraph" w:customStyle="1" w:styleId="457">
    <w:name w:val="p0"/>
    <w:basedOn w:val="1"/>
    <w:qFormat/>
    <w:uiPriority w:val="0"/>
    <w:pPr>
      <w:widowControl/>
    </w:pPr>
    <w:rPr>
      <w:rFonts w:ascii="Courier New" w:hAnsi="Courier New" w:eastAsia="宋体" w:cs="Courier New"/>
      <w:kern w:val="0"/>
      <w:szCs w:val="21"/>
      <w:lang w:bidi="ar-SA"/>
    </w:rPr>
  </w:style>
  <w:style w:type="paragraph" w:customStyle="1" w:styleId="458">
    <w:name w:val="xl67"/>
    <w:basedOn w:val="1"/>
    <w:qFormat/>
    <w:uiPriority w:val="0"/>
    <w:pPr>
      <w:widowControl/>
      <w:spacing w:before="100" w:beforeLines="0" w:beforeAutospacing="1" w:after="100" w:afterLines="0" w:afterAutospacing="1"/>
      <w:jc w:val="center"/>
    </w:pPr>
    <w:rPr>
      <w:rFonts w:ascii="宋体" w:hAnsi="Calibri" w:eastAsia="宋体" w:cs="宋体"/>
      <w:kern w:val="0"/>
      <w:sz w:val="20"/>
      <w:szCs w:val="20"/>
      <w:lang w:bidi="ar-SA"/>
    </w:rPr>
  </w:style>
  <w:style w:type="paragraph" w:customStyle="1" w:styleId="459">
    <w:name w:val="三级条标题"/>
    <w:basedOn w:val="397"/>
    <w:next w:val="1"/>
    <w:qFormat/>
    <w:uiPriority w:val="0"/>
    <w:pPr>
      <w:numPr>
        <w:ilvl w:val="4"/>
        <w:numId w:val="21"/>
      </w:numPr>
      <w:tabs>
        <w:tab w:val="left" w:pos="360"/>
      </w:tabs>
      <w:outlineLvl w:val="4"/>
    </w:pPr>
    <w:rPr>
      <w:rFonts w:ascii="Calibri" w:hAnsi="Calibri" w:eastAsia="宋体" w:cs="Times New Roman"/>
    </w:rPr>
  </w:style>
  <w:style w:type="paragraph" w:customStyle="1" w:styleId="460">
    <w:name w:val="样式 样式 样式 左侧:  2 字符1 + 首行缩进:  2 字符1 + 首行缩进:  2 字符"/>
    <w:basedOn w:val="1"/>
    <w:qFormat/>
    <w:uiPriority w:val="0"/>
    <w:pPr>
      <w:widowControl/>
      <w:numPr>
        <w:ilvl w:val="0"/>
        <w:numId w:val="25"/>
      </w:numPr>
      <w:adjustRightInd w:val="0"/>
      <w:spacing w:before="60" w:after="120" w:line="440" w:lineRule="atLeast"/>
      <w:ind w:left="0" w:firstLine="480"/>
      <w:textAlignment w:val="baseline"/>
    </w:pPr>
    <w:rPr>
      <w:rFonts w:ascii="Calibri" w:hAnsi="Calibri" w:eastAsia="宋体" w:cs="Times New Roman"/>
      <w:sz w:val="24"/>
      <w:szCs w:val="20"/>
    </w:rPr>
  </w:style>
  <w:style w:type="paragraph" w:customStyle="1" w:styleId="461">
    <w:name w:val="Notes Text List in Table"/>
    <w:qFormat/>
    <w:uiPriority w:val="0"/>
    <w:pPr>
      <w:numPr>
        <w:ilvl w:val="0"/>
        <w:numId w:val="26"/>
      </w:numPr>
      <w:spacing w:before="40" w:after="80" w:line="200" w:lineRule="atLeast"/>
      <w:jc w:val="both"/>
    </w:pPr>
    <w:rPr>
      <w:rFonts w:ascii="Arial" w:hAnsi="Arial" w:eastAsia="楷体_GB2312" w:cs="楷体_GB2312"/>
      <w:sz w:val="18"/>
      <w:szCs w:val="18"/>
      <w:lang w:val="en-US" w:eastAsia="zh-CN" w:bidi="ar-SA"/>
    </w:rPr>
  </w:style>
  <w:style w:type="paragraph" w:customStyle="1" w:styleId="462">
    <w:name w:val="pa-3"/>
    <w:basedOn w:val="1"/>
    <w:qFormat/>
    <w:uiPriority w:val="0"/>
    <w:pPr>
      <w:widowControl/>
      <w:spacing w:before="150" w:beforeLines="0" w:after="150" w:afterLines="0"/>
      <w:jc w:val="left"/>
    </w:pPr>
    <w:rPr>
      <w:rFonts w:ascii="宋体" w:hAnsi="Calibri" w:eastAsia="宋体" w:cs="宋体"/>
      <w:kern w:val="0"/>
      <w:sz w:val="24"/>
      <w:lang w:bidi="ar-SA"/>
    </w:rPr>
  </w:style>
  <w:style w:type="paragraph" w:customStyle="1" w:styleId="463">
    <w:name w:val="xl7864"/>
    <w:basedOn w:val="1"/>
    <w:qFormat/>
    <w:uiPriority w:val="0"/>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宋体" w:hAnsi="宋体" w:eastAsia="宋体" w:cs="宋体"/>
      <w:b/>
      <w:bCs/>
      <w:color w:val="000000"/>
      <w:kern w:val="0"/>
      <w:sz w:val="20"/>
      <w:szCs w:val="20"/>
    </w:rPr>
  </w:style>
  <w:style w:type="paragraph" w:customStyle="1" w:styleId="464">
    <w:name w:val=" Char Char Char Char Char Char Char"/>
    <w:basedOn w:val="1"/>
    <w:qFormat/>
    <w:uiPriority w:val="0"/>
    <w:pPr>
      <w:widowControl/>
      <w:spacing w:after="160" w:line="240" w:lineRule="exact"/>
      <w:jc w:val="left"/>
    </w:pPr>
    <w:rPr>
      <w:rFonts w:ascii="Verdana" w:hAnsi="Verdana" w:eastAsia="宋体" w:cs="Times New Roman"/>
      <w:kern w:val="0"/>
      <w:szCs w:val="20"/>
      <w:lang w:eastAsia="en-US"/>
    </w:rPr>
  </w:style>
  <w:style w:type="paragraph" w:customStyle="1" w:styleId="465">
    <w:name w:val="xl31"/>
    <w:basedOn w:val="1"/>
    <w:qFormat/>
    <w:uiPriority w:val="0"/>
    <w:pPr>
      <w:widowControl/>
      <w:pBdr>
        <w:left w:val="single" w:color="008080" w:sz="4" w:space="0"/>
        <w:right w:val="single" w:color="008080" w:sz="4" w:space="0"/>
      </w:pBdr>
      <w:shd w:val="clear" w:color="9999FF" w:fill="FFFFFF"/>
      <w:spacing w:before="100" w:beforeAutospacing="1" w:after="100" w:afterAutospacing="1"/>
      <w:jc w:val="left"/>
    </w:pPr>
    <w:rPr>
      <w:rFonts w:ascii="宋体" w:hAnsi="宋体" w:eastAsia="宋体" w:cs="Times New Roman"/>
      <w:color w:val="000000"/>
      <w:kern w:val="0"/>
      <w:sz w:val="24"/>
    </w:rPr>
  </w:style>
  <w:style w:type="paragraph" w:customStyle="1" w:styleId="466">
    <w:name w:val="haikang"/>
    <w:basedOn w:val="1"/>
    <w:qFormat/>
    <w:uiPriority w:val="0"/>
    <w:pPr>
      <w:widowControl/>
      <w:spacing w:before="100" w:beforeAutospacing="1" w:after="100" w:afterAutospacing="1"/>
      <w:jc w:val="left"/>
    </w:pPr>
    <w:rPr>
      <w:rFonts w:ascii="Calibri" w:hAnsi="Calibri" w:eastAsia="仿宋" w:cs="Times New Roman"/>
      <w:color w:val="000000"/>
      <w:kern w:val="0"/>
      <w:sz w:val="18"/>
      <w:szCs w:val="18"/>
    </w:rPr>
  </w:style>
  <w:style w:type="paragraph" w:customStyle="1" w:styleId="467">
    <w:name w:val="封面中部"/>
    <w:basedOn w:val="1"/>
    <w:qFormat/>
    <w:uiPriority w:val="0"/>
    <w:pPr>
      <w:tabs>
        <w:tab w:val="left" w:pos="5040"/>
      </w:tabs>
      <w:adjustRightInd w:val="0"/>
      <w:spacing w:line="300" w:lineRule="auto"/>
      <w:ind w:firstLine="899" w:firstLineChars="281"/>
      <w:textAlignment w:val="baseline"/>
    </w:pPr>
    <w:rPr>
      <w:rFonts w:ascii="黑体" w:hAnsi="Calibri" w:eastAsia="黑体" w:cs="Times New Roman"/>
      <w:kern w:val="0"/>
      <w:sz w:val="32"/>
      <w:szCs w:val="32"/>
    </w:rPr>
  </w:style>
  <w:style w:type="paragraph" w:customStyle="1" w:styleId="468">
    <w:name w:val="xl7865"/>
    <w:basedOn w:val="1"/>
    <w:qFormat/>
    <w:uiPriority w:val="0"/>
    <w:pPr>
      <w:widowControl/>
      <w:pBdr>
        <w:top w:val="single" w:color="auto" w:sz="4" w:space="0"/>
        <w:left w:val="single" w:color="auto" w:sz="4" w:space="0"/>
        <w:bottom w:val="single" w:color="auto" w:sz="4" w:space="0"/>
        <w:right w:val="single" w:color="auto" w:sz="4" w:space="0"/>
      </w:pBdr>
      <w:shd w:val="clear" w:color="000000" w:fill="A5A5A5"/>
      <w:spacing w:before="100" w:beforeAutospacing="1" w:after="100" w:afterAutospacing="1"/>
      <w:jc w:val="center"/>
    </w:pPr>
    <w:rPr>
      <w:rFonts w:ascii="仿宋_GB2312" w:hAnsi="宋体" w:eastAsia="仿宋_GB2312" w:cs="宋体"/>
      <w:b/>
      <w:bCs/>
      <w:color w:val="000000"/>
      <w:kern w:val="0"/>
      <w:sz w:val="20"/>
      <w:szCs w:val="20"/>
    </w:rPr>
  </w:style>
  <w:style w:type="paragraph" w:customStyle="1" w:styleId="469">
    <w:name w:val="xl79"/>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470">
    <w:name w:val="font18"/>
    <w:basedOn w:val="1"/>
    <w:qFormat/>
    <w:uiPriority w:val="0"/>
    <w:pPr>
      <w:widowControl/>
      <w:spacing w:before="100" w:beforeLines="0" w:beforeAutospacing="1" w:after="100" w:afterLines="0" w:afterAutospacing="1"/>
      <w:jc w:val="left"/>
    </w:pPr>
    <w:rPr>
      <w:rFonts w:ascii="宋体" w:hAnsi="Calibri" w:eastAsia="宋体" w:cs="宋体"/>
      <w:b/>
      <w:bCs/>
      <w:color w:val="000000"/>
      <w:kern w:val="0"/>
      <w:sz w:val="20"/>
      <w:szCs w:val="20"/>
      <w:lang w:bidi="ar-SA"/>
    </w:rPr>
  </w:style>
  <w:style w:type="paragraph" w:customStyle="1" w:styleId="471">
    <w:name w:val="_Style 470"/>
    <w:basedOn w:val="3"/>
    <w:next w:val="1"/>
    <w:qFormat/>
    <w:uiPriority w:val="0"/>
    <w:pPr>
      <w:spacing w:line="578" w:lineRule="auto"/>
      <w:outlineLvl w:val="9"/>
    </w:pPr>
    <w:rPr>
      <w:rFonts w:ascii="Calibri" w:hAnsi="Calibri" w:eastAsia="宋体" w:cs="Times New Roman"/>
      <w:bCs/>
      <w:szCs w:val="44"/>
      <w:lang w:val="en-US" w:eastAsia="zh-CN"/>
    </w:rPr>
  </w:style>
  <w:style w:type="paragraph" w:customStyle="1" w:styleId="472">
    <w:name w:val="Block Label"/>
    <w:basedOn w:val="1"/>
    <w:next w:val="1"/>
    <w:qFormat/>
    <w:uiPriority w:val="0"/>
    <w:pPr>
      <w:keepNext/>
      <w:keepLines/>
      <w:widowControl/>
      <w:topLinePunct/>
      <w:adjustRightInd w:val="0"/>
      <w:snapToGrid w:val="0"/>
      <w:spacing w:before="300" w:after="80" w:line="240" w:lineRule="atLeast"/>
      <w:jc w:val="left"/>
      <w:outlineLvl w:val="3"/>
    </w:pPr>
    <w:rPr>
      <w:rFonts w:ascii="Arial" w:hAnsi="Arial" w:eastAsia="黑体" w:cs="Book Antiqua"/>
      <w:bCs/>
      <w:kern w:val="0"/>
      <w:sz w:val="26"/>
      <w:szCs w:val="26"/>
    </w:rPr>
  </w:style>
  <w:style w:type="paragraph" w:customStyle="1" w:styleId="473">
    <w:name w:val="xl27"/>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16"/>
      <w:szCs w:val="16"/>
    </w:rPr>
  </w:style>
  <w:style w:type="paragraph" w:customStyle="1" w:styleId="474">
    <w:name w:val="font7"/>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475">
    <w:name w:val="Char Char2 Char"/>
    <w:basedOn w:val="1"/>
    <w:qFormat/>
    <w:uiPriority w:val="0"/>
    <w:pPr>
      <w:widowControl/>
      <w:spacing w:after="160" w:line="240" w:lineRule="exact"/>
      <w:jc w:val="left"/>
    </w:pPr>
    <w:rPr>
      <w:rFonts w:ascii="Arial" w:hAnsi="Arial" w:eastAsia="宋体" w:cs="Times New Roman"/>
      <w:kern w:val="0"/>
      <w:sz w:val="22"/>
      <w:szCs w:val="22"/>
      <w:lang w:eastAsia="en-US"/>
    </w:rPr>
  </w:style>
  <w:style w:type="paragraph" w:customStyle="1" w:styleId="476">
    <w:name w:val="Notes Heading in Table"/>
    <w:next w:val="1"/>
    <w:qFormat/>
    <w:uiPriority w:val="0"/>
    <w:pPr>
      <w:keepNext/>
      <w:adjustRightInd w:val="0"/>
      <w:snapToGrid w:val="0"/>
      <w:spacing w:before="80" w:after="40" w:line="240" w:lineRule="atLeast"/>
    </w:pPr>
    <w:rPr>
      <w:rFonts w:ascii="Arial" w:hAnsi="Arial" w:eastAsia="黑体" w:cs="Arial"/>
      <w:bCs/>
      <w:kern w:val="2"/>
      <w:sz w:val="18"/>
      <w:szCs w:val="18"/>
      <w:lang w:val="en-US" w:eastAsia="zh-CN" w:bidi="ar-SA"/>
    </w:rPr>
  </w:style>
  <w:style w:type="paragraph" w:customStyle="1" w:styleId="477">
    <w:name w:val="xl7875"/>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478">
    <w:name w:val="Char Char Char Char1"/>
    <w:basedOn w:val="1"/>
    <w:qFormat/>
    <w:uiPriority w:val="0"/>
    <w:pPr>
      <w:tabs>
        <w:tab w:val="left" w:pos="360"/>
      </w:tabs>
      <w:ind w:firstLine="150" w:firstLineChars="150"/>
    </w:pPr>
    <w:rPr>
      <w:rFonts w:ascii="Arial" w:hAnsi="Arial" w:eastAsia="宋体" w:cs="Arial"/>
      <w:sz w:val="20"/>
      <w:szCs w:val="20"/>
      <w:lang w:bidi="ar-SA"/>
    </w:rPr>
  </w:style>
  <w:style w:type="paragraph" w:customStyle="1" w:styleId="479">
    <w:name w:val="编号2级"/>
    <w:qFormat/>
    <w:uiPriority w:val="0"/>
    <w:pPr>
      <w:spacing w:after="20" w:afterLines="20" w:line="400" w:lineRule="exact"/>
    </w:pPr>
    <w:rPr>
      <w:rFonts w:ascii="Calibri" w:hAnsi="Calibri" w:eastAsia="Times New Roman" w:cs="Times New Roman"/>
      <w:kern w:val="2"/>
      <w:sz w:val="24"/>
      <w:szCs w:val="24"/>
      <w:lang w:val="en-US" w:eastAsia="zh-CN" w:bidi="ar-SA"/>
    </w:rPr>
  </w:style>
  <w:style w:type="paragraph" w:customStyle="1" w:styleId="480">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6"/>
      <w:szCs w:val="16"/>
    </w:rPr>
  </w:style>
  <w:style w:type="paragraph" w:customStyle="1" w:styleId="481">
    <w:name w:val="xl3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Unicode MS" w:hAnsi="Arial Unicode MS" w:eastAsia="宋体" w:cs="Times New Roman"/>
      <w:kern w:val="0"/>
      <w:sz w:val="24"/>
    </w:rPr>
  </w:style>
  <w:style w:type="paragraph" w:customStyle="1" w:styleId="482">
    <w:name w:val="CM64"/>
    <w:basedOn w:val="138"/>
    <w:next w:val="138"/>
    <w:qFormat/>
    <w:uiPriority w:val="0"/>
    <w:pPr>
      <w:spacing w:after="415"/>
    </w:pPr>
    <w:rPr>
      <w:rFonts w:ascii="黑体" w:hAnsi="Calibri" w:eastAsia="黑体" w:cs="Times New Roman"/>
      <w:color w:val="auto"/>
    </w:rPr>
  </w:style>
  <w:style w:type="paragraph" w:customStyle="1" w:styleId="483">
    <w:name w:val="sanxiang3"/>
    <w:basedOn w:val="1"/>
    <w:qFormat/>
    <w:uiPriority w:val="0"/>
    <w:pPr>
      <w:widowControl/>
      <w:tabs>
        <w:tab w:val="left" w:pos="686"/>
        <w:tab w:val="left" w:pos="728"/>
        <w:tab w:val="left" w:pos="966"/>
      </w:tabs>
      <w:spacing w:beforeLines="100" w:after="156" w:line="240" w:lineRule="atLeast"/>
      <w:ind w:left="359" w:hanging="359" w:hangingChars="149"/>
      <w:jc w:val="left"/>
      <w:outlineLvl w:val="2"/>
    </w:pPr>
    <w:rPr>
      <w:rFonts w:ascii="宋体" w:hAnsi="宋体" w:eastAsia="黑体" w:cs="Times New Roman"/>
      <w:b/>
      <w:bCs/>
      <w:kern w:val="0"/>
      <w:sz w:val="24"/>
    </w:rPr>
  </w:style>
  <w:style w:type="paragraph" w:customStyle="1" w:styleId="484">
    <w:name w:val="font14"/>
    <w:basedOn w:val="1"/>
    <w:qFormat/>
    <w:uiPriority w:val="0"/>
    <w:pPr>
      <w:widowControl/>
      <w:spacing w:before="100" w:beforeLines="0" w:beforeAutospacing="1" w:after="100" w:afterLines="0" w:afterAutospacing="1"/>
      <w:jc w:val="left"/>
    </w:pPr>
    <w:rPr>
      <w:rFonts w:ascii="宋体" w:hAnsi="Calibri" w:eastAsia="宋体" w:cs="宋体"/>
      <w:kern w:val="0"/>
      <w:sz w:val="20"/>
      <w:szCs w:val="20"/>
      <w:lang w:bidi="ar-SA"/>
    </w:rPr>
  </w:style>
  <w:style w:type="paragraph" w:customStyle="1" w:styleId="485">
    <w:name w:val="样式 标题 2 + 宋体 小三 段前: 0 磅 段后: 12 磅 行距: 1.5 倍行距"/>
    <w:basedOn w:val="4"/>
    <w:qFormat/>
    <w:uiPriority w:val="0"/>
    <w:pPr>
      <w:numPr>
        <w:ilvl w:val="1"/>
        <w:numId w:val="26"/>
      </w:numPr>
      <w:spacing w:before="0" w:after="240" w:afterLines="100" w:line="360" w:lineRule="auto"/>
    </w:pPr>
    <w:rPr>
      <w:rFonts w:ascii="宋体" w:hAnsi="宋体" w:eastAsia="宋体" w:cs="宋体"/>
      <w:sz w:val="30"/>
      <w:szCs w:val="20"/>
    </w:rPr>
  </w:style>
  <w:style w:type="paragraph" w:customStyle="1" w:styleId="486">
    <w:name w:val="样式 标题 3标题 3 Char Char Char Char(A-3)sect1.2.3h3H3 + 加粗 段前:..."/>
    <w:basedOn w:val="5"/>
    <w:qFormat/>
    <w:uiPriority w:val="0"/>
    <w:pPr>
      <w:keepNext w:val="0"/>
      <w:tabs>
        <w:tab w:val="left" w:pos="1080"/>
      </w:tabs>
      <w:spacing w:before="120" w:after="0"/>
    </w:pPr>
    <w:rPr>
      <w:rFonts w:ascii="Calibri" w:hAnsi="Calibri" w:eastAsia="黑体" w:cs="宋体"/>
      <w:b w:val="0"/>
      <w:sz w:val="24"/>
      <w:szCs w:val="20"/>
      <w:lang w:bidi="ar-SA"/>
    </w:rPr>
  </w:style>
  <w:style w:type="paragraph" w:customStyle="1" w:styleId="487">
    <w:name w:val="xl36"/>
    <w:basedOn w:val="1"/>
    <w:qFormat/>
    <w:uiPriority w:val="0"/>
    <w:pPr>
      <w:widowControl/>
      <w:pBdr>
        <w:left w:val="single" w:color="auto" w:sz="4" w:space="0"/>
        <w:bottom w:val="single" w:color="auto" w:sz="4" w:space="0"/>
        <w:right w:val="single" w:color="auto" w:sz="4" w:space="0"/>
      </w:pBdr>
      <w:shd w:val="clear" w:color="auto" w:fill="C0C0C0"/>
      <w:spacing w:before="100" w:beforeAutospacing="1" w:after="100" w:afterAutospacing="1"/>
      <w:jc w:val="center"/>
    </w:pPr>
    <w:rPr>
      <w:rFonts w:ascii="宋体" w:hAnsi="宋体" w:eastAsia="宋体" w:cs="宋体"/>
      <w:b/>
      <w:bCs/>
      <w:kern w:val="0"/>
      <w:sz w:val="16"/>
      <w:szCs w:val="16"/>
    </w:rPr>
  </w:style>
  <w:style w:type="paragraph" w:customStyle="1" w:styleId="488">
    <w:name w:val="font23"/>
    <w:basedOn w:val="1"/>
    <w:qFormat/>
    <w:uiPriority w:val="0"/>
    <w:pPr>
      <w:widowControl/>
      <w:spacing w:before="100" w:beforeLines="0" w:beforeAutospacing="1" w:after="100" w:afterLines="0" w:afterAutospacing="1"/>
      <w:jc w:val="left"/>
    </w:pPr>
    <w:rPr>
      <w:rFonts w:ascii="宋体" w:hAnsi="Calibri" w:eastAsia="宋体" w:cs="宋体"/>
      <w:color w:val="000000"/>
      <w:kern w:val="0"/>
      <w:sz w:val="20"/>
      <w:szCs w:val="20"/>
      <w:lang w:bidi="ar-SA"/>
    </w:rPr>
  </w:style>
  <w:style w:type="paragraph" w:customStyle="1" w:styleId="489">
    <w:name w:val="正文文本 21"/>
    <w:basedOn w:val="1"/>
    <w:qFormat/>
    <w:uiPriority w:val="0"/>
    <w:pPr>
      <w:autoSpaceDE w:val="0"/>
      <w:autoSpaceDN w:val="0"/>
      <w:adjustRightInd w:val="0"/>
      <w:spacing w:line="360" w:lineRule="atLeast"/>
      <w:textAlignment w:val="baseline"/>
    </w:pPr>
    <w:rPr>
      <w:rFonts w:ascii="Calibri" w:hAnsi="Calibri" w:eastAsia="宋体" w:cs="Times New Roman"/>
      <w:kern w:val="0"/>
      <w:sz w:val="24"/>
      <w:szCs w:val="20"/>
    </w:rPr>
  </w:style>
  <w:style w:type="paragraph" w:customStyle="1" w:styleId="490">
    <w:name w:val="font6"/>
    <w:basedOn w:val="1"/>
    <w:qFormat/>
    <w:uiPriority w:val="0"/>
    <w:pPr>
      <w:widowControl/>
      <w:spacing w:before="100" w:beforeLines="0" w:beforeAutospacing="1" w:after="100" w:afterLines="0" w:afterAutospacing="1"/>
      <w:jc w:val="left"/>
    </w:pPr>
    <w:rPr>
      <w:rFonts w:ascii="宋体" w:hAnsi="Calibri" w:eastAsia="宋体" w:cs="宋体"/>
      <w:b/>
      <w:bCs/>
      <w:kern w:val="0"/>
      <w:sz w:val="20"/>
      <w:szCs w:val="20"/>
      <w:lang w:bidi="ar-SA"/>
    </w:rPr>
  </w:style>
  <w:style w:type="paragraph" w:customStyle="1" w:styleId="491">
    <w:name w:val="样式2"/>
    <w:basedOn w:val="1"/>
    <w:qFormat/>
    <w:uiPriority w:val="0"/>
    <w:pPr>
      <w:spacing w:line="360" w:lineRule="auto"/>
      <w:ind w:firstLine="200" w:firstLineChars="200"/>
    </w:pPr>
    <w:rPr>
      <w:rFonts w:ascii="宋体" w:hAnsi="宋体" w:eastAsia="宋体" w:cs="Times New Roman"/>
      <w:sz w:val="24"/>
    </w:rPr>
  </w:style>
  <w:style w:type="table" w:customStyle="1" w:styleId="492">
    <w:name w:val="网格型1"/>
    <w:basedOn w:val="88"/>
    <w:qFormat/>
    <w:uiPriority w:val="0"/>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493">
    <w:name w:val="答复表头"/>
    <w:basedOn w:val="494"/>
    <w:next w:val="1"/>
    <w:qFormat/>
    <w:uiPriority w:val="0"/>
    <w:pPr>
      <w:tabs>
        <w:tab w:val="left" w:pos="480"/>
      </w:tabs>
    </w:pPr>
    <w:rPr>
      <w:b/>
    </w:rPr>
  </w:style>
  <w:style w:type="paragraph" w:customStyle="1" w:styleId="494">
    <w:name w:val="正表头"/>
    <w:basedOn w:val="1"/>
    <w:qFormat/>
    <w:uiPriority w:val="0"/>
    <w:pPr>
      <w:tabs>
        <w:tab w:val="left" w:pos="480"/>
      </w:tabs>
      <w:autoSpaceDE w:val="0"/>
      <w:autoSpaceDN w:val="0"/>
      <w:adjustRightInd w:val="0"/>
      <w:jc w:val="center"/>
      <w:textAlignment w:val="baseline"/>
    </w:pPr>
    <w:rPr>
      <w:rFonts w:ascii="宋体" w:hAnsi="Tms Rmn"/>
      <w:color w:val="000000"/>
      <w:kern w:val="0"/>
    </w:rPr>
  </w:style>
  <w:style w:type="character" w:customStyle="1" w:styleId="495">
    <w:name w:val="NormalCharacter"/>
    <w:qFormat/>
    <w:uiPriority w:val="0"/>
  </w:style>
  <w:style w:type="paragraph" w:customStyle="1" w:styleId="496">
    <w:name w:val="Heading3"/>
    <w:basedOn w:val="1"/>
    <w:next w:val="1"/>
    <w:qFormat/>
    <w:uiPriority w:val="0"/>
    <w:pPr>
      <w:widowControl/>
      <w:spacing w:after="50" w:line="360" w:lineRule="auto"/>
      <w:ind w:left="-4"/>
      <w:jc w:val="left"/>
      <w:textAlignment w:val="baseline"/>
    </w:pPr>
    <w:rPr>
      <w:rFonts w:ascii="宋体" w:hAnsi="宋体" w:cs="Times New Roman"/>
      <w:b/>
      <w:color w:val="000000"/>
      <w:kern w:val="0"/>
      <w:sz w:val="30"/>
      <w:lang w:val="en-GB"/>
    </w:rPr>
  </w:style>
  <w:style w:type="character" w:customStyle="1" w:styleId="497">
    <w:name w:val="font31"/>
    <w:qFormat/>
    <w:uiPriority w:val="0"/>
    <w:rPr>
      <w:rFonts w:hint="eastAsia" w:ascii="仿宋" w:hAnsi="仿宋" w:eastAsia="仿宋" w:cs="仿宋"/>
      <w:b/>
      <w:bCs/>
      <w:color w:val="000000"/>
      <w:sz w:val="22"/>
      <w:szCs w:val="22"/>
      <w:u w:val="none"/>
    </w:rPr>
  </w:style>
  <w:style w:type="character" w:customStyle="1" w:styleId="498">
    <w:name w:val="font41"/>
    <w:basedOn w:val="90"/>
    <w:qFormat/>
    <w:uiPriority w:val="0"/>
    <w:rPr>
      <w:rFonts w:hint="eastAsia" w:ascii="仿宋" w:hAnsi="仿宋" w:eastAsia="仿宋" w:cs="仿宋"/>
      <w:color w:val="000000"/>
      <w:sz w:val="22"/>
      <w:szCs w:val="22"/>
      <w:u w:val="none"/>
    </w:rPr>
  </w:style>
  <w:style w:type="character" w:customStyle="1" w:styleId="499">
    <w:name w:val="font51"/>
    <w:basedOn w:val="90"/>
    <w:qFormat/>
    <w:uiPriority w:val="0"/>
    <w:rPr>
      <w:rFonts w:hint="eastAsia" w:ascii="仿宋" w:hAnsi="仿宋" w:eastAsia="仿宋" w:cs="仿宋"/>
      <w:color w:val="000000"/>
      <w:sz w:val="24"/>
      <w:szCs w:val="24"/>
      <w:u w:val="none"/>
    </w:rPr>
  </w:style>
  <w:style w:type="character" w:customStyle="1" w:styleId="500">
    <w:name w:val="font81"/>
    <w:qFormat/>
    <w:uiPriority w:val="0"/>
    <w:rPr>
      <w:rFonts w:hint="eastAsia" w:ascii="仿宋" w:hAnsi="仿宋" w:eastAsia="仿宋" w:cs="仿宋"/>
      <w:color w:val="000000"/>
      <w:sz w:val="24"/>
      <w:szCs w:val="24"/>
      <w:u w:val="none"/>
    </w:rPr>
  </w:style>
  <w:style w:type="paragraph" w:customStyle="1" w:styleId="501">
    <w:name w:val="WPSOffice手动目录 1"/>
    <w:qFormat/>
    <w:uiPriority w:val="0"/>
    <w:rPr>
      <w:rFonts w:ascii="Times New Roman" w:hAnsi="Times New Roman" w:eastAsia="宋体" w:cs="Times New Roman"/>
      <w:lang w:val="en-US" w:eastAsia="zh-CN" w:bidi="ar-SA"/>
    </w:rPr>
  </w:style>
  <w:style w:type="paragraph" w:customStyle="1" w:styleId="502">
    <w:name w:val="列出段落2"/>
    <w:basedOn w:val="1"/>
    <w:unhideWhenUsed/>
    <w:qFormat/>
    <w:uiPriority w:val="0"/>
    <w:pPr>
      <w:ind w:firstLine="420" w:firstLineChars="200"/>
    </w:pPr>
  </w:style>
  <w:style w:type="paragraph" w:customStyle="1" w:styleId="503">
    <w:name w:val="标书正文"/>
    <w:basedOn w:val="1"/>
    <w:qFormat/>
    <w:uiPriority w:val="0"/>
    <w:pPr>
      <w:spacing w:line="560" w:lineRule="exact"/>
      <w:ind w:firstLine="723" w:firstLineChars="200"/>
      <w:jc w:val="center"/>
    </w:pPr>
    <w:rPr>
      <w:rFonts w:ascii="仿宋_GB2312" w:hAnsi="Calibri" w:eastAsia="仿宋_GB2312"/>
      <w:b/>
      <w:sz w:val="36"/>
      <w:szCs w:val="20"/>
    </w:rPr>
  </w:style>
  <w:style w:type="paragraph" w:customStyle="1" w:styleId="504">
    <w:name w:val="样式 首行缩进:  2 字符"/>
    <w:basedOn w:val="1"/>
    <w:qFormat/>
    <w:uiPriority w:val="0"/>
    <w:pPr>
      <w:spacing w:line="400" w:lineRule="exact"/>
      <w:ind w:firstLine="200" w:firstLineChars="200"/>
    </w:pPr>
    <w:rPr>
      <w:rFonts w:cs="宋体"/>
      <w:sz w:val="24"/>
    </w:rPr>
  </w:style>
  <w:style w:type="paragraph" w:customStyle="1" w:styleId="505">
    <w:name w:val="msolistparagraph"/>
    <w:basedOn w:val="1"/>
    <w:qFormat/>
    <w:uiPriority w:val="0"/>
    <w:pPr>
      <w:keepNext w:val="0"/>
      <w:keepLines w:val="0"/>
      <w:widowControl w:val="0"/>
      <w:suppressLineNumbers w:val="0"/>
      <w:spacing w:before="0" w:beforeAutospacing="0" w:after="0" w:afterAutospacing="0"/>
      <w:ind w:left="990" w:right="0" w:hanging="402"/>
      <w:jc w:val="both"/>
    </w:pPr>
    <w:rPr>
      <w:rFonts w:hint="eastAsia" w:ascii="PMingLiU" w:hAnsi="PMingLiU" w:eastAsia="PMingLiU" w:cs="PMingLiU"/>
      <w:kern w:val="2"/>
      <w:sz w:val="21"/>
      <w:szCs w:val="24"/>
      <w:lang w:val="en-US" w:eastAsia="zh-CN" w:bidi="ar"/>
    </w:rPr>
  </w:style>
  <w:style w:type="paragraph" w:customStyle="1" w:styleId="506">
    <w:name w:val="列表段落1"/>
    <w:basedOn w:val="1"/>
    <w:unhideWhenUsed/>
    <w:qFormat/>
    <w:uiPriority w:val="99"/>
    <w:pPr>
      <w:ind w:firstLine="420" w:firstLineChars="200"/>
    </w:pPr>
    <w:rPr>
      <w:rFonts w:ascii="Times New Roman" w:hAnsi="Times New Roman" w:eastAsia="宋体" w:cs="Times New Roman"/>
      <w:szCs w:val="20"/>
    </w:rPr>
  </w:style>
  <w:style w:type="paragraph" w:customStyle="1" w:styleId="507">
    <w:name w:val="HtmlPre"/>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table" w:customStyle="1" w:styleId="508">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64</Pages>
  <Words>15947</Words>
  <Characters>17171</Characters>
  <Lines>259</Lines>
  <Paragraphs>72</Paragraphs>
  <TotalTime>0</TotalTime>
  <ScaleCrop>false</ScaleCrop>
  <LinksUpToDate>false</LinksUpToDate>
  <CharactersWithSpaces>17412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2022-03-28T17:58:00Z</dcterms:created>
  <dc:creator>hp</dc:creator>
  <cp:lastModifiedBy>星耀天都2</cp:lastModifiedBy>
  <cp:lastPrinted>2025-01-24T09:45:00Z</cp:lastPrinted>
  <dcterms:modified xsi:type="dcterms:W3CDTF">2025-04-01T09:43:08Z</dcterms:modified>
  <dc:title>乌鲁木齐市公安局重点路段卡口系统采购项目</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A32B5484F24843D886C4E145BC3A47B5_13</vt:lpwstr>
  </property>
  <property fmtid="{D5CDD505-2E9C-101B-9397-08002B2CF9AE}" pid="4" name="commondata">
    <vt:lpwstr>eyJoZGlkIjoiMTJiNzZhMjQ5MWY2NWYxZjNjN2I1YzE3Nzc4YTNhZDgifQ==</vt:lpwstr>
  </property>
  <property fmtid="{D5CDD505-2E9C-101B-9397-08002B2CF9AE}" pid="5" name="KSOTemplateDocerSaveRecord">
    <vt:lpwstr>eyJoZGlkIjoiNjI1MmI4Zjk4YmYwMzQxZDBjZjY5OWIzYzVmMmEwZTYiLCJ1c2VySWQiOiI1MDU5MTQzNzMifQ==</vt:lpwstr>
  </property>
</Properties>
</file>