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89411">
      <w:pPr>
        <w:wordWrap w:val="0"/>
        <w:rPr>
          <w:rFonts w:ascii="宋体" w:hAnsi="宋体" w:cs="宋体"/>
          <w:color w:val="000000" w:themeColor="text1"/>
          <w:highlight w:val="yellow"/>
          <w14:textFill>
            <w14:solidFill>
              <w14:schemeClr w14:val="tx1"/>
            </w14:solidFill>
          </w14:textFill>
        </w:rPr>
      </w:pPr>
      <w:bookmarkStart w:id="0" w:name="EB56fcdcc0191c4e69804fb181c2eaf6e6"/>
      <w:r>
        <w:rPr>
          <w:rFonts w:hint="eastAsia" w:ascii="宋体" w:hAnsi="宋体" w:cs="宋体"/>
          <w:color w:val="000000" w:themeColor="text1"/>
          <w:sz w:val="20"/>
          <w:highlight w:val="white"/>
          <w14:textFill>
            <w14:solidFill>
              <w14:schemeClr w14:val="tx1"/>
            </w14:solidFill>
          </w14:textFill>
        </w:rPr>
        <w:t xml:space="preserve"> </w:t>
      </w:r>
      <w:bookmarkEnd w:id="0"/>
      <w:bookmarkStart w:id="1" w:name="EB74fd7479e08d4642b03990004a827852"/>
      <w:r>
        <w:rPr>
          <w:rFonts w:hint="eastAsia" w:ascii="宋体" w:hAnsi="宋体" w:cs="宋体"/>
          <w:color w:val="000000" w:themeColor="text1"/>
          <w:sz w:val="20"/>
          <w:highlight w:val="white"/>
          <w14:textFill>
            <w14:solidFill>
              <w14:schemeClr w14:val="tx1"/>
            </w14:solidFill>
          </w14:textFill>
        </w:rPr>
        <w:t xml:space="preserve"> </w:t>
      </w:r>
      <w:bookmarkEnd w:id="1"/>
    </w:p>
    <w:p w14:paraId="3BB3C676">
      <w:pPr>
        <w:tabs>
          <w:tab w:val="left" w:pos="1134"/>
          <w:tab w:val="left" w:pos="5481"/>
          <w:tab w:val="left" w:pos="5859"/>
        </w:tabs>
        <w:wordWrap w:val="0"/>
        <w:jc w:val="center"/>
        <w:rPr>
          <w:rFonts w:ascii="宋体" w:hAnsi="宋体" w:cs="宋体"/>
          <w:b/>
          <w:color w:val="000000" w:themeColor="text1"/>
          <w:sz w:val="52"/>
          <w14:textFill>
            <w14:solidFill>
              <w14:schemeClr w14:val="tx1"/>
            </w14:solidFill>
          </w14:textFill>
        </w:rPr>
      </w:pPr>
    </w:p>
    <w:p w14:paraId="7CC3935A">
      <w:pPr>
        <w:pStyle w:val="40"/>
        <w:rPr>
          <w:color w:val="000000" w:themeColor="text1"/>
          <w14:textFill>
            <w14:solidFill>
              <w14:schemeClr w14:val="tx1"/>
            </w14:solidFill>
          </w14:textFill>
        </w:rPr>
      </w:pPr>
    </w:p>
    <w:p w14:paraId="7CD875AD">
      <w:pPr>
        <w:pStyle w:val="41"/>
        <w:rPr>
          <w:rFonts w:ascii="宋体" w:hAnsi="宋体" w:cs="宋体"/>
          <w:color w:val="000000" w:themeColor="text1"/>
          <w14:textFill>
            <w14:solidFill>
              <w14:schemeClr w14:val="tx1"/>
            </w14:solidFill>
          </w14:textFill>
        </w:rPr>
      </w:pPr>
    </w:p>
    <w:p w14:paraId="3FA7A8EB">
      <w:pPr>
        <w:tabs>
          <w:tab w:val="left" w:pos="1134"/>
          <w:tab w:val="left" w:pos="5481"/>
          <w:tab w:val="left" w:pos="5859"/>
        </w:tabs>
        <w:wordWrap w:val="0"/>
        <w:jc w:val="center"/>
        <w:rPr>
          <w:rFonts w:ascii="宋体" w:hAnsi="宋体" w:cs="宋体"/>
          <w:color w:val="000000" w:themeColor="text1"/>
          <w:sz w:val="72"/>
          <w:szCs w:val="72"/>
          <w:highlight w:val="white"/>
          <w14:textFill>
            <w14:solidFill>
              <w14:schemeClr w14:val="tx1"/>
            </w14:solidFill>
          </w14:textFill>
        </w:rPr>
      </w:pPr>
    </w:p>
    <w:p w14:paraId="1D682E5D">
      <w:pPr>
        <w:tabs>
          <w:tab w:val="left" w:pos="1134"/>
          <w:tab w:val="left" w:pos="5481"/>
          <w:tab w:val="left" w:pos="5859"/>
        </w:tabs>
        <w:wordWrap w:val="0"/>
        <w:jc w:val="center"/>
        <w:rPr>
          <w:rFonts w:ascii="宋体" w:hAnsi="宋体" w:cs="宋体"/>
          <w:b/>
          <w:bCs/>
          <w:color w:val="000000" w:themeColor="text1"/>
          <w:sz w:val="72"/>
          <w:szCs w:val="72"/>
          <w:highlight w:val="white"/>
          <w14:textFill>
            <w14:solidFill>
              <w14:schemeClr w14:val="tx1"/>
            </w14:solidFill>
          </w14:textFill>
        </w:rPr>
      </w:pPr>
      <w:r>
        <w:rPr>
          <w:rFonts w:hint="eastAsia" w:ascii="宋体" w:hAnsi="宋体" w:cs="宋体"/>
          <w:b/>
          <w:bCs/>
          <w:color w:val="000000" w:themeColor="text1"/>
          <w:sz w:val="72"/>
          <w:szCs w:val="72"/>
          <w:highlight w:val="white"/>
          <w14:textFill>
            <w14:solidFill>
              <w14:schemeClr w14:val="tx1"/>
            </w14:solidFill>
          </w14:textFill>
        </w:rPr>
        <w:t>竞争性磋商文件</w:t>
      </w:r>
    </w:p>
    <w:p w14:paraId="4CFEA577">
      <w:pPr>
        <w:wordWrap w:val="0"/>
        <w:jc w:val="center"/>
        <w:rPr>
          <w:rFonts w:ascii="宋体" w:hAnsi="宋体" w:cs="宋体"/>
          <w:color w:val="000000" w:themeColor="text1"/>
          <w14:textFill>
            <w14:solidFill>
              <w14:schemeClr w14:val="tx1"/>
            </w14:solidFill>
          </w14:textFill>
        </w:rPr>
      </w:pPr>
    </w:p>
    <w:p w14:paraId="690C18E2">
      <w:pPr>
        <w:wordWrap w:val="0"/>
        <w:jc w:val="center"/>
        <w:rPr>
          <w:rFonts w:ascii="宋体" w:hAnsi="宋体" w:cs="宋体"/>
          <w:color w:val="000000" w:themeColor="text1"/>
          <w14:textFill>
            <w14:solidFill>
              <w14:schemeClr w14:val="tx1"/>
            </w14:solidFill>
          </w14:textFill>
        </w:rPr>
      </w:pPr>
    </w:p>
    <w:p w14:paraId="2A9D684E">
      <w:pPr>
        <w:pStyle w:val="41"/>
        <w:rPr>
          <w:rFonts w:ascii="宋体" w:hAnsi="宋体" w:cs="宋体"/>
          <w:color w:val="000000" w:themeColor="text1"/>
          <w14:textFill>
            <w14:solidFill>
              <w14:schemeClr w14:val="tx1"/>
            </w14:solidFill>
          </w14:textFill>
        </w:rPr>
      </w:pPr>
    </w:p>
    <w:p w14:paraId="105A9B35">
      <w:pPr>
        <w:wordWrap w:val="0"/>
        <w:jc w:val="center"/>
        <w:rPr>
          <w:rFonts w:ascii="宋体" w:hAnsi="宋体" w:cs="宋体"/>
          <w:color w:val="000000" w:themeColor="text1"/>
          <w14:textFill>
            <w14:solidFill>
              <w14:schemeClr w14:val="tx1"/>
            </w14:solidFill>
          </w14:textFill>
        </w:rPr>
      </w:pPr>
    </w:p>
    <w:p w14:paraId="48E4E7F3">
      <w:pPr>
        <w:pStyle w:val="41"/>
        <w:rPr>
          <w:rFonts w:ascii="宋体" w:hAnsi="宋体" w:cs="宋体"/>
          <w:color w:val="000000" w:themeColor="text1"/>
          <w14:textFill>
            <w14:solidFill>
              <w14:schemeClr w14:val="tx1"/>
            </w14:solidFill>
          </w14:textFill>
        </w:rPr>
      </w:pPr>
    </w:p>
    <w:p w14:paraId="1ABBC4C5">
      <w:pPr>
        <w:wordWrap w:val="0"/>
        <w:jc w:val="center"/>
        <w:rPr>
          <w:rFonts w:ascii="宋体" w:hAnsi="宋体" w:cs="宋体"/>
          <w:color w:val="000000" w:themeColor="text1"/>
          <w14:textFill>
            <w14:solidFill>
              <w14:schemeClr w14:val="tx1"/>
            </w14:solidFill>
          </w14:textFill>
        </w:rPr>
      </w:pPr>
    </w:p>
    <w:p w14:paraId="3E7D94CB">
      <w:pPr>
        <w:wordWrap w:val="0"/>
        <w:jc w:val="center"/>
        <w:rPr>
          <w:rFonts w:ascii="宋体" w:hAnsi="宋体" w:cs="宋体"/>
          <w:color w:val="000000" w:themeColor="text1"/>
          <w14:textFill>
            <w14:solidFill>
              <w14:schemeClr w14:val="tx1"/>
            </w14:solidFill>
          </w14:textFill>
        </w:rPr>
      </w:pPr>
    </w:p>
    <w:p w14:paraId="445D3055">
      <w:pPr>
        <w:wordWrap w:val="0"/>
        <w:jc w:val="center"/>
        <w:rPr>
          <w:rFonts w:ascii="宋体" w:hAnsi="宋体" w:cs="宋体"/>
          <w:color w:val="000000" w:themeColor="text1"/>
          <w14:textFill>
            <w14:solidFill>
              <w14:schemeClr w14:val="tx1"/>
            </w14:solidFill>
          </w14:textFill>
        </w:rPr>
      </w:pPr>
    </w:p>
    <w:p w14:paraId="0D98667A">
      <w:pPr>
        <w:wordWrap w:val="0"/>
        <w:jc w:val="center"/>
        <w:rPr>
          <w:rFonts w:ascii="宋体" w:hAnsi="宋体" w:cs="宋体"/>
          <w:color w:val="000000" w:themeColor="text1"/>
          <w14:textFill>
            <w14:solidFill>
              <w14:schemeClr w14:val="tx1"/>
            </w14:solidFill>
          </w14:textFill>
        </w:rPr>
      </w:pPr>
    </w:p>
    <w:p w14:paraId="4B35CD98">
      <w:pPr>
        <w:wordWrap w:val="0"/>
        <w:jc w:val="center"/>
        <w:rPr>
          <w:rFonts w:ascii="宋体" w:hAnsi="宋体" w:cs="宋体"/>
          <w:color w:val="000000" w:themeColor="text1"/>
          <w14:textFill>
            <w14:solidFill>
              <w14:schemeClr w14:val="tx1"/>
            </w14:solidFill>
          </w14:textFill>
        </w:rPr>
      </w:pPr>
    </w:p>
    <w:p w14:paraId="4B5CBAB9">
      <w:pPr>
        <w:wordWrap w:val="0"/>
        <w:jc w:val="both"/>
        <w:rPr>
          <w:rFonts w:ascii="宋体" w:hAnsi="宋体" w:cs="宋体"/>
          <w:color w:val="000000" w:themeColor="text1"/>
          <w14:textFill>
            <w14:solidFill>
              <w14:schemeClr w14:val="tx1"/>
            </w14:solidFill>
          </w14:textFill>
        </w:rPr>
      </w:pPr>
    </w:p>
    <w:p w14:paraId="63F56B6A">
      <w:pPr>
        <w:wordWrap w:val="0"/>
        <w:jc w:val="center"/>
        <w:rPr>
          <w:rFonts w:ascii="宋体" w:hAnsi="宋体" w:cs="宋体"/>
          <w:color w:val="000000" w:themeColor="text1"/>
          <w14:textFill>
            <w14:solidFill>
              <w14:schemeClr w14:val="tx1"/>
            </w14:solidFill>
          </w14:textFill>
        </w:rPr>
      </w:pPr>
    </w:p>
    <w:p w14:paraId="27790B1A">
      <w:pPr>
        <w:pStyle w:val="40"/>
        <w:rPr>
          <w:color w:val="000000" w:themeColor="text1"/>
          <w14:textFill>
            <w14:solidFill>
              <w14:schemeClr w14:val="tx1"/>
            </w14:solidFill>
          </w14:textFill>
        </w:rPr>
      </w:pPr>
    </w:p>
    <w:p w14:paraId="4D6838E2">
      <w:pPr>
        <w:tabs>
          <w:tab w:val="left" w:pos="1134"/>
          <w:tab w:val="left" w:pos="5481"/>
          <w:tab w:val="left" w:pos="5859"/>
        </w:tabs>
        <w:wordWrap w:val="0"/>
        <w:spacing w:line="360" w:lineRule="auto"/>
        <w:jc w:val="center"/>
        <w:rPr>
          <w:rFonts w:ascii="宋体" w:hAnsi="宋体" w:cs="宋体"/>
          <w:b/>
          <w:color w:val="000000" w:themeColor="text1"/>
          <w:sz w:val="32"/>
          <w14:textFill>
            <w14:solidFill>
              <w14:schemeClr w14:val="tx1"/>
            </w14:solidFill>
          </w14:textFill>
        </w:rPr>
      </w:pPr>
    </w:p>
    <w:p w14:paraId="44AB8529">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项目名称：</w:t>
      </w:r>
      <w:r>
        <w:rPr>
          <w:rFonts w:hint="eastAsia" w:ascii="宋体" w:hAnsi="宋体" w:eastAsia="宋体" w:cs="宋体"/>
          <w:b/>
          <w:color w:val="000000" w:themeColor="text1"/>
          <w:sz w:val="28"/>
          <w:szCs w:val="18"/>
          <w:highlight w:val="white"/>
          <w:lang w:eastAsia="zh-CN"/>
          <w14:textFill>
            <w14:solidFill>
              <w14:schemeClr w14:val="tx1"/>
            </w14:solidFill>
          </w14:textFill>
        </w:rPr>
        <w:t>哈密市伊吾县县城供热管网建设项目（初步设计）采购项目</w:t>
      </w:r>
    </w:p>
    <w:p w14:paraId="524425A6">
      <w:pPr>
        <w:pStyle w:val="15"/>
        <w:wordWrap w:val="0"/>
        <w:spacing w:line="360" w:lineRule="auto"/>
        <w:ind w:firstLine="562" w:firstLineChars="200"/>
        <w:rPr>
          <w:rFonts w:hint="eastAsia" w:ascii="宋体" w:hAnsi="宋体" w:eastAsia="宋体" w:cs="宋体"/>
          <w:b/>
          <w:color w:val="000000" w:themeColor="text1"/>
          <w:sz w:val="28"/>
          <w:szCs w:val="18"/>
          <w:highlight w:val="white"/>
          <w14:textFill>
            <w14:solidFill>
              <w14:schemeClr w14:val="tx1"/>
            </w14:solidFill>
          </w14:textFill>
        </w:rPr>
      </w:pPr>
    </w:p>
    <w:p w14:paraId="7329566E">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项目编号：</w:t>
      </w:r>
      <w:r>
        <w:rPr>
          <w:rFonts w:hint="eastAsia" w:ascii="宋体" w:hAnsi="宋体" w:eastAsia="宋体" w:cs="宋体"/>
          <w:b/>
          <w:color w:val="000000" w:themeColor="text1"/>
          <w:sz w:val="28"/>
          <w:szCs w:val="18"/>
          <w:highlight w:val="white"/>
          <w:lang w:eastAsia="zh-CN"/>
          <w14:textFill>
            <w14:solidFill>
              <w14:schemeClr w14:val="tx1"/>
            </w14:solidFill>
          </w14:textFill>
        </w:rPr>
        <w:t>XJDH【2025】-H049</w:t>
      </w:r>
    </w:p>
    <w:p w14:paraId="56BCD8E0">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p>
    <w:p w14:paraId="6E66761C">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r>
        <w:rPr>
          <w:rFonts w:hint="eastAsia" w:ascii="宋体" w:hAnsi="宋体" w:eastAsia="宋体" w:cs="宋体"/>
          <w:b/>
          <w:color w:val="000000" w:themeColor="text1"/>
          <w:sz w:val="28"/>
          <w:szCs w:val="18"/>
          <w:highlight w:val="white"/>
          <w:lang w:eastAsia="zh-CN"/>
          <w14:textFill>
            <w14:solidFill>
              <w14:schemeClr w14:val="tx1"/>
            </w14:solidFill>
          </w14:textFill>
        </w:rPr>
        <w:t>采购单位：</w:t>
      </w:r>
      <w:r>
        <w:rPr>
          <w:rFonts w:hint="eastAsia" w:ascii="宋体" w:hAnsi="宋体" w:eastAsia="宋体" w:cs="宋体"/>
          <w:b/>
          <w:color w:val="000000" w:themeColor="text1"/>
          <w:sz w:val="28"/>
          <w:szCs w:val="18"/>
          <w:highlight w:val="white"/>
          <w:lang w:val="en-US" w:eastAsia="zh-CN"/>
          <w14:textFill>
            <w14:solidFill>
              <w14:schemeClr w14:val="tx1"/>
            </w14:solidFill>
          </w14:textFill>
        </w:rPr>
        <w:t>伊吾县住房和城乡建设局(人防办)</w:t>
      </w:r>
    </w:p>
    <w:p w14:paraId="0BFB49E1">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p>
    <w:p w14:paraId="02EEBD69">
      <w:pPr>
        <w:pStyle w:val="15"/>
        <w:wordWrap w:val="0"/>
        <w:spacing w:line="360" w:lineRule="auto"/>
        <w:ind w:firstLine="562" w:firstLineChars="200"/>
        <w:rPr>
          <w:rFonts w:ascii="宋体" w:hAnsi="宋体" w:eastAsia="宋体" w:cs="宋体"/>
          <w:b/>
          <w:color w:val="000000" w:themeColor="text1"/>
          <w:sz w:val="28"/>
          <w:szCs w:val="18"/>
          <w:u w:val="single"/>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采购代理机构：新疆德鸿项目管理咨询有限公司</w:t>
      </w:r>
    </w:p>
    <w:p w14:paraId="10437D5C">
      <w:pPr>
        <w:pStyle w:val="15"/>
        <w:wordWrap w:val="0"/>
        <w:spacing w:line="360" w:lineRule="auto"/>
        <w:ind w:firstLine="562" w:firstLineChars="200"/>
        <w:rPr>
          <w:rFonts w:hint="eastAsia" w:ascii="宋体" w:hAnsi="宋体" w:eastAsia="宋体" w:cs="宋体"/>
          <w:b/>
          <w:color w:val="000000" w:themeColor="text1"/>
          <w:sz w:val="28"/>
          <w:szCs w:val="18"/>
          <w:highlight w:val="white"/>
          <w14:textFill>
            <w14:solidFill>
              <w14:schemeClr w14:val="tx1"/>
            </w14:solidFill>
          </w14:textFill>
        </w:rPr>
      </w:pPr>
    </w:p>
    <w:p w14:paraId="343F266A">
      <w:pPr>
        <w:pStyle w:val="15"/>
        <w:wordWrap w:val="0"/>
        <w:spacing w:line="360" w:lineRule="auto"/>
        <w:ind w:firstLine="562" w:firstLineChars="200"/>
        <w:rPr>
          <w:rFonts w:ascii="宋体" w:hAnsi="宋体" w:eastAsia="宋体" w:cs="宋体"/>
          <w:b/>
          <w:color w:val="000000" w:themeColor="text1"/>
          <w:sz w:val="28"/>
          <w:szCs w:val="18"/>
          <w:highlight w:val="white"/>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日期：</w:t>
      </w:r>
      <w:bookmarkStart w:id="2" w:name="EB111f2327f0a4481db50634b1e102f346"/>
      <w:r>
        <w:rPr>
          <w:rFonts w:hint="eastAsia" w:ascii="宋体" w:hAnsi="宋体" w:eastAsia="宋体" w:cs="宋体"/>
          <w:b/>
          <w:color w:val="000000" w:themeColor="text1"/>
          <w:sz w:val="28"/>
          <w:szCs w:val="18"/>
          <w:highlight w:val="white"/>
          <w14:textFill>
            <w14:solidFill>
              <w14:schemeClr w14:val="tx1"/>
            </w14:solidFill>
          </w14:textFill>
        </w:rPr>
        <w:t>202</w:t>
      </w:r>
      <w:r>
        <w:rPr>
          <w:rFonts w:hint="eastAsia" w:ascii="宋体" w:hAnsi="宋体" w:eastAsia="宋体" w:cs="宋体"/>
          <w:b/>
          <w:color w:val="000000" w:themeColor="text1"/>
          <w:sz w:val="28"/>
          <w:szCs w:val="18"/>
          <w:highlight w:val="white"/>
          <w:lang w:val="en-US" w:eastAsia="zh-CN"/>
          <w14:textFill>
            <w14:solidFill>
              <w14:schemeClr w14:val="tx1"/>
            </w14:solidFill>
          </w14:textFill>
        </w:rPr>
        <w:t>5</w:t>
      </w:r>
      <w:r>
        <w:rPr>
          <w:rFonts w:hint="eastAsia" w:ascii="宋体" w:hAnsi="宋体" w:eastAsia="宋体" w:cs="宋体"/>
          <w:b/>
          <w:color w:val="000000" w:themeColor="text1"/>
          <w:sz w:val="28"/>
          <w:szCs w:val="18"/>
          <w:highlight w:val="white"/>
          <w14:textFill>
            <w14:solidFill>
              <w14:schemeClr w14:val="tx1"/>
            </w14:solidFill>
          </w14:textFill>
        </w:rPr>
        <w:t>年</w:t>
      </w:r>
      <w:r>
        <w:rPr>
          <w:rFonts w:hint="eastAsia" w:ascii="宋体" w:hAnsi="宋体" w:eastAsia="宋体" w:cs="宋体"/>
          <w:b/>
          <w:color w:val="000000" w:themeColor="text1"/>
          <w:sz w:val="28"/>
          <w:szCs w:val="18"/>
          <w:highlight w:val="white"/>
          <w:lang w:val="en-US" w:eastAsia="zh-CN"/>
          <w14:textFill>
            <w14:solidFill>
              <w14:schemeClr w14:val="tx1"/>
            </w14:solidFill>
          </w14:textFill>
        </w:rPr>
        <w:t>01</w:t>
      </w:r>
      <w:r>
        <w:rPr>
          <w:rFonts w:hint="eastAsia" w:ascii="宋体" w:hAnsi="宋体" w:eastAsia="宋体" w:cs="宋体"/>
          <w:b/>
          <w:color w:val="000000" w:themeColor="text1"/>
          <w:sz w:val="28"/>
          <w:szCs w:val="18"/>
          <w:highlight w:val="white"/>
          <w14:textFill>
            <w14:solidFill>
              <w14:schemeClr w14:val="tx1"/>
            </w14:solidFill>
          </w14:textFill>
        </w:rPr>
        <w:t>月</w:t>
      </w:r>
      <w:r>
        <w:rPr>
          <w:rFonts w:hint="eastAsia" w:ascii="宋体" w:hAnsi="宋体" w:eastAsia="宋体" w:cs="宋体"/>
          <w:b/>
          <w:color w:val="000000" w:themeColor="text1"/>
          <w:sz w:val="28"/>
          <w:szCs w:val="18"/>
          <w:highlight w:val="white"/>
          <w:lang w:val="en-US" w:eastAsia="zh-CN"/>
          <w14:textFill>
            <w14:solidFill>
              <w14:schemeClr w14:val="tx1"/>
            </w14:solidFill>
          </w14:textFill>
        </w:rPr>
        <w:t>26</w:t>
      </w:r>
      <w:r>
        <w:rPr>
          <w:rFonts w:hint="eastAsia" w:ascii="宋体" w:hAnsi="宋体" w:eastAsia="宋体" w:cs="宋体"/>
          <w:b/>
          <w:color w:val="000000" w:themeColor="text1"/>
          <w:sz w:val="28"/>
          <w:szCs w:val="18"/>
          <w:highlight w:val="white"/>
          <w14:textFill>
            <w14:solidFill>
              <w14:schemeClr w14:val="tx1"/>
            </w14:solidFill>
          </w14:textFill>
        </w:rPr>
        <w:t>日</w:t>
      </w:r>
      <w:bookmarkEnd w:id="2"/>
    </w:p>
    <w:p w14:paraId="0BB00C8B">
      <w:pPr>
        <w:pStyle w:val="15"/>
        <w:wordWrap w:val="0"/>
        <w:spacing w:line="360" w:lineRule="auto"/>
        <w:ind w:firstLine="562" w:firstLineChars="200"/>
        <w:rPr>
          <w:rFonts w:ascii="宋体" w:hAnsi="宋体" w:eastAsia="宋体" w:cs="宋体"/>
          <w:b/>
          <w:color w:val="000000" w:themeColor="text1"/>
          <w:sz w:val="28"/>
          <w:szCs w:val="18"/>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 xml:space="preserve"> </w:t>
      </w:r>
    </w:p>
    <w:p w14:paraId="49C3725F">
      <w:pPr>
        <w:wordWrap w:val="0"/>
        <w:jc w:val="center"/>
        <w:rPr>
          <w:rFonts w:ascii="宋体" w:hAnsi="宋体" w:cs="宋体"/>
          <w:b/>
          <w:bCs/>
          <w:color w:val="000000" w:themeColor="text1"/>
          <w:sz w:val="36"/>
          <w:szCs w:val="44"/>
          <w:highlight w:val="white"/>
          <w14:textFill>
            <w14:solidFill>
              <w14:schemeClr w14:val="tx1"/>
            </w14:solidFill>
          </w14:textFill>
        </w:rPr>
        <w:sectPr>
          <w:footerReference r:id="rId5" w:type="first"/>
          <w:footerReference r:id="rId4" w:type="default"/>
          <w:headerReference r:id="rId3" w:type="even"/>
          <w:pgSz w:w="11906" w:h="16838"/>
          <w:pgMar w:top="1440" w:right="1797" w:bottom="1440" w:left="1797" w:header="851" w:footer="992" w:gutter="0"/>
          <w:pgNumType w:fmt="decimal" w:start="0"/>
          <w:cols w:space="720" w:num="1"/>
          <w:docGrid w:linePitch="312" w:charSpace="0"/>
        </w:sectPr>
      </w:pPr>
      <w:bookmarkStart w:id="3" w:name="EBa2fad4264ddd4c0d8504bb183948d98b"/>
    </w:p>
    <w:bookmarkEnd w:id="3"/>
    <w:p w14:paraId="4A2210E2">
      <w:pPr>
        <w:wordWrap w:val="0"/>
        <w:jc w:val="center"/>
        <w:rPr>
          <w:rFonts w:ascii="宋体" w:hAnsi="宋体" w:cs="宋体"/>
          <w:b/>
          <w:bCs/>
          <w:color w:val="000000" w:themeColor="text1"/>
          <w:sz w:val="40"/>
          <w:szCs w:val="44"/>
          <w14:textFill>
            <w14:solidFill>
              <w14:schemeClr w14:val="tx1"/>
            </w14:solidFill>
          </w14:textFill>
        </w:rPr>
      </w:pPr>
      <w:r>
        <w:rPr>
          <w:rFonts w:hint="eastAsia" w:ascii="宋体" w:hAnsi="宋体" w:cs="宋体"/>
          <w:b/>
          <w:bCs/>
          <w:color w:val="000000" w:themeColor="text1"/>
          <w:sz w:val="40"/>
          <w:szCs w:val="44"/>
          <w:highlight w:val="white"/>
          <w14:textFill>
            <w14:solidFill>
              <w14:schemeClr w14:val="tx1"/>
            </w14:solidFill>
          </w14:textFill>
        </w:rPr>
        <w:t>目  录</w:t>
      </w:r>
    </w:p>
    <w:p w14:paraId="512254DD">
      <w:pPr>
        <w:pStyle w:val="23"/>
        <w:tabs>
          <w:tab w:val="right" w:leader="dot" w:pos="8312"/>
          <w:tab w:val="clear" w:pos="8222"/>
        </w:tabs>
        <w:wordWrap w:val="0"/>
        <w:spacing w:line="5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highlight w:val="white"/>
          <w14:textFill>
            <w14:solidFill>
              <w14:schemeClr w14:val="tx1"/>
            </w14:solidFill>
          </w14:textFill>
        </w:rPr>
        <w:instrText xml:space="preserve"> TOC \o "1-3" \h \z \u </w:instrText>
      </w:r>
      <w:r>
        <w:rPr>
          <w:rFonts w:hint="eastAsia" w:ascii="宋体" w:hAnsi="宋体" w:cs="宋体"/>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"_Toc32076"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第一章 竞争性磋商公告</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_Toc32076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395D7CCB">
      <w:pPr>
        <w:pStyle w:val="23"/>
        <w:tabs>
          <w:tab w:val="right" w:leader="dot" w:pos="8312"/>
          <w:tab w:val="clear" w:pos="8222"/>
        </w:tabs>
        <w:wordWrap w:val="0"/>
        <w:spacing w:line="560" w:lineRule="atLeas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"_Toc8684"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第二章 供应商须知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_Toc8684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1104EE5C">
      <w:pPr>
        <w:pStyle w:val="23"/>
        <w:tabs>
          <w:tab w:val="right" w:leader="dot" w:pos="8312"/>
          <w:tab w:val="clear" w:pos="8222"/>
        </w:tabs>
        <w:wordWrap w:val="0"/>
        <w:spacing w:line="560" w:lineRule="atLeas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"_Toc11453"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第三章 采购需求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_Toc11453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3C99F9F1">
      <w:pPr>
        <w:pStyle w:val="23"/>
        <w:tabs>
          <w:tab w:val="right" w:leader="dot" w:pos="8312"/>
          <w:tab w:val="clear" w:pos="8222"/>
        </w:tabs>
        <w:wordWrap w:val="0"/>
        <w:spacing w:line="560" w:lineRule="atLeast"/>
        <w:rPr>
          <w:rFonts w:hint="eastAsia" w:ascii="宋体" w:hAnsi="宋体" w:eastAsia="宋体" w:cs="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"_Toc6049"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第四章 评审方法</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lang w:val="en-US" w:eastAsia="zh-CN"/>
          <w14:textFill>
            <w14:solidFill>
              <w14:schemeClr w14:val="tx1"/>
            </w14:solidFill>
          </w14:textFill>
        </w:rPr>
        <w:t>1</w:t>
      </w:r>
    </w:p>
    <w:p w14:paraId="50E5C78F">
      <w:pPr>
        <w:pStyle w:val="23"/>
        <w:tabs>
          <w:tab w:val="right" w:leader="dot" w:pos="8312"/>
          <w:tab w:val="clear" w:pos="8222"/>
        </w:tabs>
        <w:wordWrap w:val="0"/>
        <w:spacing w:line="560" w:lineRule="atLeas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"_Toc8050"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第五章 合同格式及合同条款</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_Toc8050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4C1BB63F">
      <w:pPr>
        <w:pStyle w:val="23"/>
        <w:tabs>
          <w:tab w:val="right" w:leader="dot" w:pos="8312"/>
          <w:tab w:val="clear" w:pos="8222"/>
        </w:tabs>
        <w:wordWrap w:val="0"/>
        <w:spacing w:line="560" w:lineRule="atLeast"/>
        <w:rPr>
          <w:rFonts w:hint="default" w:ascii="宋体" w:hAnsi="宋体" w:eastAsia="宋体" w:cs="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"_Toc9228"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第六章 竞争性磋商响应文件格式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lang w:val="en-US" w:eastAsia="zh-CN"/>
          <w14:textFill>
            <w14:solidFill>
              <w14:schemeClr w14:val="tx1"/>
            </w14:solidFill>
          </w14:textFill>
        </w:rPr>
        <w:t>47</w:t>
      </w:r>
    </w:p>
    <w:p w14:paraId="55B6FB90">
      <w:pPr>
        <w:wordWrap w:val="0"/>
        <w:spacing w:line="560" w:lineRule="atLeast"/>
        <w:rPr>
          <w:rFonts w:ascii="宋体" w:hAns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fldChar w:fldCharType="end"/>
      </w:r>
    </w:p>
    <w:p w14:paraId="254DD8EE">
      <w:pPr>
        <w:widowControl/>
        <w:wordWrap w:val="0"/>
        <w:jc w:val="center"/>
        <w:rPr>
          <w:rFonts w:ascii="宋体" w:hAnsi="宋体" w:cs="宋体"/>
          <w:b/>
          <w:bCs/>
          <w:color w:val="000000" w:themeColor="text1"/>
          <w:sz w:val="40"/>
          <w:szCs w:val="44"/>
          <w14:textFill>
            <w14:solidFill>
              <w14:schemeClr w14:val="tx1"/>
            </w14:solidFill>
          </w14:textFill>
        </w:rPr>
      </w:pPr>
      <w:r>
        <w:rPr>
          <w:rFonts w:hint="eastAsia" w:ascii="宋体" w:hAnsi="宋体" w:cs="宋体"/>
          <w:color w:val="000000" w:themeColor="text1"/>
          <w:highlight w:val="white"/>
          <w14:textFill>
            <w14:solidFill>
              <w14:schemeClr w14:val="tx1"/>
            </w14:solidFill>
          </w14:textFill>
        </w:rPr>
        <w:br w:type="page"/>
      </w:r>
      <w:bookmarkStart w:id="4" w:name="_Toc534380783"/>
      <w:bookmarkStart w:id="5" w:name="_Toc456718475"/>
      <w:bookmarkStart w:id="6" w:name="_Toc32076"/>
      <w:bookmarkStart w:id="7" w:name="_Toc456718476"/>
      <w:r>
        <w:rPr>
          <w:rFonts w:hint="eastAsia" w:ascii="宋体" w:hAnsi="宋体" w:cs="宋体"/>
          <w:b/>
          <w:bCs/>
          <w:color w:val="000000" w:themeColor="text1"/>
          <w:sz w:val="40"/>
          <w:szCs w:val="44"/>
          <w:highlight w:val="white"/>
          <w14:textFill>
            <w14:solidFill>
              <w14:schemeClr w14:val="tx1"/>
            </w14:solidFill>
          </w14:textFill>
        </w:rPr>
        <w:t>第一章 竞争性磋商</w:t>
      </w:r>
      <w:bookmarkEnd w:id="4"/>
      <w:bookmarkEnd w:id="5"/>
      <w:r>
        <w:rPr>
          <w:rFonts w:hint="eastAsia" w:ascii="宋体" w:hAnsi="宋体" w:cs="宋体"/>
          <w:b/>
          <w:bCs/>
          <w:color w:val="000000" w:themeColor="text1"/>
          <w:sz w:val="40"/>
          <w:szCs w:val="44"/>
          <w:highlight w:val="white"/>
          <w14:textFill>
            <w14:solidFill>
              <w14:schemeClr w14:val="tx1"/>
            </w14:solidFill>
          </w14:textFill>
        </w:rPr>
        <w:t>公告</w:t>
      </w:r>
      <w:bookmarkEnd w:id="6"/>
    </w:p>
    <w:p w14:paraId="53719C57">
      <w:pPr>
        <w:wordWrap w:val="0"/>
        <w:rPr>
          <w:rFonts w:ascii="宋体" w:hAnsi="宋体" w:cs="宋体"/>
          <w:color w:val="000000" w:themeColor="text1"/>
          <w:highlight w:val="red"/>
          <w14:textFill>
            <w14:solidFill>
              <w14:schemeClr w14:val="tx1"/>
            </w14:solidFill>
          </w14:textFill>
        </w:rPr>
      </w:pPr>
      <w:bookmarkStart w:id="8" w:name="EBf4007ef6e39645fe8182334ca22855a9"/>
    </w:p>
    <w:p w14:paraId="3EEF696E">
      <w:pPr>
        <w:pStyle w:val="2"/>
        <w:keepNext w:val="0"/>
        <w:keepLines w:val="0"/>
        <w:widowControl/>
        <w:wordWrap w:val="0"/>
        <w:spacing w:before="0" w:after="0" w:line="500" w:lineRule="exact"/>
        <w:rPr>
          <w:rFonts w:ascii="宋体" w:hAnsi="宋体" w:cs="宋体"/>
          <w:b/>
          <w:bCs w:val="0"/>
          <w:color w:val="000000" w:themeColor="text1"/>
          <w:sz w:val="36"/>
          <w:szCs w:val="36"/>
          <w14:textFill>
            <w14:solidFill>
              <w14:schemeClr w14:val="tx1"/>
            </w14:solidFill>
          </w14:textFill>
        </w:rPr>
      </w:pPr>
      <w:r>
        <w:rPr>
          <w:rFonts w:hint="eastAsia" w:hAnsi="宋体" w:cs="宋体"/>
          <w:b/>
          <w:bCs w:val="0"/>
          <w:color w:val="000000" w:themeColor="text1"/>
          <w:sz w:val="36"/>
          <w:szCs w:val="36"/>
          <w:lang w:eastAsia="zh-CN"/>
          <w14:textFill>
            <w14:solidFill>
              <w14:schemeClr w14:val="tx1"/>
            </w14:solidFill>
          </w14:textFill>
        </w:rPr>
        <w:t>哈密市伊吾县县城供热管网建设项目（初步设计）采购项目</w:t>
      </w:r>
      <w:r>
        <w:rPr>
          <w:rFonts w:hint="eastAsia" w:ascii="宋体" w:hAnsi="宋体" w:cs="宋体"/>
          <w:b/>
          <w:bCs w:val="0"/>
          <w:color w:val="000000" w:themeColor="text1"/>
          <w:sz w:val="36"/>
          <w:szCs w:val="36"/>
          <w14:textFill>
            <w14:solidFill>
              <w14:schemeClr w14:val="tx1"/>
            </w14:solidFill>
          </w14:textFill>
        </w:rPr>
        <w:t>竞争性磋商公告</w:t>
      </w:r>
    </w:p>
    <w:p w14:paraId="0F4DB0EF">
      <w:pPr>
        <w:pStyle w:val="2"/>
        <w:rPr>
          <w:rFonts w:hint="eastAsia" w:cs="宋体"/>
          <w:color w:val="000000" w:themeColor="text1"/>
          <w:lang w:eastAsia="zh-CN"/>
          <w14:textFill>
            <w14:solidFill>
              <w14:schemeClr w14:val="tx1"/>
            </w14:solidFill>
          </w14:textFill>
        </w:rPr>
      </w:pPr>
    </w:p>
    <w:p w14:paraId="7A06E8DE">
      <w:pPr>
        <w:pBdr>
          <w:top w:val="single" w:color="auto" w:sz="4" w:space="1"/>
          <w:left w:val="single" w:color="auto" w:sz="4" w:space="4"/>
          <w:bottom w:val="single" w:color="auto" w:sz="4" w:space="1"/>
          <w:right w:val="single" w:color="auto" w:sz="4" w:space="4"/>
        </w:pBdr>
        <w:spacing w:line="312"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项目概况</w:t>
      </w:r>
    </w:p>
    <w:p w14:paraId="15150768">
      <w:pPr>
        <w:pBdr>
          <w:top w:val="single" w:color="auto" w:sz="4" w:space="1"/>
          <w:left w:val="single" w:color="auto" w:sz="4" w:space="4"/>
          <w:bottom w:val="single" w:color="auto" w:sz="4" w:space="1"/>
          <w:right w:val="single" w:color="auto" w:sz="4" w:space="4"/>
        </w:pBdr>
        <w:spacing w:line="312"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哈密市伊吾县县城供热管网建设项目（初步设计）采购项目</w:t>
      </w:r>
      <w:r>
        <w:rPr>
          <w:rFonts w:hint="eastAsia" w:ascii="仿宋" w:hAnsi="仿宋" w:eastAsia="仿宋"/>
          <w:color w:val="000000" w:themeColor="text1"/>
          <w:sz w:val="24"/>
          <w14:textFill>
            <w14:solidFill>
              <w14:schemeClr w14:val="tx1"/>
            </w14:solidFill>
          </w14:textFill>
        </w:rPr>
        <w:t>的潜在供应商应在新疆政府采购网（http://www.ccgp-xinjiang.gov.cn）政采云系统平台线上获取采购文件，并于</w:t>
      </w:r>
      <w:r>
        <w:rPr>
          <w:rFonts w:hint="eastAsia" w:ascii="仿宋" w:hAnsi="仿宋" w:eastAsia="仿宋"/>
          <w:color w:val="000000" w:themeColor="text1"/>
          <w:sz w:val="24"/>
          <w14:textFill>
            <w14:solidFill>
              <w14:schemeClr w14:val="tx1"/>
            </w14:solidFill>
          </w14:textFill>
        </w:rPr>
        <w:t>202</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02</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11</w:t>
      </w:r>
      <w:r>
        <w:rPr>
          <w:rFonts w:hint="eastAsia" w:ascii="仿宋" w:hAnsi="仿宋" w:eastAsia="仿宋"/>
          <w:color w:val="000000" w:themeColor="text1"/>
          <w:sz w:val="24"/>
          <w14:textFill>
            <w14:solidFill>
              <w14:schemeClr w14:val="tx1"/>
            </w14:solidFill>
          </w14:textFill>
        </w:rPr>
        <w:t>日10点00分</w:t>
      </w:r>
      <w:r>
        <w:rPr>
          <w:rFonts w:hint="eastAsia" w:ascii="仿宋" w:hAnsi="仿宋" w:eastAsia="仿宋"/>
          <w:color w:val="000000" w:themeColor="text1"/>
          <w:sz w:val="24"/>
          <w14:textFill>
            <w14:solidFill>
              <w14:schemeClr w14:val="tx1"/>
            </w14:solidFill>
          </w14:textFill>
        </w:rPr>
        <w:t>（北京时间）前递交</w:t>
      </w:r>
      <w:r>
        <w:rPr>
          <w:rFonts w:hint="eastAsia" w:ascii="仿宋" w:hAnsi="仿宋" w:eastAsia="仿宋"/>
          <w:color w:val="000000" w:themeColor="text1"/>
          <w:sz w:val="24"/>
          <w:lang w:eastAsia="zh-CN"/>
          <w14:textFill>
            <w14:solidFill>
              <w14:schemeClr w14:val="tx1"/>
            </w14:solidFill>
          </w14:textFill>
        </w:rPr>
        <w:t>投标</w:t>
      </w:r>
      <w:r>
        <w:rPr>
          <w:rFonts w:hint="eastAsia" w:ascii="仿宋" w:hAnsi="仿宋" w:eastAsia="仿宋"/>
          <w:color w:val="000000" w:themeColor="text1"/>
          <w:sz w:val="24"/>
          <w14:textFill>
            <w14:solidFill>
              <w14:schemeClr w14:val="tx1"/>
            </w14:solidFill>
          </w14:textFill>
        </w:rPr>
        <w:t>文件。</w:t>
      </w:r>
    </w:p>
    <w:p w14:paraId="370EE4F9">
      <w:pPr>
        <w:pStyle w:val="2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ascii="黑体" w:hAnsi="宋体" w:eastAsia="黑体" w:cs="黑体"/>
          <w:color w:val="000000" w:themeColor="text1"/>
          <w:sz w:val="27"/>
          <w:szCs w:val="27"/>
          <w14:textFill>
            <w14:solidFill>
              <w14:schemeClr w14:val="tx1"/>
            </w14:solidFill>
          </w14:textFill>
        </w:rPr>
      </w:pPr>
      <w:r>
        <w:rPr>
          <w:rStyle w:val="36"/>
          <w:rFonts w:ascii="黑体" w:hAnsi="宋体" w:eastAsia="黑体" w:cs="黑体"/>
          <w:color w:val="000000" w:themeColor="text1"/>
          <w:sz w:val="27"/>
          <w:szCs w:val="27"/>
          <w14:textFill>
            <w14:solidFill>
              <w14:schemeClr w14:val="tx1"/>
            </w14:solidFill>
          </w14:textFill>
        </w:rPr>
        <w:t>一、项目基本情况</w:t>
      </w:r>
    </w:p>
    <w:p w14:paraId="2529AF51">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项目编号：XJDH【2025】-H049</w:t>
      </w:r>
    </w:p>
    <w:p w14:paraId="76D9FEB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Times New Roman"/>
          <w:color w:val="000000" w:themeColor="text1"/>
          <w:sz w:val="24"/>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项目名称：</w:t>
      </w:r>
      <w:r>
        <w:rPr>
          <w:rFonts w:hint="eastAsia" w:ascii="仿宋" w:hAnsi="仿宋" w:eastAsia="仿宋" w:cs="Times New Roman"/>
          <w:color w:val="000000" w:themeColor="text1"/>
          <w:sz w:val="24"/>
          <w:lang w:eastAsia="zh-CN"/>
          <w14:textFill>
            <w14:solidFill>
              <w14:schemeClr w14:val="tx1"/>
            </w14:solidFill>
          </w14:textFill>
        </w:rPr>
        <w:t>哈密市伊吾县县城供热管网建设项目（初步设计）采购项目</w:t>
      </w:r>
    </w:p>
    <w:p w14:paraId="51386C9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cs="宋体"/>
          <w:b/>
          <w:bCs w:val="0"/>
          <w:color w:val="000000" w:themeColor="text1"/>
          <w:sz w:val="36"/>
          <w:szCs w:val="36"/>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采购方式：竞争性磋商</w:t>
      </w:r>
    </w:p>
    <w:p w14:paraId="155F3ADD">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预算金额（元）：950000.00</w:t>
      </w:r>
    </w:p>
    <w:p w14:paraId="7A42A7FC">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最高限价（元）：950000.00</w:t>
      </w:r>
    </w:p>
    <w:p w14:paraId="40670547">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采购需求：</w:t>
      </w:r>
      <w:bookmarkStart w:id="9" w:name="OLE_LINK7"/>
      <w:r>
        <w:rPr>
          <w:rFonts w:hint="eastAsia" w:ascii="仿宋" w:hAnsi="仿宋" w:eastAsia="仿宋" w:cs="Times New Roman"/>
          <w:color w:val="000000" w:themeColor="text1"/>
          <w:sz w:val="24"/>
          <w:lang w:eastAsia="zh-CN"/>
          <w14:textFill>
            <w14:solidFill>
              <w14:schemeClr w14:val="tx1"/>
            </w14:solidFill>
          </w14:textFill>
        </w:rPr>
        <w:t>哈密市伊吾县县城供热管网建设项目（初步设计）的编制、</w:t>
      </w:r>
      <w:r>
        <w:rPr>
          <w:rFonts w:hint="eastAsia" w:ascii="仿宋" w:hAnsi="仿宋" w:eastAsia="仿宋" w:cs="Times New Roman"/>
          <w:color w:val="000000" w:themeColor="text1"/>
          <w:sz w:val="24"/>
          <w:lang w:val="en-US" w:eastAsia="zh-CN"/>
          <w14:textFill>
            <w14:solidFill>
              <w14:schemeClr w14:val="tx1"/>
            </w14:solidFill>
          </w14:textFill>
        </w:rPr>
        <w:t>成果交付和验收及配合甲方取得相关批复。</w:t>
      </w:r>
    </w:p>
    <w:bookmarkEnd w:id="9"/>
    <w:p w14:paraId="129E94C0">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合同履约期限：合同签订之日起</w:t>
      </w:r>
      <w:r>
        <w:rPr>
          <w:rFonts w:hint="eastAsia" w:ascii="仿宋" w:hAnsi="仿宋" w:eastAsia="仿宋" w:cs="Times New Roman"/>
          <w:color w:val="000000" w:themeColor="text1"/>
          <w:sz w:val="24"/>
          <w:lang w:val="en-US" w:eastAsia="zh-CN"/>
          <w14:textFill>
            <w14:solidFill>
              <w14:schemeClr w14:val="tx1"/>
            </w14:solidFill>
          </w14:textFill>
        </w:rPr>
        <w:t>20日</w:t>
      </w:r>
      <w:r>
        <w:rPr>
          <w:rFonts w:hint="eastAsia" w:ascii="仿宋" w:hAnsi="仿宋" w:eastAsia="仿宋" w:cs="Times New Roman"/>
          <w:color w:val="000000" w:themeColor="text1"/>
          <w:sz w:val="24"/>
          <w:lang w:val="en-US" w:eastAsia="zh-CN"/>
          <w14:textFill>
            <w14:solidFill>
              <w14:schemeClr w14:val="tx1"/>
            </w14:solidFill>
          </w14:textFill>
        </w:rPr>
        <w:t>内交付初步设计</w:t>
      </w:r>
      <w:r>
        <w:rPr>
          <w:rFonts w:hint="eastAsia" w:ascii="仿宋" w:hAnsi="仿宋" w:eastAsia="仿宋" w:cs="Times New Roman"/>
          <w:color w:val="000000" w:themeColor="text1"/>
          <w:sz w:val="24"/>
          <w:lang w:eastAsia="zh-CN"/>
          <w14:textFill>
            <w14:solidFill>
              <w14:schemeClr w14:val="tx1"/>
            </w14:solidFill>
          </w14:textFill>
        </w:rPr>
        <w:t>报告</w:t>
      </w:r>
      <w:r>
        <w:rPr>
          <w:rFonts w:hint="eastAsia" w:ascii="仿宋" w:hAnsi="仿宋" w:eastAsia="仿宋" w:cs="Times New Roman"/>
          <w:color w:val="000000" w:themeColor="text1"/>
          <w:sz w:val="24"/>
          <w:lang w:val="en-US" w:eastAsia="zh-CN"/>
          <w14:textFill>
            <w14:solidFill>
              <w14:schemeClr w14:val="tx1"/>
            </w14:solidFill>
          </w14:textFill>
        </w:rPr>
        <w:t>成果并通过验收。</w:t>
      </w:r>
    </w:p>
    <w:p w14:paraId="1B6C82FB">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本项目（否）接受联合体投标。</w:t>
      </w:r>
    </w:p>
    <w:p w14:paraId="243AB1A8">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二、申请人的资格要求：</w:t>
      </w:r>
    </w:p>
    <w:p w14:paraId="71AA218F">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7A34C0FC">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2.落实政府采购政策需满足的资格要求：专门面向中小微企业</w:t>
      </w:r>
    </w:p>
    <w:p w14:paraId="0764097F">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3.本项目的特定资格要求：</w:t>
      </w:r>
    </w:p>
    <w:p w14:paraId="3221F734">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70" w:firstLineChars="1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（1）</w:t>
      </w:r>
      <w:r>
        <w:rPr>
          <w:rFonts w:ascii="仿宋" w:hAnsi="仿宋" w:eastAsia="仿宋" w:cs="仿宋"/>
          <w:i w:val="0"/>
          <w:iCs w:val="0"/>
          <w:caps w:val="0"/>
          <w:color w:val="000000" w:themeColor="text1"/>
          <w:spacing w:val="0"/>
          <w:sz w:val="24"/>
          <w:szCs w:val="24"/>
          <w14:textFill>
            <w14:solidFill>
              <w14:schemeClr w14:val="tx1"/>
            </w14:solidFill>
          </w14:textFill>
        </w:rPr>
        <w:t>供应商</w:t>
      </w:r>
      <w:r>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t>需具备</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工程设计市政行业（热力）专业乙级（含）以上或工程设计市政行业乙级（含）以上资质或工程设计综合资质，同时还需具备市场监督部门颁发的特种设备生产许可证压力管道设计（公用管道GB2)资质</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r>
        <w:rPr>
          <w:rFonts w:hint="eastAsia" w:ascii="仿宋" w:hAnsi="仿宋" w:eastAsia="仿宋" w:cs="仿宋"/>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br w:type="textWrapping"/>
      </w:r>
      <w:bookmarkStart w:id="10" w:name="OLE_LINK8"/>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（2）根据《财政部关于在政府采购活动中查询及使用信用记录有关问题的通知》（财库﹝2016﹞125号）的要求，凡拟参加本次招标项目的投标人，如在“信用中国”网站（ www.creditchina.gov.cn） 被列入失信被执行人（或中国执行公开网）、重大税收违法失信主体、中国政府采购网（http://www.ccgp.gov.cn/search/cr/）严重违法失信行为记录名单的（尚在处罚期内的），将拒绝其参加本次招标活动(如投标单位提供信用截图在评标过程中有争议，以招标代理机构或评标委员会成员现场查询截图为准)；</w:t>
      </w:r>
    </w:p>
    <w:bookmarkEnd w:id="10"/>
    <w:p w14:paraId="50827737">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三、获取招标文件</w:t>
      </w:r>
    </w:p>
    <w:p w14:paraId="0C782D5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时间：</w:t>
      </w:r>
      <w:bookmarkStart w:id="11" w:name="OLE_LINK10"/>
      <w:bookmarkStart w:id="12" w:name="OLE_LINK11"/>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2025年01月27日</w:t>
      </w:r>
      <w:bookmarkEnd w:id="11"/>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至2025年02月10日</w:t>
      </w:r>
      <w:bookmarkEnd w:id="12"/>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bookmarkStart w:id="13" w:name="OLE_LINK12"/>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每天上午00:00至12:00，下午12:00至23:59（北京时间，法定节假日除外）</w:t>
      </w:r>
    </w:p>
    <w:bookmarkEnd w:id="13"/>
    <w:p w14:paraId="5927E7D7">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地点：政采云平台线上获取</w:t>
      </w:r>
    </w:p>
    <w:p w14:paraId="77DE6D7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46BA03B">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售价（元）：0</w:t>
      </w:r>
    </w:p>
    <w:p w14:paraId="44787939">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四、提交投标文件截止时间、开标时间和地点</w:t>
      </w:r>
    </w:p>
    <w:p w14:paraId="0AC2E20B">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提交投标文件截止时间：</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2025年02月11日 10:00</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（北京时间）</w:t>
      </w:r>
    </w:p>
    <w:p w14:paraId="07DF0416">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投标地点：请登录政采云投标客户端投标</w:t>
      </w:r>
    </w:p>
    <w:p w14:paraId="3DF49126">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开标时间：</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2025年02月11日 10:00（北京时间）</w:t>
      </w:r>
    </w:p>
    <w:p w14:paraId="4BB24054">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开标地点：</w:t>
      </w:r>
      <w:bookmarkStart w:id="14" w:name="OLE_LINK9"/>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新疆政府采购（http://www.ccgp-xinjiang.gov.cn）</w:t>
      </w:r>
      <w:bookmarkEnd w:id="14"/>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政采云线上平台</w:t>
      </w:r>
    </w:p>
    <w:p w14:paraId="2902D9E8">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五、公告期限</w:t>
      </w:r>
    </w:p>
    <w:p w14:paraId="376829F8">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自本公告发布之日起3个工作日。</w:t>
      </w:r>
    </w:p>
    <w:p w14:paraId="074E042A">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六、其他补充事宜</w:t>
      </w:r>
    </w:p>
    <w:p w14:paraId="38F21E57">
      <w:pPr>
        <w:pStyle w:val="28"/>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本项目采用政府采购云平台线上招标、投标，采用电子投标文件。</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1.各投标人应在开标前应确保成为新疆政府采购网正式注册入库投标人，并完成CA数字证书（符合国密标准）申领。因未注册入库、未办理CA数字证书等原因造成无法投标或投标失败等后果由投标人自行承担。</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2.有意向参与新疆区域电子开评标的投标人，可访问新疆数字证书认证中心官方网站（https://www.xjca.com.cn/）或下载“新疆政务通”APP自行进行申领。如需咨询，请联系新疆CA服务热线0991-2819290。</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4.投标人操作指南详见新疆政府采购网（http://www.ccgp-xinjiang.gov.cn/）—办事指南—操作指南。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请各潜在供应商及时办理CA锁和学习政府采购云平台线上投标相关知识。请在政府采购云平台登录后，进行下载招标文件。请各供应商获取招标文件后及时关注政采云平台答疑文件获取栏目。具体相关事宜见政府采购云平台。本项目采用资格后审，请供应商仔细阅读招标文件和各项要求，制作文件及相关资料过程中，若因供应商资格条件不符、提供资料不全等原因导致投标文件予以退还，责任自负。</w:t>
      </w:r>
    </w:p>
    <w:p w14:paraId="4CA11666">
      <w:pPr>
        <w:pStyle w:val="28"/>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特别提示：</w:t>
      </w:r>
      <w:r>
        <w:rPr>
          <w:color w:val="000000" w:themeColor="text1"/>
          <w14:textFill>
            <w14:solidFill>
              <w14:schemeClr w14:val="tx1"/>
            </w14:solidFill>
          </w14:textFill>
        </w:rPr>
        <w:br w:type="textWrapping"/>
      </w:r>
      <w:r>
        <w:rPr>
          <w:color w:val="000000" w:themeColor="text1"/>
          <w14:textFill>
            <w14:solidFill>
              <w14:schemeClr w14:val="tx1"/>
            </w14:solidFill>
          </w14:textFill>
        </w:rPr>
        <w:t>1、采购限额标准以上，200万元以下的货物和服务采购项目、400万元以下的工程采购项目，适宜由中小企业提供的，采购人应当专门面向中小企业采购。</w:t>
      </w:r>
      <w:r>
        <w:rPr>
          <w:color w:val="000000" w:themeColor="text1"/>
          <w14:textFill>
            <w14:solidFill>
              <w14:schemeClr w14:val="tx1"/>
            </w14:solidFill>
          </w14:textFill>
        </w:rPr>
        <w:br w:type="textWrapping"/>
      </w:r>
      <w:r>
        <w:rPr>
          <w:color w:val="000000" w:themeColor="text1"/>
          <w14:textFill>
            <w14:solidFill>
              <w14:schemeClr w14:val="tx1"/>
            </w14:solidFill>
          </w14:textFill>
        </w:rPr>
        <w:t>2、超过200万元的货物和服务采购项目、超过400万元的工程采购项目中适宜由中小企业提供的，预留该部分采购项目预算总额的30%以上专门面向中小企业采购，其中预留给小微企业的比例不低于60%。</w:t>
      </w:r>
      <w:r>
        <w:rPr>
          <w:color w:val="000000" w:themeColor="text1"/>
          <w14:textFill>
            <w14:solidFill>
              <w14:schemeClr w14:val="tx1"/>
            </w14:solidFill>
          </w14:textFill>
        </w:rPr>
        <w:br w:type="textWrapping"/>
      </w:r>
      <w:r>
        <w:rPr>
          <w:color w:val="000000" w:themeColor="text1"/>
          <w14:textFill>
            <w14:solidFill>
              <w14:schemeClr w14:val="tx1"/>
            </w14:solidFill>
          </w14:textFill>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color w:val="000000" w:themeColor="text1"/>
          <w14:textFill>
            <w14:solidFill>
              <w14:schemeClr w14:val="tx1"/>
            </w14:solidFill>
          </w14:textFill>
        </w:rPr>
        <w:br w:type="textWrapping"/>
      </w:r>
      <w:r>
        <w:rPr>
          <w:color w:val="000000" w:themeColor="text1"/>
          <w14:textFill>
            <w14:solidFill>
              <w14:schemeClr w14:val="tx1"/>
            </w14:solidFill>
          </w14:textFill>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D1B44E0">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七、对本次采购提出询问，请按以下方式联系</w:t>
      </w:r>
    </w:p>
    <w:p w14:paraId="79DA441A">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1.采购人信息</w:t>
      </w:r>
    </w:p>
    <w:p w14:paraId="043AA93A">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名 称：伊吾县住房和城乡建设局(人防办)</w:t>
      </w:r>
    </w:p>
    <w:p w14:paraId="7E3FDA68">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地 址：哈密市伊吾县</w:t>
      </w:r>
    </w:p>
    <w:p w14:paraId="10B6B482">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联系方式：18690224331</w:t>
      </w:r>
    </w:p>
    <w:p w14:paraId="617234E6">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2.采购代理机构信息</w:t>
      </w:r>
    </w:p>
    <w:p w14:paraId="13E072BB">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名 称：新疆德鸿项目管理咨询有限公司</w:t>
      </w:r>
    </w:p>
    <w:p w14:paraId="25DF415C">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地 址：新疆哈密市向阳东路东延源泉小区旁小二楼2-20</w:t>
      </w:r>
    </w:p>
    <w:p w14:paraId="0692C3FA">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项目联系人：李有红</w:t>
      </w:r>
    </w:p>
    <w:p w14:paraId="649CD8A5">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项目联系方式：18196915976 </w:t>
      </w:r>
    </w:p>
    <w:p w14:paraId="7D333149">
      <w:pPr>
        <w:pStyle w:val="28"/>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p>
    <w:p w14:paraId="45153EEF">
      <w:pPr>
        <w:rPr>
          <w:color w:val="000000" w:themeColor="text1"/>
          <w14:textFill>
            <w14:solidFill>
              <w14:schemeClr w14:val="tx1"/>
            </w14:solidFill>
          </w14:textFill>
        </w:rPr>
      </w:pPr>
    </w:p>
    <w:p w14:paraId="7CF35474">
      <w:pPr>
        <w:pStyle w:val="126"/>
        <w:wordWrap w:val="0"/>
        <w:spacing w:line="500" w:lineRule="atLeast"/>
        <w:ind w:firstLine="480" w:firstLineChars="200"/>
        <w:rPr>
          <w:rFonts w:ascii="宋体" w:hAnsi="宋体"/>
          <w:color w:val="000000" w:themeColor="text1"/>
          <w:kern w:val="0"/>
          <w:sz w:val="24"/>
          <w:szCs w:val="24"/>
          <w14:textFill>
            <w14:solidFill>
              <w14:schemeClr w14:val="tx1"/>
            </w14:solidFill>
          </w14:textFill>
        </w:rPr>
      </w:pPr>
    </w:p>
    <w:bookmarkEnd w:id="8"/>
    <w:p w14:paraId="000298DA">
      <w:pPr>
        <w:widowControl/>
        <w:wordWrap w:val="0"/>
        <w:spacing w:line="500" w:lineRule="atLeast"/>
        <w:jc w:val="left"/>
        <w:rPr>
          <w:rFonts w:ascii="宋体" w:hAnsi="宋体" w:cs="宋体"/>
          <w:color w:val="000000" w:themeColor="text1"/>
          <w:sz w:val="24"/>
          <w:szCs w:val="24"/>
          <w14:textFill>
            <w14:solidFill>
              <w14:schemeClr w14:val="tx1"/>
            </w14:solidFill>
          </w14:textFill>
        </w:rPr>
        <w:sectPr>
          <w:footerReference r:id="rId6" w:type="default"/>
          <w:pgSz w:w="11906" w:h="16838"/>
          <w:pgMar w:top="1440" w:right="1797" w:bottom="1440" w:left="1797" w:header="851" w:footer="992" w:gutter="0"/>
          <w:pgNumType w:fmt="decimal" w:start="1"/>
          <w:cols w:space="720" w:num="1"/>
          <w:docGrid w:linePitch="312" w:charSpace="0"/>
        </w:sectPr>
      </w:pPr>
    </w:p>
    <w:p w14:paraId="6B30CDE2">
      <w:pPr>
        <w:pStyle w:val="2"/>
        <w:wordWrap w:val="0"/>
        <w:spacing w:before="0" w:after="0" w:line="240" w:lineRule="auto"/>
        <w:rPr>
          <w:rFonts w:ascii="宋体" w:hAnsi="宋体" w:cs="宋体"/>
          <w:b/>
          <w:bCs w:val="0"/>
          <w:color w:val="000000" w:themeColor="text1"/>
          <w14:textFill>
            <w14:solidFill>
              <w14:schemeClr w14:val="tx1"/>
            </w14:solidFill>
          </w14:textFill>
        </w:rPr>
      </w:pPr>
      <w:bookmarkStart w:id="15" w:name="_Toc534380784"/>
      <w:bookmarkStart w:id="16" w:name="_Toc8684"/>
      <w:r>
        <w:rPr>
          <w:rFonts w:hint="eastAsia" w:ascii="宋体" w:hAnsi="宋体" w:cs="宋体"/>
          <w:b/>
          <w:bCs w:val="0"/>
          <w:color w:val="000000" w:themeColor="text1"/>
          <w:highlight w:val="white"/>
          <w14:textFill>
            <w14:solidFill>
              <w14:schemeClr w14:val="tx1"/>
            </w14:solidFill>
          </w14:textFill>
        </w:rPr>
        <w:t>第二章 供应商须知</w:t>
      </w:r>
      <w:bookmarkEnd w:id="15"/>
      <w:bookmarkEnd w:id="16"/>
    </w:p>
    <w:p w14:paraId="6D01A14C">
      <w:pPr>
        <w:pStyle w:val="111"/>
        <w:wordWrap w:val="0"/>
        <w:jc w:val="center"/>
        <w:rPr>
          <w:rFonts w:cs="宋体"/>
          <w:color w:val="000000" w:themeColor="text1"/>
          <w14:textFill>
            <w14:solidFill>
              <w14:schemeClr w14:val="tx1"/>
            </w14:solidFill>
          </w14:textFill>
        </w:rPr>
      </w:pPr>
      <w:bookmarkStart w:id="17" w:name="_Toc22485"/>
      <w:bookmarkStart w:id="18" w:name="_Toc256000002"/>
      <w:bookmarkStart w:id="19" w:name="EB1bff30dc55724a74961ea26ab36279f9"/>
      <w:bookmarkStart w:id="20" w:name="_Toc21720"/>
      <w:r>
        <w:rPr>
          <w:rFonts w:hint="eastAsia" w:cs="宋体"/>
          <w:color w:val="000000" w:themeColor="text1"/>
          <w14:textFill>
            <w14:solidFill>
              <w14:schemeClr w14:val="tx1"/>
            </w14:solidFill>
          </w14:textFill>
        </w:rPr>
        <w:t>供应商须知前附表</w:t>
      </w:r>
      <w:bookmarkEnd w:id="17"/>
      <w:bookmarkEnd w:id="18"/>
    </w:p>
    <w:tbl>
      <w:tblPr>
        <w:tblStyle w:val="33"/>
        <w:tblW w:w="8291" w:type="dxa"/>
        <w:tblInd w:w="12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1691"/>
        <w:gridCol w:w="5469"/>
      </w:tblGrid>
      <w:tr w14:paraId="53C19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1131" w:type="dxa"/>
            <w:vAlign w:val="center"/>
          </w:tcPr>
          <w:p w14:paraId="3F5A9D73">
            <w:pPr>
              <w:pStyle w:val="106"/>
              <w:wordWrap w:val="0"/>
              <w:adjustRightInd w:val="0"/>
              <w:snapToGrid w:val="0"/>
              <w:spacing w:line="500" w:lineRule="atLeas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序列号</w:t>
            </w:r>
          </w:p>
        </w:tc>
        <w:tc>
          <w:tcPr>
            <w:tcW w:w="1691" w:type="dxa"/>
            <w:vAlign w:val="center"/>
          </w:tcPr>
          <w:p w14:paraId="634F8A0C">
            <w:pPr>
              <w:pStyle w:val="106"/>
              <w:wordWrap w:val="0"/>
              <w:adjustRightInd w:val="0"/>
              <w:snapToGrid w:val="0"/>
              <w:spacing w:line="500" w:lineRule="atLeas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条款名称</w:t>
            </w:r>
          </w:p>
        </w:tc>
        <w:tc>
          <w:tcPr>
            <w:tcW w:w="5469" w:type="dxa"/>
            <w:vAlign w:val="center"/>
          </w:tcPr>
          <w:p w14:paraId="617FF52C">
            <w:pPr>
              <w:pStyle w:val="106"/>
              <w:wordWrap w:val="0"/>
              <w:adjustRightInd w:val="0"/>
              <w:snapToGrid w:val="0"/>
              <w:spacing w:line="500" w:lineRule="atLeas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编列内容规定</w:t>
            </w:r>
          </w:p>
        </w:tc>
      </w:tr>
      <w:tr w14:paraId="3AE54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54B2DA6">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w:t>
            </w:r>
          </w:p>
        </w:tc>
        <w:tc>
          <w:tcPr>
            <w:tcW w:w="1691" w:type="dxa"/>
            <w:vAlign w:val="center"/>
          </w:tcPr>
          <w:p w14:paraId="7E1F4CE7">
            <w:pPr>
              <w:pStyle w:val="106"/>
              <w:wordWrap w:val="0"/>
              <w:adjustRightInd w:val="0"/>
              <w:snapToGrid w:val="0"/>
              <w:spacing w:line="500" w:lineRule="atLeast"/>
              <w:jc w:val="center"/>
              <w:rPr>
                <w:rFonts w:ascii="宋体" w:hAnsi="宋体" w:cs="宋体"/>
                <w:b/>
                <w:bCs/>
                <w:color w:val="000000" w:themeColor="text1"/>
                <w:sz w:val="24"/>
                <w:szCs w:val="24"/>
                <w:highlight w:val="gree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项目名称</w:t>
            </w:r>
          </w:p>
        </w:tc>
        <w:tc>
          <w:tcPr>
            <w:tcW w:w="5469" w:type="dxa"/>
            <w:vAlign w:val="center"/>
          </w:tcPr>
          <w:p w14:paraId="595C19E0">
            <w:pPr>
              <w:pStyle w:val="106"/>
              <w:wordWrap w:val="0"/>
              <w:adjustRightInd w:val="0"/>
              <w:snapToGrid w:val="0"/>
              <w:spacing w:line="500" w:lineRule="atLeast"/>
              <w:rPr>
                <w:rFonts w:hint="eastAsia" w:ascii="宋体" w:hAnsi="宋体" w:eastAsia="宋体" w:cs="宋体"/>
                <w:color w:val="000000" w:themeColor="text1"/>
                <w:sz w:val="24"/>
                <w:szCs w:val="24"/>
                <w:highlight w:val="green"/>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哈密市伊吾县县城供热管网建设项目（初步设计）采购项目</w:t>
            </w:r>
          </w:p>
        </w:tc>
      </w:tr>
      <w:tr w14:paraId="79C2F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92758C3">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w:t>
            </w:r>
          </w:p>
        </w:tc>
        <w:tc>
          <w:tcPr>
            <w:tcW w:w="1691" w:type="dxa"/>
            <w:vAlign w:val="center"/>
          </w:tcPr>
          <w:p w14:paraId="7659F2E4">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采购人</w:t>
            </w:r>
          </w:p>
        </w:tc>
        <w:tc>
          <w:tcPr>
            <w:tcW w:w="5469" w:type="dxa"/>
            <w:vAlign w:val="center"/>
          </w:tcPr>
          <w:p w14:paraId="76DA7296">
            <w:pPr>
              <w:pStyle w:val="106"/>
              <w:wordWrap w:val="0"/>
              <w:adjustRightInd w:val="0"/>
              <w:snapToGrid w:val="0"/>
              <w:spacing w:line="500" w:lineRule="atLeast"/>
              <w:rPr>
                <w:rFonts w:hint="eastAsia" w:ascii="宋体" w:hAnsi="宋体" w:eastAsia="宋体" w:cs="宋体"/>
                <w:color w:val="000000" w:themeColor="text1"/>
                <w:sz w:val="24"/>
                <w:szCs w:val="24"/>
                <w:highlight w:val="white"/>
                <w:lang w:eastAsia="zh-CN"/>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名  称</w:t>
            </w:r>
            <w:r>
              <w:rPr>
                <w:rFonts w:hint="eastAsia" w:ascii="宋体" w:hAnsi="宋体" w:cs="宋体"/>
                <w:color w:val="000000" w:themeColor="text1"/>
                <w:sz w:val="24"/>
                <w:szCs w:val="24"/>
                <w:lang w:val="en-US" w:eastAsia="zh-CN"/>
                <w14:textFill>
                  <w14:solidFill>
                    <w14:schemeClr w14:val="tx1"/>
                  </w14:solidFill>
                </w14:textFill>
              </w:rPr>
              <w:t>：伊吾县住房和城乡建设局(人防办)</w:t>
            </w:r>
          </w:p>
          <w:p w14:paraId="41D0E07A">
            <w:pPr>
              <w:pStyle w:val="106"/>
              <w:wordWrap w:val="0"/>
              <w:adjustRightInd w:val="0"/>
              <w:snapToGrid w:val="0"/>
              <w:spacing w:line="500" w:lineRule="atLeas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哈密市伊吾县</w:t>
            </w:r>
          </w:p>
          <w:p w14:paraId="63AFC1C8">
            <w:pPr>
              <w:pStyle w:val="106"/>
              <w:wordWrap w:val="0"/>
              <w:adjustRightInd w:val="0"/>
              <w:snapToGrid w:val="0"/>
              <w:spacing w:line="500" w:lineRule="atLeas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联系人：闫翔宇</w:t>
            </w:r>
          </w:p>
          <w:p w14:paraId="2BB2BC88">
            <w:pPr>
              <w:pStyle w:val="106"/>
              <w:wordWrap w:val="0"/>
              <w:adjustRightInd w:val="0"/>
              <w:snapToGrid w:val="0"/>
              <w:spacing w:line="500" w:lineRule="atLeas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cs="宋体"/>
                <w:color w:val="000000" w:themeColor="text1"/>
                <w:sz w:val="24"/>
                <w:szCs w:val="24"/>
                <w:lang w:val="en-US" w:eastAsia="zh-CN"/>
                <w14:textFill>
                  <w14:solidFill>
                    <w14:schemeClr w14:val="tx1"/>
                  </w14:solidFill>
                </w14:textFill>
              </w:rPr>
              <w:t>18690224331</w:t>
            </w:r>
          </w:p>
        </w:tc>
      </w:tr>
      <w:tr w14:paraId="02644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5" w:hRule="atLeast"/>
        </w:trPr>
        <w:tc>
          <w:tcPr>
            <w:tcW w:w="1131" w:type="dxa"/>
            <w:vAlign w:val="center"/>
          </w:tcPr>
          <w:p w14:paraId="5782A3C3">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w:t>
            </w:r>
          </w:p>
        </w:tc>
        <w:tc>
          <w:tcPr>
            <w:tcW w:w="1691" w:type="dxa"/>
            <w:vAlign w:val="center"/>
          </w:tcPr>
          <w:p w14:paraId="04E4E32C">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采购代理机构</w:t>
            </w:r>
          </w:p>
        </w:tc>
        <w:tc>
          <w:tcPr>
            <w:tcW w:w="5469" w:type="dxa"/>
            <w:vAlign w:val="center"/>
          </w:tcPr>
          <w:p w14:paraId="12E12F5C">
            <w:pPr>
              <w:pStyle w:val="106"/>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名  称：</w:t>
            </w:r>
            <w:r>
              <w:rPr>
                <w:rFonts w:hint="eastAsia" w:ascii="宋体" w:hAnsi="宋体" w:cs="宋体"/>
                <w:color w:val="000000" w:themeColor="text1"/>
                <w:sz w:val="24"/>
                <w:szCs w:val="24"/>
                <w14:textFill>
                  <w14:solidFill>
                    <w14:schemeClr w14:val="tx1"/>
                  </w14:solidFill>
                </w14:textFill>
              </w:rPr>
              <w:t>新疆德鸿项目管理咨询有限公司</w:t>
            </w:r>
          </w:p>
          <w:p w14:paraId="074EE2B8">
            <w:pPr>
              <w:pStyle w:val="106"/>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地  址：</w:t>
            </w:r>
            <w:r>
              <w:rPr>
                <w:rFonts w:hint="eastAsia" w:ascii="宋体" w:hAnsi="宋体" w:cs="宋体"/>
                <w:color w:val="000000" w:themeColor="text1"/>
                <w:sz w:val="24"/>
                <w:szCs w:val="24"/>
                <w14:textFill>
                  <w14:solidFill>
                    <w14:schemeClr w14:val="tx1"/>
                  </w14:solidFill>
                </w14:textFill>
              </w:rPr>
              <w:t>新疆哈密市向阳东路东延源泉小区旁小二楼2-20</w:t>
            </w:r>
          </w:p>
          <w:p w14:paraId="02D8D951">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电  话：</w:t>
            </w:r>
            <w:r>
              <w:rPr>
                <w:rFonts w:hint="eastAsia" w:ascii="宋体" w:hAnsi="宋体" w:cs="宋体"/>
                <w:color w:val="000000" w:themeColor="text1"/>
                <w:sz w:val="24"/>
                <w:szCs w:val="24"/>
                <w14:textFill>
                  <w14:solidFill>
                    <w14:schemeClr w14:val="tx1"/>
                  </w14:solidFill>
                </w14:textFill>
              </w:rPr>
              <w:t xml:space="preserve">0902-6996999     </w:t>
            </w:r>
          </w:p>
          <w:p w14:paraId="25354743">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联系人：</w:t>
            </w:r>
            <w:r>
              <w:rPr>
                <w:rFonts w:hint="eastAsia" w:ascii="宋体" w:hAnsi="宋体" w:cs="宋体"/>
                <w:color w:val="000000" w:themeColor="text1"/>
                <w:sz w:val="24"/>
                <w:szCs w:val="24"/>
                <w:lang w:eastAsia="zh-CN"/>
                <w14:textFill>
                  <w14:solidFill>
                    <w14:schemeClr w14:val="tx1"/>
                  </w14:solidFill>
                </w14:textFill>
              </w:rPr>
              <w:t>李有红</w:t>
            </w:r>
            <w:r>
              <w:rPr>
                <w:rFonts w:hint="eastAsia" w:ascii="宋体" w:hAnsi="宋体" w:cs="宋体"/>
                <w:color w:val="000000" w:themeColor="text1"/>
                <w:sz w:val="24"/>
                <w:szCs w:val="24"/>
                <w:highlight w:val="white"/>
                <w14:textFill>
                  <w14:solidFill>
                    <w14:schemeClr w14:val="tx1"/>
                  </w14:solidFill>
                </w14:textFill>
              </w:rPr>
              <w:t xml:space="preserve"> </w:t>
            </w:r>
          </w:p>
        </w:tc>
      </w:tr>
      <w:tr w14:paraId="63BD8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6732CD0">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w:t>
            </w:r>
          </w:p>
        </w:tc>
        <w:tc>
          <w:tcPr>
            <w:tcW w:w="1691" w:type="dxa"/>
            <w:vAlign w:val="center"/>
          </w:tcPr>
          <w:p w14:paraId="32F9E947">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项目预算</w:t>
            </w:r>
          </w:p>
        </w:tc>
        <w:tc>
          <w:tcPr>
            <w:tcW w:w="5469" w:type="dxa"/>
            <w:vAlign w:val="center"/>
          </w:tcPr>
          <w:p w14:paraId="10B6C8FF">
            <w:pPr>
              <w:pStyle w:val="106"/>
              <w:wordWrap w:val="0"/>
              <w:autoSpaceDE w:val="0"/>
              <w:autoSpaceDN w:val="0"/>
              <w:adjustRightInd w:val="0"/>
              <w:snapToGrid w:val="0"/>
              <w:spacing w:line="500" w:lineRule="atLeast"/>
              <w:rPr>
                <w:rFonts w:ascii="宋体" w:hAnsi="宋体" w:cs="宋体"/>
                <w:color w:val="000000" w:themeColor="text1"/>
                <w:sz w:val="24"/>
                <w:szCs w:val="24"/>
                <w:highlight w:val="white"/>
                <w:lang w:val="zh-CN"/>
                <w14:textFill>
                  <w14:solidFill>
                    <w14:schemeClr w14:val="tx1"/>
                  </w14:solidFill>
                </w14:textFill>
              </w:rPr>
            </w:pPr>
            <w:r>
              <w:rPr>
                <w:rFonts w:hint="eastAsia" w:ascii="宋体" w:hAnsi="宋体" w:cs="宋体"/>
                <w:color w:val="000000" w:themeColor="text1"/>
                <w:sz w:val="24"/>
                <w:szCs w:val="24"/>
                <w:highlight w:val="white"/>
                <w:lang w:val="zh-CN"/>
                <w14:textFill>
                  <w14:solidFill>
                    <w14:schemeClr w14:val="tx1"/>
                  </w14:solidFill>
                </w14:textFill>
              </w:rPr>
              <w:t>金额（小写）：</w:t>
            </w:r>
            <w:r>
              <w:rPr>
                <w:rFonts w:hint="eastAsia" w:ascii="宋体" w:hAnsi="宋体" w:cs="宋体"/>
                <w:color w:val="000000" w:themeColor="text1"/>
                <w:sz w:val="24"/>
                <w:szCs w:val="24"/>
                <w:highlight w:val="white"/>
                <w:lang w:val="en-US" w:eastAsia="zh-CN"/>
                <w14:textFill>
                  <w14:solidFill>
                    <w14:schemeClr w14:val="tx1"/>
                  </w14:solidFill>
                </w14:textFill>
              </w:rPr>
              <w:t>950000.00</w:t>
            </w:r>
            <w:r>
              <w:rPr>
                <w:rFonts w:hint="eastAsia" w:ascii="宋体" w:hAnsi="宋体" w:cs="宋体"/>
                <w:color w:val="000000" w:themeColor="text1"/>
                <w:sz w:val="24"/>
                <w:szCs w:val="24"/>
                <w:highlight w:val="white"/>
                <w14:textFill>
                  <w14:solidFill>
                    <w14:schemeClr w14:val="tx1"/>
                  </w14:solidFill>
                </w14:textFill>
              </w:rPr>
              <w:t xml:space="preserve">元 </w:t>
            </w:r>
          </w:p>
          <w:p w14:paraId="1890573C">
            <w:pPr>
              <w:pStyle w:val="106"/>
              <w:wordWrap w:val="0"/>
              <w:adjustRightInd w:val="0"/>
              <w:snapToGrid w:val="0"/>
              <w:spacing w:line="500" w:lineRule="atLeast"/>
              <w:rPr>
                <w:rFonts w:hint="eastAsia" w:ascii="宋体" w:hAnsi="宋体" w:eastAsia="宋体" w:cs="宋体"/>
                <w:color w:val="000000" w:themeColor="text1"/>
                <w:sz w:val="24"/>
                <w:szCs w:val="24"/>
                <w:highlight w:val="white"/>
                <w:lang w:val="en-US" w:eastAsia="zh-CN"/>
                <w14:textFill>
                  <w14:solidFill>
                    <w14:schemeClr w14:val="tx1"/>
                  </w14:solidFill>
                </w14:textFill>
              </w:rPr>
            </w:pPr>
            <w:r>
              <w:rPr>
                <w:rFonts w:hint="eastAsia" w:ascii="宋体" w:hAnsi="宋体" w:cs="宋体"/>
                <w:color w:val="000000" w:themeColor="text1"/>
                <w:sz w:val="24"/>
                <w:szCs w:val="24"/>
                <w:highlight w:val="white"/>
                <w:lang w:val="zh-CN"/>
                <w14:textFill>
                  <w14:solidFill>
                    <w14:schemeClr w14:val="tx1"/>
                  </w14:solidFill>
                </w14:textFill>
              </w:rPr>
              <w:t>金额（大写）：</w:t>
            </w:r>
            <w:r>
              <w:rPr>
                <w:rFonts w:hint="eastAsia" w:ascii="宋体" w:hAnsi="宋体" w:cs="宋体"/>
                <w:color w:val="000000" w:themeColor="text1"/>
                <w:sz w:val="24"/>
                <w:szCs w:val="24"/>
                <w:highlight w:val="white"/>
                <w:lang w:val="zh-CN" w:eastAsia="zh-CN"/>
                <w14:textFill>
                  <w14:solidFill>
                    <w14:schemeClr w14:val="tx1"/>
                  </w14:solidFill>
                </w14:textFill>
              </w:rPr>
              <w:t>玖拾伍万元整</w:t>
            </w:r>
          </w:p>
          <w:p w14:paraId="6A8B89EA">
            <w:pPr>
              <w:pStyle w:val="106"/>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投标人投标报价超过项目预算的按无效投标处理。</w:t>
            </w:r>
          </w:p>
        </w:tc>
      </w:tr>
      <w:tr w14:paraId="376E6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B9CA13B">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w:t>
            </w:r>
          </w:p>
        </w:tc>
        <w:tc>
          <w:tcPr>
            <w:tcW w:w="1691" w:type="dxa"/>
            <w:vAlign w:val="center"/>
          </w:tcPr>
          <w:p w14:paraId="72626D60">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供应商资格条件</w:t>
            </w:r>
          </w:p>
        </w:tc>
        <w:tc>
          <w:tcPr>
            <w:tcW w:w="5469" w:type="dxa"/>
            <w:vAlign w:val="center"/>
          </w:tcPr>
          <w:p w14:paraId="63AF7C4A">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1、满足《中华人民共和国政府采购法》第二十二条要求：</w:t>
            </w:r>
          </w:p>
          <w:p w14:paraId="402DA136">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（1）具有独立承担民事责任的能力，提供有效的三证合一的营业执照；</w:t>
            </w:r>
          </w:p>
          <w:p w14:paraId="4AB545CA">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（2）具有良好的商业信誉和健全的财务会计制度，提供2023年的财务审计报告或财务报表（如供应商新成立的，则提供成立至今的财务报表）。</w:t>
            </w:r>
          </w:p>
          <w:p w14:paraId="62EDBF8C">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（3）投标人具有履行合同所必需的设备和专业技术能力（详见格式）</w:t>
            </w:r>
          </w:p>
          <w:p w14:paraId="1AC702D3">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（4）具有依法缴纳税收和社会保障资金的良好记录，提供近半年任意1个月依法缴纳税收和缴纳社会保障资金的证明；</w:t>
            </w:r>
          </w:p>
          <w:p w14:paraId="0A3F8DE8">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（5）参加政府采购活动前三年内，在经营活动中没有重大违法记录（详见格式）；</w:t>
            </w:r>
          </w:p>
          <w:p w14:paraId="509E07FE">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bookmarkStart w:id="21" w:name="OLE_LINK6"/>
            <w:r>
              <w:rPr>
                <w:rFonts w:hint="eastAsia" w:ascii="宋体" w:hAnsi="宋体" w:eastAsia="宋体" w:cs="宋体"/>
                <w:color w:val="000000" w:themeColor="text1"/>
                <w:kern w:val="2"/>
                <w:sz w:val="24"/>
                <w:szCs w:val="24"/>
                <w:lang w:val="en-US" w:eastAsia="zh-CN" w:bidi="ar-SA"/>
                <w14:textFill>
                  <w14:solidFill>
                    <w14:schemeClr w14:val="tx1"/>
                  </w14:solidFill>
                </w14:textFill>
              </w:rPr>
              <w:t>法律、行政法规规定的其他条件；</w:t>
            </w:r>
            <w:bookmarkEnd w:id="21"/>
          </w:p>
          <w:p w14:paraId="4079755D">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3.本项目的特定资格要求：</w:t>
            </w:r>
          </w:p>
          <w:p w14:paraId="07BE2EF3">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需具备工程设计市政行业（热力）专业乙级（含）以上或工程设计市政行业乙级（含）以上资质或工程设计综合资质，同时还需具备市场监督部门颁发的特种设备生产许可证压力管道设计（公用管道GB2)资质。</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（2）根据《财政部关于在政府采购活动中查询及使用信用记录有关问题的通知》（财库﹝2016﹞125号）的要求，凡拟参加本次招标项目的投标人，如在“信用中国”网站（ www.creditchina.gov.cn） 被列入失信被执行人（或中国执行公开网）、重大税收违法失信主体、中国政府采购网（http://www.ccgp.gov.cn/search/cr/）严重违法失信行为记录名单的（尚在处罚期内的），将拒绝其参加本次招标活动(如投标单位提供信用截图在评标过程中有争议，以招标代理机构或评标委员会成员现场查询截图为准)；</w:t>
            </w:r>
          </w:p>
          <w:p w14:paraId="26DFE133">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、本项目不接受联合体投标。</w:t>
            </w:r>
          </w:p>
          <w:p w14:paraId="59CFE08F">
            <w:pPr>
              <w:spacing w:line="276" w:lineRule="auto"/>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、本项目专门面向中小微企业。</w:t>
            </w:r>
          </w:p>
        </w:tc>
      </w:tr>
      <w:tr w14:paraId="2D94F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1049D40">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w:t>
            </w:r>
          </w:p>
        </w:tc>
        <w:tc>
          <w:tcPr>
            <w:tcW w:w="1691" w:type="dxa"/>
            <w:vAlign w:val="center"/>
          </w:tcPr>
          <w:p w14:paraId="61321F9E">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联合体投标</w:t>
            </w:r>
          </w:p>
        </w:tc>
        <w:tc>
          <w:tcPr>
            <w:tcW w:w="5469" w:type="dxa"/>
            <w:vAlign w:val="center"/>
          </w:tcPr>
          <w:p w14:paraId="7F6E66AE">
            <w:pPr>
              <w:pStyle w:val="106"/>
              <w:wordWrap w:val="0"/>
              <w:adjustRightInd w:val="0"/>
              <w:snapToGrid w:val="0"/>
              <w:spacing w:line="500" w:lineRule="atLeast"/>
              <w:rPr>
                <w:rFonts w:ascii="宋体" w:hAnsi="宋体" w:cs="宋体"/>
                <w:color w:val="000000" w:themeColor="text1"/>
                <w:sz w:val="24"/>
                <w:szCs w:val="24"/>
                <w:highlight w:val="gree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highlight w:val="white"/>
                <w14:textFill>
                  <w14:solidFill>
                    <w14:schemeClr w14:val="tx1"/>
                  </w14:solidFill>
                </w14:textFill>
              </w:rPr>
              <w:t xml:space="preserve">不接受 </w:t>
            </w:r>
          </w:p>
          <w:p w14:paraId="74DC7C9E">
            <w:pPr>
              <w:pStyle w:val="106"/>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接受</w:t>
            </w:r>
          </w:p>
        </w:tc>
      </w:tr>
      <w:tr w14:paraId="05DD8A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BD25023">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w:t>
            </w:r>
          </w:p>
        </w:tc>
        <w:tc>
          <w:tcPr>
            <w:tcW w:w="1691" w:type="dxa"/>
            <w:vAlign w:val="center"/>
          </w:tcPr>
          <w:p w14:paraId="037B4552">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备选方案</w:t>
            </w:r>
          </w:p>
        </w:tc>
        <w:tc>
          <w:tcPr>
            <w:tcW w:w="5469" w:type="dxa"/>
            <w:vAlign w:val="center"/>
          </w:tcPr>
          <w:p w14:paraId="47CFF3E9">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不接受            </w:t>
            </w:r>
          </w:p>
          <w:p w14:paraId="10EF0D7B">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接受</w:t>
            </w:r>
          </w:p>
        </w:tc>
      </w:tr>
      <w:tr w14:paraId="400A48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53ACB4C">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w:t>
            </w:r>
          </w:p>
        </w:tc>
        <w:tc>
          <w:tcPr>
            <w:tcW w:w="1691" w:type="dxa"/>
            <w:vAlign w:val="center"/>
          </w:tcPr>
          <w:p w14:paraId="084648EE">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信息公告媒体</w:t>
            </w:r>
          </w:p>
        </w:tc>
        <w:tc>
          <w:tcPr>
            <w:tcW w:w="5469" w:type="dxa"/>
            <w:vAlign w:val="center"/>
          </w:tcPr>
          <w:p w14:paraId="7A6C49F7">
            <w:pPr>
              <w:pStyle w:val="106"/>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新疆政府采购网</w:t>
            </w:r>
          </w:p>
        </w:tc>
      </w:tr>
      <w:tr w14:paraId="77770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19C36B3">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9</w:t>
            </w:r>
          </w:p>
        </w:tc>
        <w:tc>
          <w:tcPr>
            <w:tcW w:w="1691" w:type="dxa"/>
            <w:vAlign w:val="center"/>
          </w:tcPr>
          <w:p w14:paraId="4CCE6CFA">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响应文件递交截止时间</w:t>
            </w:r>
          </w:p>
        </w:tc>
        <w:tc>
          <w:tcPr>
            <w:tcW w:w="5469" w:type="dxa"/>
            <w:vAlign w:val="center"/>
          </w:tcPr>
          <w:p w14:paraId="00CD162F">
            <w:pPr>
              <w:pStyle w:val="106"/>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02</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日10:00（北京时间）</w:t>
            </w:r>
          </w:p>
        </w:tc>
      </w:tr>
      <w:tr w14:paraId="769A9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4B356667">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10</w:t>
            </w:r>
          </w:p>
        </w:tc>
        <w:tc>
          <w:tcPr>
            <w:tcW w:w="1691" w:type="dxa"/>
            <w:vAlign w:val="center"/>
          </w:tcPr>
          <w:p w14:paraId="61B906B5">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磋商时间、地点</w:t>
            </w:r>
          </w:p>
        </w:tc>
        <w:tc>
          <w:tcPr>
            <w:tcW w:w="5469" w:type="dxa"/>
            <w:vAlign w:val="center"/>
          </w:tcPr>
          <w:p w14:paraId="1F088797">
            <w:pPr>
              <w:pStyle w:val="106"/>
              <w:widowControl/>
              <w:wordWrap w:val="0"/>
              <w:adjustRightInd w:val="0"/>
              <w:snapToGrid w:val="0"/>
              <w:spacing w:line="500" w:lineRule="atLeast"/>
              <w:rPr>
                <w:rFonts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采用</w:t>
            </w:r>
            <w:r>
              <w:rPr>
                <w:rFonts w:hint="eastAsia" w:ascii="宋体" w:hAnsi="宋体" w:cs="宋体"/>
                <w:color w:val="000000" w:themeColor="text1"/>
                <w:kern w:val="0"/>
                <w:sz w:val="24"/>
                <w:szCs w:val="24"/>
                <w14:textFill>
                  <w14:solidFill>
                    <w14:schemeClr w14:val="tx1"/>
                  </w14:solidFill>
                </w14:textFill>
              </w:rPr>
              <w:t>不见面开标：</w:t>
            </w:r>
          </w:p>
          <w:p w14:paraId="194D2015">
            <w:pPr>
              <w:pStyle w:val="106"/>
              <w:wordWrap w:val="0"/>
              <w:adjustRightInd w:val="0"/>
              <w:snapToGrid w:val="0"/>
              <w:spacing w:line="500" w:lineRule="atLeast"/>
              <w:ind w:left="2" w:hanging="2" w:hangingChars="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开标时间：</w:t>
            </w:r>
            <w:r>
              <w:rPr>
                <w:rFonts w:hint="eastAsia" w:ascii="宋体" w:hAnsi="宋体" w:cs="宋体"/>
                <w:color w:val="000000" w:themeColor="text1"/>
                <w:sz w:val="24"/>
                <w:szCs w:val="24"/>
                <w:lang w:eastAsia="zh-CN"/>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02</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日10:00（北京时间）</w:t>
            </w:r>
          </w:p>
          <w:p w14:paraId="17C19A14">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开标地点：远程不见面开标大厅</w:t>
            </w:r>
          </w:p>
          <w:p w14:paraId="4F51613D">
            <w:pPr>
              <w:pStyle w:val="106"/>
              <w:wordWrap w:val="0"/>
              <w:adjustRightInd w:val="0"/>
              <w:snapToGrid w:val="0"/>
              <w:spacing w:line="500" w:lineRule="atLeas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不见面开标默认解密时长：30分钟</w:t>
            </w:r>
          </w:p>
          <w:p w14:paraId="5E20C66F">
            <w:pPr>
              <w:pStyle w:val="106"/>
              <w:widowControl/>
              <w:wordWrap w:val="0"/>
              <w:adjustRightInd w:val="0"/>
              <w:snapToGrid w:val="0"/>
              <w:spacing w:line="500" w:lineRule="atLeast"/>
              <w:rPr>
                <w:rFonts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关于能否延长解密时间的约定：开标现场若发现默认解密时长不足，由采购人决定是否延长解密时长。</w:t>
            </w:r>
          </w:p>
        </w:tc>
      </w:tr>
      <w:tr w14:paraId="74BA9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E3A26CA">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11</w:t>
            </w:r>
          </w:p>
        </w:tc>
        <w:tc>
          <w:tcPr>
            <w:tcW w:w="1691" w:type="dxa"/>
            <w:vAlign w:val="center"/>
          </w:tcPr>
          <w:p w14:paraId="144C9210">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磋商小组的组建及评审专家的确定方式</w:t>
            </w:r>
          </w:p>
        </w:tc>
        <w:tc>
          <w:tcPr>
            <w:tcW w:w="5469" w:type="dxa"/>
            <w:vAlign w:val="center"/>
          </w:tcPr>
          <w:p w14:paraId="04C10F4C">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采购单位依法组建磋商小组共3人组成，其中采购人代表0人和专家评委3人。</w:t>
            </w:r>
          </w:p>
          <w:p w14:paraId="11E84086">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小组确定方式：</w:t>
            </w:r>
          </w:p>
          <w:p w14:paraId="7127D380">
            <w:pPr>
              <w:pStyle w:val="106"/>
              <w:wordWrap w:val="0"/>
              <w:adjustRightInd w:val="0"/>
              <w:snapToGrid w:val="0"/>
              <w:spacing w:line="500" w:lineRule="atLeast"/>
              <w:rPr>
                <w:rFonts w:ascii="宋体" w:hAnsi="宋体" w:cs="宋体"/>
                <w:color w:val="000000" w:themeColor="text1"/>
                <w:sz w:val="24"/>
                <w:szCs w:val="24"/>
                <w:highlight w:val="green"/>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sym w:font="Wingdings 2" w:char="0052"/>
            </w:r>
            <w:r>
              <w:rPr>
                <w:rFonts w:hint="eastAsia" w:ascii="宋体" w:hAnsi="宋体" w:cs="宋体"/>
                <w:color w:val="000000" w:themeColor="text1"/>
                <w:sz w:val="24"/>
                <w:szCs w:val="24"/>
                <w:highlight w:val="white"/>
                <w14:textFill>
                  <w14:solidFill>
                    <w14:schemeClr w14:val="tx1"/>
                  </w14:solidFill>
                </w14:textFill>
              </w:rPr>
              <w:t xml:space="preserve"> 计算机随机抽取语音通知方式 </w:t>
            </w:r>
          </w:p>
          <w:p w14:paraId="19478F4D">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□其他方式：</w:t>
            </w:r>
            <w:r>
              <w:rPr>
                <w:rFonts w:hint="eastAsia" w:ascii="宋体" w:hAnsi="宋体" w:cs="宋体"/>
                <w:color w:val="000000" w:themeColor="text1"/>
                <w:sz w:val="24"/>
                <w:szCs w:val="24"/>
                <w14:textFill>
                  <w14:solidFill>
                    <w14:schemeClr w14:val="tx1"/>
                  </w14:solidFill>
                </w14:textFill>
              </w:rPr>
              <w:t xml:space="preserve">                      </w:t>
            </w:r>
          </w:p>
        </w:tc>
      </w:tr>
      <w:tr w14:paraId="4B3FF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restart"/>
            <w:vAlign w:val="center"/>
          </w:tcPr>
          <w:p w14:paraId="01EE9203">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12</w:t>
            </w:r>
          </w:p>
        </w:tc>
        <w:tc>
          <w:tcPr>
            <w:tcW w:w="1691" w:type="dxa"/>
            <w:vMerge w:val="restart"/>
            <w:vAlign w:val="center"/>
          </w:tcPr>
          <w:p w14:paraId="2D797A8B">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磋商保证金</w:t>
            </w:r>
          </w:p>
        </w:tc>
        <w:tc>
          <w:tcPr>
            <w:tcW w:w="5469" w:type="dxa"/>
            <w:vAlign w:val="center"/>
          </w:tcPr>
          <w:p w14:paraId="15887B72">
            <w:pPr>
              <w:pStyle w:val="106"/>
              <w:wordWrap w:val="0"/>
              <w:adjustRightInd w:val="0"/>
              <w:snapToGrid w:val="0"/>
              <w:spacing w:line="500" w:lineRule="atLeast"/>
              <w:ind w:firstLine="2"/>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缴纳方式：电汇、网银转账</w:t>
            </w:r>
            <w:r>
              <w:rPr>
                <w:rFonts w:hint="eastAsia" w:ascii="宋体" w:hAnsi="宋体" w:cs="宋体"/>
                <w:bCs/>
                <w:color w:val="000000" w:themeColor="text1"/>
                <w:sz w:val="24"/>
                <w:szCs w:val="24"/>
                <w:lang w:eastAsia="zh-CN"/>
                <w14:textFill>
                  <w14:solidFill>
                    <w14:schemeClr w14:val="tx1"/>
                  </w14:solidFill>
                </w14:textFill>
              </w:rPr>
              <w:t>、保函、保单</w:t>
            </w:r>
          </w:p>
        </w:tc>
      </w:tr>
      <w:tr w14:paraId="310B05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56AC1CDD">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6AA063CE">
            <w:pPr>
              <w:pStyle w:val="106"/>
              <w:wordWrap w:val="0"/>
              <w:adjustRightInd w:val="0"/>
              <w:snapToGrid w:val="0"/>
              <w:spacing w:line="500" w:lineRule="atLeast"/>
              <w:ind w:firstLine="612" w:firstLineChars="254"/>
              <w:jc w:val="center"/>
              <w:rPr>
                <w:rFonts w:ascii="宋体" w:hAnsi="宋体" w:cs="宋体"/>
                <w:b/>
                <w:bCs/>
                <w:color w:val="000000" w:themeColor="text1"/>
                <w:sz w:val="24"/>
                <w:szCs w:val="24"/>
                <w14:textFill>
                  <w14:solidFill>
                    <w14:schemeClr w14:val="tx1"/>
                  </w14:solidFill>
                </w14:textFill>
              </w:rPr>
            </w:pPr>
          </w:p>
        </w:tc>
        <w:tc>
          <w:tcPr>
            <w:tcW w:w="5469" w:type="dxa"/>
            <w:vAlign w:val="center"/>
          </w:tcPr>
          <w:p w14:paraId="7E471B47">
            <w:pPr>
              <w:pStyle w:val="106"/>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金额（小写）：</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 xml:space="preserve">000.00元           </w:t>
            </w:r>
          </w:p>
          <w:p w14:paraId="0C3AC123">
            <w:pPr>
              <w:pStyle w:val="106"/>
              <w:wordWrap w:val="0"/>
              <w:adjustRightInd w:val="0"/>
              <w:snapToGrid w:val="0"/>
              <w:spacing w:line="500" w:lineRule="atLeast"/>
              <w:ind w:firstLine="2"/>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金额（大写）：</w:t>
            </w:r>
            <w:r>
              <w:rPr>
                <w:rFonts w:hint="eastAsia" w:ascii="宋体" w:hAnsi="宋体" w:cs="宋体"/>
                <w:color w:val="000000" w:themeColor="text1"/>
                <w:sz w:val="24"/>
                <w:szCs w:val="24"/>
                <w:highlight w:val="white"/>
                <w:lang w:eastAsia="zh-CN"/>
                <w14:textFill>
                  <w14:solidFill>
                    <w14:schemeClr w14:val="tx1"/>
                  </w14:solidFill>
                </w14:textFill>
              </w:rPr>
              <w:t>壹万伍仟元整</w:t>
            </w:r>
            <w:r>
              <w:rPr>
                <w:rFonts w:hint="eastAsia" w:ascii="宋体" w:hAnsi="宋体" w:cs="宋体"/>
                <w:color w:val="000000" w:themeColor="text1"/>
                <w:sz w:val="24"/>
                <w:szCs w:val="24"/>
                <w14:textFill>
                  <w14:solidFill>
                    <w14:schemeClr w14:val="tx1"/>
                  </w14:solidFill>
                </w14:textFill>
              </w:rPr>
              <w:t xml:space="preserve">           </w:t>
            </w:r>
          </w:p>
        </w:tc>
      </w:tr>
      <w:tr w14:paraId="1B565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1F2F1F14">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26D47AA5">
            <w:pPr>
              <w:pStyle w:val="106"/>
              <w:wordWrap w:val="0"/>
              <w:adjustRightInd w:val="0"/>
              <w:snapToGrid w:val="0"/>
              <w:spacing w:line="500" w:lineRule="atLeast"/>
              <w:ind w:firstLine="612" w:firstLineChars="254"/>
              <w:jc w:val="center"/>
              <w:rPr>
                <w:rFonts w:ascii="宋体" w:hAnsi="宋体" w:cs="宋体"/>
                <w:b/>
                <w:bCs/>
                <w:color w:val="000000" w:themeColor="text1"/>
                <w:sz w:val="24"/>
                <w:szCs w:val="24"/>
                <w14:textFill>
                  <w14:solidFill>
                    <w14:schemeClr w14:val="tx1"/>
                  </w14:solidFill>
                </w14:textFill>
              </w:rPr>
            </w:pPr>
          </w:p>
        </w:tc>
        <w:tc>
          <w:tcPr>
            <w:tcW w:w="5469" w:type="dxa"/>
            <w:vAlign w:val="center"/>
          </w:tcPr>
          <w:p w14:paraId="11CF06DF">
            <w:pPr>
              <w:pStyle w:val="32"/>
              <w:spacing w:line="276" w:lineRule="auto"/>
              <w:ind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1、形式：各企业根据自身实际自行选择银行电汇、网银转账、银行保函或出具保险保单等</w:t>
            </w:r>
            <w:r>
              <w:rPr>
                <w:rFonts w:hint="eastAsia" w:ascii="宋体" w:hAnsi="宋体" w:eastAsia="宋体" w:cs="宋体"/>
                <w:color w:val="000000" w:themeColor="text1"/>
                <w:kern w:val="0"/>
                <w:sz w:val="24"/>
                <w:lang w:bidi="ar"/>
                <w14:textFill>
                  <w14:solidFill>
                    <w14:schemeClr w14:val="tx1"/>
                  </w14:solidFill>
                </w14:textFill>
              </w:rPr>
              <w:t>非现金形式缴纳</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w:t>
            </w:r>
          </w:p>
          <w:p w14:paraId="41D17D90">
            <w:pPr>
              <w:pStyle w:val="32"/>
              <w:spacing w:line="276" w:lineRule="auto"/>
              <w:ind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2、递交时间：在投标截止时间前递交（以到账时间为准）；</w:t>
            </w:r>
          </w:p>
          <w:p w14:paraId="1F1311F2">
            <w:pPr>
              <w:pStyle w:val="32"/>
              <w:spacing w:line="276" w:lineRule="auto"/>
              <w:ind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3、账户信息：</w:t>
            </w:r>
          </w:p>
          <w:p w14:paraId="59472CC7">
            <w:pPr>
              <w:pStyle w:val="32"/>
              <w:spacing w:line="276" w:lineRule="auto"/>
              <w:ind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单位名称：新疆德鸿项目管理咨询有限公司哈密分公司</w:t>
            </w:r>
          </w:p>
          <w:p w14:paraId="7579AA39">
            <w:pPr>
              <w:pStyle w:val="32"/>
              <w:spacing w:line="276" w:lineRule="auto"/>
              <w:ind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开户银行：哈密市商业银行股份有限公司广场北路支行</w:t>
            </w:r>
          </w:p>
          <w:p w14:paraId="20EB08E3">
            <w:pPr>
              <w:pStyle w:val="32"/>
              <w:spacing w:line="276" w:lineRule="auto"/>
              <w:ind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开户账号： 908070100100056227</w:t>
            </w:r>
          </w:p>
          <w:p w14:paraId="42ECD02C">
            <w:pPr>
              <w:pStyle w:val="32"/>
              <w:spacing w:line="276" w:lineRule="auto"/>
              <w:ind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开户行行号：313 884 000 081</w:t>
            </w:r>
          </w:p>
          <w:p w14:paraId="74E94529">
            <w:pPr>
              <w:pStyle w:val="154"/>
              <w:spacing w:line="5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1、保证金必须从企业基本帐户缴纳至采购代理机构给定的账户。以个人、企业的办事处、分公司、子公司名义或从他人帐户、投标人企业的其他账户缴纳的保证金无效。</w:t>
            </w:r>
            <w:r>
              <w:rPr>
                <w:rFonts w:hint="eastAsia" w:ascii="宋体" w:hAnsi="宋体" w:cs="宋体"/>
                <w:bCs/>
                <w:color w:val="000000" w:themeColor="text1"/>
                <w:sz w:val="24"/>
                <w:szCs w:val="24"/>
                <w:lang w:eastAsia="zh-CN"/>
                <w14:textFill>
                  <w14:solidFill>
                    <w14:schemeClr w14:val="tx1"/>
                  </w14:solidFill>
                </w14:textFill>
              </w:rPr>
              <w:t>（提供基本户信息）</w:t>
            </w:r>
          </w:p>
          <w:p w14:paraId="73DD6E3D">
            <w:pPr>
              <w:pStyle w:val="154"/>
              <w:spacing w:line="5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2、保证金必须在投标截止时间（开标时间）前缴纳至招标代理公司账户。投标人需自行评估因异地、跨行、公休日等因素造成的投标保证金到账延迟风险，并承担相应责任。</w:t>
            </w:r>
          </w:p>
          <w:p w14:paraId="53C2F85F">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、为简化手续，优化流程，采用电子支付方式提交投标保证金的，在退还时，按原路退回，收取时不开具收据，</w:t>
            </w:r>
            <w:r>
              <w:rPr>
                <w:rFonts w:hint="eastAsia" w:ascii="宋体" w:hAnsi="宋体" w:cs="宋体"/>
                <w:b/>
                <w:bCs/>
                <w:color w:val="000000" w:themeColor="text1"/>
                <w:sz w:val="24"/>
                <w:szCs w:val="24"/>
                <w:lang w:val="en-US" w:eastAsia="zh-CN"/>
                <w14:textFill>
                  <w14:solidFill>
                    <w14:schemeClr w14:val="tx1"/>
                  </w14:solidFill>
                </w14:textFill>
              </w:rPr>
              <w:t>退还时也不要求提交收据</w:t>
            </w:r>
            <w:r>
              <w:rPr>
                <w:rFonts w:hint="eastAsia" w:ascii="宋体" w:hAnsi="宋体" w:cs="宋体"/>
                <w:b/>
                <w:bCs/>
                <w:color w:val="000000" w:themeColor="text1"/>
                <w:sz w:val="24"/>
                <w:szCs w:val="24"/>
                <w14:textFill>
                  <w14:solidFill>
                    <w14:schemeClr w14:val="tx1"/>
                  </w14:solidFill>
                </w14:textFill>
              </w:rPr>
              <w:t>。请各投标单位在响应文件中提供开户许可证或退款账户信息（包含银行行号）。</w:t>
            </w:r>
          </w:p>
          <w:p w14:paraId="6BFBA67A">
            <w:pPr>
              <w:pStyle w:val="104"/>
              <w:wordWrap w:val="0"/>
              <w:adjustRightInd w:val="0"/>
              <w:snapToGrid w:val="0"/>
              <w:spacing w:line="500" w:lineRule="atLeast"/>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注：汇款单上需注明投标商单位名称、项目名称、金额。保证金于截止日之前缴纳，若投标商未按照规定缴纳保证金,投标文件将被拒绝评审。</w:t>
            </w:r>
          </w:p>
          <w:p w14:paraId="706DCD5D">
            <w:pPr>
              <w:spacing w:line="360" w:lineRule="auto"/>
              <w:jc w:val="both"/>
              <w:rPr>
                <w:rFonts w:ascii="宋体" w:hAnsi="宋体" w:cs="宋体"/>
                <w:color w:val="000000" w:themeColor="text1"/>
                <w:sz w:val="24"/>
                <w:szCs w:val="24"/>
                <w14:textFill>
                  <w14:solidFill>
                    <w14:schemeClr w14:val="tx1"/>
                  </w14:solidFill>
                </w14:textFill>
              </w:rPr>
            </w:pPr>
          </w:p>
        </w:tc>
      </w:tr>
      <w:tr w14:paraId="5410E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1EF8D722">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13</w:t>
            </w:r>
          </w:p>
        </w:tc>
        <w:tc>
          <w:tcPr>
            <w:tcW w:w="1691" w:type="dxa"/>
            <w:vAlign w:val="center"/>
          </w:tcPr>
          <w:p w14:paraId="5E103B2B">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评审办法</w:t>
            </w:r>
          </w:p>
        </w:tc>
        <w:tc>
          <w:tcPr>
            <w:tcW w:w="5469" w:type="dxa"/>
            <w:vAlign w:val="center"/>
          </w:tcPr>
          <w:p w14:paraId="772CA633">
            <w:pPr>
              <w:pStyle w:val="106"/>
              <w:wordWrap w:val="0"/>
              <w:adjustRightInd w:val="0"/>
              <w:snapToGrid w:val="0"/>
              <w:spacing w:line="500" w:lineRule="atLeast"/>
              <w:ind w:left="518" w:hanging="518" w:hangingChars="21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综合评分法</w:t>
            </w:r>
          </w:p>
        </w:tc>
      </w:tr>
      <w:tr w14:paraId="716BD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ABE4E5B">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w:t>
            </w:r>
          </w:p>
        </w:tc>
        <w:tc>
          <w:tcPr>
            <w:tcW w:w="1691" w:type="dxa"/>
            <w:vAlign w:val="center"/>
          </w:tcPr>
          <w:p w14:paraId="72CD39DB">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磋商有效期</w:t>
            </w:r>
          </w:p>
        </w:tc>
        <w:tc>
          <w:tcPr>
            <w:tcW w:w="5469" w:type="dxa"/>
            <w:vAlign w:val="center"/>
          </w:tcPr>
          <w:p w14:paraId="6C2F261D">
            <w:pPr>
              <w:pStyle w:val="106"/>
              <w:wordWrap w:val="0"/>
              <w:adjustRightInd w:val="0"/>
              <w:snapToGrid w:val="0"/>
              <w:spacing w:line="500" w:lineRule="atLeast"/>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90日（日历日）</w:t>
            </w:r>
          </w:p>
        </w:tc>
      </w:tr>
      <w:tr w14:paraId="0B5F42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245DC70">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w:t>
            </w:r>
          </w:p>
        </w:tc>
        <w:tc>
          <w:tcPr>
            <w:tcW w:w="1691" w:type="dxa"/>
            <w:vAlign w:val="center"/>
          </w:tcPr>
          <w:p w14:paraId="7287CA46">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投标文件份数</w:t>
            </w:r>
          </w:p>
        </w:tc>
        <w:tc>
          <w:tcPr>
            <w:tcW w:w="5469" w:type="dxa"/>
            <w:vAlign w:val="center"/>
          </w:tcPr>
          <w:p w14:paraId="27C480B3">
            <w:pPr>
              <w:pStyle w:val="114"/>
              <w:wordWrap w:val="0"/>
              <w:autoSpaceDE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投标文件包括：</w:t>
            </w:r>
          </w:p>
          <w:p w14:paraId="075D8ACF">
            <w:pPr>
              <w:pStyle w:val="114"/>
              <w:wordWrap w:val="0"/>
              <w:autoSpaceDE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1、本项目采用不见面开标、投标人需要递交电子投标文件，在投标截止时间前通过新疆政府采购网平台上传到指定位置。</w:t>
            </w:r>
          </w:p>
          <w:p w14:paraId="6AF514C4">
            <w:pPr>
              <w:pStyle w:val="114"/>
              <w:wordWrap w:val="0"/>
              <w:autoSpaceDE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2、中标单位在开标后2日内将纸质版投标文件（2份）及不加密电子版投标书</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份（</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个U盘）交于招标代理公司，纸质版投标文件内容须与电子版投标文件一致。</w:t>
            </w:r>
          </w:p>
          <w:p w14:paraId="70AE6568">
            <w:pPr>
              <w:pStyle w:val="106"/>
              <w:wordWrap w:val="0"/>
              <w:adjustRightInd w:val="0"/>
              <w:snapToGrid w:val="0"/>
              <w:spacing w:line="500" w:lineRule="atLeast"/>
              <w:ind w:left="2" w:hanging="2" w:hangingChars="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采用远程不见面交易的模式。开标当日，投标人无需到达开标现场，仅需在任意地点通过新疆政府采购网（http://www.ccgp-xinjiang.gov.cn）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tc>
      </w:tr>
      <w:tr w14:paraId="28A01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663F722">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w:t>
            </w:r>
          </w:p>
        </w:tc>
        <w:tc>
          <w:tcPr>
            <w:tcW w:w="1691" w:type="dxa"/>
            <w:vAlign w:val="center"/>
          </w:tcPr>
          <w:p w14:paraId="11BAA781">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是否允许投报进口产品</w:t>
            </w:r>
          </w:p>
        </w:tc>
        <w:tc>
          <w:tcPr>
            <w:tcW w:w="5469" w:type="dxa"/>
            <w:vAlign w:val="center"/>
          </w:tcPr>
          <w:p w14:paraId="34F11755">
            <w:pPr>
              <w:pStyle w:val="106"/>
              <w:wordWrap w:val="0"/>
              <w:autoSpaceDE w:val="0"/>
              <w:autoSpaceDN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 xml:space="preserve">是               </w:t>
            </w:r>
          </w:p>
          <w:p w14:paraId="2D46ED3B">
            <w:pPr>
              <w:pStyle w:val="106"/>
              <w:wordWrap w:val="0"/>
              <w:autoSpaceDE w:val="0"/>
              <w:autoSpaceDN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否</w:t>
            </w:r>
          </w:p>
        </w:tc>
      </w:tr>
      <w:tr w14:paraId="1FD225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A3C8B54">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w:t>
            </w:r>
          </w:p>
        </w:tc>
        <w:tc>
          <w:tcPr>
            <w:tcW w:w="1691" w:type="dxa"/>
            <w:vAlign w:val="center"/>
          </w:tcPr>
          <w:p w14:paraId="74E03F7F">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踏勘现场</w:t>
            </w:r>
          </w:p>
        </w:tc>
        <w:tc>
          <w:tcPr>
            <w:tcW w:w="5469" w:type="dxa"/>
            <w:vAlign w:val="center"/>
          </w:tcPr>
          <w:p w14:paraId="1425BD1C">
            <w:pPr>
              <w:pStyle w:val="106"/>
              <w:wordWrap w:val="0"/>
              <w:autoSpaceDE w:val="0"/>
              <w:autoSpaceDN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自行踏勘</w:t>
            </w:r>
          </w:p>
          <w:p w14:paraId="434305F0">
            <w:pPr>
              <w:pStyle w:val="106"/>
              <w:wordWrap w:val="0"/>
              <w:autoSpaceDE w:val="0"/>
              <w:autoSpaceDN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□统一组织</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 xml:space="preserve"> </w:t>
            </w:r>
          </w:p>
        </w:tc>
      </w:tr>
      <w:tr w14:paraId="6FBFE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257D358">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w:t>
            </w:r>
          </w:p>
        </w:tc>
        <w:tc>
          <w:tcPr>
            <w:tcW w:w="1691" w:type="dxa"/>
            <w:vAlign w:val="center"/>
          </w:tcPr>
          <w:p w14:paraId="438CA865">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节能、环保要求</w:t>
            </w:r>
          </w:p>
        </w:tc>
        <w:tc>
          <w:tcPr>
            <w:tcW w:w="5469" w:type="dxa"/>
            <w:vAlign w:val="center"/>
          </w:tcPr>
          <w:p w14:paraId="0C1607A3">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按国家有关节能环保政策执行：</w:t>
            </w:r>
          </w:p>
          <w:p w14:paraId="3AE40981">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国务院办公厅关于建立政府强制采购节能产品制度的通知》（国办发[2007]51号）和财政部、发展改革委发布的《节能产品政府采购实施意见》（财库[2004]185号），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55C5202B">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23B3FFD2">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价格项加分：</w:t>
            </w:r>
          </w:p>
          <w:p w14:paraId="7F7D0F65">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1、（节能清单部分产品的价格/投标报价）×3%×价格项满分值</w:t>
            </w:r>
          </w:p>
          <w:p w14:paraId="09DA757F">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2、（环境清单部分产品的价格/投标报价）×3%×价格项满分值</w:t>
            </w:r>
          </w:p>
          <w:p w14:paraId="11A04578">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技术项加分：</w:t>
            </w:r>
          </w:p>
          <w:p w14:paraId="4DD3C343">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1、（节能清单部分产品的价格/投标报价）×3%×技术项满分值</w:t>
            </w:r>
          </w:p>
          <w:p w14:paraId="12D50F75">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2、（环境清单部分产品的价格/投标报价）×3%×技术项满分值</w:t>
            </w:r>
          </w:p>
          <w:p w14:paraId="7933E23B">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注：1、投标人须提供最新一期《节能产品政府采购清单》关于投标产品当前页的打印件；</w:t>
            </w:r>
          </w:p>
          <w:p w14:paraId="623CD614">
            <w:pPr>
              <w:pStyle w:val="106"/>
              <w:numPr>
                <w:ilvl w:val="0"/>
                <w:numId w:val="1"/>
              </w:numPr>
              <w:wordWrap w:val="0"/>
              <w:adjustRightInd w:val="0"/>
              <w:snapToGrid w:val="0"/>
              <w:spacing w:line="50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投标人提供最新一期《环境标志产品政府采购清单》关于投标产品当前页的打印件。</w:t>
            </w:r>
          </w:p>
        </w:tc>
      </w:tr>
      <w:tr w14:paraId="76B4B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19ED9BA2">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w:t>
            </w:r>
          </w:p>
        </w:tc>
        <w:tc>
          <w:tcPr>
            <w:tcW w:w="1691" w:type="dxa"/>
            <w:vAlign w:val="center"/>
          </w:tcPr>
          <w:p w14:paraId="54CE6E46">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代理服务费</w:t>
            </w:r>
          </w:p>
        </w:tc>
        <w:tc>
          <w:tcPr>
            <w:tcW w:w="5469" w:type="dxa"/>
            <w:vAlign w:val="center"/>
          </w:tcPr>
          <w:p w14:paraId="0A707702">
            <w:pPr>
              <w:pStyle w:val="106"/>
              <w:wordWrap w:val="0"/>
              <w:adjustRightInd w:val="0"/>
              <w:snapToGrid w:val="0"/>
              <w:spacing w:line="500" w:lineRule="atLeast"/>
              <w:ind w:left="2" w:hanging="2" w:hangingChars="1"/>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不交纳 </w:t>
            </w:r>
          </w:p>
          <w:p w14:paraId="022AE0C9">
            <w:pPr>
              <w:pStyle w:val="106"/>
              <w:wordWrap w:val="0"/>
              <w:adjustRightInd w:val="0"/>
              <w:snapToGrid w:val="0"/>
              <w:spacing w:line="500" w:lineRule="atLeast"/>
              <w:ind w:left="2" w:hanging="2" w:hangingChars="1"/>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sym w:font="Wingdings 2" w:char="0052"/>
            </w:r>
            <w:r>
              <w:rPr>
                <w:rFonts w:hint="eastAsia" w:ascii="宋体" w:hAnsi="宋体" w:cs="宋体"/>
                <w:bCs/>
                <w:color w:val="000000" w:themeColor="text1"/>
                <w:sz w:val="24"/>
                <w:szCs w:val="24"/>
                <w14:textFill>
                  <w14:solidFill>
                    <w14:schemeClr w14:val="tx1"/>
                  </w14:solidFill>
                </w14:textFill>
              </w:rPr>
              <w:t xml:space="preserve"> 交纳</w:t>
            </w:r>
          </w:p>
          <w:p w14:paraId="3D066E27">
            <w:pPr>
              <w:pStyle w:val="106"/>
              <w:wordWrap w:val="0"/>
              <w:adjustRightInd w:val="0"/>
              <w:snapToGrid w:val="0"/>
              <w:spacing w:line="500" w:lineRule="atLeast"/>
              <w:ind w:left="2" w:hanging="2" w:hangingChars="1"/>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交纳时间：</w:t>
            </w:r>
            <w:r>
              <w:rPr>
                <w:rFonts w:hint="eastAsia" w:ascii="宋体" w:hAnsi="宋体" w:cs="宋体"/>
                <w:bCs/>
                <w:color w:val="000000" w:themeColor="text1"/>
                <w:sz w:val="24"/>
                <w:szCs w:val="24"/>
                <w14:textFill>
                  <w14:solidFill>
                    <w14:schemeClr w14:val="tx1"/>
                  </w14:solidFill>
                </w14:textFill>
              </w:rPr>
              <w:t>中标单位支付，</w:t>
            </w:r>
            <w:r>
              <w:rPr>
                <w:rFonts w:hint="eastAsia" w:ascii="宋体" w:hAnsi="宋体" w:cs="宋体"/>
                <w:bCs/>
                <w:color w:val="000000" w:themeColor="text1"/>
                <w:sz w:val="24"/>
                <w:szCs w:val="24"/>
                <w14:textFill>
                  <w14:solidFill>
                    <w14:schemeClr w14:val="tx1"/>
                  </w14:solidFill>
                </w14:textFill>
              </w:rPr>
              <w:t>于领取中标通知书前交纳</w:t>
            </w:r>
          </w:p>
          <w:p w14:paraId="6781B749">
            <w:pPr>
              <w:pStyle w:val="106"/>
              <w:wordWrap w:val="0"/>
              <w:adjustRightInd w:val="0"/>
              <w:snapToGrid w:val="0"/>
              <w:spacing w:line="500" w:lineRule="atLeast"/>
              <w:ind w:left="2" w:hanging="2" w:hangingChars="1"/>
              <w:rPr>
                <w:rFonts w:ascii="宋体" w:hAnsi="宋体" w:cs="宋体"/>
                <w:color w:val="000000" w:themeColor="text1"/>
                <w:szCs w:val="21"/>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交纳金额：</w:t>
            </w:r>
            <w:r>
              <w:rPr>
                <w:rFonts w:hint="eastAsia" w:ascii="宋体" w:hAnsi="宋体" w:eastAsia="宋体" w:cs="宋体"/>
                <w:bCs/>
                <w:color w:val="000000" w:themeColor="text1"/>
                <w:sz w:val="24"/>
                <w:szCs w:val="24"/>
                <w:lang w:val="zh-CN"/>
                <w14:textFill>
                  <w14:solidFill>
                    <w14:schemeClr w14:val="tx1"/>
                  </w14:solidFill>
                </w14:textFill>
              </w:rPr>
              <w:t>根据国家发改委【2015】299号</w:t>
            </w:r>
          </w:p>
          <w:p w14:paraId="235D9F80">
            <w:pPr>
              <w:pStyle w:val="106"/>
              <w:wordWrap w:val="0"/>
              <w:adjustRightInd w:val="0"/>
              <w:snapToGrid w:val="0"/>
              <w:spacing w:line="500" w:lineRule="atLeast"/>
              <w:ind w:left="2" w:hanging="2" w:hangingChars="1"/>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收款单位：新疆德鸿项目管理咨询有限公司哈密分公司</w:t>
            </w:r>
          </w:p>
          <w:p w14:paraId="53B5EE24">
            <w:pPr>
              <w:pStyle w:val="106"/>
              <w:wordWrap w:val="0"/>
              <w:adjustRightInd w:val="0"/>
              <w:snapToGrid w:val="0"/>
              <w:spacing w:line="500" w:lineRule="atLeast"/>
              <w:ind w:left="2" w:hanging="2" w:hangingChars="1"/>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开户银行：工行哈密市分行广场北路支行</w:t>
            </w:r>
          </w:p>
          <w:p w14:paraId="71DA1B17">
            <w:pPr>
              <w:pStyle w:val="106"/>
              <w:wordWrap w:val="0"/>
              <w:adjustRightInd w:val="0"/>
              <w:snapToGrid w:val="0"/>
              <w:spacing w:line="500" w:lineRule="atLeast"/>
              <w:ind w:left="2" w:hanging="2" w:hangingChars="1"/>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银行账号：</w:t>
            </w:r>
            <w:r>
              <w:rPr>
                <w:rFonts w:ascii="宋体" w:hAnsi="宋体" w:cs="宋体"/>
                <w:bCs/>
                <w:color w:val="000000" w:themeColor="text1"/>
                <w:sz w:val="24"/>
                <w:szCs w:val="24"/>
                <w14:textFill>
                  <w14:solidFill>
                    <w14:schemeClr w14:val="tx1"/>
                  </w14:solidFill>
                </w14:textFill>
              </w:rPr>
              <w:t>3011000509200025684</w:t>
            </w:r>
          </w:p>
        </w:tc>
      </w:tr>
      <w:tr w14:paraId="64C07A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12CEF7F">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20</w:t>
            </w:r>
          </w:p>
        </w:tc>
        <w:tc>
          <w:tcPr>
            <w:tcW w:w="1691" w:type="dxa"/>
            <w:vAlign w:val="center"/>
          </w:tcPr>
          <w:p w14:paraId="09A58F8D">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场地服务费</w:t>
            </w:r>
          </w:p>
        </w:tc>
        <w:tc>
          <w:tcPr>
            <w:tcW w:w="5469" w:type="dxa"/>
            <w:vAlign w:val="center"/>
          </w:tcPr>
          <w:p w14:paraId="6CCB6096">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sym w:font="Wingdings 2" w:char="0052"/>
            </w:r>
            <w:r>
              <w:rPr>
                <w:rFonts w:hint="eastAsia" w:ascii="宋体" w:hAnsi="宋体" w:cs="宋体"/>
                <w:color w:val="000000" w:themeColor="text1"/>
                <w:kern w:val="0"/>
                <w:sz w:val="24"/>
                <w:szCs w:val="24"/>
                <w14:textFill>
                  <w14:solidFill>
                    <w14:schemeClr w14:val="tx1"/>
                  </w14:solidFill>
                </w14:textFill>
              </w:rPr>
              <w:t xml:space="preserve"> 不交纳</w:t>
            </w:r>
          </w:p>
          <w:p w14:paraId="1437BF31">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交纳</w:t>
            </w:r>
          </w:p>
        </w:tc>
      </w:tr>
      <w:tr w14:paraId="7F4A5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A9BAF6C">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w:t>
            </w:r>
          </w:p>
        </w:tc>
        <w:tc>
          <w:tcPr>
            <w:tcW w:w="1691" w:type="dxa"/>
            <w:vAlign w:val="center"/>
          </w:tcPr>
          <w:p w14:paraId="77BA2449">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合同公证费</w:t>
            </w:r>
          </w:p>
        </w:tc>
        <w:tc>
          <w:tcPr>
            <w:tcW w:w="5469" w:type="dxa"/>
            <w:vAlign w:val="center"/>
          </w:tcPr>
          <w:p w14:paraId="1110480C">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sym w:font="Wingdings 2" w:char="0052"/>
            </w:r>
            <w:r>
              <w:rPr>
                <w:rFonts w:hint="eastAsia" w:ascii="宋体" w:hAnsi="宋体" w:cs="宋体"/>
                <w:color w:val="000000" w:themeColor="text1"/>
                <w:kern w:val="0"/>
                <w:sz w:val="24"/>
                <w:szCs w:val="24"/>
                <w14:textFill>
                  <w14:solidFill>
                    <w14:schemeClr w14:val="tx1"/>
                  </w14:solidFill>
                </w14:textFill>
              </w:rPr>
              <w:t xml:space="preserve">不交纳 </w:t>
            </w:r>
          </w:p>
          <w:p w14:paraId="61D3C2CA">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□交纳</w:t>
            </w:r>
          </w:p>
          <w:p w14:paraId="7DC9EA10">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金额：根据开评标时间确定</w:t>
            </w:r>
          </w:p>
          <w:p w14:paraId="70B68EE5">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中标人于获取中标通知书前向公证处交纳</w:t>
            </w:r>
          </w:p>
        </w:tc>
      </w:tr>
      <w:tr w14:paraId="15478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66171E1">
            <w:pPr>
              <w:pStyle w:val="106"/>
              <w:tabs>
                <w:tab w:val="left" w:pos="265"/>
              </w:tabs>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22</w:t>
            </w:r>
          </w:p>
        </w:tc>
        <w:tc>
          <w:tcPr>
            <w:tcW w:w="1691" w:type="dxa"/>
            <w:vAlign w:val="center"/>
          </w:tcPr>
          <w:p w14:paraId="7E006007">
            <w:pPr>
              <w:pStyle w:val="106"/>
              <w:wordWrap w:val="0"/>
              <w:adjustRightInd w:val="0"/>
              <w:snapToGrid w:val="0"/>
              <w:spacing w:line="500" w:lineRule="atLeast"/>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中小微型企业</w:t>
            </w:r>
          </w:p>
          <w:p w14:paraId="18263BBA">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有关政策</w:t>
            </w:r>
          </w:p>
        </w:tc>
        <w:tc>
          <w:tcPr>
            <w:tcW w:w="5469" w:type="dxa"/>
            <w:vAlign w:val="center"/>
          </w:tcPr>
          <w:p w14:paraId="080702EA">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（1）采购标的对应的中小企业划分标准所属行业为</w:t>
            </w:r>
            <w:r>
              <w:rPr>
                <w:rFonts w:hint="eastAsia" w:ascii="宋体" w:hAnsi="宋体" w:cs="宋体"/>
                <w:b/>
                <w:color w:val="000000" w:themeColor="text1"/>
                <w:kern w:val="0"/>
                <w:sz w:val="24"/>
                <w:szCs w:val="24"/>
                <w:u w:val="single"/>
                <w14:textFill>
                  <w14:solidFill>
                    <w14:schemeClr w14:val="tx1"/>
                  </w14:solidFill>
                </w14:textFill>
              </w:rPr>
              <w:t>其他未列明行业</w:t>
            </w:r>
            <w:r>
              <w:rPr>
                <w:rFonts w:hint="eastAsia" w:ascii="宋体" w:hAnsi="宋体" w:cs="宋体"/>
                <w:color w:val="000000" w:themeColor="text1"/>
                <w:kern w:val="0"/>
                <w:sz w:val="24"/>
                <w:szCs w:val="24"/>
                <w14:textFill>
                  <w14:solidFill>
                    <w14:schemeClr w14:val="tx1"/>
                  </w14:solidFill>
                </w14:textFill>
              </w:rPr>
              <w:t>。</w:t>
            </w:r>
          </w:p>
          <w:p w14:paraId="4A4BDF67">
            <w:pPr>
              <w:pStyle w:val="106"/>
              <w:wordWrap w:val="0"/>
              <w:adjustRightInd w:val="0"/>
              <w:snapToGrid w:val="0"/>
              <w:spacing w:line="500" w:lineRule="atLeas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27E15444">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（2）价格扣除幅度：小微企业价格给予</w:t>
            </w:r>
            <w:r>
              <w:rPr>
                <w:rFonts w:hint="eastAsia" w:ascii="宋体" w:hAnsi="宋体" w:cs="宋体"/>
                <w:b/>
                <w:color w:val="000000" w:themeColor="text1"/>
                <w:kern w:val="0"/>
                <w:sz w:val="24"/>
                <w:szCs w:val="24"/>
                <w:u w:val="single"/>
                <w:lang w:val="en-US"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的扣除（其他情形均按最低价格幅度扣除）。</w:t>
            </w:r>
          </w:p>
        </w:tc>
      </w:tr>
      <w:tr w14:paraId="26F2AA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restart"/>
            <w:vAlign w:val="center"/>
          </w:tcPr>
          <w:p w14:paraId="27E318CE">
            <w:pPr>
              <w:pStyle w:val="106"/>
              <w:tabs>
                <w:tab w:val="left" w:pos="265"/>
              </w:tabs>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23</w:t>
            </w:r>
          </w:p>
        </w:tc>
        <w:tc>
          <w:tcPr>
            <w:tcW w:w="1691" w:type="dxa"/>
            <w:vMerge w:val="restart"/>
            <w:vAlign w:val="center"/>
          </w:tcPr>
          <w:p w14:paraId="0F08BBB0">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履约保证金</w:t>
            </w:r>
          </w:p>
        </w:tc>
        <w:tc>
          <w:tcPr>
            <w:tcW w:w="5469" w:type="dxa"/>
            <w:vAlign w:val="center"/>
          </w:tcPr>
          <w:p w14:paraId="40AA142E">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履约保证金的交纳必须以公对公账户进行电汇或转账，否则不予认可。</w:t>
            </w:r>
          </w:p>
        </w:tc>
      </w:tr>
      <w:tr w14:paraId="340ED5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68039601">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65A3A5D3">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5469" w:type="dxa"/>
            <w:vAlign w:val="center"/>
          </w:tcPr>
          <w:p w14:paraId="3DA5CD26">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交纳时间：/</w:t>
            </w:r>
          </w:p>
        </w:tc>
      </w:tr>
      <w:tr w14:paraId="4DC96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7E6FAD87">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7A728739">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5469" w:type="dxa"/>
            <w:vAlign w:val="center"/>
          </w:tcPr>
          <w:p w14:paraId="3682A905">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交纳金额：/</w:t>
            </w:r>
          </w:p>
        </w:tc>
      </w:tr>
      <w:tr w14:paraId="3A2C8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786C9D3D">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150A2A12">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5469" w:type="dxa"/>
            <w:vAlign w:val="center"/>
          </w:tcPr>
          <w:p w14:paraId="54F59694">
            <w:pPr>
              <w:pStyle w:val="153"/>
              <w:wordWrap w:val="0"/>
              <w:adjustRightInd w:val="0"/>
              <w:snapToGrid w:val="0"/>
              <w:spacing w:after="0"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收款单位：招标人提供</w:t>
            </w:r>
          </w:p>
          <w:p w14:paraId="0BD9CF38">
            <w:pPr>
              <w:pStyle w:val="153"/>
              <w:wordWrap w:val="0"/>
              <w:adjustRightInd w:val="0"/>
              <w:snapToGrid w:val="0"/>
              <w:spacing w:after="0"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开户银行：招标人提供</w:t>
            </w:r>
          </w:p>
          <w:p w14:paraId="235B8F67">
            <w:pPr>
              <w:pStyle w:val="153"/>
              <w:wordWrap w:val="0"/>
              <w:adjustRightInd w:val="0"/>
              <w:snapToGrid w:val="0"/>
              <w:spacing w:after="0"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银行账号：招标人提供</w:t>
            </w:r>
          </w:p>
        </w:tc>
      </w:tr>
      <w:tr w14:paraId="648791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43B9D30D">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7C2F30D4">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p>
        </w:tc>
        <w:tc>
          <w:tcPr>
            <w:tcW w:w="5469" w:type="dxa"/>
            <w:vAlign w:val="center"/>
          </w:tcPr>
          <w:p w14:paraId="639FD1FA">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项目完成验收合格无质量问题后退还。</w:t>
            </w:r>
          </w:p>
        </w:tc>
      </w:tr>
      <w:tr w14:paraId="2BDED5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1DED318">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24</w:t>
            </w:r>
          </w:p>
        </w:tc>
        <w:tc>
          <w:tcPr>
            <w:tcW w:w="1691" w:type="dxa"/>
            <w:vAlign w:val="center"/>
          </w:tcPr>
          <w:p w14:paraId="7A417E71">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质保期</w:t>
            </w:r>
          </w:p>
        </w:tc>
        <w:tc>
          <w:tcPr>
            <w:tcW w:w="5469" w:type="dxa"/>
            <w:vAlign w:val="center"/>
          </w:tcPr>
          <w:p w14:paraId="0BAB6A63">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r>
      <w:tr w14:paraId="63DBD5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8AB7439">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25</w:t>
            </w:r>
          </w:p>
        </w:tc>
        <w:tc>
          <w:tcPr>
            <w:tcW w:w="1691" w:type="dxa"/>
            <w:vAlign w:val="center"/>
          </w:tcPr>
          <w:p w14:paraId="02D7344D">
            <w:pPr>
              <w:pStyle w:val="106"/>
              <w:wordWrap w:val="0"/>
              <w:adjustRightInd w:val="0"/>
              <w:snapToGrid w:val="0"/>
              <w:spacing w:line="500" w:lineRule="atLeas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服务期限</w:t>
            </w:r>
          </w:p>
        </w:tc>
        <w:tc>
          <w:tcPr>
            <w:tcW w:w="5469" w:type="dxa"/>
            <w:vAlign w:val="center"/>
          </w:tcPr>
          <w:p w14:paraId="1527189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合同签订之日起</w:t>
            </w:r>
            <w:r>
              <w:rPr>
                <w:rFonts w:hint="eastAsia" w:cs="宋体"/>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lang w:val="en-US" w:eastAsia="zh-CN" w:bidi="ar-SA"/>
                <w14:textFill>
                  <w14:solidFill>
                    <w14:schemeClr w14:val="tx1"/>
                  </w14:solidFill>
                </w14:textFill>
              </w:rPr>
              <w:t>0日内交付初步设计报告成果并通过验收。</w:t>
            </w:r>
          </w:p>
        </w:tc>
      </w:tr>
      <w:tr w14:paraId="0A5FA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669E5CA">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26</w:t>
            </w:r>
          </w:p>
        </w:tc>
        <w:tc>
          <w:tcPr>
            <w:tcW w:w="1691" w:type="dxa"/>
            <w:vAlign w:val="center"/>
          </w:tcPr>
          <w:p w14:paraId="412DCA26">
            <w:pPr>
              <w:pStyle w:val="112"/>
              <w:wordWrap w:val="0"/>
              <w:adjustRightInd w:val="0"/>
              <w:snapToGrid w:val="0"/>
              <w:spacing w:line="500" w:lineRule="atLeast"/>
              <w:jc w:val="center"/>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质量要求</w:t>
            </w:r>
          </w:p>
        </w:tc>
        <w:tc>
          <w:tcPr>
            <w:tcW w:w="5469" w:type="dxa"/>
            <w:vAlign w:val="center"/>
          </w:tcPr>
          <w:p w14:paraId="3E5FD9D4">
            <w:pPr>
              <w:pStyle w:val="139"/>
              <w:wordWrap w:val="0"/>
              <w:autoSpaceDE w:val="0"/>
              <w:adjustRightInd w:val="0"/>
              <w:snapToGrid w:val="0"/>
              <w:spacing w:line="50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符合国家相关规定，能够满足项目需求，且通过相关部门</w:t>
            </w:r>
            <w:r>
              <w:rPr>
                <w:rFonts w:hint="eastAsia" w:ascii="宋体" w:hAnsi="宋体"/>
                <w:color w:val="000000" w:themeColor="text1"/>
                <w:kern w:val="0"/>
                <w:sz w:val="24"/>
                <w:szCs w:val="24"/>
                <w:lang w:eastAsia="zh-CN"/>
                <w14:textFill>
                  <w14:solidFill>
                    <w14:schemeClr w14:val="tx1"/>
                  </w14:solidFill>
                </w14:textFill>
              </w:rPr>
              <w:t>审批</w:t>
            </w:r>
            <w:r>
              <w:rPr>
                <w:rFonts w:hint="eastAsia" w:ascii="宋体" w:hAnsi="宋体"/>
                <w:color w:val="000000" w:themeColor="text1"/>
                <w:kern w:val="0"/>
                <w:sz w:val="24"/>
                <w:szCs w:val="24"/>
                <w14:textFill>
                  <w14:solidFill>
                    <w14:schemeClr w14:val="tx1"/>
                  </w14:solidFill>
                </w14:textFill>
              </w:rPr>
              <w:t>。</w:t>
            </w:r>
          </w:p>
        </w:tc>
      </w:tr>
      <w:tr w14:paraId="62074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DB2F4EB">
            <w:pPr>
              <w:pStyle w:val="112"/>
              <w:wordWrap w:val="0"/>
              <w:adjustRightInd w:val="0"/>
              <w:snapToGrid w:val="0"/>
              <w:spacing w:line="500" w:lineRule="atLeas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27</w:t>
            </w:r>
          </w:p>
        </w:tc>
        <w:tc>
          <w:tcPr>
            <w:tcW w:w="1691" w:type="dxa"/>
            <w:vAlign w:val="center"/>
          </w:tcPr>
          <w:p w14:paraId="373935AA">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付款方式</w:t>
            </w:r>
          </w:p>
        </w:tc>
        <w:tc>
          <w:tcPr>
            <w:tcW w:w="5469" w:type="dxa"/>
            <w:vAlign w:val="center"/>
          </w:tcPr>
          <w:p w14:paraId="2437C279">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提交正式版的</w:t>
            </w:r>
            <w:r>
              <w:rPr>
                <w:rFonts w:hint="eastAsia" w:ascii="宋体" w:hAnsi="宋体" w:cs="宋体"/>
                <w:color w:val="000000" w:themeColor="text1"/>
                <w:kern w:val="0"/>
                <w:sz w:val="24"/>
                <w:szCs w:val="24"/>
                <w:lang w:val="en-US" w:eastAsia="zh-CN" w:bidi="ar-SA"/>
                <w14:textFill>
                  <w14:solidFill>
                    <w14:schemeClr w14:val="tx1"/>
                  </w14:solidFill>
                </w14:textFill>
              </w:rPr>
              <w:t>初步设计</w:t>
            </w:r>
            <w:r>
              <w:rPr>
                <w:rFonts w:hint="eastAsia" w:ascii="宋体" w:hAnsi="宋体" w:eastAsia="宋体" w:cs="宋体"/>
                <w:color w:val="000000" w:themeColor="text1"/>
                <w:kern w:val="0"/>
                <w:sz w:val="24"/>
                <w:szCs w:val="24"/>
                <w:lang w:val="en-US" w:eastAsia="zh-CN" w:bidi="ar-SA"/>
                <w14:textFill>
                  <w14:solidFill>
                    <w14:schemeClr w14:val="tx1"/>
                  </w14:solidFill>
                </w14:textFill>
              </w:rPr>
              <w:t>报告后支付合同额的80%，</w:t>
            </w:r>
            <w:r>
              <w:rPr>
                <w:rFonts w:hint="eastAsia" w:ascii="宋体" w:hAnsi="宋体" w:cs="宋体"/>
                <w:color w:val="000000" w:themeColor="text1"/>
                <w:kern w:val="0"/>
                <w:sz w:val="24"/>
                <w:szCs w:val="24"/>
                <w:lang w:val="en-US" w:eastAsia="zh-CN" w:bidi="ar-SA"/>
                <w14:textFill>
                  <w14:solidFill>
                    <w14:schemeClr w14:val="tx1"/>
                  </w14:solidFill>
                </w14:textFill>
              </w:rPr>
              <w:t>成果通过审批</w:t>
            </w:r>
            <w:r>
              <w:rPr>
                <w:rFonts w:hint="eastAsia" w:ascii="宋体" w:hAnsi="宋体" w:eastAsia="宋体" w:cs="宋体"/>
                <w:color w:val="000000" w:themeColor="text1"/>
                <w:kern w:val="0"/>
                <w:sz w:val="24"/>
                <w:szCs w:val="24"/>
                <w:lang w:val="en-US" w:eastAsia="zh-CN" w:bidi="ar-SA"/>
                <w14:textFill>
                  <w14:solidFill>
                    <w14:schemeClr w14:val="tx1"/>
                  </w14:solidFill>
                </w14:textFill>
              </w:rPr>
              <w:t>后支付至合同额的</w:t>
            </w:r>
            <w:r>
              <w:rPr>
                <w:rFonts w:hint="eastAsia" w:ascii="宋体" w:hAnsi="宋体" w:cs="宋体"/>
                <w:color w:val="000000" w:themeColor="text1"/>
                <w:kern w:val="0"/>
                <w:sz w:val="24"/>
                <w:szCs w:val="24"/>
                <w:lang w:val="en-US" w:eastAsia="zh-CN" w:bidi="ar-SA"/>
                <w14:textFill>
                  <w14:solidFill>
                    <w14:schemeClr w14:val="tx1"/>
                  </w14:solidFill>
                </w14:textFill>
              </w:rPr>
              <w:t>100</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tc>
      </w:tr>
      <w:tr w14:paraId="106A6D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E904FB9">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28</w:t>
            </w:r>
          </w:p>
        </w:tc>
        <w:tc>
          <w:tcPr>
            <w:tcW w:w="1691" w:type="dxa"/>
            <w:vAlign w:val="center"/>
          </w:tcPr>
          <w:p w14:paraId="7C9A899A">
            <w:pPr>
              <w:pStyle w:val="106"/>
              <w:wordWrap w:val="0"/>
              <w:adjustRightInd w:val="0"/>
              <w:snapToGrid w:val="0"/>
              <w:spacing w:line="500" w:lineRule="atLeas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采购人认为应该补充的其他内容</w:t>
            </w:r>
          </w:p>
        </w:tc>
        <w:tc>
          <w:tcPr>
            <w:tcW w:w="5469" w:type="dxa"/>
            <w:vAlign w:val="center"/>
          </w:tcPr>
          <w:p w14:paraId="2B21CAAF">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AAD40A0">
            <w:pPr>
              <w:pStyle w:val="106"/>
              <w:wordWrap w:val="0"/>
              <w:adjustRightInd w:val="0"/>
              <w:snapToGrid w:val="0"/>
              <w:spacing w:line="500" w:lineRule="atLeas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2、退投标保证金：</w:t>
            </w:r>
          </w:p>
          <w:p w14:paraId="005C4C5A">
            <w:pPr>
              <w:pStyle w:val="106"/>
              <w:wordWrap w:val="0"/>
              <w:adjustRightInd w:val="0"/>
              <w:snapToGrid w:val="0"/>
              <w:spacing w:line="500" w:lineRule="atLeas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r>
              <w:rPr>
                <w:rFonts w:hint="eastAsia" w:ascii="宋体" w:hAnsi="宋体" w:cs="宋体"/>
                <w:color w:val="000000" w:themeColor="text1"/>
                <w:sz w:val="24"/>
                <w:szCs w:val="24"/>
                <w:lang w:val="en-US" w:eastAsia="zh-CN"/>
                <w14:textFill>
                  <w14:solidFill>
                    <w14:schemeClr w14:val="tx1"/>
                  </w14:solidFill>
                </w14:textFill>
              </w:rPr>
              <w:t>：中标通知书发出之日起 5 个工作日内退还未中标供应商的投标保证金，自政府采购合同签订之日起 5 个工作日内退还中标供应商的投标保证金。</w:t>
            </w:r>
          </w:p>
          <w:p w14:paraId="5C89A793">
            <w:pPr>
              <w:pStyle w:val="106"/>
              <w:wordWrap w:val="0"/>
              <w:adjustRightInd w:val="0"/>
              <w:snapToGrid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项目需要落实的政府采购政策：（1）财政部、国家发展改革委《关于印发《节能产品政府采购实施意见》的通知（财库〔2004〕185号文）》。（2）《财政部、环保总局关于环境标志产品政府采购实施的意见》（财库［2006］90号）。（3）财政部、工业和信息化部《关于印发《政府采购促进中小企业展暂行办法》的通知（财库〔2011〕181号文）》。（4）财政部、司法部《关于政府采购支持监狱企业发展有关问题的通知（财库〔2014〕68号文）》。（5）财政部、民政部、中国残疾人联合会《关于促进残疾人就业政府采购政策的通知》（财库[2017]141号）。</w:t>
            </w:r>
          </w:p>
        </w:tc>
      </w:tr>
      <w:tr w14:paraId="3E5063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64D8CD9">
            <w:pPr>
              <w:pStyle w:val="129"/>
              <w:wordWrap w:val="0"/>
              <w:adjustRightInd w:val="0"/>
              <w:snapToGrid w:val="0"/>
              <w:spacing w:line="500" w:lineRule="atLeast"/>
              <w:ind w:left="482" w:hanging="482" w:hangingChars="200"/>
              <w:contextualSpacing/>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注意</w:t>
            </w:r>
          </w:p>
          <w:p w14:paraId="7DFE14E4">
            <w:pPr>
              <w:pStyle w:val="129"/>
              <w:wordWrap w:val="0"/>
              <w:adjustRightInd w:val="0"/>
              <w:snapToGrid w:val="0"/>
              <w:spacing w:line="500" w:lineRule="atLeast"/>
              <w:ind w:left="482" w:hanging="482" w:hangingChars="200"/>
              <w:contextualSpacing/>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事项</w:t>
            </w:r>
          </w:p>
        </w:tc>
        <w:tc>
          <w:tcPr>
            <w:tcW w:w="7160" w:type="dxa"/>
            <w:gridSpan w:val="2"/>
            <w:vAlign w:val="center"/>
          </w:tcPr>
          <w:p w14:paraId="4C3B7039">
            <w:pPr>
              <w:pStyle w:val="129"/>
              <w:wordWrap w:val="0"/>
              <w:adjustRightInd w:val="0"/>
              <w:snapToGrid w:val="0"/>
              <w:spacing w:line="500" w:lineRule="atLeast"/>
              <w:ind w:firstLine="0" w:firstLineChars="0"/>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如本《投标人须知前附表》相关内容与招标文件中的相关内容如有不一致处，则以本《投标人须知前附表》相关内容为准。</w:t>
            </w:r>
          </w:p>
        </w:tc>
      </w:tr>
      <w:tr w14:paraId="0FBC81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9DA441C">
            <w:pPr>
              <w:pStyle w:val="106"/>
              <w:wordWrap w:val="0"/>
              <w:adjustRightInd w:val="0"/>
              <w:snapToGrid w:val="0"/>
              <w:spacing w:line="500" w:lineRule="atLeas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c>
          <w:tcPr>
            <w:tcW w:w="7160" w:type="dxa"/>
            <w:gridSpan w:val="2"/>
            <w:vAlign w:val="center"/>
          </w:tcPr>
          <w:p w14:paraId="74CD7222">
            <w:pPr>
              <w:adjustRightInd w:val="0"/>
              <w:spacing w:line="276" w:lineRule="auto"/>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本项目采用政府采购云平台线上招标、投标，采用电子投标文件。</w:t>
            </w:r>
          </w:p>
          <w:p w14:paraId="61729C5F">
            <w:pPr>
              <w:adjustRightInd w:val="0"/>
              <w:spacing w:line="276" w:lineRule="auto"/>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1.各投标人应在开标前应确保成为新疆政府采购网正式注册入库投标人，并完成CA数字证书（符合国密标准）申领。因未注册入库、未办理CA数字证书等原因造成无法投标或投标失败等后果由投标人自行承担。</w:t>
            </w:r>
          </w:p>
          <w:p w14:paraId="6ED67EDA">
            <w:pPr>
              <w:adjustRightInd w:val="0"/>
              <w:spacing w:line="276" w:lineRule="auto"/>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2.有意向参与新疆区域电子开评标的投标人，可访问新疆数字证书认证中心官方网站（https://www.xjca.com.cn/）或下载“新疆政务通”APP自行进行申领。如需咨询，请联系新疆CA服务热线0991-2819290。</w:t>
            </w:r>
          </w:p>
          <w:p w14:paraId="2C066A1B">
            <w:pPr>
              <w:adjustRightInd w:val="0"/>
              <w:spacing w:line="276" w:lineRule="auto"/>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000000" w:themeColor="text1"/>
                <w:kern w:val="2"/>
                <w:sz w:val="24"/>
                <w:szCs w:val="24"/>
                <w:lang w:val="en-US" w:eastAsia="zh-CN" w:bidi="ar-SA"/>
                <w14:textFill>
                  <w14:solidFill>
                    <w14:schemeClr w14:val="tx1"/>
                  </w14:solidFill>
                </w14:textFill>
              </w:rPr>
              <w:t>95763</w:t>
            </w:r>
            <w:r>
              <w:rPr>
                <w:rFonts w:hint="eastAsia" w:ascii="宋体" w:hAnsi="宋体" w:eastAsia="宋体" w:cs="宋体"/>
                <w:color w:val="000000" w:themeColor="text1"/>
                <w:kern w:val="2"/>
                <w:sz w:val="24"/>
                <w:szCs w:val="24"/>
                <w:lang w:val="en-US" w:eastAsia="zh-CN" w:bidi="ar-SA"/>
                <w14:textFill>
                  <w14:solidFill>
                    <w14:schemeClr w14:val="tx1"/>
                  </w14:solidFill>
                </w14:textFill>
              </w:rPr>
              <w:t>进行咨询。如因投标人自身原因导致在规定时间内无法正常解密的（如：浏览器故障、未安装相关驱动、网络故障、加密CA与解密CA不一致等），采购中心/代理机构不予异常处理，视为投标人自动弃标。</w:t>
            </w:r>
          </w:p>
          <w:p w14:paraId="4B79718A">
            <w:pPr>
              <w:adjustRightInd w:val="0"/>
              <w:spacing w:line="276" w:lineRule="auto"/>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4.投标人操作指南详见新疆政府采购网（http://www.ccgp-xinjiang.gov.cn/）—办事指南—操作指南。</w:t>
            </w:r>
          </w:p>
          <w:p w14:paraId="14CBB3BA">
            <w:pPr>
              <w:pStyle w:val="106"/>
              <w:wordWrap w:val="0"/>
              <w:adjustRightInd w:val="0"/>
              <w:snapToGrid w:val="0"/>
              <w:spacing w:line="500" w:lineRule="atLeast"/>
              <w:jc w:val="left"/>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请各潜在供应商及时办理CA锁和学习政府采购云平台线上投标相关知识。请在政府采购云平台登录后，进行下载招标文件。请各供应商获取招标文件后及时关注云平台答疑文件获取栏目。具体相关事宜见政府采购云平台。本项目采用资格后审，请供应商仔细阅读招标文件和各项要求，制作文件及相关资料过程中，若因供应商资格条件不符、提供资料不全等原因导致投标文件予以退还，责任自负。</w:t>
            </w:r>
          </w:p>
        </w:tc>
      </w:tr>
    </w:tbl>
    <w:p w14:paraId="753D0E82">
      <w:pPr>
        <w:pStyle w:val="119"/>
        <w:widowControl w:val="0"/>
        <w:wordWrap w:val="0"/>
        <w:spacing w:before="0" w:beforeAutospacing="0" w:after="0" w:afterAutospacing="0" w:line="500" w:lineRule="atLeast"/>
        <w:jc w:val="both"/>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注：</w:t>
      </w:r>
    </w:p>
    <w:p w14:paraId="4F7048B1">
      <w:pPr>
        <w:pStyle w:val="119"/>
        <w:widowControl w:val="0"/>
        <w:wordWrap w:val="0"/>
        <w:spacing w:before="0" w:beforeAutospacing="0" w:after="0" w:afterAutospacing="0" w:line="500" w:lineRule="atLeast"/>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1、本表内容与招标文件其它内容不一致的，应当以本表内容为准。</w:t>
      </w:r>
    </w:p>
    <w:p w14:paraId="072C1668">
      <w:pPr>
        <w:pStyle w:val="119"/>
        <w:widowControl w:val="0"/>
        <w:wordWrap w:val="0"/>
        <w:spacing w:before="0" w:beforeAutospacing="0" w:after="0" w:afterAutospacing="0" w:line="500" w:lineRule="atLeast"/>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2、本表中“</w:t>
      </w:r>
      <w:r>
        <w:rPr>
          <w:rFonts w:hint="eastAsia"/>
          <w:color w:val="000000" w:themeColor="text1"/>
          <w:kern w:val="2"/>
          <w14:textFill>
            <w14:solidFill>
              <w14:schemeClr w14:val="tx1"/>
            </w14:solidFill>
          </w14:textFill>
        </w:rPr>
        <w:fldChar w:fldCharType="begin"/>
      </w:r>
      <w:r>
        <w:rPr>
          <w:rFonts w:hint="eastAsia"/>
          <w:color w:val="000000" w:themeColor="text1"/>
          <w:kern w:val="2"/>
          <w14:textFill>
            <w14:solidFill>
              <w14:schemeClr w14:val="tx1"/>
            </w14:solidFill>
          </w14:textFill>
        </w:rPr>
        <w:instrText xml:space="preserve"> eq \o\ac(</w:instrText>
      </w:r>
      <w:r>
        <w:rPr>
          <w:rFonts w:hint="eastAsia"/>
          <w:color w:val="000000" w:themeColor="text1"/>
          <w:kern w:val="2"/>
          <w:position w:val="-4"/>
          <w:sz w:val="36"/>
          <w14:textFill>
            <w14:solidFill>
              <w14:schemeClr w14:val="tx1"/>
            </w14:solidFill>
          </w14:textFill>
        </w:rPr>
        <w:instrText xml:space="preserve">□,</w:instrText>
      </w:r>
      <w:r>
        <w:rPr>
          <w:rFonts w:hint="eastAsia"/>
          <w:color w:val="000000" w:themeColor="text1"/>
          <w:kern w:val="2"/>
          <w:sz w:val="25"/>
          <w14:textFill>
            <w14:solidFill>
              <w14:schemeClr w14:val="tx1"/>
            </w14:solidFill>
          </w14:textFill>
        </w:rPr>
        <w:instrText xml:space="preserve">√</w:instrText>
      </w:r>
      <w:r>
        <w:rPr>
          <w:rFonts w:hint="eastAsia"/>
          <w:color w:val="000000" w:themeColor="text1"/>
          <w:kern w:val="2"/>
          <w14:textFill>
            <w14:solidFill>
              <w14:schemeClr w14:val="tx1"/>
            </w14:solidFill>
          </w14:textFill>
        </w:rPr>
        <w:instrText xml:space="preserve">)</w:instrText>
      </w:r>
      <w:r>
        <w:rPr>
          <w:rFonts w:hint="eastAsia"/>
          <w:color w:val="000000" w:themeColor="text1"/>
          <w:kern w:val="2"/>
          <w14:textFill>
            <w14:solidFill>
              <w14:schemeClr w14:val="tx1"/>
            </w14:solidFill>
          </w14:textFill>
        </w:rPr>
        <w:fldChar w:fldCharType="end"/>
      </w:r>
      <w:r>
        <w:rPr>
          <w:rFonts w:hint="eastAsia"/>
          <w:color w:val="000000" w:themeColor="text1"/>
          <w:kern w:val="2"/>
          <w14:textFill>
            <w14:solidFill>
              <w14:schemeClr w14:val="tx1"/>
            </w14:solidFill>
          </w14:textFill>
        </w:rPr>
        <w:t>或</w:t>
      </w:r>
      <w:r>
        <w:rPr>
          <w:rFonts w:hint="eastAsia"/>
          <w:color w:val="000000" w:themeColor="text1"/>
          <w14:textFill>
            <w14:solidFill>
              <w14:schemeClr w14:val="tx1"/>
            </w14:solidFill>
          </w14:textFill>
        </w:rPr>
        <w:sym w:font="Wingdings 2" w:char="0052"/>
      </w:r>
      <w:r>
        <w:rPr>
          <w:rFonts w:hint="eastAsia"/>
          <w:color w:val="000000" w:themeColor="text1"/>
          <w:kern w:val="2"/>
          <w14:textFill>
            <w14:solidFill>
              <w14:schemeClr w14:val="tx1"/>
            </w14:solidFill>
          </w14:textFill>
        </w:rPr>
        <w:t>”标示选择使用该项</w:t>
      </w:r>
      <w:bookmarkStart w:id="22" w:name="_Toc1621"/>
      <w:bookmarkStart w:id="23" w:name="_Toc20759"/>
    </w:p>
    <w:p w14:paraId="4E94BC5B">
      <w:pPr>
        <w:pStyle w:val="119"/>
        <w:widowControl w:val="0"/>
        <w:wordWrap w:val="0"/>
        <w:spacing w:before="0" w:beforeAutospacing="0" w:after="0" w:afterAutospacing="0" w:line="500" w:lineRule="atLeast"/>
        <w:jc w:val="both"/>
        <w:rPr>
          <w:b/>
          <w:color w:val="000000" w:themeColor="text1"/>
          <w:sz w:val="32"/>
          <w:szCs w:val="28"/>
          <w14:textFill>
            <w14:solidFill>
              <w14:schemeClr w14:val="tx1"/>
            </w14:solidFill>
          </w14:textFill>
        </w:rPr>
      </w:pPr>
    </w:p>
    <w:p w14:paraId="262E6485">
      <w:pPr>
        <w:pStyle w:val="119"/>
        <w:widowControl w:val="0"/>
        <w:wordWrap w:val="0"/>
        <w:spacing w:before="0" w:beforeAutospacing="0" w:after="0" w:afterAutospacing="0" w:line="500" w:lineRule="atLeast"/>
        <w:jc w:val="both"/>
        <w:rPr>
          <w:b/>
          <w:color w:val="000000" w:themeColor="text1"/>
          <w:sz w:val="32"/>
          <w:szCs w:val="28"/>
          <w14:textFill>
            <w14:solidFill>
              <w14:schemeClr w14:val="tx1"/>
            </w14:solidFill>
          </w14:textFill>
        </w:rPr>
      </w:pPr>
    </w:p>
    <w:p w14:paraId="405D51F1">
      <w:pPr>
        <w:pStyle w:val="119"/>
        <w:widowControl w:val="0"/>
        <w:spacing w:before="0" w:beforeAutospacing="0" w:after="0" w:afterAutospacing="0" w:line="500" w:lineRule="atLeast"/>
        <w:jc w:val="center"/>
        <w:rPr>
          <w:b/>
          <w:color w:val="000000" w:themeColor="text1"/>
          <w:sz w:val="32"/>
          <w:szCs w:val="28"/>
          <w14:textFill>
            <w14:solidFill>
              <w14:schemeClr w14:val="tx1"/>
            </w14:solidFill>
          </w14:textFill>
        </w:rPr>
      </w:pPr>
      <w:r>
        <w:rPr>
          <w:rFonts w:hint="eastAsia"/>
          <w:b/>
          <w:color w:val="000000" w:themeColor="text1"/>
          <w:sz w:val="32"/>
          <w:szCs w:val="28"/>
          <w14:textFill>
            <w14:solidFill>
              <w14:schemeClr w14:val="tx1"/>
            </w14:solidFill>
          </w14:textFill>
        </w:rPr>
        <w:t>一、 说明</w:t>
      </w:r>
      <w:bookmarkEnd w:id="22"/>
      <w:bookmarkEnd w:id="23"/>
    </w:p>
    <w:p w14:paraId="2057A0D5">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1.1适用范围</w:t>
      </w:r>
    </w:p>
    <w:p w14:paraId="6B2410BE">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1.1.1本磋商文件仅适用于本磋商公告中所述项目货物及服务的采购。</w:t>
      </w:r>
    </w:p>
    <w:p w14:paraId="3F459382">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1.2定义</w:t>
      </w:r>
    </w:p>
    <w:p w14:paraId="277EEF5C">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1.2.1“采购人”是指：详见供应商须知前附表。</w:t>
      </w:r>
    </w:p>
    <w:p w14:paraId="0A894553">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1.2.2“采购代理机构”是指：详见供应商须知前附表。</w:t>
      </w:r>
    </w:p>
    <w:p w14:paraId="081844C1">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1.2.3“供应商”是指：响应磋商文件要求并且符合磋商文件规定资格条件和参加竞争性磋商的法人、其他组织或者自然人。</w:t>
      </w:r>
    </w:p>
    <w:p w14:paraId="7D871177">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1.2.4“电子响应文件”是指：编制加密的响应文件。</w:t>
      </w:r>
    </w:p>
    <w:p w14:paraId="000D3333">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1.2.5“成交供应商”是指: 是指经磋商小组评审，授予合同的供应商。</w:t>
      </w:r>
    </w:p>
    <w:p w14:paraId="23B261ED">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1.2.6采购人和采购代理机构统称为招标采购单位。</w:t>
      </w:r>
    </w:p>
    <w:p w14:paraId="6D24628A">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1.3 货物和服务</w:t>
      </w:r>
    </w:p>
    <w:p w14:paraId="6090C9F3">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宋体" w:hAnsi="宋体" w:cs="宋体"/>
          <w:snapToGrid w:val="0"/>
          <w:color w:val="000000" w:themeColor="text1"/>
          <w:kern w:val="0"/>
          <w:sz w:val="24"/>
          <w:szCs w:val="24"/>
          <w14:textFill>
            <w14:solidFill>
              <w14:schemeClr w14:val="tx1"/>
            </w14:solidFill>
          </w14:textFill>
        </w:rPr>
        <w:t>提供的货物必须是其合法生产的符合国家有关标准要求的货物，并能够按照合同规定的品牌、产地、质量、价格和有效期等履约。</w:t>
      </w:r>
    </w:p>
    <w:p w14:paraId="32C8EE65">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1.3.2“服务”是指：除货物和工程以外的其他政府采购对象。包括：政府自身需要的服务和政府向社会公众提供的公共服务。</w:t>
      </w:r>
    </w:p>
    <w:p w14:paraId="3152C405">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1.4 磋商费用</w:t>
      </w:r>
    </w:p>
    <w:p w14:paraId="60EF7469">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1.4.1供应商应承担所有与准备和参加竞争性磋商有关的费用。不论磋商的结果如何，采购单位均无义务和责任承担这些费用。</w:t>
      </w:r>
    </w:p>
    <w:p w14:paraId="5696AE91">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24" w:name="_Toc293736011"/>
      <w:bookmarkStart w:id="25" w:name="_Toc256000003"/>
      <w:bookmarkStart w:id="26" w:name="_Toc293736054"/>
      <w:bookmarkStart w:id="27" w:name="_Toc293738992"/>
      <w:bookmarkStart w:id="28" w:name="_Toc18317"/>
      <w:bookmarkStart w:id="29" w:name="_Toc3092"/>
      <w:bookmarkStart w:id="30" w:name="_Toc446599311"/>
      <w:r>
        <w:rPr>
          <w:rFonts w:hint="eastAsia" w:ascii="宋体" w:hAnsi="宋体" w:cs="宋体"/>
          <w:b/>
          <w:color w:val="000000" w:themeColor="text1"/>
          <w:sz w:val="24"/>
          <w:szCs w:val="24"/>
          <w14:textFill>
            <w14:solidFill>
              <w14:schemeClr w14:val="tx1"/>
            </w14:solidFill>
          </w14:textFill>
        </w:rPr>
        <w:t>二、磋商文件</w:t>
      </w:r>
      <w:bookmarkEnd w:id="24"/>
      <w:bookmarkEnd w:id="25"/>
      <w:bookmarkEnd w:id="26"/>
      <w:bookmarkEnd w:id="27"/>
      <w:bookmarkEnd w:id="28"/>
      <w:bookmarkEnd w:id="29"/>
      <w:bookmarkEnd w:id="30"/>
    </w:p>
    <w:p w14:paraId="1E6D5815">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2.1 磋商文件的构成</w:t>
      </w:r>
    </w:p>
    <w:p w14:paraId="43F36EF3">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2.1.1磋商文件由下列文件以及在采购过程中发出的修正和补充文件组成：</w:t>
      </w:r>
    </w:p>
    <w:p w14:paraId="0FD8E095">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(1)磋商公告；</w:t>
      </w:r>
    </w:p>
    <w:p w14:paraId="5475ABF7">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(2)供应商须知；</w:t>
      </w:r>
    </w:p>
    <w:p w14:paraId="48088639">
      <w:pPr>
        <w:pStyle w:val="104"/>
        <w:tabs>
          <w:tab w:val="left" w:pos="5840"/>
        </w:tabs>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(3)采购项目服务要求；</w:t>
      </w:r>
      <w:r>
        <w:rPr>
          <w:rFonts w:hint="eastAsia" w:ascii="宋体" w:hAnsi="宋体" w:cs="宋体"/>
          <w:color w:val="000000" w:themeColor="text1"/>
          <w:sz w:val="24"/>
          <w:szCs w:val="24"/>
          <w14:textFill>
            <w14:solidFill>
              <w14:schemeClr w14:val="tx1"/>
            </w14:solidFill>
          </w14:textFill>
        </w:rPr>
        <w:tab/>
      </w:r>
    </w:p>
    <w:p w14:paraId="678A3728">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(4)评审方法、步骤、标准；</w:t>
      </w:r>
    </w:p>
    <w:p w14:paraId="74F28C14">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(5)合同格式及合同条款；</w:t>
      </w:r>
    </w:p>
    <w:p w14:paraId="5B78D229">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(6)响应文件格式；</w:t>
      </w:r>
    </w:p>
    <w:p w14:paraId="31A08977">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(7)在磋商过程中由采购单位发出的澄清和补充文件等。</w:t>
      </w:r>
    </w:p>
    <w:p w14:paraId="62006DF9">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2DF46461">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2.2. 磋商文件的澄清</w:t>
      </w:r>
    </w:p>
    <w:p w14:paraId="2B30F81E">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供应商应仔细阅读和检查磋商文件的全部内容。供应商若对磋商文件有任何疑问，均应在响应文件递交截止时间5日前，按磋商公告中的联系地址以书面形式送达采购代理机构，采购代理机构将以书面形式予以答复。答复中包括原提出的问题，但不包括问题的来源。</w:t>
      </w:r>
    </w:p>
    <w:p w14:paraId="601B4C47">
      <w:pPr>
        <w:pStyle w:val="104"/>
        <w:wordWrap w:val="0"/>
        <w:spacing w:line="500" w:lineRule="atLeast"/>
        <w:ind w:firstLine="460"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2.2.2</w:t>
      </w:r>
      <w:r>
        <w:rPr>
          <w:rFonts w:hint="eastAsia" w:ascii="宋体" w:hAnsi="宋体" w:cs="宋体"/>
          <w:color w:val="000000" w:themeColor="text1"/>
          <w:sz w:val="24"/>
          <w:szCs w:val="24"/>
          <w14:textFill>
            <w14:solidFill>
              <w14:schemeClr w14:val="tx1"/>
            </w14:solidFill>
          </w14:textFill>
        </w:rPr>
        <w:t>供应商在本项目采购公告期限届满之日起5个工作日内未对磋商文件提出异议的，采购单位将视其为同意。在规定的时间后就磋商文件内容提出的质疑将不予受理。</w:t>
      </w:r>
    </w:p>
    <w:p w14:paraId="1E3AF861">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2.3. 磋商文件的修改</w:t>
      </w:r>
    </w:p>
    <w:p w14:paraId="74BCA8EA">
      <w:pPr>
        <w:pStyle w:val="104"/>
        <w:wordWrap w:val="0"/>
        <w:spacing w:line="500" w:lineRule="atLeast"/>
        <w:ind w:firstLine="460" w:firstLineChars="202"/>
        <w:jc w:val="left"/>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2.3.1采购代理机构可以对已发出的磋商文件进行必要的澄清或者修改。</w:t>
      </w:r>
      <w:r>
        <w:rPr>
          <w:rFonts w:hint="eastAsia" w:ascii="宋体" w:hAnsi="宋体" w:cs="宋体"/>
          <w:color w:val="000000" w:themeColor="text1"/>
          <w:sz w:val="24"/>
          <w:szCs w:val="24"/>
          <w14:textFill>
            <w14:solidFill>
              <w14:schemeClr w14:val="tx1"/>
            </w14:solidFill>
          </w14:textFill>
        </w:rPr>
        <w:t xml:space="preserve">澄清或者修改的内容可能影响响应文件编制的，采购单位将在响应文件递交截止时间五日前，以书面通知已领取磋商文件的潜在供应商。 </w:t>
      </w:r>
    </w:p>
    <w:p w14:paraId="38243247">
      <w:pPr>
        <w:pStyle w:val="104"/>
        <w:wordWrap w:val="0"/>
        <w:spacing w:line="500" w:lineRule="atLeast"/>
        <w:ind w:firstLine="460"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2.3.2澄清或者修改的内容是磋商文件的组成部分</w:t>
      </w:r>
      <w:r>
        <w:rPr>
          <w:rFonts w:hint="eastAsia" w:ascii="宋体" w:hAnsi="宋体" w:cs="宋体"/>
          <w:color w:val="000000" w:themeColor="text1"/>
          <w:sz w:val="24"/>
          <w:szCs w:val="24"/>
          <w14:textFill>
            <w14:solidFill>
              <w14:schemeClr w14:val="tx1"/>
            </w14:solidFill>
          </w14:textFill>
        </w:rPr>
        <w:t>，对供应商具有约束力。</w:t>
      </w:r>
    </w:p>
    <w:p w14:paraId="02E9E7CA">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2.3.3为使供应商有充足的时间对磋商文件的修改部分进行研究，</w:t>
      </w:r>
      <w:r>
        <w:rPr>
          <w:rFonts w:hint="eastAsia" w:ascii="宋体" w:hAnsi="宋体" w:cs="宋体"/>
          <w:color w:val="000000" w:themeColor="text1"/>
          <w:spacing w:val="-6"/>
          <w:sz w:val="24"/>
          <w:szCs w:val="24"/>
          <w14:textFill>
            <w14:solidFill>
              <w14:schemeClr w14:val="tx1"/>
            </w14:solidFill>
          </w14:textFill>
        </w:rPr>
        <w:t>采购代理机构</w:t>
      </w:r>
      <w:r>
        <w:rPr>
          <w:rFonts w:hint="eastAsia" w:ascii="宋体" w:hAnsi="宋体" w:cs="宋体"/>
          <w:color w:val="000000" w:themeColor="text1"/>
          <w:sz w:val="24"/>
          <w:szCs w:val="24"/>
          <w14:textFill>
            <w14:solidFill>
              <w14:schemeClr w14:val="tx1"/>
            </w14:solidFill>
          </w14:textFill>
        </w:rPr>
        <w:t>可适当推迟响应文件递交截止时间，并以书面通知所有登记备案并领取了磋商文件的潜在供应商。</w:t>
      </w:r>
    </w:p>
    <w:p w14:paraId="0560729C">
      <w:pPr>
        <w:pStyle w:val="104"/>
        <w:wordWrap w:val="0"/>
        <w:spacing w:line="500" w:lineRule="atLeast"/>
        <w:ind w:firstLine="460" w:firstLineChars="202"/>
        <w:jc w:val="left"/>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2.3.4因供应商原因未及时获知澄清、修改或补充内容而导致的任何后果将由供应商自行承担。</w:t>
      </w:r>
    </w:p>
    <w:p w14:paraId="6E205D94">
      <w:pPr>
        <w:pStyle w:val="111"/>
        <w:wordWrap w:val="0"/>
        <w:spacing w:before="0" w:after="0" w:line="500" w:lineRule="atLeast"/>
        <w:ind w:left="0" w:leftChars="0"/>
        <w:rPr>
          <w:rFonts w:cs="宋体"/>
          <w:color w:val="000000" w:themeColor="text1"/>
          <w:sz w:val="24"/>
          <w:szCs w:val="24"/>
          <w14:textFill>
            <w14:solidFill>
              <w14:schemeClr w14:val="tx1"/>
            </w14:solidFill>
          </w14:textFill>
        </w:rPr>
      </w:pPr>
      <w:bookmarkStart w:id="31" w:name="_Toc256000004"/>
      <w:bookmarkStart w:id="32" w:name="_Toc256000005"/>
      <w:bookmarkStart w:id="33" w:name="_Toc293736056"/>
      <w:bookmarkStart w:id="34" w:name="_Toc446599313"/>
      <w:bookmarkStart w:id="35" w:name="_Toc293736013"/>
      <w:bookmarkStart w:id="36" w:name="_Toc293738994"/>
      <w:r>
        <w:rPr>
          <w:rFonts w:hint="eastAsia" w:cs="宋体"/>
          <w:color w:val="000000" w:themeColor="text1"/>
          <w:sz w:val="24"/>
          <w:szCs w:val="24"/>
          <w14:textFill>
            <w14:solidFill>
              <w14:schemeClr w14:val="tx1"/>
            </w14:solidFill>
          </w14:textFill>
        </w:rPr>
        <w:t>三、响应文件的编制和数量</w:t>
      </w:r>
      <w:bookmarkEnd w:id="31"/>
      <w:bookmarkEnd w:id="32"/>
    </w:p>
    <w:p w14:paraId="0F596F58">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3.1．响应文件的语言</w:t>
      </w:r>
    </w:p>
    <w:p w14:paraId="4BBC9DC0">
      <w:pPr>
        <w:pStyle w:val="129"/>
        <w:wordWrap w:val="0"/>
        <w:spacing w:line="500" w:lineRule="atLeast"/>
        <w:ind w:firstLine="460" w:firstLineChars="202"/>
        <w:jc w:val="left"/>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2B79B9E0">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3.2响应文件的构成</w:t>
      </w:r>
    </w:p>
    <w:p w14:paraId="33DDBA75">
      <w:pPr>
        <w:pStyle w:val="129"/>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3.2.1供应商编制的响应文件应包括但不少于下列内容：</w:t>
      </w:r>
    </w:p>
    <w:p w14:paraId="0BC6BC35">
      <w:pPr>
        <w:pStyle w:val="129"/>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pacing w:val="-6"/>
          <w:sz w:val="24"/>
          <w:szCs w:val="24"/>
          <w14:textFill>
            <w14:solidFill>
              <w14:schemeClr w14:val="tx1"/>
            </w14:solidFill>
          </w14:textFill>
        </w:rPr>
        <w:t>商务</w:t>
      </w:r>
      <w:r>
        <w:rPr>
          <w:rFonts w:hint="eastAsia" w:ascii="宋体" w:hAnsi="宋体" w:cs="宋体"/>
          <w:color w:val="000000" w:themeColor="text1"/>
          <w:sz w:val="24"/>
          <w:szCs w:val="24"/>
          <w14:textFill>
            <w14:solidFill>
              <w14:schemeClr w14:val="tx1"/>
            </w14:solidFill>
          </w14:textFill>
        </w:rPr>
        <w:t>文件内容（详见第六章商务文件组成）</w:t>
      </w:r>
    </w:p>
    <w:p w14:paraId="5CFE8D8B">
      <w:pPr>
        <w:pStyle w:val="129"/>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（2)技术文件内容（详见第六章技术文件组成）</w:t>
      </w:r>
    </w:p>
    <w:p w14:paraId="3594882B">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3.3响应文件编制</w:t>
      </w:r>
    </w:p>
    <w:p w14:paraId="4011D746">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3.3.1</w:t>
      </w:r>
      <w:r>
        <w:rPr>
          <w:rFonts w:hint="eastAsia" w:ascii="宋体" w:hAnsi="宋体" w:cs="宋体"/>
          <w:color w:val="000000" w:themeColor="text1"/>
          <w:spacing w:val="-6"/>
          <w:sz w:val="24"/>
          <w:szCs w:val="24"/>
          <w14:textFill>
            <w14:solidFill>
              <w14:schemeClr w14:val="tx1"/>
            </w14:solidFill>
          </w14:textFill>
        </w:rPr>
        <w:t>电子</w:t>
      </w:r>
      <w:r>
        <w:rPr>
          <w:rFonts w:hint="eastAsia" w:ascii="宋体" w:hAnsi="宋体" w:cs="宋体"/>
          <w:color w:val="000000" w:themeColor="text1"/>
          <w:kern w:val="0"/>
          <w:sz w:val="24"/>
          <w:szCs w:val="24"/>
          <w14:textFill>
            <w14:solidFill>
              <w14:schemeClr w14:val="tx1"/>
            </w14:solidFill>
          </w14:textFill>
        </w:rPr>
        <w:t>响应文件制作时，应按照磋商文件中明确的响应文件目录和投标</w:t>
      </w:r>
      <w:r>
        <w:rPr>
          <w:rFonts w:hint="eastAsia" w:ascii="宋体" w:hAnsi="宋体" w:cs="宋体"/>
          <w:color w:val="000000" w:themeColor="text1"/>
          <w:sz w:val="24"/>
          <w:szCs w:val="24"/>
          <w14:textFill>
            <w14:solidFill>
              <w14:schemeClr w14:val="tx1"/>
            </w14:solidFill>
          </w14:textFill>
        </w:rPr>
        <w:t>技术规格、参数及相关要求</w:t>
      </w:r>
      <w:r>
        <w:rPr>
          <w:rFonts w:hint="eastAsia" w:ascii="宋体" w:hAnsi="宋体" w:cs="宋体"/>
          <w:color w:val="000000" w:themeColor="text1"/>
          <w:kern w:val="0"/>
          <w:sz w:val="24"/>
          <w:szCs w:val="24"/>
          <w14:textFill>
            <w14:solidFill>
              <w14:schemeClr w14:val="tx1"/>
            </w14:solidFill>
          </w14:textFill>
        </w:rPr>
        <w:t>格式进行编制，保证目录清晰、内容完整。</w:t>
      </w:r>
    </w:p>
    <w:p w14:paraId="21E1D5CD">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3.3.2供应商应按照供应商须知前附表要求的份数编制响应文件。</w:t>
      </w:r>
    </w:p>
    <w:p w14:paraId="57B5AE4B">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3.3.3以网上</w:t>
      </w:r>
      <w:r>
        <w:rPr>
          <w:rFonts w:hint="eastAsia" w:ascii="宋体" w:hAnsi="宋体" w:cs="宋体"/>
          <w:color w:val="000000" w:themeColor="text1"/>
          <w:spacing w:val="-6"/>
          <w:sz w:val="24"/>
          <w:szCs w:val="24"/>
          <w14:textFill>
            <w14:solidFill>
              <w14:schemeClr w14:val="tx1"/>
            </w14:solidFill>
          </w14:textFill>
        </w:rPr>
        <w:t>提交</w:t>
      </w:r>
      <w:r>
        <w:rPr>
          <w:rFonts w:hint="eastAsia" w:ascii="宋体" w:hAnsi="宋体" w:cs="宋体"/>
          <w:color w:val="000000" w:themeColor="text1"/>
          <w:kern w:val="0"/>
          <w:sz w:val="24"/>
          <w:szCs w:val="24"/>
          <w14:textFill>
            <w14:solidFill>
              <w14:schemeClr w14:val="tx1"/>
            </w14:solidFill>
          </w14:textFill>
        </w:rPr>
        <w:t xml:space="preserve">的（加密）电子响应文件为准。 </w:t>
      </w:r>
    </w:p>
    <w:p w14:paraId="26F7A691">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3.3.4供应商因自身原因导致电子响应文件无法上传至新疆政府采购网的，该响应文件视为无效文件。 </w:t>
      </w:r>
    </w:p>
    <w:p w14:paraId="183DF3F8">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3.3.5电子响应文件具有法律效力,与其他形式的响应文件在内容和格式上等同，若响应文件与磋商文件要求不一致，其内容影响成交结果时，责任由供应商自行承担。 </w:t>
      </w:r>
    </w:p>
    <w:p w14:paraId="74084BE8">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3.3.6为了保证</w:t>
      </w:r>
      <w:r>
        <w:rPr>
          <w:rFonts w:hint="eastAsia" w:ascii="宋体" w:hAnsi="宋体" w:cs="宋体"/>
          <w:color w:val="000000" w:themeColor="text1"/>
          <w:spacing w:val="-6"/>
          <w:sz w:val="24"/>
          <w:szCs w:val="24"/>
          <w14:textFill>
            <w14:solidFill>
              <w14:schemeClr w14:val="tx1"/>
            </w14:solidFill>
          </w14:textFill>
        </w:rPr>
        <w:t>电子</w:t>
      </w:r>
      <w:r>
        <w:rPr>
          <w:rFonts w:hint="eastAsia" w:ascii="宋体" w:hAnsi="宋体" w:cs="宋体"/>
          <w:color w:val="000000" w:themeColor="text1"/>
          <w:kern w:val="0"/>
          <w:sz w:val="24"/>
          <w:szCs w:val="24"/>
          <w14:textFill>
            <w14:solidFill>
              <w14:schemeClr w14:val="tx1"/>
            </w14:solidFill>
          </w14:textFill>
        </w:rPr>
        <w:t>标书的合法性、安全性和完整性，电子响应文件转换完成后，应在规定区域加盖单位和法定代表人CA印章。电子响应文件若无 CA电子签章，则视为无效文件。</w:t>
      </w:r>
    </w:p>
    <w:p w14:paraId="1D4B40ED">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3.3.7供应商应完整地</w:t>
      </w:r>
      <w:r>
        <w:rPr>
          <w:rFonts w:hint="eastAsia" w:ascii="宋体" w:hAnsi="宋体" w:cs="宋体"/>
          <w:color w:val="000000" w:themeColor="text1"/>
          <w:spacing w:val="-6"/>
          <w:sz w:val="24"/>
          <w:szCs w:val="24"/>
          <w14:textFill>
            <w14:solidFill>
              <w14:schemeClr w14:val="tx1"/>
            </w14:solidFill>
          </w14:textFill>
        </w:rPr>
        <w:t>填写</w:t>
      </w:r>
      <w:r>
        <w:rPr>
          <w:rFonts w:hint="eastAsia" w:ascii="宋体" w:hAnsi="宋体" w:cs="宋体"/>
          <w:color w:val="000000" w:themeColor="text1"/>
          <w:kern w:val="0"/>
          <w:sz w:val="24"/>
          <w:szCs w:val="24"/>
          <w14:textFill>
            <w14:solidFill>
              <w14:schemeClr w14:val="tx1"/>
            </w14:solidFill>
          </w14:textFill>
        </w:rPr>
        <w:t xml:space="preserve">磋商文件中提供的《竞争性磋商函》、《竞争性磋商报价一览表》、《竞争性磋商报价明细表》等磋商文件中规定的所有内容。 </w:t>
      </w:r>
    </w:p>
    <w:p w14:paraId="0A19A91D">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3.3.8供应商必须保证响应文件所提供的全部资料真实可靠，并接受采购单位对其中任何资料进一步核实的要求。 </w:t>
      </w:r>
    </w:p>
    <w:p w14:paraId="21CE216A">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3.4. 磋商报价要求</w:t>
      </w:r>
    </w:p>
    <w:p w14:paraId="6B08EBC3">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3.4.1供应商所提供的货物和服务均以人民币报价。</w:t>
      </w:r>
    </w:p>
    <w:p w14:paraId="79E2AA25">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3.4.2供应商应按照“第三章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14F1116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3.4.3《竞争性磋商报价明细表》填写时应响应下列要求：</w:t>
      </w:r>
    </w:p>
    <w:p w14:paraId="17448605">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（1）对于报价免费的项目应标明“免费”；</w:t>
      </w:r>
    </w:p>
    <w:p w14:paraId="426F06CC">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（2）所有根据合同或其它原因应由供应商支付的税款和其它应交纳的费用都要包括在供应商提交的磋商总价中；</w:t>
      </w:r>
    </w:p>
    <w:p w14:paraId="6DA6D98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（3）应包含货物运至最终目的地的运输、保险和伴随货物服务的有关费用。</w:t>
      </w:r>
    </w:p>
    <w:p w14:paraId="2BC248E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3.4.5每一种规格的货物、服务只允许有一个报价，否则将被视为无效投标。</w:t>
      </w:r>
    </w:p>
    <w:p w14:paraId="1AA60AF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3.4.6供应商所报的总价在合同执行过程中是固定不变的，不得以任何理由予以变更。</w:t>
      </w:r>
    </w:p>
    <w:p w14:paraId="136A7A78">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3.4.7供应商的最后磋商报价超过项目采购预算的为无效报价。</w:t>
      </w:r>
    </w:p>
    <w:p w14:paraId="09ED2F28">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3.5备选方案（不允许）</w:t>
      </w:r>
    </w:p>
    <w:p w14:paraId="62956E25">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3.5.1供应商应按照供应商须知前附表要求编制磋商备选方案，否则将被视为无效响应文件。</w:t>
      </w:r>
    </w:p>
    <w:p w14:paraId="08464E8B">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3.6联合体投标（不接受联合体）</w:t>
      </w:r>
    </w:p>
    <w:p w14:paraId="3147C89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3.6.1两个以上供应商可以组成一个联合体，以一个供应商的身份共同参与磋商。</w:t>
      </w:r>
    </w:p>
    <w:p w14:paraId="7348CD8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2001CAA6">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3.6.3联合体各方之间必须签订联合磋商协议，明确约定联合体主体及各方承担的工作和相应的责任，其响应文件中必须提供联合磋商协议。</w:t>
      </w:r>
    </w:p>
    <w:p w14:paraId="5D27D4D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3.6.4以联合体形式参加政府采购活动的，联合体各方不得再单独参加或者与其他供应商另外组成联合体参加同一合同项下的政府采购活动。</w:t>
      </w:r>
    </w:p>
    <w:p w14:paraId="5D85876C">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3.6.5采取联合体形式投标的，其响应文件必须由联合体所有成员或其各自正式书面授权的代表签署（盖章），以便对所有成员作为整体及作为个体均具有法律约束力。</w:t>
      </w:r>
    </w:p>
    <w:p w14:paraId="39F37527">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3.6.6联合体成交的，联合体各方应当共同与采购人签订采购合同。</w:t>
      </w:r>
    </w:p>
    <w:p w14:paraId="286A8DC9">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3.6.7联合体中有同类资质的供应商按照联合体分工承担相同工作的，应当按照资质等级较低的供应商确定资质等级。</w:t>
      </w:r>
    </w:p>
    <w:p w14:paraId="49050D1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 供应商资格证明文件</w:t>
      </w:r>
    </w:p>
    <w:p w14:paraId="32E8556D">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3.7.1供应商应提交证明其有资格参加磋商和成交后有能力履行合同的文件，并作为其响应文件的一部分。</w:t>
      </w:r>
    </w:p>
    <w:p w14:paraId="19C9ECF3">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3.7.2资格证明文件必须真实可靠、不得伪造。</w:t>
      </w:r>
    </w:p>
    <w:p w14:paraId="6E40286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3.7.3供应商相关资格证明文件：</w:t>
      </w:r>
    </w:p>
    <w:p w14:paraId="7A0A1BF3">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（1）法人或者其他组织的营业执照等证明文件，自然人的身份证明；</w:t>
      </w:r>
    </w:p>
    <w:p w14:paraId="09307FBC">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（2）财务状况报告，依法缴纳税收和社会保障资金的相关材料；</w:t>
      </w:r>
    </w:p>
    <w:p w14:paraId="5AAA0D0C">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（3）具备履行合同所必需的设备和专业技术能力的证明材料；</w:t>
      </w:r>
    </w:p>
    <w:p w14:paraId="5707BBF9">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（4）参加政府采购活动前3年内在经营活动中没有重大违法记录的书面声明；</w:t>
      </w:r>
    </w:p>
    <w:p w14:paraId="66E94597">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（5）具备法律、行政法规规定的其他条件的证明材料；</w:t>
      </w:r>
    </w:p>
    <w:p w14:paraId="6BE5BB3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（6）采购项目有特殊要求的，供应商还应当提供其符合特殊要求的证明材料或者情况说明；</w:t>
      </w:r>
    </w:p>
    <w:p w14:paraId="556C484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（7）信用信息查询记录；</w:t>
      </w:r>
    </w:p>
    <w:p w14:paraId="65E0D5F7">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（8）磋商文件要求或供应商认为需提供的其它相关资格证明材料。</w:t>
      </w:r>
    </w:p>
    <w:p w14:paraId="75BCDBC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3.7.4 证明投标货物、服务的合格性和符合磋商文件规定的文件。</w:t>
      </w:r>
    </w:p>
    <w:p w14:paraId="18C9236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采取资格预审方式项目的投标人在递交投标文件时，其资格条件与资格预审时发生变化的，提交变化后的资料。</w:t>
      </w:r>
    </w:p>
    <w:p w14:paraId="4C0E5401">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3.8. 磋商保证金</w:t>
      </w:r>
    </w:p>
    <w:p w14:paraId="26356629">
      <w:pPr>
        <w:pStyle w:val="129"/>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3.8.1</w:t>
      </w:r>
      <w:r>
        <w:rPr>
          <w:rFonts w:hint="eastAsia" w:ascii="宋体" w:hAnsi="宋体" w:cs="宋体"/>
          <w:color w:val="000000" w:themeColor="text1"/>
          <w:kern w:val="0"/>
          <w:sz w:val="24"/>
          <w:szCs w:val="24"/>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应在响应文件截止时间之前，通过企业基本账户，将所规定数额的保证金以转账或电汇方式缴纳至该项目所</w:t>
      </w:r>
      <w:r>
        <w:rPr>
          <w:rFonts w:hint="eastAsia" w:ascii="宋体" w:hAnsi="宋体" w:cs="宋体"/>
          <w:color w:val="000000" w:themeColor="text1"/>
          <w:kern w:val="0"/>
          <w:sz w:val="24"/>
          <w:szCs w:val="24"/>
          <w14:textFill>
            <w14:solidFill>
              <w14:schemeClr w14:val="tx1"/>
            </w14:solidFill>
          </w14:textFill>
        </w:rPr>
        <w:t>对应的保证金收取账号内（不接受现金缴纳）。保证金缴纳时间以该项目所对应的保证金收取账号中显示的到账时间为准。</w:t>
      </w:r>
    </w:p>
    <w:p w14:paraId="36970FA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3.8.2对于未能按要求提交保证金的将视为未响应磋商文件的要求，其响应文件无效。</w:t>
      </w:r>
    </w:p>
    <w:p w14:paraId="0D163FE4">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AED223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3.8.4成交供应商的磋商保证金,在供应商与采购人签订合同，并将合同原件报采购代理机构后5个工作日内，按照保证金的来款渠道原路退还至供应商缴纳保证金的企业银行账户内。</w:t>
      </w:r>
    </w:p>
    <w:p w14:paraId="7B86521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3.8.5有下列情形之一的，保证金将被没收：</w:t>
      </w:r>
    </w:p>
    <w:p w14:paraId="6B63CCF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（1）供应商在响应文件中提供虚假资料的；</w:t>
      </w:r>
    </w:p>
    <w:p w14:paraId="1ABFE70B">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（2）除因不可抗力或磋商文件认可的情形以外，成交供应商不与采购人签订合同的；</w:t>
      </w:r>
    </w:p>
    <w:p w14:paraId="2B7FDF4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（3）供应商与采购人、其他供应商或者采购代理机构恶意串通的；</w:t>
      </w:r>
    </w:p>
    <w:p w14:paraId="47CC7F19">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（4）磋商文件规定的其他情形。</w:t>
      </w:r>
    </w:p>
    <w:p w14:paraId="1D04C00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3.8.6如开标时投标人对本单位投标保证金缴纳情况有疑义，投标人应在开标结束前向招标人提交书面申请核实保证金缴纳情况。由银行或保险公司核实后出具书面材料予以答复。</w:t>
      </w:r>
    </w:p>
    <w:p w14:paraId="726E9E3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3.8.7开标结束后，转账、电汇、网银形式缴纳的保证金由采购代理或采购人统一办理中标人和未中标人的保证金退还事宜。如本项目招标中遇质疑，投诉，复议等特殊情况，保证金退还时间按相关规定执行。</w:t>
      </w:r>
    </w:p>
    <w:p w14:paraId="4EB30B4B">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3.9. 磋商的有效期</w:t>
      </w:r>
    </w:p>
    <w:p w14:paraId="3E5A194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3.9.1磋商有效期详见供应商须知前附表。供应商响应文件中有效期不足的将被视为无效文件。</w:t>
      </w:r>
    </w:p>
    <w:p w14:paraId="1DA2DEA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3.9.2 有效期内供应商未经采购结果确认谈判达成一致不得改变其磋商最后报价及承诺的全部义务。</w:t>
      </w:r>
    </w:p>
    <w:p w14:paraId="42D2758A">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37" w:name="_Toc256000006"/>
      <w:r>
        <w:rPr>
          <w:rFonts w:hint="eastAsia" w:ascii="宋体" w:hAnsi="宋体" w:cs="宋体"/>
          <w:b/>
          <w:color w:val="000000" w:themeColor="text1"/>
          <w:sz w:val="24"/>
          <w:szCs w:val="24"/>
          <w14:textFill>
            <w14:solidFill>
              <w14:schemeClr w14:val="tx1"/>
            </w14:solidFill>
          </w14:textFill>
        </w:rPr>
        <w:t>四、响应文件的递交</w:t>
      </w:r>
      <w:bookmarkEnd w:id="33"/>
      <w:bookmarkEnd w:id="34"/>
      <w:bookmarkEnd w:id="35"/>
      <w:bookmarkEnd w:id="36"/>
      <w:bookmarkEnd w:id="37"/>
    </w:p>
    <w:p w14:paraId="1FB8357B">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 响应文件的密封和标记</w:t>
      </w:r>
    </w:p>
    <w:p w14:paraId="2558273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4.1.1响应文件的密封和标记。电子响应文件的内容通过数字证书进行加密并签章。未按要求加密和数字证书认证的响应文件，电子评标系统将无法接受,采购代理机构不予受理。</w:t>
      </w:r>
    </w:p>
    <w:p w14:paraId="3C0E2931">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4.1.2是否采用不见面开标方式详见投标人须知前附表，若本项目采用不见面开标，开标后2日内将纸质版投标文件（2份）及不加密电子版投标书3份（3个U盘）交于招标代理公司，纸质版投标文件内容须与电子版投标文件一致。</w:t>
      </w:r>
    </w:p>
    <w:p w14:paraId="6AADBE84">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4.2响应文件的递交</w:t>
      </w:r>
    </w:p>
    <w:p w14:paraId="4FD03099">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4.2.1供应商应在磋商文件规定的响应文件递交截止时间前将电子响应文件上传到</w:t>
      </w:r>
      <w:r>
        <w:rPr>
          <w:rFonts w:hint="eastAsia" w:ascii="宋体" w:hAnsi="宋体" w:cs="宋体"/>
          <w:color w:val="000000" w:themeColor="text1"/>
          <w:sz w:val="24"/>
          <w:szCs w:val="24"/>
          <w14:textFill>
            <w14:solidFill>
              <w14:schemeClr w14:val="tx1"/>
            </w14:solidFill>
          </w14:textFill>
        </w:rPr>
        <w:t>新疆政府采购网（http://www.ccgp-xinjiang.gov.cn）</w:t>
      </w:r>
      <w:r>
        <w:rPr>
          <w:rFonts w:hint="eastAsia" w:ascii="宋体" w:hAnsi="宋体" w:cs="宋体"/>
          <w:color w:val="000000" w:themeColor="text1"/>
          <w:kern w:val="0"/>
          <w:sz w:val="24"/>
          <w:szCs w:val="24"/>
          <w14:textFill>
            <w14:solidFill>
              <w14:schemeClr w14:val="tx1"/>
            </w14:solidFill>
          </w14:textFill>
        </w:rPr>
        <w:t>的指定栏目。未在响应文件递交截止时间前完成上传的电子响应文件视为逾期送达。逾期上传或未按规定方式上传的电子响应文件，采购代理机构不予受理。</w:t>
      </w:r>
    </w:p>
    <w:p w14:paraId="512D42B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4.2.2是否采用不见面开标详见供应商须知前附表，若项目采用不见面开标。只需将电子投标文件在投标截止时间前通过</w:t>
      </w:r>
      <w:r>
        <w:rPr>
          <w:rFonts w:hint="eastAsia" w:ascii="宋体" w:hAnsi="宋体" w:cs="宋体"/>
          <w:color w:val="000000" w:themeColor="text1"/>
          <w:sz w:val="24"/>
          <w:szCs w:val="24"/>
          <w14:textFill>
            <w14:solidFill>
              <w14:schemeClr w14:val="tx1"/>
            </w14:solidFill>
          </w14:textFill>
        </w:rPr>
        <w:t>新疆政府采购网（http://www.ccgp-xinjiang.gov.cn）</w:t>
      </w:r>
      <w:r>
        <w:rPr>
          <w:rFonts w:hint="eastAsia" w:ascii="宋体" w:hAnsi="宋体" w:cs="宋体"/>
          <w:color w:val="000000" w:themeColor="text1"/>
          <w:kern w:val="0"/>
          <w:sz w:val="24"/>
          <w:szCs w:val="24"/>
          <w14:textFill>
            <w14:solidFill>
              <w14:schemeClr w14:val="tx1"/>
            </w14:solidFill>
          </w14:textFill>
        </w:rPr>
        <w:t>加密上传完成。逾期上传的或者未上传到平台的投标文件，采购人不予受理。</w:t>
      </w:r>
    </w:p>
    <w:p w14:paraId="5329003D">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4.3迟交的响应文件</w:t>
      </w:r>
    </w:p>
    <w:p w14:paraId="76EE4E28">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t>.1采购代理机构</w:t>
      </w:r>
      <w:r>
        <w:rPr>
          <w:rFonts w:hint="eastAsia" w:ascii="宋体" w:hAnsi="宋体" w:cs="宋体"/>
          <w:color w:val="000000" w:themeColor="text1"/>
          <w:kern w:val="0"/>
          <w:sz w:val="24"/>
          <w:szCs w:val="24"/>
          <w14:textFill>
            <w14:solidFill>
              <w14:schemeClr w14:val="tx1"/>
            </w14:solidFill>
          </w14:textFill>
        </w:rPr>
        <w:t>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cs="宋体"/>
          <w:color w:val="000000" w:themeColor="text1"/>
          <w:sz w:val="24"/>
          <w:szCs w:val="24"/>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不负任何责任。建议于开标前1个工作日完成响应文件的制作与上传。</w:t>
      </w:r>
    </w:p>
    <w:p w14:paraId="0CF09C32">
      <w:pPr>
        <w:pStyle w:val="104"/>
        <w:wordWrap w:val="0"/>
        <w:spacing w:line="500" w:lineRule="atLeast"/>
        <w:ind w:firstLine="484" w:firstLineChars="201"/>
        <w:contextualSpacing/>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4.4响应文件的修改和撤回</w:t>
      </w:r>
    </w:p>
    <w:p w14:paraId="66A731EE">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486DEA4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4.4.2供应商所提交的响应文件在评审结束后，无论中标与否都不退还。</w:t>
      </w:r>
    </w:p>
    <w:p w14:paraId="4B8EA48B">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38" w:name="_Toc293736057"/>
      <w:bookmarkStart w:id="39" w:name="_Toc293736014"/>
      <w:bookmarkStart w:id="40" w:name="_Toc446599314"/>
      <w:bookmarkStart w:id="41" w:name="_Toc293738995"/>
      <w:bookmarkStart w:id="42" w:name="_Toc256000007"/>
      <w:bookmarkStart w:id="43" w:name="_Toc9220"/>
      <w:bookmarkStart w:id="44" w:name="_Toc4087"/>
      <w:r>
        <w:rPr>
          <w:rFonts w:hint="eastAsia" w:ascii="宋体" w:hAnsi="宋体" w:cs="宋体"/>
          <w:b/>
          <w:color w:val="000000" w:themeColor="text1"/>
          <w:sz w:val="24"/>
          <w:szCs w:val="24"/>
          <w14:textFill>
            <w14:solidFill>
              <w14:schemeClr w14:val="tx1"/>
            </w14:solidFill>
          </w14:textFill>
        </w:rPr>
        <w:t>五、</w:t>
      </w:r>
      <w:bookmarkEnd w:id="38"/>
      <w:bookmarkEnd w:id="39"/>
      <w:bookmarkEnd w:id="40"/>
      <w:bookmarkEnd w:id="41"/>
      <w:r>
        <w:rPr>
          <w:rFonts w:hint="eastAsia" w:ascii="宋体" w:hAnsi="宋体" w:cs="宋体"/>
          <w:b/>
          <w:color w:val="000000" w:themeColor="text1"/>
          <w:sz w:val="24"/>
          <w:szCs w:val="24"/>
          <w14:textFill>
            <w14:solidFill>
              <w14:schemeClr w14:val="tx1"/>
            </w14:solidFill>
          </w14:textFill>
        </w:rPr>
        <w:t>竞争性磋商程序</w:t>
      </w:r>
      <w:bookmarkEnd w:id="42"/>
      <w:bookmarkEnd w:id="43"/>
      <w:bookmarkEnd w:id="44"/>
    </w:p>
    <w:p w14:paraId="1D5C2486">
      <w:pPr>
        <w:pStyle w:val="104"/>
        <w:widowControl/>
        <w:wordWrap w:val="0"/>
        <w:spacing w:line="500" w:lineRule="atLeast"/>
        <w:ind w:firstLine="482" w:firstLineChars="20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w:t>
      </w:r>
      <w:r>
        <w:rPr>
          <w:rFonts w:hint="eastAsia" w:ascii="宋体" w:hAnsi="宋体" w:cs="宋体"/>
          <w:b/>
          <w:color w:val="000000" w:themeColor="text1"/>
          <w:kern w:val="0"/>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1磋商小组的组成</w:t>
      </w:r>
    </w:p>
    <w:p w14:paraId="5995FF72">
      <w:pPr>
        <w:pStyle w:val="104"/>
        <w:wordWrap w:val="0"/>
        <w:spacing w:line="50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"file:///C:\\Users\\zww\\Documents\\WeChat%20Files\\wxid_6509915098812\\WordForm\\e944b4b1-01b6-4e42-b170-f783fcf7903a.doc" \l "_评标委员会"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4"/>
          <w:szCs w:val="24"/>
          <w14:textFill>
            <w14:solidFill>
              <w14:schemeClr w14:val="tx1"/>
            </w14:solidFill>
          </w14:textFill>
        </w:rPr>
        <w:t>供应商须知前附表</w: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w:t>
      </w:r>
    </w:p>
    <w:p w14:paraId="27C003F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5.2磋商方法</w:t>
      </w:r>
    </w:p>
    <w:p w14:paraId="7A85CEE7">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5.2.1磋商小组将按照磋商文件确定的评审方法进行评审。磋商小组对响应文件的评审分为响应文件初审、澄清有关问题、比较与评价响应文件、推荐中标候选人名单。</w:t>
      </w:r>
    </w:p>
    <w:p w14:paraId="3632094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5.2.1项目评审方法详见磋商文件“第四章 评审方法。</w:t>
      </w:r>
    </w:p>
    <w:p w14:paraId="29E1AE72">
      <w:pPr>
        <w:pStyle w:val="104"/>
        <w:wordWrap w:val="0"/>
        <w:spacing w:line="500" w:lineRule="atLeast"/>
        <w:rPr>
          <w:rFonts w:ascii="宋体" w:hAnsi="宋体" w:cs="宋体"/>
          <w:b/>
          <w:color w:val="000000" w:themeColor="text1"/>
          <w:sz w:val="24"/>
          <w:szCs w:val="24"/>
          <w:highlight w:val="white"/>
          <w14:textFill>
            <w14:solidFill>
              <w14:schemeClr w14:val="tx1"/>
            </w14:solidFill>
          </w14:textFill>
        </w:rPr>
      </w:pPr>
      <w:r>
        <w:rPr>
          <w:rFonts w:hint="eastAsia" w:ascii="宋体" w:hAnsi="宋体" w:cs="宋体"/>
          <w:b/>
          <w:color w:val="000000" w:themeColor="text1"/>
          <w:sz w:val="24"/>
          <w:szCs w:val="24"/>
          <w:highlight w:val="white"/>
          <w14:textFill>
            <w14:solidFill>
              <w14:schemeClr w14:val="tx1"/>
            </w14:solidFill>
          </w14:textFill>
        </w:rPr>
        <w:t>A．采用见面开标方式</w:t>
      </w:r>
    </w:p>
    <w:p w14:paraId="08F7C62A">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5.3响应文件的初审</w:t>
      </w:r>
    </w:p>
    <w:p w14:paraId="2D07015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初审分为资格性检查和符合性检查。</w:t>
      </w:r>
    </w:p>
    <w:p w14:paraId="1E46E90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5.3.1资格性检查</w:t>
      </w:r>
    </w:p>
    <w:p w14:paraId="1F382441">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（1）磋商小组根据评审办法前附表规定的评审因素和评审标准，对供应商的响应文件进行资格评审。资格性检查不合格的供应商的响应文件作无效文件处理。</w:t>
      </w:r>
    </w:p>
    <w:p w14:paraId="4E562331">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（2）磋商小组在进行资格检查时，不得改变磋商文件中已载明的资格条件、标准和办法。资格性检查不合格的供应商的响应文件作无效文件处理。</w:t>
      </w:r>
    </w:p>
    <w:p w14:paraId="40140A6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（3）供应商在递交响应文件的同时，应逐项对照上述资格性检查要求提交相应的原件和资格证明文件供磋商小组核查，否则评委将不予采信。</w:t>
      </w:r>
    </w:p>
    <w:p w14:paraId="7B40FDFC">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（4）磋商小组在评审中必要时可按供应商提供的联系方式就有关问题进行查询核实，或要求供应商做出书面澄清，查询及澄清结果将作为审查的依据。</w:t>
      </w:r>
    </w:p>
    <w:p w14:paraId="757F1C89">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（5）通过全部资格性检查条件合格的供应商才能通过资格检查，其响应文件方可进入下一个检查阶段。</w:t>
      </w:r>
    </w:p>
    <w:p w14:paraId="07EE831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5.3.2符合性检查</w:t>
      </w:r>
    </w:p>
    <w:p w14:paraId="2881C230">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磋商小组根据评审办法前附表规定的评审因素和评审标准，对供应商的响应文件进行符合性检查。符合性检查不合格的供应商的响应文件作无效文件处理。</w:t>
      </w:r>
    </w:p>
    <w:p w14:paraId="27DB04EF">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5.4违法违规行为 </w:t>
      </w:r>
    </w:p>
    <w:p w14:paraId="198BCB2E">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5.4.1在评审过程中，磋商小组发现供应商有下列情形之一的，作无效文件处理：</w:t>
      </w:r>
    </w:p>
    <w:p w14:paraId="3881E569">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（1）属于同一集团、协会、商会等组织成员的供应商按照该组织要求协同投标；</w:t>
      </w:r>
    </w:p>
    <w:p w14:paraId="46C208BC">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（2）不同供应商的响应文件由同一单位或者个人编制；</w:t>
      </w:r>
    </w:p>
    <w:p w14:paraId="6846707F">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（3）不同供应商委托同一单位或者个人办理投标事宜；</w:t>
      </w:r>
    </w:p>
    <w:p w14:paraId="53D97EB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（4）不同供应商的响应文件载明的项目管理成员为同一人；</w:t>
      </w:r>
    </w:p>
    <w:p w14:paraId="71EEBBCC">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（5）不同供应商的响应文件异常一致或者投标报价呈规律性差异；</w:t>
      </w:r>
    </w:p>
    <w:p w14:paraId="0395C15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（6）不同供应商的响应文件相互混装；</w:t>
      </w:r>
    </w:p>
    <w:p w14:paraId="0DD03C6B">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（7）不同供应商的投标保证金从同一单位或者个人的账户转出；</w:t>
      </w:r>
    </w:p>
    <w:p w14:paraId="16BBC77E">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（8）使用伪造、变造的行政许可证件；</w:t>
      </w:r>
    </w:p>
    <w:p w14:paraId="5D813347">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（9）提供虚假的财务状况或者业绩；</w:t>
      </w:r>
    </w:p>
    <w:p w14:paraId="0D46DA1E">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（10）提供虚假的项目负责人或者主要技术人员简历、劳动关系证明；</w:t>
      </w:r>
    </w:p>
    <w:p w14:paraId="0BF72A5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（11）提供虚假的信用状况；</w:t>
      </w:r>
    </w:p>
    <w:p w14:paraId="318CEBB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（12）其他弄虚作假的行为。</w:t>
      </w:r>
    </w:p>
    <w:p w14:paraId="34EBB0C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 磋商小组审查响应文件是否完整、有无计算上的错误等。</w:t>
      </w:r>
    </w:p>
    <w:p w14:paraId="02DCA088">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5.5.1 响应文件的修正及澄清</w:t>
      </w:r>
    </w:p>
    <w:p w14:paraId="1ED33B8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（1）磋商小组对确定为实质上响应磋商文件要求的响应文件进行校核，看其是否有计算或表达上的错误，算术错误将按以下方法更正：</w:t>
      </w:r>
    </w:p>
    <w:p w14:paraId="7253BA87">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响应文件中开标一览表（报价表）内容与响应文件中相应内容不一致的，以开标一览表（报价表）为准；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E6E6B82">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6C8C4A53">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5.5.3实质上没有响应磋商文件要求的响应文件将被视为无效文件。供应商不得通过修正或撤销不合要求的偏离从而使其成为实质上响应的文件。</w:t>
      </w:r>
    </w:p>
    <w:p w14:paraId="7B440E09">
      <w:pPr>
        <w:pStyle w:val="104"/>
        <w:wordWrap w:val="0"/>
        <w:spacing w:line="500" w:lineRule="atLeast"/>
        <w:ind w:firstLine="482" w:firstLineChars="201"/>
        <w:contextualSpacing/>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1857EEE7">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5.5.5供应商的澄清文件是其响应文件</w:t>
      </w:r>
      <w:r>
        <w:rPr>
          <w:rFonts w:hint="eastAsia" w:ascii="宋体" w:hAnsi="宋体" w:cs="宋体"/>
          <w:color w:val="000000" w:themeColor="text1"/>
          <w:sz w:val="24"/>
          <w:szCs w:val="24"/>
          <w14:textFill>
            <w14:solidFill>
              <w14:schemeClr w14:val="tx1"/>
            </w14:solidFill>
          </w14:textFill>
        </w:rPr>
        <w:t>的组成部分。</w:t>
      </w:r>
    </w:p>
    <w:p w14:paraId="49464534">
      <w:pPr>
        <w:pStyle w:val="104"/>
        <w:wordWrap w:val="0"/>
        <w:spacing w:line="500" w:lineRule="atLeast"/>
        <w:ind w:firstLine="484" w:firstLineChars="202"/>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5.6磋商</w:t>
      </w:r>
    </w:p>
    <w:p w14:paraId="2525297B">
      <w:pPr>
        <w:pStyle w:val="104"/>
        <w:wordWrap w:val="0"/>
        <w:spacing w:line="500" w:lineRule="atLeast"/>
        <w:ind w:firstLine="484" w:firstLineChars="202"/>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5.6.1磋商小组所有成员应当集中与单一供应商分别进行磋商，并给予所有参加磋商的供应商平等的磋商机会。</w:t>
      </w:r>
    </w:p>
    <w:p w14:paraId="08E3B032">
      <w:pPr>
        <w:pStyle w:val="104"/>
        <w:wordWrap w:val="0"/>
        <w:spacing w:line="500" w:lineRule="atLeast"/>
        <w:ind w:firstLine="484" w:firstLineChars="202"/>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5.6.2在磋商过程中，磋商小组可以根据磋商文件和磋商情况实质性变动采购需求中的技术、服务要求以及合同草案条款，但不得变动磋商文件中的其他内容。实质性变动的内容，须经采购人代表确认。</w:t>
      </w:r>
      <w:r>
        <w:rPr>
          <w:rFonts w:hint="eastAsia" w:ascii="宋体" w:hAnsi="宋体" w:cs="宋体"/>
          <w:color w:val="000000" w:themeColor="text1"/>
          <w:sz w:val="24"/>
          <w:szCs w:val="24"/>
          <w:highlight w:val="white"/>
          <w14:textFill>
            <w14:solidFill>
              <w14:schemeClr w14:val="tx1"/>
            </w14:solidFill>
          </w14:textFill>
        </w:rPr>
        <w:br w:type="textWrapping"/>
      </w:r>
      <w:r>
        <w:rPr>
          <w:rFonts w:hint="eastAsia" w:ascii="宋体" w:hAnsi="宋体" w:cs="宋体"/>
          <w:color w:val="000000" w:themeColor="text1"/>
          <w:sz w:val="24"/>
          <w:szCs w:val="24"/>
          <w:highlight w:val="white"/>
          <w14:textFill>
            <w14:solidFill>
              <w14:schemeClr w14:val="tx1"/>
            </w14:solidFill>
          </w14:textFill>
        </w:rPr>
        <w:t>　　5.6.3对磋商文件作出的实质性变动是磋商文件的有效组成部分，磋商小组应当及时以书面形式同时通知所有参加磋商的供应商。</w:t>
      </w:r>
      <w:r>
        <w:rPr>
          <w:rFonts w:hint="eastAsia" w:ascii="宋体" w:hAnsi="宋体" w:cs="宋体"/>
          <w:color w:val="000000" w:themeColor="text1"/>
          <w:sz w:val="24"/>
          <w:szCs w:val="24"/>
          <w:highlight w:val="white"/>
          <w14:textFill>
            <w14:solidFill>
              <w14:schemeClr w14:val="tx1"/>
            </w14:solidFill>
          </w14:textFill>
        </w:rPr>
        <w:br w:type="textWrapping"/>
      </w:r>
      <w:r>
        <w:rPr>
          <w:rFonts w:hint="eastAsia" w:ascii="宋体" w:hAnsi="宋体" w:cs="宋体"/>
          <w:color w:val="000000" w:themeColor="text1"/>
          <w:sz w:val="24"/>
          <w:szCs w:val="24"/>
          <w:highlight w:val="white"/>
          <w14:textFill>
            <w14:solidFill>
              <w14:schemeClr w14:val="tx1"/>
            </w14:solidFill>
          </w14:textFill>
        </w:rPr>
        <w:t>　　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宋体"/>
          <w:color w:val="000000" w:themeColor="text1"/>
          <w:sz w:val="24"/>
          <w:szCs w:val="24"/>
          <w:highlight w:val="white"/>
          <w14:textFill>
            <w14:solidFill>
              <w14:schemeClr w14:val="tx1"/>
            </w14:solidFill>
          </w14:textFill>
        </w:rPr>
        <w:br w:type="textWrapping"/>
      </w:r>
      <w:r>
        <w:rPr>
          <w:rFonts w:hint="eastAsia" w:ascii="宋体" w:hAnsi="宋体" w:cs="宋体"/>
          <w:color w:val="000000" w:themeColor="text1"/>
          <w:sz w:val="24"/>
          <w:szCs w:val="24"/>
          <w:highlight w:val="white"/>
          <w14:textFill>
            <w14:solidFill>
              <w14:schemeClr w14:val="tx1"/>
            </w14:solidFill>
          </w14:textFill>
        </w:rPr>
        <w:t>　  5.6.5磋商文件能够详细列明采购标的的技术、服务要求的，磋商结束后，磋商小组应当要求所有实质性响应的供应商在规定时间内提交最后报价，提交最后报价的供应商不得少于</w:t>
      </w:r>
      <w:r>
        <w:rPr>
          <w:rFonts w:ascii="宋体" w:hAnsi="宋体" w:cs="宋体"/>
          <w:color w:val="000000" w:themeColor="text1"/>
          <w:sz w:val="24"/>
          <w:szCs w:val="24"/>
          <w:highlight w:val="white"/>
          <w14:textFill>
            <w14:solidFill>
              <w14:schemeClr w14:val="tx1"/>
            </w14:solidFill>
          </w14:textFill>
        </w:rPr>
        <w:t>3</w:t>
      </w:r>
      <w:r>
        <w:rPr>
          <w:rFonts w:hint="eastAsia" w:ascii="宋体" w:hAnsi="宋体" w:cs="宋体"/>
          <w:color w:val="000000" w:themeColor="text1"/>
          <w:sz w:val="24"/>
          <w:szCs w:val="24"/>
          <w:highlight w:val="white"/>
          <w14:textFill>
            <w14:solidFill>
              <w14:schemeClr w14:val="tx1"/>
            </w14:solidFill>
          </w14:textFill>
        </w:rPr>
        <w:t>家。</w:t>
      </w:r>
    </w:p>
    <w:p w14:paraId="7419E1EB">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5.5.6磋商文件不能详细列明采购标的的技术、服务要求，需经磋商由供应商提供最终设计方案或解决方案的，磋商结束后，磋商小组应当按照少数服从多数的原则投票推荐</w:t>
      </w:r>
      <w:r>
        <w:rPr>
          <w:rFonts w:ascii="宋体" w:hAnsi="宋体" w:cs="宋体"/>
          <w:color w:val="000000" w:themeColor="text1"/>
          <w:sz w:val="24"/>
          <w:szCs w:val="24"/>
          <w:highlight w:val="white"/>
          <w14:textFill>
            <w14:solidFill>
              <w14:schemeClr w14:val="tx1"/>
            </w14:solidFill>
          </w14:textFill>
        </w:rPr>
        <w:t>3</w:t>
      </w:r>
      <w:r>
        <w:rPr>
          <w:rFonts w:hint="eastAsia" w:ascii="宋体" w:hAnsi="宋体" w:cs="宋体"/>
          <w:color w:val="000000" w:themeColor="text1"/>
          <w:sz w:val="24"/>
          <w:szCs w:val="24"/>
          <w:highlight w:val="white"/>
          <w14:textFill>
            <w14:solidFill>
              <w14:schemeClr w14:val="tx1"/>
            </w14:solidFill>
          </w14:textFill>
        </w:rPr>
        <w:t>家以上供应商的设计方案或者解决方案，并要求其在规定时间内提交最后报价。</w:t>
      </w:r>
    </w:p>
    <w:p w14:paraId="50F7E93D">
      <w:pPr>
        <w:pStyle w:val="104"/>
        <w:wordWrap w:val="0"/>
        <w:spacing w:line="500" w:lineRule="atLeast"/>
        <w:ind w:firstLine="484" w:firstLineChars="202"/>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5.6.7已提交响应文件的供应商，在提交最后报价之前，可以根据磋商情况退出磋商。其磋商保证金将予以退还。</w:t>
      </w:r>
    </w:p>
    <w:p w14:paraId="0B971E0E">
      <w:pPr>
        <w:pStyle w:val="104"/>
        <w:widowControl/>
        <w:wordWrap w:val="0"/>
        <w:spacing w:line="500" w:lineRule="atLeast"/>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5.6.8</w:t>
      </w:r>
      <w:r>
        <w:rPr>
          <w:rFonts w:hint="eastAsia" w:ascii="宋体" w:hAnsi="宋体" w:cs="宋体"/>
          <w:color w:val="000000" w:themeColor="text1"/>
          <w:sz w:val="24"/>
          <w:szCs w:val="24"/>
          <w14:textFill>
            <w14:solidFill>
              <w14:schemeClr w14:val="tx1"/>
            </w14:solidFill>
          </w14:textFill>
        </w:rPr>
        <w:t>最后报价是供应商响应文件的有效组成部分，提交最后报价的供应商可以为2家。</w:t>
      </w:r>
    </w:p>
    <w:p w14:paraId="131EBDB9">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5.6.9经磋商确定最终采购需求和提交最后报价的供应商后，由磋商小组采用综合评分法对提交最后报价的供应商的响应文件和最后报价进行综合评分。</w:t>
      </w:r>
    </w:p>
    <w:p w14:paraId="19604827">
      <w:pPr>
        <w:pStyle w:val="104"/>
        <w:wordWrap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B．采用不见面开标方式</w:t>
      </w:r>
      <w:r>
        <w:rPr>
          <w:rFonts w:hint="eastAsia" w:ascii="宋体" w:hAnsi="宋体" w:cs="宋体"/>
          <w:color w:val="000000" w:themeColor="text1"/>
          <w:sz w:val="24"/>
          <w:szCs w:val="24"/>
          <w14:textFill>
            <w14:solidFill>
              <w14:schemeClr w14:val="tx1"/>
            </w14:solidFill>
          </w14:textFill>
        </w:rPr>
        <w:t>（是否采用详见供应商须知前附表）</w:t>
      </w:r>
    </w:p>
    <w:p w14:paraId="5F0F025C">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采购人在本章规定的投标截止时间（开标时间）和投标人须知前附表规定的地点开标。投标人的法定代表人或其委托代理人无需到达开标现场，仅需在任意地点通过</w:t>
      </w:r>
      <w:r>
        <w:rPr>
          <w:rFonts w:hint="eastAsia" w:ascii="宋体" w:hAnsi="宋体" w:cs="宋体"/>
          <w:color w:val="000000" w:themeColor="text1"/>
          <w:sz w:val="24"/>
          <w:szCs w:val="24"/>
          <w14:textFill>
            <w14:solidFill>
              <w14:schemeClr w14:val="tx1"/>
            </w14:solidFill>
          </w14:textFill>
        </w:rPr>
        <w:t>新疆政府采购网进入</w:t>
      </w:r>
      <w:r>
        <w:rPr>
          <w:rFonts w:hint="eastAsia" w:ascii="宋体" w:hAnsi="宋体" w:cs="宋体"/>
          <w:color w:val="000000" w:themeColor="text1"/>
          <w:sz w:val="24"/>
          <w:szCs w:val="24"/>
          <w:highlight w:val="white"/>
          <w14:textFill>
            <w14:solidFill>
              <w14:schemeClr w14:val="tx1"/>
            </w14:solidFill>
          </w14:textFill>
        </w:rPr>
        <w:t>不见面开标系统，使用CA密钥完成远程解密、提疑澄清、开标唱标、结果公布等交互环节。</w:t>
      </w:r>
    </w:p>
    <w:p w14:paraId="4DA270A4">
      <w:pPr>
        <w:pStyle w:val="104"/>
        <w:wordWrap w:val="0"/>
        <w:spacing w:line="500" w:lineRule="atLeas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670FCEF">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5.6.10采购结果确认</w:t>
      </w:r>
    </w:p>
    <w:p w14:paraId="24DB47F3">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5E9BCFF6">
      <w:pPr>
        <w:pStyle w:val="104"/>
        <w:wordWrap w:val="0"/>
        <w:adjustRightInd w:val="0"/>
        <w:snapToGrid w:val="0"/>
        <w:spacing w:line="500" w:lineRule="atLeast"/>
        <w:ind w:firstLine="480" w:firstLineChars="200"/>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5.7.公示或公告</w:t>
      </w:r>
    </w:p>
    <w:p w14:paraId="7F1A0F86">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成交供应商确定后，采购代理机构将在政府采购监管部门指定的媒体上发布成交公告，同时向成交供应商发出《成交通知书》。《成交通知书》是合同的组成部分,对成交供应商和采购人具有同等法律效力。</w:t>
      </w:r>
    </w:p>
    <w:p w14:paraId="0DEE88DC">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highlight w:val="green"/>
          <w14:textFill>
            <w14:solidFill>
              <w14:schemeClr w14:val="tx1"/>
            </w14:solidFill>
          </w14:textFill>
        </w:rPr>
      </w:pPr>
      <w:bookmarkStart w:id="45" w:name="_Toc446599315"/>
      <w:bookmarkStart w:id="46" w:name="_Toc293736058"/>
      <w:bookmarkStart w:id="47" w:name="_Toc293736015"/>
      <w:bookmarkStart w:id="48" w:name="_Toc256000008"/>
      <w:bookmarkStart w:id="49" w:name="_Toc21441"/>
      <w:bookmarkStart w:id="50" w:name="_Toc293738996"/>
      <w:bookmarkStart w:id="51" w:name="_Toc10373"/>
      <w:r>
        <w:rPr>
          <w:rFonts w:hint="eastAsia" w:ascii="宋体" w:hAnsi="宋体" w:cs="宋体"/>
          <w:b/>
          <w:color w:val="000000" w:themeColor="text1"/>
          <w:sz w:val="24"/>
          <w:szCs w:val="24"/>
          <w14:textFill>
            <w14:solidFill>
              <w14:schemeClr w14:val="tx1"/>
            </w14:solidFill>
          </w14:textFill>
        </w:rPr>
        <w:t>六、 授予合同</w:t>
      </w:r>
      <w:bookmarkEnd w:id="45"/>
      <w:bookmarkEnd w:id="46"/>
      <w:bookmarkEnd w:id="47"/>
      <w:bookmarkEnd w:id="48"/>
      <w:bookmarkEnd w:id="49"/>
      <w:bookmarkEnd w:id="50"/>
      <w:bookmarkEnd w:id="51"/>
    </w:p>
    <w:p w14:paraId="25F7F500">
      <w:pPr>
        <w:pStyle w:val="104"/>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6.1 签订合同</w:t>
      </w:r>
    </w:p>
    <w:p w14:paraId="2B87986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6.1.1采购人应在成交通知书发出后30日内，根据成交结果和磋商文件、响应文件及有关补遗文件等与成交供应商签订采购合同。</w:t>
      </w:r>
    </w:p>
    <w:p w14:paraId="075F9AF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6.1.2采购人应按磋商文件要求和中标人的响应文件承诺订立书面合同，不得超出磋商文件和中标人响应文件的范围，也不得再另行订立背离合同实质性内容的其他协议。</w:t>
      </w:r>
    </w:p>
    <w:p w14:paraId="60E93273">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6.1.3采购人应在《中标通知书》发出之日起30天内与中标人签订政府采购合同。签订政府采购合同后7个工作日内，采购人应将政府采购合同副本报政府采购监管部门和政府采购代理机构备案。</w:t>
      </w:r>
    </w:p>
    <w:p w14:paraId="42C6040F">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52" w:name="_Toc293736016"/>
      <w:bookmarkStart w:id="53" w:name="_Toc293738997"/>
      <w:bookmarkStart w:id="54" w:name="_Toc446599316"/>
      <w:bookmarkStart w:id="55" w:name="_Toc293736059"/>
      <w:bookmarkStart w:id="56" w:name="_Toc256000009"/>
      <w:bookmarkStart w:id="57" w:name="_Toc14775"/>
      <w:bookmarkStart w:id="58" w:name="_Toc3715"/>
      <w:r>
        <w:rPr>
          <w:rFonts w:hint="eastAsia" w:ascii="宋体" w:hAnsi="宋体" w:cs="宋体"/>
          <w:b/>
          <w:color w:val="000000" w:themeColor="text1"/>
          <w:sz w:val="24"/>
          <w:szCs w:val="24"/>
          <w14:textFill>
            <w14:solidFill>
              <w14:schemeClr w14:val="tx1"/>
            </w14:solidFill>
          </w14:textFill>
        </w:rPr>
        <w:t>七、质疑</w:t>
      </w:r>
      <w:bookmarkEnd w:id="52"/>
      <w:bookmarkEnd w:id="53"/>
      <w:bookmarkEnd w:id="54"/>
      <w:bookmarkEnd w:id="55"/>
      <w:r>
        <w:rPr>
          <w:rFonts w:hint="eastAsia" w:ascii="宋体" w:hAnsi="宋体" w:cs="宋体"/>
          <w:b/>
          <w:color w:val="000000" w:themeColor="text1"/>
          <w:sz w:val="24"/>
          <w:szCs w:val="24"/>
          <w14:textFill>
            <w14:solidFill>
              <w14:schemeClr w14:val="tx1"/>
            </w14:solidFill>
          </w14:textFill>
        </w:rPr>
        <w:t>和投诉</w:t>
      </w:r>
      <w:bookmarkEnd w:id="56"/>
      <w:bookmarkEnd w:id="57"/>
      <w:bookmarkEnd w:id="58"/>
    </w:p>
    <w:p w14:paraId="4050718F">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bookmarkStart w:id="59" w:name="_Toc446599317"/>
      <w:bookmarkStart w:id="60" w:name="_Toc294515577"/>
      <w:bookmarkStart w:id="61" w:name="_Toc293736060"/>
      <w:bookmarkStart w:id="62" w:name="_Toc293736017"/>
      <w:bookmarkStart w:id="63" w:name="_Toc293738998"/>
      <w:r>
        <w:rPr>
          <w:rFonts w:hint="eastAsia" w:ascii="宋体" w:hAnsi="宋体" w:cs="宋体"/>
          <w:color w:val="000000" w:themeColor="text1"/>
          <w:sz w:val="24"/>
          <w:szCs w:val="24"/>
          <w:highlight w:val="white"/>
          <w14:textFill>
            <w14:solidFill>
              <w14:schemeClr w14:val="tx1"/>
            </w14:solidFill>
          </w14:textFill>
        </w:rPr>
        <w:t>7.1质疑</w:t>
      </w:r>
    </w:p>
    <w:p w14:paraId="54585556">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7.1.1供应商提出质疑应当符合以下条件：</w:t>
      </w:r>
    </w:p>
    <w:p w14:paraId="4CC540C1">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如果供应商对此次采购活动有疑问，可依据《政府采购法》等相关规定，在规定的时间内以书面形式向采购人或代理机构提出质疑。质疑书应当包括下列主要内容：</w:t>
      </w:r>
    </w:p>
    <w:p w14:paraId="5A9361B1">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（1）质疑人的名称、地址、电话等；</w:t>
      </w:r>
    </w:p>
    <w:p w14:paraId="3BB1AD3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（2）质疑人法人签章和单位公章；</w:t>
      </w:r>
    </w:p>
    <w:p w14:paraId="5AC7287E">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（3）具体的质疑事项及事实依据；</w:t>
      </w:r>
    </w:p>
    <w:p w14:paraId="4378BD40">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（4）明确的请求和必要（合法来源）的证明材料；</w:t>
      </w:r>
    </w:p>
    <w:p w14:paraId="7AC76847">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（5）以联合体形式参与资格预审的，则必须联合体各方共同签署、盖章；</w:t>
      </w:r>
    </w:p>
    <w:p w14:paraId="2F1BE734">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（6）提起质疑的日期。</w:t>
      </w:r>
    </w:p>
    <w:p w14:paraId="7936220A">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特注：未按上述程序规定的必备内容进行质疑的，采购人或代理机构将不予以受理。</w:t>
      </w:r>
    </w:p>
    <w:p w14:paraId="46F88DC6">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6C39B82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7.1.3质疑人可以委托代理人办理质疑事项，代理人办理质疑事项时，除提交质疑书外，还应当提交质疑人的授权委托书及代理人的有效身份证明，授权委托书应当载明委托代理的具体权限和事项。</w:t>
      </w:r>
    </w:p>
    <w:p w14:paraId="1283BD98">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7.1.4被质疑人应当在受理质疑后7个工作日内作出答复，并以书面形式通知质疑人和其他有关供应商，答复内容仅限于供应商所质疑的内容，不得涉及国家秘密和商业秘密。</w:t>
      </w:r>
    </w:p>
    <w:p w14:paraId="7FFD8CD8">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bookmarkStart w:id="64" w:name="_Toc9365"/>
      <w:bookmarkStart w:id="65" w:name="_Toc450546725"/>
      <w:bookmarkStart w:id="66" w:name="_Toc456336161"/>
      <w:bookmarkStart w:id="67" w:name="_Toc483174929"/>
      <w:r>
        <w:rPr>
          <w:rFonts w:hint="eastAsia" w:ascii="宋体" w:hAnsi="宋体" w:cs="宋体"/>
          <w:color w:val="000000" w:themeColor="text1"/>
          <w:sz w:val="24"/>
          <w:szCs w:val="24"/>
          <w:highlight w:val="white"/>
          <w14:textFill>
            <w14:solidFill>
              <w14:schemeClr w14:val="tx1"/>
            </w14:solidFill>
          </w14:textFill>
        </w:rPr>
        <w:t>7.2投诉</w:t>
      </w:r>
      <w:bookmarkEnd w:id="64"/>
      <w:bookmarkEnd w:id="65"/>
      <w:bookmarkEnd w:id="66"/>
      <w:bookmarkEnd w:id="67"/>
    </w:p>
    <w:p w14:paraId="210E854F">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489466C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7.2.2投诉人提起投诉应符合以下条件：</w:t>
      </w:r>
    </w:p>
    <w:p w14:paraId="32D4847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(1)投诉人应是参与项目的供应商；</w:t>
      </w:r>
    </w:p>
    <w:p w14:paraId="00137407">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(2)投诉前已依法进行质疑；</w:t>
      </w:r>
    </w:p>
    <w:p w14:paraId="24CAB5E9">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(3)投诉书内容符合中华人民共和国财政部94号令《政府采购质疑和投诉办法》的规定；</w:t>
      </w:r>
    </w:p>
    <w:p w14:paraId="6D5086EB">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(4)在投诉有效期内；</w:t>
      </w:r>
    </w:p>
    <w:p w14:paraId="7040ADDC">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(5)同一投诉事项未经处理的；</w:t>
      </w:r>
    </w:p>
    <w:p w14:paraId="62BA2F61">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lang w:val="en-GB"/>
          <w14:textFill>
            <w14:solidFill>
              <w14:schemeClr w14:val="tx1"/>
            </w14:solidFill>
          </w14:textFill>
        </w:rPr>
        <w:t>(6)</w:t>
      </w:r>
      <w:r>
        <w:rPr>
          <w:rFonts w:hint="eastAsia" w:ascii="宋体" w:hAnsi="宋体" w:cs="宋体"/>
          <w:color w:val="000000" w:themeColor="text1"/>
          <w:sz w:val="24"/>
          <w:szCs w:val="24"/>
          <w:highlight w:val="white"/>
          <w14:textFill>
            <w14:solidFill>
              <w14:schemeClr w14:val="tx1"/>
            </w14:solidFill>
          </w14:textFill>
        </w:rPr>
        <w:t>相关法律、法规和省级以上人民政府财政部门规定的其他条件。</w:t>
      </w:r>
    </w:p>
    <w:p w14:paraId="28DD18B9">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7.2.3供应商投诉时，应当当面提交投诉书，投诉书应当包括下列主要内容：</w:t>
      </w:r>
    </w:p>
    <w:p w14:paraId="40ED373B">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(1)投诉人的姓名或者名称、住所、联系方式及相关证明；</w:t>
      </w:r>
    </w:p>
    <w:p w14:paraId="0836FD1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(2)被投诉人的名称、住所、联系方式；</w:t>
      </w:r>
    </w:p>
    <w:p w14:paraId="494A583A">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(3)具体的投诉事项、事实根据和法律依据；</w:t>
      </w:r>
    </w:p>
    <w:p w14:paraId="233F2E98">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(4)质疑和质疑答复情况及相关证明材料；</w:t>
      </w:r>
    </w:p>
    <w:p w14:paraId="3FCE2E8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(5)提起投诉的日期。</w:t>
      </w:r>
    </w:p>
    <w:p w14:paraId="63B6E08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投诉人为自然人的，应当由本人签字。投诉人为法人的，应当由其法定代表人签字并加盖单位公章。投诉人为其他组织的，应当由其主要负责人签字盖章并加盖单位公章。</w:t>
      </w:r>
    </w:p>
    <w:p w14:paraId="59D5ED56">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7.2.4投诉人可以授权代理人办理投诉事务。代理人办理投诉事务时，除提交投诉书外，还应当向监督部门提交投诉人的授权委托书，授权委托书应当载明委托代理的具体权限和事项。</w:t>
      </w:r>
    </w:p>
    <w:p w14:paraId="0EC0DB17">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7.2.5投诉人不符合上述规定提起的投诉，政府采购监督部门不予受理。</w:t>
      </w:r>
    </w:p>
    <w:p w14:paraId="413014A8">
      <w:pPr>
        <w:pStyle w:val="104"/>
        <w:keepNext/>
        <w:keepLines/>
        <w:wordWrap w:val="0"/>
        <w:adjustRightInd w:val="0"/>
        <w:snapToGrid w:val="0"/>
        <w:spacing w:line="500" w:lineRule="atLeast"/>
        <w:contextualSpacing/>
        <w:jc w:val="center"/>
        <w:outlineLvl w:val="1"/>
        <w:rPr>
          <w:rFonts w:ascii="宋体" w:hAnsi="宋体" w:cs="宋体"/>
          <w:b/>
          <w:color w:val="000000" w:themeColor="text1"/>
          <w:kern w:val="0"/>
          <w:sz w:val="24"/>
          <w:szCs w:val="24"/>
          <w14:textFill>
            <w14:solidFill>
              <w14:schemeClr w14:val="tx1"/>
            </w14:solidFill>
          </w14:textFill>
        </w:rPr>
      </w:pPr>
      <w:bookmarkStart w:id="68" w:name="_Toc256000010"/>
      <w:bookmarkStart w:id="69" w:name="_Toc8018"/>
      <w:bookmarkStart w:id="70" w:name="_Toc3182"/>
      <w:r>
        <w:rPr>
          <w:rFonts w:hint="eastAsia" w:ascii="宋体" w:hAnsi="宋体" w:cs="宋体"/>
          <w:b/>
          <w:color w:val="000000" w:themeColor="text1"/>
          <w:sz w:val="24"/>
          <w:szCs w:val="24"/>
          <w14:textFill>
            <w14:solidFill>
              <w14:schemeClr w14:val="tx1"/>
            </w14:solidFill>
          </w14:textFill>
        </w:rPr>
        <w:t>八、项目验收</w:t>
      </w:r>
      <w:bookmarkEnd w:id="59"/>
      <w:bookmarkEnd w:id="60"/>
      <w:bookmarkEnd w:id="61"/>
      <w:bookmarkEnd w:id="62"/>
      <w:bookmarkEnd w:id="63"/>
      <w:bookmarkEnd w:id="68"/>
      <w:bookmarkEnd w:id="69"/>
      <w:bookmarkEnd w:id="70"/>
    </w:p>
    <w:p w14:paraId="4CC3C4E3">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8.1采购单位按照政府采购合同规定的技术、服务、安全标准对供应商履约情况进行验收，并出具验收书。验收书包括每一项技术、服务、安全标准的履约情况。</w:t>
      </w:r>
    </w:p>
    <w:p w14:paraId="67A0540F">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8.2验收标准:磋商文件、响应文件、政府采购合同规定的标准。</w:t>
      </w:r>
    </w:p>
    <w:p w14:paraId="40341AD2">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71" w:name="_Toc293736018"/>
      <w:bookmarkStart w:id="72" w:name="_Toc28499"/>
      <w:bookmarkStart w:id="73" w:name="_Toc293738999"/>
      <w:bookmarkStart w:id="74" w:name="_Toc293736061"/>
      <w:bookmarkStart w:id="75" w:name="_Toc446599318"/>
      <w:bookmarkStart w:id="76" w:name="_Toc256000011"/>
      <w:bookmarkStart w:id="77" w:name="_Toc6671"/>
      <w:r>
        <w:rPr>
          <w:rFonts w:hint="eastAsia" w:ascii="宋体" w:hAnsi="宋体" w:cs="宋体"/>
          <w:b/>
          <w:color w:val="000000" w:themeColor="text1"/>
          <w:sz w:val="24"/>
          <w:szCs w:val="24"/>
          <w14:textFill>
            <w14:solidFill>
              <w14:schemeClr w14:val="tx1"/>
            </w14:solidFill>
          </w14:textFill>
        </w:rPr>
        <w:t>九、适用法律</w:t>
      </w:r>
      <w:bookmarkEnd w:id="71"/>
      <w:bookmarkEnd w:id="72"/>
      <w:bookmarkEnd w:id="73"/>
      <w:bookmarkEnd w:id="74"/>
      <w:bookmarkEnd w:id="75"/>
      <w:bookmarkEnd w:id="76"/>
      <w:bookmarkEnd w:id="77"/>
    </w:p>
    <w:p w14:paraId="56017F2C">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9.1招标采购单位和供应商的一切招标投标活动均适用于《政府采购法》、《政府采购实施条例》、《政府采购竞争性磋商采购方式管理办法》等相关规定。</w:t>
      </w:r>
    </w:p>
    <w:p w14:paraId="026C5245">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78" w:name="_Toc21968"/>
      <w:bookmarkStart w:id="79" w:name="_Toc278891599"/>
      <w:bookmarkStart w:id="80" w:name="_Toc26356"/>
      <w:bookmarkStart w:id="81" w:name="_Toc437611460"/>
      <w:bookmarkStart w:id="82" w:name="_Toc256000012"/>
      <w:bookmarkStart w:id="83" w:name="_Toc272247702"/>
      <w:bookmarkStart w:id="84" w:name="_Toc446599319"/>
      <w:r>
        <w:rPr>
          <w:rFonts w:hint="eastAsia" w:ascii="宋体" w:hAnsi="宋体" w:cs="宋体"/>
          <w:b/>
          <w:color w:val="000000" w:themeColor="text1"/>
          <w:sz w:val="24"/>
          <w:szCs w:val="24"/>
          <w14:textFill>
            <w14:solidFill>
              <w14:schemeClr w14:val="tx1"/>
            </w14:solidFill>
          </w14:textFill>
        </w:rPr>
        <w:t>十、磋商文件的解释权</w:t>
      </w:r>
      <w:bookmarkEnd w:id="78"/>
      <w:bookmarkEnd w:id="79"/>
      <w:bookmarkEnd w:id="80"/>
      <w:bookmarkEnd w:id="81"/>
      <w:bookmarkEnd w:id="82"/>
      <w:bookmarkEnd w:id="83"/>
      <w:bookmarkEnd w:id="84"/>
    </w:p>
    <w:p w14:paraId="421B2A82">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10.1本项目磋商文件的最终解释权为采购代理机构所有。</w:t>
      </w:r>
    </w:p>
    <w:p w14:paraId="26EF56DB">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85" w:name="_Toc446599320"/>
      <w:bookmarkStart w:id="86" w:name="_Toc437611461"/>
      <w:bookmarkStart w:id="87" w:name="_Toc21207"/>
      <w:bookmarkStart w:id="88" w:name="_Toc256000013"/>
      <w:bookmarkStart w:id="89" w:name="_Toc15447"/>
      <w:r>
        <w:rPr>
          <w:rFonts w:hint="eastAsia" w:ascii="宋体" w:hAnsi="宋体" w:cs="宋体"/>
          <w:b/>
          <w:color w:val="000000" w:themeColor="text1"/>
          <w:sz w:val="24"/>
          <w:szCs w:val="24"/>
          <w14:textFill>
            <w14:solidFill>
              <w14:schemeClr w14:val="tx1"/>
            </w14:solidFill>
          </w14:textFill>
        </w:rPr>
        <w:t>十一、其他注意事项</w:t>
      </w:r>
      <w:bookmarkEnd w:id="85"/>
      <w:bookmarkEnd w:id="86"/>
      <w:bookmarkEnd w:id="87"/>
      <w:bookmarkEnd w:id="88"/>
      <w:bookmarkEnd w:id="89"/>
    </w:p>
    <w:p w14:paraId="449D31A5">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11.1单位负责人为同一人或者存在直接控股、管理关系的不同供应商，不得参加同一合同项下的政府采购活动。</w:t>
      </w:r>
    </w:p>
    <w:p w14:paraId="7216262F">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11.2供应商为采购项目提供整体设计、规范编制或者项目管理、监理、检测等服务的供应商，不得再参加该采购项目的其他采购活动。</w:t>
      </w:r>
    </w:p>
    <w:p w14:paraId="5459E27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11.3政府采购法第二十二条第一款第五项所称重大违法记录，是指供应商因违法经营受到刑事处罚或者责令停产停业、吊销许可证或者执照、较大数额罚款等行政处罚。</w:t>
      </w:r>
    </w:p>
    <w:p w14:paraId="0D7C2A9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11.4按照财政部《关于规范政府采购行政处罚有关问题的通知》的规定，各级人民政府财政部门依法对参加政府采购活动的供应商作出的禁止参加政府采购活动等行政处罚决定在全国范围内生效。</w:t>
      </w:r>
    </w:p>
    <w:p w14:paraId="19C4C82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11.5供应商在参加政府采购活动前3年内因违法经营被禁止在一定期限内参加政府采购活动，期限届满的，可以参加政府采购活动。</w:t>
      </w:r>
    </w:p>
    <w:bookmarkEnd w:id="19"/>
    <w:p w14:paraId="307875F2">
      <w:pPr>
        <w:wordWrap w:val="0"/>
        <w:spacing w:line="500" w:lineRule="atLeast"/>
        <w:rPr>
          <w:rFonts w:ascii="宋体" w:hAnsi="宋体" w:cs="宋体"/>
          <w:color w:val="000000" w:themeColor="text1"/>
          <w:sz w:val="24"/>
          <w:szCs w:val="24"/>
          <w:highlight w:val="white"/>
          <w14:textFill>
            <w14:solidFill>
              <w14:schemeClr w14:val="tx1"/>
            </w14:solidFill>
          </w14:textFill>
        </w:rPr>
      </w:pPr>
    </w:p>
    <w:bookmarkEnd w:id="7"/>
    <w:bookmarkEnd w:id="20"/>
    <w:p w14:paraId="7096A74A">
      <w:pPr>
        <w:wordWrap w:val="0"/>
        <w:spacing w:line="500" w:lineRule="atLeast"/>
        <w:rPr>
          <w:rFonts w:ascii="宋体" w:hAnsi="宋体" w:cs="宋体"/>
          <w:color w:val="000000" w:themeColor="text1"/>
          <w:sz w:val="24"/>
          <w:szCs w:val="24"/>
          <w14:textFill>
            <w14:solidFill>
              <w14:schemeClr w14:val="tx1"/>
            </w14:solidFill>
          </w14:textFill>
        </w:rPr>
        <w:sectPr>
          <w:pgSz w:w="11906" w:h="16838"/>
          <w:pgMar w:top="1440" w:right="1797" w:bottom="1440" w:left="1797" w:header="851" w:footer="992" w:gutter="0"/>
          <w:pgNumType w:fmt="decimal"/>
          <w:cols w:space="720" w:num="1"/>
          <w:docGrid w:linePitch="312" w:charSpace="0"/>
        </w:sectPr>
      </w:pPr>
    </w:p>
    <w:p w14:paraId="5D41CA81">
      <w:pPr>
        <w:pStyle w:val="2"/>
        <w:wordWrap w:val="0"/>
        <w:spacing w:before="0" w:after="0" w:line="240" w:lineRule="auto"/>
        <w:rPr>
          <w:rFonts w:ascii="宋体" w:hAnsi="宋体" w:cs="宋体"/>
          <w:b/>
          <w:bCs w:val="0"/>
          <w:color w:val="000000" w:themeColor="text1"/>
          <w:sz w:val="30"/>
          <w:szCs w:val="30"/>
          <w14:textFill>
            <w14:solidFill>
              <w14:schemeClr w14:val="tx1"/>
            </w14:solidFill>
          </w14:textFill>
        </w:rPr>
      </w:pPr>
      <w:bookmarkStart w:id="90" w:name="_Toc293739000"/>
      <w:bookmarkStart w:id="91" w:name="_Toc293736062"/>
      <w:bookmarkStart w:id="92" w:name="_Toc293736019"/>
      <w:bookmarkStart w:id="93" w:name="_Toc446599321"/>
      <w:bookmarkStart w:id="94" w:name="_Toc534380785"/>
      <w:bookmarkStart w:id="95" w:name="_Toc11453"/>
      <w:bookmarkStart w:id="96" w:name="_Toc293736063"/>
      <w:bookmarkStart w:id="97" w:name="_Toc293736020"/>
      <w:bookmarkStart w:id="98" w:name="_Toc446599322"/>
      <w:bookmarkStart w:id="99" w:name="_Toc293739001"/>
      <w:r>
        <w:rPr>
          <w:rFonts w:hint="eastAsia" w:ascii="宋体" w:hAnsi="宋体" w:cs="宋体"/>
          <w:b/>
          <w:bCs w:val="0"/>
          <w:color w:val="000000" w:themeColor="text1"/>
          <w:sz w:val="30"/>
          <w:szCs w:val="30"/>
          <w:highlight w:val="white"/>
          <w14:textFill>
            <w14:solidFill>
              <w14:schemeClr w14:val="tx1"/>
            </w14:solidFill>
          </w14:textFill>
        </w:rPr>
        <w:t>第三章 采购</w:t>
      </w:r>
      <w:bookmarkEnd w:id="90"/>
      <w:bookmarkEnd w:id="91"/>
      <w:bookmarkEnd w:id="92"/>
      <w:bookmarkStart w:id="100" w:name="_Toc294515580"/>
      <w:r>
        <w:rPr>
          <w:rFonts w:hint="eastAsia" w:ascii="宋体" w:hAnsi="宋体" w:cs="宋体"/>
          <w:b/>
          <w:bCs w:val="0"/>
          <w:color w:val="000000" w:themeColor="text1"/>
          <w:sz w:val="30"/>
          <w:szCs w:val="30"/>
          <w:highlight w:val="white"/>
          <w14:textFill>
            <w14:solidFill>
              <w14:schemeClr w14:val="tx1"/>
            </w14:solidFill>
          </w14:textFill>
        </w:rPr>
        <w:t>需求</w:t>
      </w:r>
      <w:bookmarkEnd w:id="93"/>
      <w:bookmarkEnd w:id="94"/>
      <w:bookmarkEnd w:id="95"/>
    </w:p>
    <w:bookmarkEnd w:id="100"/>
    <w:p w14:paraId="3940A83B">
      <w:pPr>
        <w:spacing w:line="500" w:lineRule="exact"/>
        <w:outlineLvl w:val="2"/>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（一）项目概况</w:t>
      </w:r>
    </w:p>
    <w:p w14:paraId="5FFFC4C8">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eastAsia"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项目名称：</w:t>
      </w:r>
      <w:r>
        <w:rPr>
          <w:rFonts w:hint="eastAsia" w:cs="宋体"/>
          <w:color w:val="000000" w:themeColor="text1"/>
          <w:kern w:val="2"/>
          <w:sz w:val="24"/>
          <w:szCs w:val="24"/>
          <w:highlight w:val="white"/>
          <w:lang w:val="en-US" w:eastAsia="zh-CN" w:bidi="ar-SA"/>
          <w14:textFill>
            <w14:solidFill>
              <w14:schemeClr w14:val="tx1"/>
            </w14:solidFill>
          </w14:textFill>
        </w:rPr>
        <w:t>哈密市伊吾县县城供热管网建设项目（初步设计）采购项目</w:t>
      </w:r>
    </w:p>
    <w:p w14:paraId="7122108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eastAsia" w:cs="宋体"/>
          <w:color w:val="000000" w:themeColor="text1"/>
          <w:kern w:val="2"/>
          <w:sz w:val="24"/>
          <w:szCs w:val="24"/>
          <w:highlight w:val="white"/>
          <w:lang w:val="en-US" w:eastAsia="zh-CN" w:bidi="ar-SA"/>
          <w14:textFill>
            <w14:solidFill>
              <w14:schemeClr w14:val="tx1"/>
            </w14:solidFill>
          </w14:textFill>
        </w:rPr>
      </w:pPr>
      <w:r>
        <w:rPr>
          <w:rFonts w:hint="eastAsia" w:cs="宋体"/>
          <w:color w:val="000000" w:themeColor="text1"/>
          <w:kern w:val="2"/>
          <w:sz w:val="24"/>
          <w:szCs w:val="24"/>
          <w:highlight w:val="white"/>
          <w:lang w:val="en-US" w:eastAsia="zh-CN" w:bidi="ar-SA"/>
          <w14:textFill>
            <w14:solidFill>
              <w14:schemeClr w14:val="tx1"/>
            </w14:solidFill>
          </w14:textFill>
        </w:rPr>
        <w:t>建设地点：伊吾县城</w:t>
      </w:r>
    </w:p>
    <w:p w14:paraId="64E528F8">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建设规模及主要内容:1.新建热交换站5座，供热面积10-30万平方米/座;2.新建热力一次网2x7633 米，</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管径DN2</w:t>
      </w:r>
      <w:r>
        <w:rPr>
          <w:rFonts w:hint="eastAsia" w:cs="宋体"/>
          <w:color w:val="000000" w:themeColor="text1"/>
          <w:kern w:val="2"/>
          <w:sz w:val="24"/>
          <w:szCs w:val="24"/>
          <w:highlight w:val="whit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0-DN</w:t>
      </w:r>
      <w:r>
        <w:rPr>
          <w:rFonts w:hint="eastAsia" w:cs="宋体"/>
          <w:color w:val="000000" w:themeColor="text1"/>
          <w:kern w:val="2"/>
          <w:sz w:val="24"/>
          <w:szCs w:val="24"/>
          <w:highlight w:val="whit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00:</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3.扩建锅炉房，新建70MW 热水锅炉一座及其环保设施。</w:t>
      </w:r>
    </w:p>
    <w:p w14:paraId="164913C2">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default"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cs="宋体"/>
          <w:color w:val="000000" w:themeColor="text1"/>
          <w:kern w:val="2"/>
          <w:sz w:val="24"/>
          <w:szCs w:val="24"/>
          <w:highlight w:val="white"/>
          <w:lang w:val="en-US" w:eastAsia="zh-CN" w:bidi="ar-SA"/>
          <w14:textFill>
            <w14:solidFill>
              <w14:schemeClr w14:val="tx1"/>
            </w14:solidFill>
          </w14:textFill>
        </w:rPr>
        <w:t>预算金额：950000.00元。</w:t>
      </w:r>
    </w:p>
    <w:p w14:paraId="7C26A201">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textAlignment w:val="auto"/>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cs="宋体"/>
          <w:color w:val="000000" w:themeColor="text1"/>
          <w:kern w:val="2"/>
          <w:sz w:val="24"/>
          <w:szCs w:val="24"/>
          <w:highlight w:val="white"/>
          <w:lang w:val="en-US" w:eastAsia="zh-CN" w:bidi="ar-SA"/>
          <w14:textFill>
            <w14:solidFill>
              <w14:schemeClr w14:val="tx1"/>
            </w14:solidFill>
          </w14:textFill>
        </w:rPr>
        <w:t>（二）采</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购需求：哈密市伊吾县县城供热管网建设项目(初步设计）的编制、成果交付和验收及配合甲方取得相关批复。</w:t>
      </w:r>
    </w:p>
    <w:p w14:paraId="67BC5BFB">
      <w:pPr>
        <w:spacing w:line="500" w:lineRule="exact"/>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工期</w:t>
      </w:r>
    </w:p>
    <w:p w14:paraId="647AA061">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firstLine="240" w:firstLineChars="100"/>
        <w:textAlignment w:val="auto"/>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同履约期限：合同签订之日起</w:t>
      </w:r>
      <w:r>
        <w:rPr>
          <w:rFonts w:hint="eastAsia" w:cs="宋体"/>
          <w:color w:val="000000" w:themeColor="text1"/>
          <w:kern w:val="2"/>
          <w:sz w:val="24"/>
          <w:szCs w:val="24"/>
          <w:highlight w:val="whit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0日</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内交付初步设计报告成果并通过验收。</w:t>
      </w:r>
    </w:p>
    <w:p w14:paraId="2BA09804">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textAlignment w:val="auto"/>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（四）质量要求及付款方式</w:t>
      </w:r>
    </w:p>
    <w:p w14:paraId="1D24866A">
      <w:pPr>
        <w:keepNext w:val="0"/>
        <w:keepLines w:val="0"/>
        <w:widowControl/>
        <w:suppressLineNumbers w:val="0"/>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质量要求： 符合国家相关规定，能够满足项目需求，且通过相关部门</w:t>
      </w:r>
      <w:r>
        <w:rPr>
          <w:rFonts w:hint="eastAsia" w:ascii="宋体" w:hAnsi="宋体" w:cs="宋体"/>
          <w:color w:val="000000" w:themeColor="text1"/>
          <w:kern w:val="2"/>
          <w:sz w:val="24"/>
          <w:szCs w:val="24"/>
          <w:highlight w:val="white"/>
          <w:lang w:val="en-US" w:eastAsia="zh-CN" w:bidi="ar-SA"/>
          <w14:textFill>
            <w14:solidFill>
              <w14:schemeClr w14:val="tx1"/>
            </w14:solidFill>
          </w14:textFill>
        </w:rPr>
        <w:t>审批</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w:t>
      </w:r>
    </w:p>
    <w:p w14:paraId="012BC38E">
      <w:pPr>
        <w:pStyle w:val="102"/>
        <w:wordWrap w:val="0"/>
        <w:snapToGrid w:val="0"/>
        <w:spacing w:line="440" w:lineRule="atLeast"/>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付款方式：</w:t>
      </w:r>
      <w:r>
        <w:rPr>
          <w:rFonts w:hint="eastAsia" w:ascii="宋体" w:hAnsi="宋体" w:eastAsia="宋体" w:cs="宋体"/>
          <w:color w:val="000000" w:themeColor="text1"/>
          <w:kern w:val="0"/>
          <w:sz w:val="24"/>
          <w:szCs w:val="24"/>
          <w:lang w:val="en-US" w:eastAsia="zh-CN" w:bidi="ar-SA"/>
          <w14:textFill>
            <w14:solidFill>
              <w14:schemeClr w14:val="tx1"/>
            </w14:solidFill>
          </w14:textFill>
        </w:rPr>
        <w:t>提交正式版的</w:t>
      </w:r>
      <w:r>
        <w:rPr>
          <w:rFonts w:hint="eastAsia" w:ascii="宋体" w:hAnsi="宋体" w:cs="宋体"/>
          <w:color w:val="000000" w:themeColor="text1"/>
          <w:kern w:val="0"/>
          <w:sz w:val="24"/>
          <w:szCs w:val="24"/>
          <w:lang w:val="en-US" w:eastAsia="zh-CN" w:bidi="ar-SA"/>
          <w14:textFill>
            <w14:solidFill>
              <w14:schemeClr w14:val="tx1"/>
            </w14:solidFill>
          </w14:textFill>
        </w:rPr>
        <w:t>初步设计</w:t>
      </w:r>
      <w:r>
        <w:rPr>
          <w:rFonts w:hint="eastAsia" w:ascii="宋体" w:hAnsi="宋体" w:eastAsia="宋体" w:cs="宋体"/>
          <w:color w:val="000000" w:themeColor="text1"/>
          <w:kern w:val="0"/>
          <w:sz w:val="24"/>
          <w:szCs w:val="24"/>
          <w:lang w:val="en-US" w:eastAsia="zh-CN" w:bidi="ar-SA"/>
          <w14:textFill>
            <w14:solidFill>
              <w14:schemeClr w14:val="tx1"/>
            </w14:solidFill>
          </w14:textFill>
        </w:rPr>
        <w:t>报告后支付合同额的80%，</w:t>
      </w:r>
      <w:r>
        <w:rPr>
          <w:rFonts w:hint="eastAsia" w:ascii="宋体" w:hAnsi="宋体" w:cs="宋体"/>
          <w:color w:val="000000" w:themeColor="text1"/>
          <w:kern w:val="0"/>
          <w:sz w:val="24"/>
          <w:szCs w:val="24"/>
          <w:lang w:val="en-US" w:eastAsia="zh-CN" w:bidi="ar-SA"/>
          <w14:textFill>
            <w14:solidFill>
              <w14:schemeClr w14:val="tx1"/>
            </w14:solidFill>
          </w14:textFill>
        </w:rPr>
        <w:t>成果通过审批</w:t>
      </w:r>
      <w:r>
        <w:rPr>
          <w:rFonts w:hint="eastAsia" w:ascii="宋体" w:hAnsi="宋体" w:eastAsia="宋体" w:cs="宋体"/>
          <w:color w:val="000000" w:themeColor="text1"/>
          <w:kern w:val="0"/>
          <w:sz w:val="24"/>
          <w:szCs w:val="24"/>
          <w:lang w:val="en-US" w:eastAsia="zh-CN" w:bidi="ar-SA"/>
          <w14:textFill>
            <w14:solidFill>
              <w14:schemeClr w14:val="tx1"/>
            </w14:solidFill>
          </w14:textFill>
        </w:rPr>
        <w:t>后支付至合同额的</w:t>
      </w:r>
      <w:r>
        <w:rPr>
          <w:rFonts w:hint="eastAsia" w:ascii="宋体" w:hAnsi="宋体" w:cs="宋体"/>
          <w:color w:val="000000" w:themeColor="text1"/>
          <w:kern w:val="0"/>
          <w:sz w:val="24"/>
          <w:szCs w:val="24"/>
          <w:lang w:val="en-US" w:eastAsia="zh-CN" w:bidi="ar-SA"/>
          <w14:textFill>
            <w14:solidFill>
              <w14:schemeClr w14:val="tx1"/>
            </w14:solidFill>
          </w14:textFill>
        </w:rPr>
        <w:t>100</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p w14:paraId="711457A1">
      <w:pPr>
        <w:pStyle w:val="102"/>
        <w:wordWrap w:val="0"/>
        <w:snapToGrid w:val="0"/>
        <w:spacing w:line="440" w:lineRule="atLeast"/>
        <w:ind w:firstLine="482" w:firstLineChars="200"/>
        <w:outlineLvl w:val="0"/>
        <w:rPr>
          <w:rFonts w:hint="eastAsia" w:ascii="宋体" w:hAnsi="宋体"/>
          <w:b/>
          <w:bCs/>
          <w:color w:val="000000" w:themeColor="text1"/>
          <w:sz w:val="24"/>
          <w:szCs w:val="24"/>
          <w14:textFill>
            <w14:solidFill>
              <w14:schemeClr w14:val="tx1"/>
            </w14:solidFill>
          </w14:textFill>
        </w:rPr>
      </w:pPr>
    </w:p>
    <w:p w14:paraId="3404A720">
      <w:pPr>
        <w:pStyle w:val="102"/>
        <w:wordWrap w:val="0"/>
        <w:snapToGrid w:val="0"/>
        <w:spacing w:line="440" w:lineRule="atLeast"/>
        <w:ind w:firstLine="482" w:firstLineChars="200"/>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注：如对本招标文件有任何疑问或要求澄清，请按本招标文件的规定提出，否则视同理解和接受。</w:t>
      </w:r>
    </w:p>
    <w:p w14:paraId="370AFBA0">
      <w:pPr>
        <w:pStyle w:val="175"/>
        <w:ind w:firstLine="560"/>
        <w:rPr>
          <w:rFonts w:ascii="宋体" w:hAnsi="宋体" w:cs="宋体"/>
          <w:color w:val="000000" w:themeColor="text1"/>
          <w:kern w:val="0"/>
          <w:sz w:val="28"/>
          <w:szCs w:val="28"/>
          <w:lang w:val="en-US"/>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339F5C1">
      <w:pPr>
        <w:pStyle w:val="2"/>
        <w:wordWrap w:val="0"/>
        <w:spacing w:before="0" w:after="0" w:line="240" w:lineRule="auto"/>
        <w:rPr>
          <w:rFonts w:ascii="宋体" w:hAnsi="宋体" w:cs="宋体"/>
          <w:b/>
          <w:bCs w:val="0"/>
          <w:color w:val="000000" w:themeColor="text1"/>
          <w:highlight w:val="white"/>
          <w14:textFill>
            <w14:solidFill>
              <w14:schemeClr w14:val="tx1"/>
            </w14:solidFill>
          </w14:textFill>
        </w:rPr>
      </w:pPr>
      <w:bookmarkStart w:id="101" w:name="_Toc6399391"/>
      <w:bookmarkEnd w:id="101"/>
      <w:bookmarkStart w:id="102" w:name="_Toc36032162"/>
      <w:bookmarkEnd w:id="102"/>
      <w:bookmarkStart w:id="103" w:name="_Toc36032040"/>
      <w:bookmarkEnd w:id="103"/>
      <w:bookmarkStart w:id="104" w:name="_Toc36031365"/>
      <w:bookmarkEnd w:id="104"/>
      <w:bookmarkStart w:id="105" w:name="_Toc5888556"/>
      <w:bookmarkEnd w:id="105"/>
      <w:bookmarkStart w:id="106" w:name="_Toc6049"/>
      <w:bookmarkStart w:id="107" w:name="_Toc534380786"/>
      <w:r>
        <w:rPr>
          <w:rFonts w:hint="eastAsia" w:ascii="宋体" w:hAnsi="宋体" w:cs="宋体"/>
          <w:b/>
          <w:bCs w:val="0"/>
          <w:color w:val="000000" w:themeColor="text1"/>
          <w:highlight w:val="white"/>
          <w14:textFill>
            <w14:solidFill>
              <w14:schemeClr w14:val="tx1"/>
            </w14:solidFill>
          </w14:textFill>
        </w:rPr>
        <w:t>第四章 评审方法</w:t>
      </w:r>
      <w:bookmarkEnd w:id="96"/>
      <w:bookmarkEnd w:id="97"/>
      <w:bookmarkEnd w:id="98"/>
      <w:bookmarkEnd w:id="99"/>
      <w:bookmarkEnd w:id="106"/>
      <w:bookmarkEnd w:id="107"/>
    </w:p>
    <w:p w14:paraId="0FB05B64">
      <w:pPr>
        <w:tabs>
          <w:tab w:val="left" w:pos="420"/>
          <w:tab w:val="left" w:pos="7560"/>
          <w:tab w:val="left" w:pos="7740"/>
          <w:tab w:val="left" w:pos="7920"/>
        </w:tabs>
        <w:wordWrap w:val="0"/>
        <w:adjustRightInd w:val="0"/>
        <w:snapToGrid w:val="0"/>
        <w:spacing w:line="500" w:lineRule="atLeas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highlight w:val="white"/>
          <w14:textFill>
            <w14:solidFill>
              <w14:schemeClr w14:val="tx1"/>
            </w14:solidFill>
          </w14:textFill>
        </w:rPr>
        <w:t>一、综合评分</w:t>
      </w:r>
    </w:p>
    <w:p w14:paraId="12A2ED6D">
      <w:pPr>
        <w:wordWrap w:val="0"/>
        <w:adjustRightInd w:val="0"/>
        <w:snapToGrid w:val="0"/>
        <w:spacing w:line="500" w:lineRule="atLeas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1.经磋商确定最终采购需求和提交最后报价的投标人后，由磋商小组采用综合评分法对提交最后报价的投标人的响应文件和最后报价进行综合评分。</w:t>
      </w:r>
    </w:p>
    <w:p w14:paraId="3E3307A9">
      <w:pPr>
        <w:wordWrap w:val="0"/>
        <w:adjustRightInd w:val="0"/>
        <w:snapToGrid w:val="0"/>
        <w:spacing w:line="500" w:lineRule="atLeas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综合评分法，是指响应文件满足磋商文件全部实质性要求且按评审因素的量化指标评审得分最高的投标人为成交候选投标人的评审方法。</w:t>
      </w:r>
    </w:p>
    <w:p w14:paraId="2ABFC04B">
      <w:pPr>
        <w:wordWrap w:val="0"/>
        <w:adjustRightInd w:val="0"/>
        <w:snapToGrid w:val="0"/>
        <w:spacing w:line="500" w:lineRule="atLeas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2.评审时，磋商小组各成员应当独立对每个有效响应的文件进行评价、打分，然后汇总每个投标人每项评分因素的得分。</w:t>
      </w:r>
    </w:p>
    <w:p w14:paraId="6ED5E08B">
      <w:pPr>
        <w:wordWrap w:val="0"/>
        <w:adjustRightInd w:val="0"/>
        <w:snapToGrid w:val="0"/>
        <w:spacing w:line="500" w:lineRule="atLeast"/>
        <w:rPr>
          <w:rFonts w:hint="eastAsia" w:ascii="宋体" w:hAnsi="宋体" w:cs="宋体"/>
          <w:b/>
          <w:bCs/>
          <w:color w:val="000000" w:themeColor="text1"/>
          <w:sz w:val="24"/>
          <w:szCs w:val="24"/>
          <w:highlight w:val="white"/>
          <w14:textFill>
            <w14:solidFill>
              <w14:schemeClr w14:val="tx1"/>
            </w14:solidFill>
          </w14:textFill>
        </w:rPr>
      </w:pPr>
      <w:r>
        <w:rPr>
          <w:rFonts w:hint="eastAsia" w:ascii="宋体" w:hAnsi="宋体" w:cs="宋体"/>
          <w:b/>
          <w:bCs/>
          <w:color w:val="000000" w:themeColor="text1"/>
          <w:sz w:val="24"/>
          <w:szCs w:val="24"/>
          <w:highlight w:val="white"/>
          <w14:textFill>
            <w14:solidFill>
              <w14:schemeClr w14:val="tx1"/>
            </w14:solidFill>
          </w14:textFill>
        </w:rPr>
        <w:t>二.综合评分细则表</w:t>
      </w:r>
    </w:p>
    <w:p w14:paraId="22661872">
      <w:pPr>
        <w:adjustRightInd w:val="0"/>
        <w:snapToGrid w:val="0"/>
        <w:spacing w:line="360" w:lineRule="auto"/>
        <w:jc w:val="center"/>
        <w:outlineLvl w:val="2"/>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资格性审查表</w:t>
      </w:r>
    </w:p>
    <w:p w14:paraId="1A9D8C4A">
      <w:pPr>
        <w:spacing w:line="440" w:lineRule="exact"/>
        <w:jc w:val="center"/>
        <w:rPr>
          <w:rFonts w:hint="eastAsia" w:ascii="仿宋" w:hAnsi="仿宋" w:eastAsia="仿宋" w:cs="仿宋"/>
          <w:b/>
          <w:color w:val="000000" w:themeColor="text1"/>
          <w:sz w:val="24"/>
          <w14:textFill>
            <w14:solidFill>
              <w14:schemeClr w14:val="tx1"/>
            </w14:solidFill>
          </w14:textFill>
        </w:rPr>
        <w:sectPr>
          <w:footerReference r:id="rId8" w:type="first"/>
          <w:footerReference r:id="rId7" w:type="default"/>
          <w:pgSz w:w="11906" w:h="16838"/>
          <w:pgMar w:top="1928" w:right="1588" w:bottom="1928" w:left="1588" w:header="1588" w:footer="1701" w:gutter="0"/>
          <w:pgNumType w:fmt="decimal"/>
          <w:cols w:space="720" w:num="1"/>
          <w:titlePg/>
          <w:docGrid w:type="lines" w:linePitch="312" w:charSpace="0"/>
        </w:sectPr>
      </w:pPr>
    </w:p>
    <w:tbl>
      <w:tblPr>
        <w:tblStyle w:val="33"/>
        <w:tblpPr w:leftFromText="180" w:rightFromText="180" w:vertAnchor="text" w:horzAnchor="page" w:tblpXSpec="center" w:tblpY="29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31"/>
        <w:gridCol w:w="5285"/>
        <w:gridCol w:w="703"/>
      </w:tblGrid>
      <w:tr w14:paraId="13C9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14:paraId="4F115C5F">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w:t>
            </w:r>
          </w:p>
        </w:tc>
        <w:tc>
          <w:tcPr>
            <w:tcW w:w="2631" w:type="dxa"/>
            <w:noWrap w:val="0"/>
            <w:vAlign w:val="center"/>
          </w:tcPr>
          <w:p w14:paraId="3548F851">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评审因素</w:t>
            </w:r>
          </w:p>
        </w:tc>
        <w:tc>
          <w:tcPr>
            <w:tcW w:w="5285" w:type="dxa"/>
            <w:noWrap w:val="0"/>
            <w:vAlign w:val="center"/>
          </w:tcPr>
          <w:p w14:paraId="06FC30B0">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评审标准</w:t>
            </w:r>
          </w:p>
        </w:tc>
        <w:tc>
          <w:tcPr>
            <w:tcW w:w="703" w:type="dxa"/>
            <w:noWrap w:val="0"/>
            <w:vAlign w:val="center"/>
          </w:tcPr>
          <w:p w14:paraId="70C5D4C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是否符合</w:t>
            </w:r>
          </w:p>
        </w:tc>
      </w:tr>
      <w:tr w14:paraId="3A89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vMerge w:val="restart"/>
            <w:noWrap w:val="0"/>
            <w:vAlign w:val="center"/>
          </w:tcPr>
          <w:p w14:paraId="4A1888E3">
            <w:pPr>
              <w:spacing w:line="44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资格性</w:t>
            </w:r>
          </w:p>
          <w:p w14:paraId="07A22131">
            <w:pPr>
              <w:spacing w:line="44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审查</w:t>
            </w:r>
          </w:p>
        </w:tc>
        <w:tc>
          <w:tcPr>
            <w:tcW w:w="2631" w:type="dxa"/>
            <w:noWrap w:val="0"/>
            <w:vAlign w:val="center"/>
          </w:tcPr>
          <w:p w14:paraId="030139EE">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供应商应为中小企业</w:t>
            </w:r>
          </w:p>
        </w:tc>
        <w:tc>
          <w:tcPr>
            <w:tcW w:w="5285" w:type="dxa"/>
            <w:noWrap w:val="0"/>
            <w:vAlign w:val="center"/>
          </w:tcPr>
          <w:p w14:paraId="7314ACC2">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提供《中小企业声明函》。格式以采购文件要求为准。</w:t>
            </w:r>
          </w:p>
        </w:tc>
        <w:tc>
          <w:tcPr>
            <w:tcW w:w="703" w:type="dxa"/>
            <w:noWrap w:val="0"/>
            <w:vAlign w:val="center"/>
          </w:tcPr>
          <w:p w14:paraId="658D0C47">
            <w:pPr>
              <w:jc w:val="center"/>
              <w:rPr>
                <w:rFonts w:hint="eastAsia" w:ascii="仿宋" w:hAnsi="仿宋" w:eastAsia="仿宋" w:cs="仿宋"/>
                <w:color w:val="000000" w:themeColor="text1"/>
                <w:sz w:val="24"/>
                <w14:textFill>
                  <w14:solidFill>
                    <w14:schemeClr w14:val="tx1"/>
                  </w14:solidFill>
                </w14:textFill>
              </w:rPr>
            </w:pPr>
          </w:p>
        </w:tc>
      </w:tr>
      <w:tr w14:paraId="4059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01" w:type="dxa"/>
            <w:vMerge w:val="continue"/>
            <w:noWrap w:val="0"/>
            <w:vAlign w:val="center"/>
          </w:tcPr>
          <w:p w14:paraId="4CE6E8F7">
            <w:pPr>
              <w:spacing w:line="440" w:lineRule="exact"/>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47DFD6DD">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具有独立承担民事责任的能力</w:t>
            </w:r>
          </w:p>
        </w:tc>
        <w:tc>
          <w:tcPr>
            <w:tcW w:w="5285" w:type="dxa"/>
            <w:noWrap w:val="0"/>
            <w:vAlign w:val="center"/>
          </w:tcPr>
          <w:p w14:paraId="49703500">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提供有效的三证合一营业执照；</w:t>
            </w:r>
          </w:p>
        </w:tc>
        <w:tc>
          <w:tcPr>
            <w:tcW w:w="703" w:type="dxa"/>
            <w:noWrap w:val="0"/>
            <w:vAlign w:val="center"/>
          </w:tcPr>
          <w:p w14:paraId="77F45476">
            <w:pPr>
              <w:jc w:val="center"/>
              <w:rPr>
                <w:rFonts w:hint="eastAsia" w:ascii="仿宋" w:hAnsi="仿宋" w:eastAsia="仿宋" w:cs="仿宋"/>
                <w:color w:val="000000" w:themeColor="text1"/>
                <w:sz w:val="24"/>
                <w14:textFill>
                  <w14:solidFill>
                    <w14:schemeClr w14:val="tx1"/>
                  </w14:solidFill>
                </w14:textFill>
              </w:rPr>
            </w:pPr>
          </w:p>
        </w:tc>
      </w:tr>
      <w:tr w14:paraId="24E3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01" w:type="dxa"/>
            <w:vMerge w:val="continue"/>
            <w:noWrap w:val="0"/>
            <w:vAlign w:val="center"/>
          </w:tcPr>
          <w:p w14:paraId="6935C05B">
            <w:pPr>
              <w:spacing w:line="440" w:lineRule="exact"/>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322EDD0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具有健全的财务会计制度</w:t>
            </w:r>
          </w:p>
        </w:tc>
        <w:tc>
          <w:tcPr>
            <w:tcW w:w="5285" w:type="dxa"/>
            <w:noWrap w:val="0"/>
            <w:vAlign w:val="center"/>
          </w:tcPr>
          <w:p w14:paraId="53C77F10">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提供2023年的财务审计报告或财务报表（如供应商新成立的，则提供成立至今的财务报表）</w:t>
            </w:r>
          </w:p>
        </w:tc>
        <w:tc>
          <w:tcPr>
            <w:tcW w:w="703" w:type="dxa"/>
            <w:noWrap w:val="0"/>
            <w:vAlign w:val="center"/>
          </w:tcPr>
          <w:p w14:paraId="3155ADC3">
            <w:pPr>
              <w:jc w:val="center"/>
              <w:rPr>
                <w:rFonts w:hint="eastAsia" w:ascii="仿宋" w:hAnsi="仿宋" w:eastAsia="仿宋" w:cs="仿宋"/>
                <w:color w:val="000000" w:themeColor="text1"/>
                <w:sz w:val="24"/>
                <w14:textFill>
                  <w14:solidFill>
                    <w14:schemeClr w14:val="tx1"/>
                  </w14:solidFill>
                </w14:textFill>
              </w:rPr>
            </w:pPr>
          </w:p>
        </w:tc>
      </w:tr>
      <w:tr w14:paraId="430C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01" w:type="dxa"/>
            <w:vMerge w:val="continue"/>
            <w:noWrap w:val="0"/>
            <w:vAlign w:val="center"/>
          </w:tcPr>
          <w:p w14:paraId="2D8B37BF">
            <w:pPr>
              <w:spacing w:line="440" w:lineRule="exact"/>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45F8D339">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具有履行合同所必需的设备和专业技术能力</w:t>
            </w:r>
          </w:p>
        </w:tc>
        <w:tc>
          <w:tcPr>
            <w:tcW w:w="5285" w:type="dxa"/>
            <w:noWrap w:val="0"/>
            <w:vAlign w:val="center"/>
          </w:tcPr>
          <w:p w14:paraId="3DEC194B">
            <w:pPr>
              <w:spacing w:line="276"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提供承诺函（详见格式）</w:t>
            </w:r>
          </w:p>
        </w:tc>
        <w:tc>
          <w:tcPr>
            <w:tcW w:w="703" w:type="dxa"/>
            <w:noWrap w:val="0"/>
            <w:vAlign w:val="center"/>
          </w:tcPr>
          <w:p w14:paraId="7A196F68">
            <w:pPr>
              <w:jc w:val="center"/>
              <w:rPr>
                <w:rFonts w:hint="eastAsia" w:ascii="仿宋" w:hAnsi="仿宋" w:eastAsia="仿宋" w:cs="仿宋"/>
                <w:color w:val="000000" w:themeColor="text1"/>
                <w:sz w:val="24"/>
                <w14:textFill>
                  <w14:solidFill>
                    <w14:schemeClr w14:val="tx1"/>
                  </w14:solidFill>
                </w14:textFill>
              </w:rPr>
            </w:pPr>
          </w:p>
        </w:tc>
      </w:tr>
      <w:tr w14:paraId="2C2E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01" w:type="dxa"/>
            <w:vMerge w:val="continue"/>
            <w:noWrap w:val="0"/>
            <w:vAlign w:val="center"/>
          </w:tcPr>
          <w:p w14:paraId="7D661AA1">
            <w:pPr>
              <w:spacing w:line="440" w:lineRule="exact"/>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2D7721E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有依法缴纳税收和社会保障资金的良好记录</w:t>
            </w:r>
          </w:p>
        </w:tc>
        <w:tc>
          <w:tcPr>
            <w:tcW w:w="5285" w:type="dxa"/>
            <w:noWrap w:val="0"/>
            <w:vAlign w:val="center"/>
          </w:tcPr>
          <w:p w14:paraId="77D15DC3">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提供近半年任意1个月依法缴纳税收和缴纳社会保障资金的证明；</w:t>
            </w:r>
          </w:p>
        </w:tc>
        <w:tc>
          <w:tcPr>
            <w:tcW w:w="703" w:type="dxa"/>
            <w:noWrap w:val="0"/>
            <w:vAlign w:val="center"/>
          </w:tcPr>
          <w:p w14:paraId="1DEAFDF8">
            <w:pPr>
              <w:jc w:val="center"/>
              <w:rPr>
                <w:rFonts w:hint="eastAsia" w:ascii="仿宋" w:hAnsi="仿宋" w:eastAsia="仿宋" w:cs="仿宋"/>
                <w:color w:val="000000" w:themeColor="text1"/>
                <w:sz w:val="24"/>
                <w14:textFill>
                  <w14:solidFill>
                    <w14:schemeClr w14:val="tx1"/>
                  </w14:solidFill>
                </w14:textFill>
              </w:rPr>
            </w:pPr>
          </w:p>
        </w:tc>
      </w:tr>
      <w:tr w14:paraId="4E68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01" w:type="dxa"/>
            <w:vMerge w:val="continue"/>
            <w:noWrap w:val="0"/>
            <w:vAlign w:val="center"/>
          </w:tcPr>
          <w:p w14:paraId="261C7E8A">
            <w:pPr>
              <w:spacing w:line="440" w:lineRule="exact"/>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63D8B1AA">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参加政府采购活动前三年内，在经营活动中没有重大违法记录</w:t>
            </w:r>
          </w:p>
        </w:tc>
        <w:tc>
          <w:tcPr>
            <w:tcW w:w="5285" w:type="dxa"/>
            <w:noWrap w:val="0"/>
            <w:vAlign w:val="center"/>
          </w:tcPr>
          <w:p w14:paraId="20338ACF">
            <w:pPr>
              <w:spacing w:line="276"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参加政府采购活动前三年内，在经营活动中没有重大违法记录（详见格式）</w:t>
            </w:r>
          </w:p>
        </w:tc>
        <w:tc>
          <w:tcPr>
            <w:tcW w:w="703" w:type="dxa"/>
            <w:noWrap w:val="0"/>
            <w:vAlign w:val="center"/>
          </w:tcPr>
          <w:p w14:paraId="17EEFF5F">
            <w:pPr>
              <w:jc w:val="center"/>
              <w:rPr>
                <w:rFonts w:hint="eastAsia" w:ascii="仿宋" w:hAnsi="仿宋" w:eastAsia="仿宋" w:cs="仿宋"/>
                <w:color w:val="000000" w:themeColor="text1"/>
                <w:sz w:val="24"/>
                <w14:textFill>
                  <w14:solidFill>
                    <w14:schemeClr w14:val="tx1"/>
                  </w14:solidFill>
                </w14:textFill>
              </w:rPr>
            </w:pPr>
          </w:p>
        </w:tc>
      </w:tr>
      <w:tr w14:paraId="2D95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Merge w:val="continue"/>
            <w:noWrap w:val="0"/>
            <w:vAlign w:val="center"/>
          </w:tcPr>
          <w:p w14:paraId="0AEA8866">
            <w:pPr>
              <w:spacing w:line="440" w:lineRule="exact"/>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3541A416">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法律、行政法规规定的其他条件</w:t>
            </w:r>
          </w:p>
        </w:tc>
        <w:tc>
          <w:tcPr>
            <w:tcW w:w="5285" w:type="dxa"/>
            <w:noWrap w:val="0"/>
            <w:vAlign w:val="center"/>
          </w:tcPr>
          <w:p w14:paraId="1BA0E08F">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提供承诺书，格式自拟</w:t>
            </w:r>
          </w:p>
        </w:tc>
        <w:tc>
          <w:tcPr>
            <w:tcW w:w="703" w:type="dxa"/>
            <w:noWrap w:val="0"/>
            <w:vAlign w:val="center"/>
          </w:tcPr>
          <w:p w14:paraId="6F5A62A3">
            <w:pPr>
              <w:jc w:val="center"/>
              <w:rPr>
                <w:rFonts w:hint="eastAsia" w:ascii="仿宋" w:hAnsi="仿宋" w:eastAsia="仿宋" w:cs="仿宋"/>
                <w:color w:val="000000" w:themeColor="text1"/>
                <w:sz w:val="24"/>
                <w14:textFill>
                  <w14:solidFill>
                    <w14:schemeClr w14:val="tx1"/>
                  </w14:solidFill>
                </w14:textFill>
              </w:rPr>
            </w:pPr>
          </w:p>
        </w:tc>
      </w:tr>
      <w:tr w14:paraId="35FC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101" w:type="dxa"/>
            <w:vMerge w:val="continue"/>
            <w:noWrap w:val="0"/>
            <w:vAlign w:val="center"/>
          </w:tcPr>
          <w:p w14:paraId="38F0A72D">
            <w:pPr>
              <w:spacing w:line="440" w:lineRule="exact"/>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08B30F4E">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特定资质</w:t>
            </w:r>
          </w:p>
        </w:tc>
        <w:tc>
          <w:tcPr>
            <w:tcW w:w="5285" w:type="dxa"/>
            <w:noWrap w:val="0"/>
            <w:vAlign w:val="center"/>
          </w:tcPr>
          <w:p w14:paraId="3F4D58FB">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w:t>
            </w:r>
            <w:r>
              <w:rPr>
                <w:rFonts w:hint="eastAsia" w:ascii="仿宋" w:hAnsi="仿宋" w:eastAsia="仿宋" w:cs="仿宋"/>
                <w:color w:val="000000" w:themeColor="text1"/>
                <w:sz w:val="24"/>
                <w:lang w:eastAsia="zh-CN"/>
                <w14:textFill>
                  <w14:solidFill>
                    <w14:schemeClr w14:val="tx1"/>
                  </w14:solidFill>
                </w14:textFill>
              </w:rPr>
              <w:t>需具备</w:t>
            </w:r>
            <w:r>
              <w:rPr>
                <w:rFonts w:hint="eastAsia" w:ascii="仿宋" w:hAnsi="仿宋" w:eastAsia="仿宋" w:cs="仿宋"/>
                <w:color w:val="000000" w:themeColor="text1"/>
                <w:sz w:val="24"/>
                <w:lang w:val="en-US" w:eastAsia="zh-CN"/>
                <w14:textFill>
                  <w14:solidFill>
                    <w14:schemeClr w14:val="tx1"/>
                  </w14:solidFill>
                </w14:textFill>
              </w:rPr>
              <w:t>工程设计市政行业（热力）专业乙级（含）以上或工程设计市政行业乙级（含）以上资质或工程设计综合资质，同时还需具备市场监督部门颁发的特种设备生产许可证压力管道设计（公用管道GB2)资质</w:t>
            </w:r>
            <w:r>
              <w:rPr>
                <w:rFonts w:hint="eastAsia" w:ascii="仿宋" w:hAnsi="仿宋" w:eastAsia="仿宋" w:cs="仿宋"/>
                <w:color w:val="000000" w:themeColor="text1"/>
                <w:sz w:val="24"/>
                <w14:textFill>
                  <w14:solidFill>
                    <w14:schemeClr w14:val="tx1"/>
                  </w14:solidFill>
                </w14:textFill>
              </w:rPr>
              <w:t> </w:t>
            </w:r>
            <w:r>
              <w:rPr>
                <w:rFonts w:hint="eastAsia" w:ascii="仿宋" w:hAnsi="仿宋" w:eastAsia="仿宋" w:cs="仿宋"/>
                <w:color w:val="000000" w:themeColor="text1"/>
                <w:sz w:val="24"/>
                <w:lang w:eastAsia="zh-CN"/>
                <w14:textFill>
                  <w14:solidFill>
                    <w14:schemeClr w14:val="tx1"/>
                  </w14:solidFill>
                </w14:textFill>
              </w:rPr>
              <w:t>。</w:t>
            </w:r>
          </w:p>
        </w:tc>
        <w:tc>
          <w:tcPr>
            <w:tcW w:w="703" w:type="dxa"/>
            <w:noWrap w:val="0"/>
            <w:vAlign w:val="center"/>
          </w:tcPr>
          <w:p w14:paraId="3470F337">
            <w:pPr>
              <w:jc w:val="center"/>
              <w:rPr>
                <w:rFonts w:hint="eastAsia" w:ascii="仿宋" w:hAnsi="仿宋" w:eastAsia="仿宋" w:cs="仿宋"/>
                <w:color w:val="000000" w:themeColor="text1"/>
                <w:sz w:val="24"/>
                <w14:textFill>
                  <w14:solidFill>
                    <w14:schemeClr w14:val="tx1"/>
                  </w14:solidFill>
                </w14:textFill>
              </w:rPr>
            </w:pPr>
          </w:p>
        </w:tc>
      </w:tr>
      <w:tr w14:paraId="3A5D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101" w:type="dxa"/>
            <w:vMerge w:val="continue"/>
            <w:noWrap w:val="0"/>
            <w:vAlign w:val="center"/>
          </w:tcPr>
          <w:p w14:paraId="447F9E1B">
            <w:pPr>
              <w:spacing w:line="440" w:lineRule="exact"/>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21F98E59">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企业信用信息</w:t>
            </w:r>
          </w:p>
        </w:tc>
        <w:tc>
          <w:tcPr>
            <w:tcW w:w="5285" w:type="dxa"/>
            <w:noWrap w:val="0"/>
            <w:vAlign w:val="center"/>
          </w:tcPr>
          <w:p w14:paraId="7684A036">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未被“信用中国”网站（ www.creditchina.gov.cn）</w:t>
            </w:r>
            <w:bookmarkStart w:id="108" w:name="OLE_LINK28"/>
            <w:r>
              <w:rPr>
                <w:rFonts w:hint="eastAsia" w:ascii="仿宋" w:hAnsi="仿宋" w:eastAsia="仿宋" w:cs="仿宋"/>
                <w:color w:val="000000" w:themeColor="text1"/>
                <w:sz w:val="24"/>
                <w14:textFill>
                  <w14:solidFill>
                    <w14:schemeClr w14:val="tx1"/>
                  </w14:solidFill>
                </w14:textFill>
              </w:rPr>
              <w:t xml:space="preserve"> 列入</w:t>
            </w:r>
            <w:bookmarkEnd w:id="108"/>
            <w:r>
              <w:rPr>
                <w:rFonts w:hint="eastAsia" w:ascii="仿宋" w:hAnsi="仿宋" w:eastAsia="仿宋" w:cs="仿宋"/>
                <w:color w:val="000000" w:themeColor="text1"/>
                <w:sz w:val="24"/>
                <w14:textFill>
                  <w14:solidFill>
                    <w14:schemeClr w14:val="tx1"/>
                  </w14:solidFill>
                </w14:textFill>
              </w:rPr>
              <w:t>失信被执行人（或中国执行公开网）、</w:t>
            </w:r>
            <w:bookmarkStart w:id="109" w:name="OLE_LINK27"/>
            <w:r>
              <w:rPr>
                <w:rFonts w:hint="eastAsia" w:ascii="仿宋" w:hAnsi="仿宋" w:eastAsia="仿宋" w:cs="仿宋"/>
                <w:color w:val="000000" w:themeColor="text1"/>
                <w:sz w:val="24"/>
                <w14:textFill>
                  <w14:solidFill>
                    <w14:schemeClr w14:val="tx1"/>
                  </w14:solidFill>
                </w14:textFill>
              </w:rPr>
              <w:t>重大税收违法失信主体</w:t>
            </w:r>
            <w:bookmarkEnd w:id="109"/>
            <w:r>
              <w:rPr>
                <w:rFonts w:hint="eastAsia" w:ascii="仿宋" w:hAnsi="仿宋" w:eastAsia="仿宋" w:cs="仿宋"/>
                <w:color w:val="000000" w:themeColor="text1"/>
                <w:sz w:val="24"/>
                <w14:textFill>
                  <w14:solidFill>
                    <w14:schemeClr w14:val="tx1"/>
                  </w14:solidFill>
                </w14:textFill>
              </w:rPr>
              <w:t>、中国政府采购网（http://www.ccgp.gov.cn/search/cr/）</w:t>
            </w:r>
            <w:bookmarkStart w:id="110" w:name="OLE_LINK26"/>
            <w:r>
              <w:rPr>
                <w:rFonts w:hint="eastAsia" w:ascii="仿宋" w:hAnsi="仿宋" w:eastAsia="仿宋" w:cs="仿宋"/>
                <w:color w:val="000000" w:themeColor="text1"/>
                <w:sz w:val="24"/>
                <w14:textFill>
                  <w14:solidFill>
                    <w14:schemeClr w14:val="tx1"/>
                  </w14:solidFill>
                </w14:textFill>
              </w:rPr>
              <w:t>严重违法失信行为记录名单的（尚在处罚期内的）</w:t>
            </w:r>
            <w:bookmarkEnd w:id="110"/>
            <w:r>
              <w:rPr>
                <w:rFonts w:hint="eastAsia" w:ascii="仿宋" w:hAnsi="仿宋" w:eastAsia="仿宋" w:cs="仿宋"/>
                <w:color w:val="000000" w:themeColor="text1"/>
                <w:sz w:val="24"/>
                <w14:textFill>
                  <w14:solidFill>
                    <w14:schemeClr w14:val="tx1"/>
                  </w14:solidFill>
                </w14:textFill>
              </w:rPr>
              <w:t>，将拒绝其参加本次招标活动(</w:t>
            </w:r>
            <w:r>
              <w:rPr>
                <w:rFonts w:hint="eastAsia" w:ascii="仿宋" w:hAnsi="仿宋" w:eastAsia="仿宋" w:cs="仿宋"/>
                <w:b/>
                <w:bCs/>
                <w:color w:val="000000" w:themeColor="text1"/>
                <w:sz w:val="24"/>
                <w14:textFill>
                  <w14:solidFill>
                    <w14:schemeClr w14:val="tx1"/>
                  </w14:solidFill>
                </w14:textFill>
              </w:rPr>
              <w:t>提供开标截止时间前的截图，</w:t>
            </w:r>
            <w:r>
              <w:rPr>
                <w:rFonts w:hint="eastAsia" w:ascii="仿宋" w:hAnsi="仿宋" w:eastAsia="仿宋" w:cs="仿宋"/>
                <w:color w:val="000000" w:themeColor="text1"/>
                <w:sz w:val="24"/>
                <w14:textFill>
                  <w14:solidFill>
                    <w14:schemeClr w14:val="tx1"/>
                  </w14:solidFill>
                </w14:textFill>
              </w:rPr>
              <w:t>如投标单位提供信用截图在评标过程中有争议，以招标代理机构或评标委员会成员现场查询截图为准)；</w:t>
            </w:r>
          </w:p>
        </w:tc>
        <w:tc>
          <w:tcPr>
            <w:tcW w:w="703" w:type="dxa"/>
            <w:noWrap w:val="0"/>
            <w:vAlign w:val="center"/>
          </w:tcPr>
          <w:p w14:paraId="4BE53D17">
            <w:pPr>
              <w:jc w:val="center"/>
              <w:rPr>
                <w:rFonts w:hint="eastAsia" w:ascii="仿宋" w:hAnsi="仿宋" w:eastAsia="仿宋" w:cs="仿宋"/>
                <w:color w:val="000000" w:themeColor="text1"/>
                <w:sz w:val="24"/>
                <w14:textFill>
                  <w14:solidFill>
                    <w14:schemeClr w14:val="tx1"/>
                  </w14:solidFill>
                </w14:textFill>
              </w:rPr>
            </w:pPr>
          </w:p>
        </w:tc>
      </w:tr>
    </w:tbl>
    <w:p w14:paraId="55BA3543">
      <w:pPr>
        <w:pStyle w:val="11"/>
        <w:ind w:left="0" w:leftChars="0" w:firstLine="0" w:firstLineChars="0"/>
        <w:rPr>
          <w:rFonts w:hint="eastAsia" w:ascii="仿宋" w:hAnsi="仿宋" w:eastAsia="仿宋" w:cs="仿宋"/>
          <w:b/>
          <w:color w:val="000000" w:themeColor="text1"/>
          <w:sz w:val="24"/>
          <w14:textFill>
            <w14:solidFill>
              <w14:schemeClr w14:val="tx1"/>
            </w14:solidFill>
          </w14:textFill>
        </w:rPr>
      </w:pPr>
    </w:p>
    <w:p w14:paraId="6E0FB727">
      <w:pPr>
        <w:pStyle w:val="1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备注：如有一项未通过，评审小组将认定整个投标文件未响应招标文件而予以废标处理。</w:t>
      </w:r>
    </w:p>
    <w:p w14:paraId="2F021867">
      <w:pPr>
        <w:adjustRightInd w:val="0"/>
        <w:snapToGrid w:val="0"/>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0CE9CA5B">
      <w:pPr>
        <w:adjustRightInd w:val="0"/>
        <w:snapToGrid w:val="0"/>
        <w:spacing w:line="360" w:lineRule="auto"/>
        <w:jc w:val="center"/>
        <w:outlineLvl w:val="2"/>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符合性审查表</w:t>
      </w:r>
    </w:p>
    <w:tbl>
      <w:tblPr>
        <w:tblStyle w:val="33"/>
        <w:tblpPr w:leftFromText="180" w:rightFromText="180" w:vertAnchor="text" w:horzAnchor="page" w:tblpXSpec="center" w:tblpY="292"/>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654"/>
        <w:gridCol w:w="5331"/>
        <w:gridCol w:w="709"/>
      </w:tblGrid>
      <w:tr w14:paraId="6504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noWrap w:val="0"/>
            <w:vAlign w:val="center"/>
          </w:tcPr>
          <w:p w14:paraId="2F35588D">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w:t>
            </w:r>
          </w:p>
        </w:tc>
        <w:tc>
          <w:tcPr>
            <w:tcW w:w="2654" w:type="dxa"/>
            <w:noWrap w:val="0"/>
            <w:vAlign w:val="center"/>
          </w:tcPr>
          <w:p w14:paraId="33251A58">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评审因素</w:t>
            </w:r>
          </w:p>
        </w:tc>
        <w:tc>
          <w:tcPr>
            <w:tcW w:w="5331" w:type="dxa"/>
            <w:noWrap w:val="0"/>
            <w:vAlign w:val="center"/>
          </w:tcPr>
          <w:p w14:paraId="21CBD2C8">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评审标准</w:t>
            </w:r>
          </w:p>
        </w:tc>
        <w:tc>
          <w:tcPr>
            <w:tcW w:w="709" w:type="dxa"/>
            <w:noWrap w:val="0"/>
            <w:vAlign w:val="center"/>
          </w:tcPr>
          <w:p w14:paraId="0ECBCA4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是否符合</w:t>
            </w:r>
          </w:p>
        </w:tc>
      </w:tr>
      <w:tr w14:paraId="50A8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restart"/>
            <w:noWrap w:val="0"/>
            <w:vAlign w:val="center"/>
          </w:tcPr>
          <w:p w14:paraId="7850FCD0">
            <w:pPr>
              <w:spacing w:line="44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符合性</w:t>
            </w:r>
          </w:p>
          <w:p w14:paraId="3764F94C">
            <w:pPr>
              <w:spacing w:line="44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审查</w:t>
            </w:r>
          </w:p>
        </w:tc>
        <w:tc>
          <w:tcPr>
            <w:tcW w:w="2654" w:type="dxa"/>
            <w:noWrap w:val="0"/>
            <w:vAlign w:val="center"/>
          </w:tcPr>
          <w:p w14:paraId="722ADE7D">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投标文件格式</w:t>
            </w:r>
          </w:p>
        </w:tc>
        <w:tc>
          <w:tcPr>
            <w:tcW w:w="5331" w:type="dxa"/>
            <w:noWrap w:val="0"/>
            <w:vAlign w:val="center"/>
          </w:tcPr>
          <w:p w14:paraId="35AF08D9">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投标文件按照招标文件规定的内容、格式填写，字迹清晰可辨</w:t>
            </w:r>
          </w:p>
        </w:tc>
        <w:tc>
          <w:tcPr>
            <w:tcW w:w="709" w:type="dxa"/>
            <w:noWrap w:val="0"/>
            <w:vAlign w:val="center"/>
          </w:tcPr>
          <w:p w14:paraId="13211B48">
            <w:pPr>
              <w:jc w:val="center"/>
              <w:rPr>
                <w:rFonts w:hint="eastAsia" w:ascii="仿宋" w:hAnsi="仿宋" w:eastAsia="仿宋" w:cs="仿宋"/>
                <w:color w:val="000000" w:themeColor="text1"/>
                <w:sz w:val="24"/>
                <w14:textFill>
                  <w14:solidFill>
                    <w14:schemeClr w14:val="tx1"/>
                  </w14:solidFill>
                </w14:textFill>
              </w:rPr>
            </w:pPr>
          </w:p>
        </w:tc>
      </w:tr>
      <w:tr w14:paraId="49FE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7D55C086">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6578A7DB">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投标授权委托</w:t>
            </w:r>
          </w:p>
        </w:tc>
        <w:tc>
          <w:tcPr>
            <w:tcW w:w="5331" w:type="dxa"/>
            <w:noWrap w:val="0"/>
            <w:vAlign w:val="center"/>
          </w:tcPr>
          <w:p w14:paraId="2D5E7135">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投标文件提供法定代表人授权委托书或提供法定代表人身份证明</w:t>
            </w:r>
          </w:p>
        </w:tc>
        <w:tc>
          <w:tcPr>
            <w:tcW w:w="709" w:type="dxa"/>
            <w:noWrap w:val="0"/>
            <w:vAlign w:val="center"/>
          </w:tcPr>
          <w:p w14:paraId="3548D22E">
            <w:pPr>
              <w:jc w:val="center"/>
              <w:rPr>
                <w:rFonts w:hint="eastAsia" w:ascii="仿宋" w:hAnsi="仿宋" w:eastAsia="仿宋" w:cs="仿宋"/>
                <w:color w:val="000000" w:themeColor="text1"/>
                <w:sz w:val="24"/>
                <w14:textFill>
                  <w14:solidFill>
                    <w14:schemeClr w14:val="tx1"/>
                  </w14:solidFill>
                </w14:textFill>
              </w:rPr>
            </w:pPr>
          </w:p>
        </w:tc>
      </w:tr>
      <w:tr w14:paraId="7325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7E54051D">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2BFCECC7">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签字盖章</w:t>
            </w:r>
          </w:p>
        </w:tc>
        <w:tc>
          <w:tcPr>
            <w:tcW w:w="5331" w:type="dxa"/>
            <w:noWrap w:val="0"/>
            <w:vAlign w:val="center"/>
          </w:tcPr>
          <w:p w14:paraId="0D9F7B46">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投标文件按磋招标文件要求签字、盖章</w:t>
            </w:r>
          </w:p>
        </w:tc>
        <w:tc>
          <w:tcPr>
            <w:tcW w:w="709" w:type="dxa"/>
            <w:noWrap w:val="0"/>
            <w:vAlign w:val="center"/>
          </w:tcPr>
          <w:p w14:paraId="64E0B5A2">
            <w:pPr>
              <w:jc w:val="center"/>
              <w:rPr>
                <w:rFonts w:hint="eastAsia" w:ascii="仿宋" w:hAnsi="仿宋" w:eastAsia="仿宋" w:cs="仿宋"/>
                <w:color w:val="000000" w:themeColor="text1"/>
                <w:sz w:val="24"/>
                <w14:textFill>
                  <w14:solidFill>
                    <w14:schemeClr w14:val="tx1"/>
                  </w14:solidFill>
                </w14:textFill>
              </w:rPr>
            </w:pPr>
          </w:p>
        </w:tc>
      </w:tr>
      <w:tr w14:paraId="249F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1DDFB52A">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36194551">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tc>
        <w:tc>
          <w:tcPr>
            <w:tcW w:w="5331" w:type="dxa"/>
            <w:noWrap w:val="0"/>
            <w:vAlign w:val="center"/>
          </w:tcPr>
          <w:p w14:paraId="7628DA95">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投标人报价未高于招标文件规定的最高限价</w:t>
            </w:r>
          </w:p>
        </w:tc>
        <w:tc>
          <w:tcPr>
            <w:tcW w:w="709" w:type="dxa"/>
            <w:noWrap w:val="0"/>
            <w:vAlign w:val="center"/>
          </w:tcPr>
          <w:p w14:paraId="2C2A587C">
            <w:pPr>
              <w:jc w:val="center"/>
              <w:rPr>
                <w:rFonts w:hint="eastAsia" w:ascii="仿宋" w:hAnsi="仿宋" w:eastAsia="仿宋" w:cs="仿宋"/>
                <w:color w:val="000000" w:themeColor="text1"/>
                <w:sz w:val="24"/>
                <w14:textFill>
                  <w14:solidFill>
                    <w14:schemeClr w14:val="tx1"/>
                  </w14:solidFill>
                </w14:textFill>
              </w:rPr>
            </w:pPr>
          </w:p>
        </w:tc>
      </w:tr>
      <w:tr w14:paraId="07A5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1" w:type="dxa"/>
            <w:vMerge w:val="continue"/>
            <w:noWrap w:val="0"/>
            <w:vAlign w:val="center"/>
          </w:tcPr>
          <w:p w14:paraId="2CA4671A">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3FC422CB">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投标有效期</w:t>
            </w:r>
          </w:p>
        </w:tc>
        <w:tc>
          <w:tcPr>
            <w:tcW w:w="5331" w:type="dxa"/>
            <w:noWrap w:val="0"/>
            <w:vAlign w:val="center"/>
          </w:tcPr>
          <w:p w14:paraId="27BB0947">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投标文件投标有效期满足招标文件要求</w:t>
            </w:r>
          </w:p>
        </w:tc>
        <w:tc>
          <w:tcPr>
            <w:tcW w:w="709" w:type="dxa"/>
            <w:noWrap w:val="0"/>
            <w:vAlign w:val="center"/>
          </w:tcPr>
          <w:p w14:paraId="2808A0A5">
            <w:pPr>
              <w:jc w:val="center"/>
              <w:rPr>
                <w:rFonts w:hint="eastAsia" w:ascii="仿宋" w:hAnsi="仿宋" w:eastAsia="仿宋" w:cs="仿宋"/>
                <w:color w:val="000000" w:themeColor="text1"/>
                <w:sz w:val="24"/>
                <w14:textFill>
                  <w14:solidFill>
                    <w14:schemeClr w14:val="tx1"/>
                  </w14:solidFill>
                </w14:textFill>
              </w:rPr>
            </w:pPr>
          </w:p>
        </w:tc>
      </w:tr>
      <w:tr w14:paraId="024C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11" w:type="dxa"/>
            <w:vMerge w:val="continue"/>
            <w:noWrap w:val="0"/>
            <w:vAlign w:val="center"/>
          </w:tcPr>
          <w:p w14:paraId="0374B7E1">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5BF943F9">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投标保证金</w:t>
            </w:r>
          </w:p>
        </w:tc>
        <w:tc>
          <w:tcPr>
            <w:tcW w:w="5331" w:type="dxa"/>
            <w:noWrap w:val="0"/>
            <w:vAlign w:val="center"/>
          </w:tcPr>
          <w:p w14:paraId="13ED4FF8">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按要求递交并在投标文件中附保证金递交证明材料</w:t>
            </w:r>
          </w:p>
        </w:tc>
        <w:tc>
          <w:tcPr>
            <w:tcW w:w="709" w:type="dxa"/>
            <w:noWrap w:val="0"/>
            <w:vAlign w:val="center"/>
          </w:tcPr>
          <w:p w14:paraId="5E293AB1">
            <w:pPr>
              <w:jc w:val="center"/>
              <w:rPr>
                <w:rFonts w:hint="eastAsia" w:ascii="仿宋" w:hAnsi="仿宋" w:eastAsia="仿宋" w:cs="仿宋"/>
                <w:color w:val="000000" w:themeColor="text1"/>
                <w:sz w:val="24"/>
                <w14:textFill>
                  <w14:solidFill>
                    <w14:schemeClr w14:val="tx1"/>
                  </w14:solidFill>
                </w14:textFill>
              </w:rPr>
            </w:pPr>
          </w:p>
        </w:tc>
      </w:tr>
      <w:tr w14:paraId="3505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11" w:type="dxa"/>
            <w:vMerge w:val="continue"/>
            <w:noWrap w:val="0"/>
            <w:vAlign w:val="center"/>
          </w:tcPr>
          <w:p w14:paraId="6AB63077">
            <w:pPr>
              <w:spacing w:line="440" w:lineRule="exact"/>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55CD4F88">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w:t>
            </w:r>
          </w:p>
        </w:tc>
        <w:tc>
          <w:tcPr>
            <w:tcW w:w="5331" w:type="dxa"/>
            <w:noWrap w:val="0"/>
            <w:vAlign w:val="center"/>
          </w:tcPr>
          <w:p w14:paraId="56E21F49">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符合招标文件的相关技术要求。</w:t>
            </w:r>
          </w:p>
        </w:tc>
        <w:tc>
          <w:tcPr>
            <w:tcW w:w="709" w:type="dxa"/>
            <w:noWrap w:val="0"/>
            <w:vAlign w:val="center"/>
          </w:tcPr>
          <w:p w14:paraId="641689CD">
            <w:pPr>
              <w:jc w:val="center"/>
              <w:rPr>
                <w:rFonts w:hint="eastAsia" w:ascii="仿宋" w:hAnsi="仿宋" w:eastAsia="仿宋" w:cs="仿宋"/>
                <w:color w:val="000000" w:themeColor="text1"/>
                <w:sz w:val="24"/>
                <w14:textFill>
                  <w14:solidFill>
                    <w14:schemeClr w14:val="tx1"/>
                  </w14:solidFill>
                </w14:textFill>
              </w:rPr>
            </w:pPr>
          </w:p>
        </w:tc>
      </w:tr>
    </w:tbl>
    <w:p w14:paraId="52E9BF4E">
      <w:pPr>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备注：如有一项未通过，评审小组将认定整个投标文件未响应招标文件而予以废标处理。</w:t>
      </w:r>
    </w:p>
    <w:p w14:paraId="2D3FCB99">
      <w:pPr>
        <w:spacing w:line="440" w:lineRule="exact"/>
        <w:jc w:val="center"/>
        <w:rPr>
          <w:rFonts w:hint="eastAsia" w:ascii="仿宋" w:hAnsi="仿宋" w:eastAsia="仿宋" w:cs="仿宋"/>
          <w:b/>
          <w:color w:val="000000" w:themeColor="text1"/>
          <w:sz w:val="24"/>
          <w14:textFill>
            <w14:solidFill>
              <w14:schemeClr w14:val="tx1"/>
            </w14:solidFill>
          </w14:textFill>
        </w:rPr>
        <w:sectPr>
          <w:footerReference r:id="rId10" w:type="first"/>
          <w:footerReference r:id="rId9" w:type="default"/>
          <w:pgSz w:w="11906" w:h="16838"/>
          <w:pgMar w:top="1928" w:right="1588" w:bottom="1928" w:left="1588" w:header="1588" w:footer="1701" w:gutter="0"/>
          <w:pgNumType w:fmt="decimal"/>
          <w:cols w:space="720" w:num="1"/>
          <w:titlePg/>
          <w:docGrid w:type="lines" w:linePitch="312" w:charSpace="0"/>
        </w:sectPr>
      </w:pPr>
    </w:p>
    <w:p w14:paraId="40C60854">
      <w:pPr>
        <w:spacing w:line="360" w:lineRule="auto"/>
        <w:rPr>
          <w:rFonts w:hint="eastAsia" w:ascii="仿宋" w:hAnsi="仿宋" w:eastAsia="仿宋" w:cs="仿宋"/>
          <w:b/>
          <w:color w:val="000000" w:themeColor="text1"/>
          <w:sz w:val="24"/>
          <w14:textFill>
            <w14:solidFill>
              <w14:schemeClr w14:val="tx1"/>
            </w14:solidFill>
          </w14:textFill>
        </w:rPr>
      </w:pPr>
    </w:p>
    <w:p w14:paraId="4CE26343">
      <w:pPr>
        <w:spacing w:line="360" w:lineRule="auto"/>
        <w:ind w:left="108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商务部分评审表</w:t>
      </w:r>
    </w:p>
    <w:tbl>
      <w:tblPr>
        <w:tblStyle w:val="33"/>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95"/>
        <w:gridCol w:w="1342"/>
        <w:gridCol w:w="5932"/>
        <w:gridCol w:w="900"/>
      </w:tblGrid>
      <w:tr w14:paraId="0629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75" w:type="dxa"/>
            <w:noWrap/>
            <w:vAlign w:val="center"/>
          </w:tcPr>
          <w:p w14:paraId="52B5F2E8">
            <w:pPr>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1837" w:type="dxa"/>
            <w:gridSpan w:val="2"/>
            <w:noWrap/>
            <w:vAlign w:val="center"/>
          </w:tcPr>
          <w:p w14:paraId="58D56340">
            <w:pPr>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项目</w:t>
            </w:r>
          </w:p>
        </w:tc>
        <w:tc>
          <w:tcPr>
            <w:tcW w:w="5932" w:type="dxa"/>
            <w:noWrap/>
            <w:vAlign w:val="center"/>
          </w:tcPr>
          <w:p w14:paraId="62BD07CD">
            <w:pPr>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评审内容</w:t>
            </w:r>
          </w:p>
        </w:tc>
        <w:tc>
          <w:tcPr>
            <w:tcW w:w="900" w:type="dxa"/>
            <w:noWrap/>
            <w:vAlign w:val="center"/>
          </w:tcPr>
          <w:p w14:paraId="55C01BF6">
            <w:pPr>
              <w:tabs>
                <w:tab w:val="left" w:pos="267"/>
              </w:tabs>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分值</w:t>
            </w:r>
          </w:p>
        </w:tc>
      </w:tr>
      <w:tr w14:paraId="2BFE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75" w:type="dxa"/>
            <w:vMerge w:val="restart"/>
            <w:noWrap/>
            <w:vAlign w:val="center"/>
          </w:tcPr>
          <w:p w14:paraId="77B3A15B">
            <w:pPr>
              <w:jc w:val="center"/>
              <w:rPr>
                <w:rFonts w:hint="eastAsia" w:ascii="仿宋" w:hAnsi="仿宋" w:eastAsia="仿宋" w:cs="仿宋"/>
                <w:color w:val="000000" w:themeColor="text1"/>
                <w:kern w:val="0"/>
                <w:sz w:val="24"/>
                <w14:textFill>
                  <w14:solidFill>
                    <w14:schemeClr w14:val="tx1"/>
                  </w14:solidFill>
                </w14:textFill>
              </w:rPr>
            </w:pPr>
            <w:bookmarkStart w:id="111" w:name="OLE_LINK18" w:colFirst="3" w:colLast="3"/>
            <w:bookmarkStart w:id="112" w:name="OLE_LINK13" w:colFirst="2" w:colLast="2"/>
            <w:bookmarkStart w:id="113" w:name="OLE_LINK16" w:colFirst="4" w:colLast="4"/>
            <w:r>
              <w:rPr>
                <w:rFonts w:hint="eastAsia" w:ascii="仿宋" w:hAnsi="仿宋" w:eastAsia="仿宋" w:cs="仿宋"/>
                <w:color w:val="000000" w:themeColor="text1"/>
                <w:kern w:val="0"/>
                <w:sz w:val="24"/>
                <w14:textFill>
                  <w14:solidFill>
                    <w14:schemeClr w14:val="tx1"/>
                  </w14:solidFill>
                </w14:textFill>
              </w:rPr>
              <w:t>1</w:t>
            </w:r>
          </w:p>
        </w:tc>
        <w:tc>
          <w:tcPr>
            <w:tcW w:w="495" w:type="dxa"/>
            <w:vMerge w:val="restart"/>
            <w:noWrap/>
            <w:vAlign w:val="center"/>
          </w:tcPr>
          <w:p w14:paraId="79BCBF6D">
            <w:pPr>
              <w:jc w:val="center"/>
              <w:rPr>
                <w:rFonts w:hint="eastAsia" w:ascii="仿宋" w:hAnsi="仿宋" w:eastAsia="仿宋" w:cs="仿宋"/>
                <w:color w:val="000000" w:themeColor="text1"/>
                <w:kern w:val="0"/>
                <w:sz w:val="24"/>
                <w14:textFill>
                  <w14:solidFill>
                    <w14:schemeClr w14:val="tx1"/>
                  </w14:solidFill>
                </w14:textFill>
              </w:rPr>
            </w:pPr>
            <w:bookmarkStart w:id="114" w:name="OLE_LINK14"/>
            <w:r>
              <w:rPr>
                <w:rFonts w:hint="eastAsia" w:ascii="仿宋" w:hAnsi="仿宋" w:eastAsia="仿宋" w:cs="仿宋"/>
                <w:color w:val="000000" w:themeColor="text1"/>
                <w:kern w:val="0"/>
                <w:sz w:val="24"/>
                <w14:textFill>
                  <w14:solidFill>
                    <w14:schemeClr w14:val="tx1"/>
                  </w14:solidFill>
                </w14:textFill>
              </w:rPr>
              <w:t>商务部分</w:t>
            </w:r>
          </w:p>
          <w:bookmarkEnd w:id="114"/>
          <w:p w14:paraId="2375A265">
            <w:pPr>
              <w:pStyle w:val="24"/>
              <w:ind w:left="420" w:hanging="420"/>
              <w:rPr>
                <w:rFonts w:hint="eastAsia" w:ascii="仿宋" w:hAnsi="仿宋" w:eastAsia="仿宋" w:cs="仿宋"/>
                <w:color w:val="000000" w:themeColor="text1"/>
                <w14:textFill>
                  <w14:solidFill>
                    <w14:schemeClr w14:val="tx1"/>
                  </w14:solidFill>
                </w14:textFill>
              </w:rPr>
            </w:pPr>
          </w:p>
        </w:tc>
        <w:tc>
          <w:tcPr>
            <w:tcW w:w="1342" w:type="dxa"/>
            <w:noWrap/>
            <w:vAlign w:val="center"/>
          </w:tcPr>
          <w:p w14:paraId="6D524249">
            <w:pPr>
              <w:pStyle w:val="179"/>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企业业绩</w:t>
            </w:r>
          </w:p>
          <w:p w14:paraId="79E9CB8A">
            <w:pPr>
              <w:pStyle w:val="179"/>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c>
          <w:tcPr>
            <w:tcW w:w="5932" w:type="dxa"/>
            <w:noWrap/>
            <w:vAlign w:val="center"/>
          </w:tcPr>
          <w:p w14:paraId="46834E86">
            <w:pPr>
              <w:spacing w:line="440" w:lineRule="exact"/>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近三年（2021 年 1 月 1 日至今）承接的类似项目业绩（有合同扫描件或中标通知书 扫描件为有效业绩），每一项得 2分，满 分最多得4分；</w:t>
            </w:r>
          </w:p>
          <w:p w14:paraId="41AC2940">
            <w:pPr>
              <w:spacing w:line="276" w:lineRule="auto"/>
              <w:jc w:val="left"/>
              <w:rPr>
                <w:rFonts w:hint="eastAsia" w:ascii="仿宋" w:hAnsi="仿宋" w:eastAsia="仿宋" w:cs="仿宋"/>
                <w:color w:val="000000" w:themeColor="text1"/>
                <w:kern w:val="0"/>
                <w:sz w:val="24"/>
                <w14:textFill>
                  <w14:solidFill>
                    <w14:schemeClr w14:val="tx1"/>
                  </w14:solidFill>
                </w14:textFill>
              </w:rPr>
            </w:pPr>
          </w:p>
        </w:tc>
        <w:tc>
          <w:tcPr>
            <w:tcW w:w="900" w:type="dxa"/>
            <w:vMerge w:val="restart"/>
            <w:noWrap/>
            <w:vAlign w:val="center"/>
          </w:tcPr>
          <w:p w14:paraId="5E7ED04E">
            <w:pPr>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6</w:t>
            </w:r>
            <w:r>
              <w:rPr>
                <w:rFonts w:hint="eastAsia" w:ascii="仿宋" w:hAnsi="仿宋" w:eastAsia="仿宋" w:cs="仿宋"/>
                <w:color w:val="000000" w:themeColor="text1"/>
                <w:kern w:val="0"/>
                <w:sz w:val="24"/>
                <w:lang w:bidi="ar"/>
                <w14:textFill>
                  <w14:solidFill>
                    <w14:schemeClr w14:val="tx1"/>
                  </w14:solidFill>
                </w14:textFill>
              </w:rPr>
              <w:t>分</w:t>
            </w:r>
          </w:p>
        </w:tc>
      </w:tr>
      <w:tr w14:paraId="0F8A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75" w:type="dxa"/>
            <w:vMerge w:val="continue"/>
            <w:noWrap/>
            <w:vAlign w:val="center"/>
          </w:tcPr>
          <w:p w14:paraId="59300B9F">
            <w:pPr>
              <w:spacing w:line="276" w:lineRule="auto"/>
              <w:jc w:val="left"/>
              <w:rPr>
                <w:color w:val="000000" w:themeColor="text1"/>
                <w14:textFill>
                  <w14:solidFill>
                    <w14:schemeClr w14:val="tx1"/>
                  </w14:solidFill>
                </w14:textFill>
              </w:rPr>
            </w:pPr>
          </w:p>
        </w:tc>
        <w:tc>
          <w:tcPr>
            <w:tcW w:w="495" w:type="dxa"/>
            <w:vMerge w:val="continue"/>
            <w:noWrap/>
            <w:vAlign w:val="center"/>
          </w:tcPr>
          <w:p w14:paraId="225C8A3A">
            <w:pPr>
              <w:spacing w:line="276" w:lineRule="auto"/>
              <w:jc w:val="left"/>
              <w:rPr>
                <w:color w:val="000000" w:themeColor="text1"/>
                <w14:textFill>
                  <w14:solidFill>
                    <w14:schemeClr w14:val="tx1"/>
                  </w14:solidFill>
                </w14:textFill>
              </w:rPr>
            </w:pPr>
          </w:p>
        </w:tc>
        <w:tc>
          <w:tcPr>
            <w:tcW w:w="1342" w:type="dxa"/>
            <w:noWrap/>
            <w:vAlign w:val="center"/>
          </w:tcPr>
          <w:p w14:paraId="1A804740">
            <w:pPr>
              <w:pStyle w:val="179"/>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项目负责人业绩</w:t>
            </w:r>
          </w:p>
          <w:p w14:paraId="5AC70369">
            <w:pPr>
              <w:pStyle w:val="179"/>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color w:val="000000" w:themeColor="text1"/>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c>
          <w:tcPr>
            <w:tcW w:w="5932" w:type="dxa"/>
            <w:noWrap/>
            <w:vAlign w:val="center"/>
          </w:tcPr>
          <w:p w14:paraId="6BB75388">
            <w:pPr>
              <w:pStyle w:val="179"/>
              <w:keepNext w:val="0"/>
              <w:keepLines w:val="0"/>
              <w:pageBreakBefore w:val="0"/>
              <w:widowControl w:val="0"/>
              <w:kinsoku/>
              <w:wordWrap/>
              <w:overflowPunct/>
              <w:topLinePunct w:val="0"/>
              <w:autoSpaceDE/>
              <w:autoSpaceDN/>
              <w:bidi w:val="0"/>
              <w:adjustRightInd/>
              <w:snapToGrid/>
              <w:spacing w:line="288" w:lineRule="auto"/>
              <w:ind w:left="0" w:right="0" w:firstLine="0"/>
              <w:jc w:val="both"/>
              <w:textAlignment w:val="auto"/>
              <w:rPr>
                <w:rFonts w:hint="eastAsia" w:ascii="仿宋" w:hAnsi="仿宋" w:eastAsia="仿宋" w:cs="仿宋"/>
                <w:color w:val="000000" w:themeColor="text1"/>
                <w:spacing w:val="9"/>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项目负责人</w:t>
            </w:r>
            <w:r>
              <w:rPr>
                <w:rFonts w:hint="eastAsia" w:ascii="仿宋" w:hAnsi="仿宋" w:eastAsia="仿宋" w:cs="仿宋"/>
                <w:color w:val="000000" w:themeColor="text1"/>
                <w:spacing w:val="3"/>
                <w:sz w:val="24"/>
                <w:szCs w:val="24"/>
                <w:highlight w:val="none"/>
                <w14:textFill>
                  <w14:solidFill>
                    <w14:schemeClr w14:val="tx1"/>
                  </w14:solidFill>
                </w14:textFill>
              </w:rPr>
              <w:t>承接过的类似项目</w:t>
            </w:r>
            <w:r>
              <w:rPr>
                <w:rFonts w:hint="eastAsia" w:ascii="仿宋" w:hAnsi="仿宋" w:eastAsia="仿宋" w:cs="仿宋"/>
                <w:color w:val="000000" w:themeColor="text1"/>
                <w:spacing w:val="7"/>
                <w:sz w:val="24"/>
                <w:szCs w:val="24"/>
                <w:highlight w:val="none"/>
                <w14:textFill>
                  <w14:solidFill>
                    <w14:schemeClr w14:val="tx1"/>
                  </w14:solidFill>
                </w14:textFill>
              </w:rPr>
              <w:t>业绩，每</w:t>
            </w:r>
            <w:r>
              <w:rPr>
                <w:rFonts w:hint="eastAsia" w:cs="仿宋"/>
                <w:color w:val="000000" w:themeColor="text1"/>
                <w:spacing w:val="7"/>
                <w:sz w:val="24"/>
                <w:szCs w:val="24"/>
                <w:highlight w:val="none"/>
                <w:lang w:val="en-US" w:eastAsia="zh-CN"/>
                <w14:textFill>
                  <w14:solidFill>
                    <w14:schemeClr w14:val="tx1"/>
                  </w14:solidFill>
                </w14:textFill>
              </w:rPr>
              <w:t>提供一项得</w:t>
            </w:r>
            <w:r>
              <w:rPr>
                <w:rFonts w:hint="eastAsia" w:ascii="仿宋" w:hAnsi="仿宋" w:eastAsia="仿宋" w:cs="仿宋"/>
                <w:color w:val="000000" w:themeColor="text1"/>
                <w:spacing w:val="-37"/>
                <w:sz w:val="24"/>
                <w:szCs w:val="24"/>
                <w:highlight w:val="none"/>
                <w14:textFill>
                  <w14:solidFill>
                    <w14:schemeClr w14:val="tx1"/>
                  </w14:solidFill>
                </w14:textFill>
              </w:rPr>
              <w:t xml:space="preserve"> </w:t>
            </w:r>
            <w:r>
              <w:rPr>
                <w:rFonts w:hint="eastAsia" w:cs="仿宋"/>
                <w:color w:val="000000" w:themeColor="text1"/>
                <w:spacing w:val="7"/>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pacing w:val="7"/>
                <w:sz w:val="24"/>
                <w:szCs w:val="24"/>
                <w:highlight w:val="none"/>
                <w14:textFill>
                  <w14:solidFill>
                    <w14:schemeClr w14:val="tx1"/>
                  </w14:solidFill>
                </w14:textFill>
              </w:rPr>
              <w:t>分，本项最高得</w:t>
            </w:r>
            <w:r>
              <w:rPr>
                <w:rFonts w:hint="eastAsia" w:cs="仿宋"/>
                <w:color w:val="000000" w:themeColor="text1"/>
                <w:spacing w:val="-36"/>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7"/>
                <w:sz w:val="24"/>
                <w:szCs w:val="24"/>
                <w:highlight w:val="none"/>
                <w14:textFill>
                  <w14:solidFill>
                    <w14:schemeClr w14:val="tx1"/>
                  </w14:solidFill>
                </w14:textFill>
              </w:rPr>
              <w:t>分</w:t>
            </w:r>
            <w:r>
              <w:rPr>
                <w:rFonts w:hint="eastAsia" w:cs="仿宋"/>
                <w:color w:val="000000" w:themeColor="text1"/>
                <w:spacing w:val="7"/>
                <w:sz w:val="24"/>
                <w:szCs w:val="24"/>
                <w:highlight w:val="none"/>
                <w:lang w:eastAsia="zh-CN"/>
                <w14:textFill>
                  <w14:solidFill>
                    <w14:schemeClr w14:val="tx1"/>
                  </w14:solidFill>
                </w14:textFill>
              </w:rPr>
              <w:t>。</w:t>
            </w:r>
          </w:p>
          <w:p w14:paraId="5D07E640">
            <w:pPr>
              <w:spacing w:line="440" w:lineRule="exact"/>
              <w:jc w:val="both"/>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（有合同扫描件或中标通知书扫描件为有效业绩），每一项得 1分，满 分最多得2分；</w:t>
            </w:r>
          </w:p>
        </w:tc>
        <w:tc>
          <w:tcPr>
            <w:tcW w:w="900" w:type="dxa"/>
            <w:vMerge w:val="continue"/>
            <w:noWrap/>
            <w:vAlign w:val="center"/>
          </w:tcPr>
          <w:p w14:paraId="4F41357B">
            <w:pPr>
              <w:spacing w:line="276" w:lineRule="auto"/>
              <w:jc w:val="left"/>
              <w:rPr>
                <w:rFonts w:hint="eastAsia" w:ascii="仿宋" w:hAnsi="仿宋" w:eastAsia="仿宋" w:cs="仿宋"/>
                <w:color w:val="000000" w:themeColor="text1"/>
                <w:kern w:val="0"/>
                <w:sz w:val="24"/>
                <w14:textFill>
                  <w14:solidFill>
                    <w14:schemeClr w14:val="tx1"/>
                  </w14:solidFill>
                </w14:textFill>
              </w:rPr>
            </w:pPr>
          </w:p>
        </w:tc>
      </w:tr>
      <w:tr w14:paraId="6209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75" w:type="dxa"/>
            <w:noWrap/>
            <w:vAlign w:val="center"/>
          </w:tcPr>
          <w:p w14:paraId="2BEEBCA1">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495" w:type="dxa"/>
            <w:vMerge w:val="continue"/>
            <w:noWrap/>
            <w:vAlign w:val="center"/>
          </w:tcPr>
          <w:p w14:paraId="07A26D42">
            <w:pPr>
              <w:pStyle w:val="24"/>
              <w:ind w:left="420" w:hanging="420"/>
              <w:rPr>
                <w:rFonts w:hint="eastAsia" w:ascii="仿宋" w:hAnsi="仿宋" w:eastAsia="仿宋" w:cs="仿宋"/>
                <w:color w:val="000000" w:themeColor="text1"/>
                <w14:textFill>
                  <w14:solidFill>
                    <w14:schemeClr w14:val="tx1"/>
                  </w14:solidFill>
                </w14:textFill>
              </w:rPr>
            </w:pPr>
          </w:p>
        </w:tc>
        <w:tc>
          <w:tcPr>
            <w:tcW w:w="1342" w:type="dxa"/>
            <w:noWrap/>
            <w:vAlign w:val="center"/>
          </w:tcPr>
          <w:p w14:paraId="50C42C33">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拟投入本项目人员（14 分）</w:t>
            </w:r>
          </w:p>
          <w:p w14:paraId="0F4DDD29">
            <w:pPr>
              <w:jc w:val="center"/>
              <w:rPr>
                <w:rFonts w:hint="eastAsia" w:ascii="仿宋" w:hAnsi="仿宋" w:eastAsia="仿宋" w:cs="仿宋"/>
                <w:color w:val="000000" w:themeColor="text1"/>
                <w:kern w:val="0"/>
                <w:sz w:val="24"/>
                <w14:textFill>
                  <w14:solidFill>
                    <w14:schemeClr w14:val="tx1"/>
                  </w14:solidFill>
                </w14:textFill>
              </w:rPr>
            </w:pPr>
          </w:p>
        </w:tc>
        <w:tc>
          <w:tcPr>
            <w:tcW w:w="5932" w:type="dxa"/>
            <w:noWrap/>
            <w:vAlign w:val="center"/>
          </w:tcPr>
          <w:p w14:paraId="386F679E">
            <w:pPr>
              <w:spacing w:line="440" w:lineRule="exact"/>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1、项目负责人须具有相关专业的高级及以上工程师职称的，</w:t>
            </w:r>
            <w:r>
              <w:rPr>
                <w:rFonts w:hint="eastAsia" w:ascii="仿宋" w:hAnsi="仿宋" w:eastAsia="仿宋" w:cs="仿宋"/>
                <w:color w:val="000000" w:themeColor="text1"/>
                <w:sz w:val="24"/>
                <w:lang w:val="en-US" w:eastAsia="zh-CN"/>
                <w14:textFill>
                  <w14:solidFill>
                    <w14:schemeClr w14:val="tx1"/>
                  </w14:solidFill>
                </w14:textFill>
              </w:rPr>
              <w:t>得 4分</w:t>
            </w:r>
            <w:r>
              <w:rPr>
                <w:rFonts w:hint="eastAsia" w:ascii="仿宋" w:hAnsi="仿宋" w:eastAsia="仿宋" w:cs="仿宋"/>
                <w:color w:val="000000" w:themeColor="text1"/>
                <w:sz w:val="24"/>
                <w:lang w:val="en-US" w:eastAsia="zh-CN"/>
                <w14:textFill>
                  <w14:solidFill>
                    <w14:schemeClr w14:val="tx1"/>
                  </w14:solidFill>
                </w14:textFill>
              </w:rPr>
              <w:t>；项目负责人须具有相关专业的中级工程师职称的，</w:t>
            </w:r>
            <w:r>
              <w:rPr>
                <w:rFonts w:hint="eastAsia" w:ascii="仿宋" w:hAnsi="仿宋" w:eastAsia="仿宋" w:cs="仿宋"/>
                <w:color w:val="000000" w:themeColor="text1"/>
                <w:sz w:val="24"/>
                <w:lang w:val="en-US" w:eastAsia="zh-CN"/>
                <w14:textFill>
                  <w14:solidFill>
                    <w14:schemeClr w14:val="tx1"/>
                  </w14:solidFill>
                </w14:textFill>
              </w:rPr>
              <w:t>得2分</w:t>
            </w:r>
            <w:r>
              <w:rPr>
                <w:rFonts w:hint="eastAsia" w:ascii="仿宋" w:hAnsi="仿宋" w:eastAsia="仿宋" w:cs="仿宋"/>
                <w:color w:val="000000" w:themeColor="text1"/>
                <w:sz w:val="24"/>
                <w:lang w:val="en-US" w:eastAsia="zh-CN"/>
                <w14:textFill>
                  <w14:solidFill>
                    <w14:schemeClr w14:val="tx1"/>
                  </w14:solidFill>
                </w14:textFill>
              </w:rPr>
              <w:t xml:space="preserve">。 </w:t>
            </w:r>
          </w:p>
          <w:p w14:paraId="65426B21">
            <w:pPr>
              <w:spacing w:line="440" w:lineRule="exact"/>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2、拟投入本项目的项目组人员（不包括项目负责人)，</w:t>
            </w:r>
            <w:r>
              <w:rPr>
                <w:rFonts w:hint="eastAsia" w:ascii="仿宋" w:hAnsi="仿宋" w:eastAsia="仿宋" w:cs="仿宋"/>
                <w:color w:val="000000" w:themeColor="text1"/>
                <w:sz w:val="24"/>
                <w:lang w:val="en-US" w:eastAsia="zh-CN"/>
                <w14:textFill>
                  <w14:solidFill>
                    <w14:schemeClr w14:val="tx1"/>
                  </w14:solidFill>
                </w14:textFill>
              </w:rPr>
              <w:t>每有 1 人具有相关专业中级及以上职称（必须含一名造价师）</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得 2 分，满分 10 分。 </w:t>
            </w:r>
          </w:p>
          <w:p w14:paraId="136B8D56">
            <w:pPr>
              <w:spacing w:line="440" w:lineRule="exact"/>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注：1、以上人员须附相关证书扫描件、本人由本单位缴纳近半年任意一个月社保证明的扫描件或退休证及返聘合同，否则不予计分。2、以上人员不重复计分。</w:t>
            </w:r>
          </w:p>
          <w:p w14:paraId="7EE4964D">
            <w:pPr>
              <w:spacing w:line="276" w:lineRule="auto"/>
              <w:jc w:val="left"/>
              <w:rPr>
                <w:rFonts w:ascii="仿宋" w:hAnsi="仿宋" w:eastAsia="仿宋" w:cs="仿宋"/>
                <w:color w:val="000000" w:themeColor="text1"/>
                <w:kern w:val="0"/>
                <w:sz w:val="24"/>
                <w:lang w:eastAsia="zh-Hans"/>
                <w14:textFill>
                  <w14:solidFill>
                    <w14:schemeClr w14:val="tx1"/>
                  </w14:solidFill>
                </w14:textFill>
              </w:rPr>
            </w:pPr>
          </w:p>
        </w:tc>
        <w:tc>
          <w:tcPr>
            <w:tcW w:w="900" w:type="dxa"/>
            <w:noWrap/>
            <w:vAlign w:val="center"/>
          </w:tcPr>
          <w:p w14:paraId="2B5A52EA">
            <w:pPr>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14</w:t>
            </w:r>
            <w:r>
              <w:rPr>
                <w:rFonts w:hint="eastAsia" w:ascii="仿宋" w:hAnsi="仿宋" w:eastAsia="仿宋" w:cs="仿宋"/>
                <w:color w:val="000000" w:themeColor="text1"/>
                <w:kern w:val="0"/>
                <w:sz w:val="24"/>
                <w:lang w:bidi="ar"/>
                <w14:textFill>
                  <w14:solidFill>
                    <w14:schemeClr w14:val="tx1"/>
                  </w14:solidFill>
                </w14:textFill>
              </w:rPr>
              <w:t>分</w:t>
            </w:r>
          </w:p>
        </w:tc>
      </w:tr>
      <w:bookmarkEnd w:id="111"/>
      <w:bookmarkEnd w:id="112"/>
      <w:bookmarkEnd w:id="113"/>
    </w:tbl>
    <w:p w14:paraId="36C78749">
      <w:pPr>
        <w:pStyle w:val="24"/>
        <w:ind w:left="420" w:hanging="420"/>
        <w:rPr>
          <w:rFonts w:hint="eastAsia" w:ascii="仿宋" w:hAnsi="仿宋" w:eastAsia="仿宋" w:cs="仿宋"/>
          <w:color w:val="000000" w:themeColor="text1"/>
          <w14:textFill>
            <w14:solidFill>
              <w14:schemeClr w14:val="tx1"/>
            </w14:solidFill>
          </w14:textFill>
        </w:rPr>
      </w:pPr>
    </w:p>
    <w:p w14:paraId="00DE0A19">
      <w:pPr>
        <w:numPr>
          <w:ilvl w:val="0"/>
          <w:numId w:val="0"/>
        </w:numPr>
        <w:spacing w:line="348" w:lineRule="auto"/>
        <w:ind w:leftChars="200"/>
        <w:rPr>
          <w:rFonts w:hint="eastAsia" w:ascii="仿宋" w:hAnsi="仿宋" w:eastAsia="仿宋" w:cs="仿宋"/>
          <w:color w:val="000000" w:themeColor="text1"/>
          <w:sz w:val="24"/>
          <w14:textFill>
            <w14:solidFill>
              <w14:schemeClr w14:val="tx1"/>
            </w14:solidFill>
          </w14:textFill>
        </w:rPr>
      </w:pPr>
    </w:p>
    <w:p w14:paraId="07F3C19F">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p>
    <w:p w14:paraId="3B516C82">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p>
    <w:p w14:paraId="79F69BA6">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p>
    <w:p w14:paraId="2D8A74C6">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p>
    <w:p w14:paraId="61627EC6">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技术部分评审表</w:t>
      </w:r>
    </w:p>
    <w:p w14:paraId="16887B5E">
      <w:pPr>
        <w:pStyle w:val="24"/>
        <w:ind w:left="420" w:hanging="420"/>
        <w:rPr>
          <w:rFonts w:hint="eastAsia" w:ascii="仿宋" w:hAnsi="仿宋" w:eastAsia="仿宋" w:cs="仿宋"/>
          <w:color w:val="000000" w:themeColor="text1"/>
          <w14:textFill>
            <w14:solidFill>
              <w14:schemeClr w14:val="tx1"/>
            </w14:solidFill>
          </w14:textFill>
        </w:rPr>
      </w:pPr>
    </w:p>
    <w:tbl>
      <w:tblPr>
        <w:tblStyle w:val="33"/>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93"/>
        <w:gridCol w:w="1366"/>
        <w:gridCol w:w="5869"/>
        <w:gridCol w:w="895"/>
      </w:tblGrid>
      <w:tr w14:paraId="0A8E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1" w:type="dxa"/>
            <w:noWrap/>
            <w:vAlign w:val="center"/>
          </w:tcPr>
          <w:p w14:paraId="5E9EFACE">
            <w:pPr>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1859" w:type="dxa"/>
            <w:gridSpan w:val="2"/>
            <w:noWrap/>
            <w:vAlign w:val="center"/>
          </w:tcPr>
          <w:p w14:paraId="14169A4F">
            <w:pPr>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项目</w:t>
            </w:r>
          </w:p>
        </w:tc>
        <w:tc>
          <w:tcPr>
            <w:tcW w:w="5869" w:type="dxa"/>
            <w:noWrap/>
            <w:vAlign w:val="center"/>
          </w:tcPr>
          <w:p w14:paraId="6AE7CF9A">
            <w:pPr>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评审内容</w:t>
            </w:r>
          </w:p>
        </w:tc>
        <w:tc>
          <w:tcPr>
            <w:tcW w:w="895" w:type="dxa"/>
            <w:noWrap/>
            <w:vAlign w:val="center"/>
          </w:tcPr>
          <w:p w14:paraId="54C63F2A">
            <w:pPr>
              <w:tabs>
                <w:tab w:val="left" w:pos="267"/>
              </w:tabs>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分值</w:t>
            </w:r>
          </w:p>
        </w:tc>
      </w:tr>
      <w:tr w14:paraId="05BC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tcBorders>
              <w:left w:val="single" w:color="auto" w:sz="4" w:space="0"/>
              <w:right w:val="single" w:color="auto" w:sz="4" w:space="0"/>
            </w:tcBorders>
            <w:noWrap w:val="0"/>
            <w:vAlign w:val="center"/>
          </w:tcPr>
          <w:p w14:paraId="6F0C634A">
            <w:pPr>
              <w:spacing w:line="276" w:lineRule="auto"/>
              <w:jc w:val="center"/>
              <w:rPr>
                <w:rFonts w:hint="eastAsia" w:ascii="仿宋" w:hAnsi="仿宋" w:eastAsia="仿宋" w:cs="仿宋"/>
                <w:color w:val="000000" w:themeColor="text1"/>
                <w:sz w:val="24"/>
                <w14:textFill>
                  <w14:solidFill>
                    <w14:schemeClr w14:val="tx1"/>
                  </w14:solidFill>
                </w14:textFill>
              </w:rPr>
            </w:pPr>
            <w:bookmarkStart w:id="115" w:name="OLE_LINK15" w:colFirst="0" w:colLast="3"/>
            <w:bookmarkStart w:id="116" w:name="OLE_LINK17" w:colFirst="4" w:colLast="4"/>
            <w:r>
              <w:rPr>
                <w:rFonts w:hint="eastAsia" w:ascii="仿宋" w:hAnsi="仿宋" w:eastAsia="仿宋" w:cs="仿宋"/>
                <w:color w:val="000000" w:themeColor="text1"/>
                <w:sz w:val="24"/>
                <w14:textFill>
                  <w14:solidFill>
                    <w14:schemeClr w14:val="tx1"/>
                  </w14:solidFill>
                </w14:textFill>
              </w:rPr>
              <w:t>1</w:t>
            </w:r>
          </w:p>
        </w:tc>
        <w:tc>
          <w:tcPr>
            <w:tcW w:w="493" w:type="dxa"/>
            <w:vMerge w:val="restart"/>
            <w:tcBorders>
              <w:left w:val="single" w:color="auto" w:sz="4" w:space="0"/>
              <w:right w:val="single" w:color="auto" w:sz="4" w:space="0"/>
            </w:tcBorders>
            <w:noWrap w:val="0"/>
            <w:vAlign w:val="center"/>
          </w:tcPr>
          <w:p w14:paraId="396AC20D">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技术部分</w:t>
            </w:r>
          </w:p>
        </w:tc>
        <w:tc>
          <w:tcPr>
            <w:tcW w:w="1366" w:type="dxa"/>
            <w:tcBorders>
              <w:top w:val="single" w:color="auto" w:sz="4" w:space="0"/>
              <w:left w:val="single" w:color="auto" w:sz="4" w:space="0"/>
              <w:right w:val="single" w:color="auto" w:sz="4" w:space="0"/>
            </w:tcBorders>
            <w:noWrap w:val="0"/>
            <w:vAlign w:val="center"/>
          </w:tcPr>
          <w:p w14:paraId="2355249E">
            <w:pPr>
              <w:pStyle w:val="179"/>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仿宋" w:hAnsi="仿宋" w:eastAsia="仿宋" w:cs="仿宋"/>
                <w:color w:val="000000" w:themeColor="text1"/>
                <w:spacing w:val="10"/>
                <w:sz w:val="24"/>
                <w:szCs w:val="24"/>
                <w:highlight w:val="none"/>
                <w:lang w:eastAsia="zh-CN"/>
                <w14:textFill>
                  <w14:solidFill>
                    <w14:schemeClr w14:val="tx1"/>
                  </w14:solidFill>
                </w14:textFill>
              </w:rPr>
            </w:pPr>
            <w:r>
              <w:rPr>
                <w:rFonts w:hint="eastAsia" w:ascii="仿宋" w:hAnsi="仿宋" w:eastAsia="仿宋" w:cs="仿宋"/>
                <w:color w:val="000000" w:themeColor="text1"/>
                <w:spacing w:val="10"/>
                <w:sz w:val="24"/>
                <w:szCs w:val="24"/>
                <w:highlight w:val="none"/>
                <w:lang w:eastAsia="zh-CN"/>
                <w14:textFill>
                  <w14:solidFill>
                    <w14:schemeClr w14:val="tx1"/>
                  </w14:solidFill>
                </w14:textFill>
              </w:rPr>
              <w:t>对项目背景认识和工作任务理解</w:t>
            </w:r>
          </w:p>
          <w:p w14:paraId="723D99DF">
            <w:pPr>
              <w:pStyle w:val="178"/>
              <w:tabs>
                <w:tab w:val="left" w:pos="562"/>
              </w:tabs>
              <w:spacing w:line="259" w:lineRule="exact"/>
              <w:ind w:firstLine="0"/>
              <w:jc w:val="both"/>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分）</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34C932FB">
            <w:pPr>
              <w:pStyle w:val="179"/>
              <w:keepNext w:val="0"/>
              <w:keepLines w:val="0"/>
              <w:pageBreakBefore w:val="0"/>
              <w:widowControl w:val="0"/>
              <w:kinsoku/>
              <w:wordWrap/>
              <w:overflowPunct/>
              <w:topLinePunct w:val="0"/>
              <w:autoSpaceDE/>
              <w:autoSpaceDN/>
              <w:bidi w:val="0"/>
              <w:adjustRightInd/>
              <w:snapToGrid/>
              <w:spacing w:line="288" w:lineRule="auto"/>
              <w:ind w:left="0" w:right="0" w:firstLine="0"/>
              <w:jc w:val="both"/>
              <w:textAlignment w:val="auto"/>
              <w:rPr>
                <w:rFonts w:hint="eastAsia" w:ascii="仿宋" w:hAnsi="仿宋" w:eastAsia="仿宋" w:cs="仿宋"/>
                <w:color w:val="000000" w:themeColor="text1"/>
                <w:spacing w:val="1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0"/>
                <w:sz w:val="24"/>
                <w:szCs w:val="24"/>
                <w:highlight w:val="none"/>
                <w:lang w:val="en-US" w:eastAsia="zh-CN"/>
                <w14:textFill>
                  <w14:solidFill>
                    <w14:schemeClr w14:val="tx1"/>
                  </w14:solidFill>
                </w14:textFill>
              </w:rPr>
              <w:t>根据供应商提供的对项背景理解和工作任务的理解进行综合评审：对项目理解深入、细致，方案资料详实、工作任务清晰完整，项目实施可行性高得满分</w:t>
            </w:r>
            <w:r>
              <w:rPr>
                <w:rFonts w:hint="eastAsia" w:cs="仿宋"/>
                <w:color w:val="000000" w:themeColor="text1"/>
                <w:spacing w:val="1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pacing w:val="10"/>
                <w:sz w:val="24"/>
                <w:szCs w:val="24"/>
                <w:highlight w:val="none"/>
                <w:lang w:val="en-US" w:eastAsia="zh-CN"/>
                <w14:textFill>
                  <w14:solidFill>
                    <w14:schemeClr w14:val="tx1"/>
                  </w14:solidFill>
                </w14:textFill>
              </w:rPr>
              <w:t>分，每出现一处不全面、不完善、瑕疵或内容薄弱处扣</w:t>
            </w:r>
            <w:r>
              <w:rPr>
                <w:rFonts w:hint="eastAsia" w:cs="仿宋"/>
                <w:color w:val="000000" w:themeColor="text1"/>
                <w:spacing w:val="1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10"/>
                <w:sz w:val="24"/>
                <w:szCs w:val="24"/>
                <w:highlight w:val="none"/>
                <w:lang w:val="en-US" w:eastAsia="zh-CN"/>
                <w14:textFill>
                  <w14:solidFill>
                    <w14:schemeClr w14:val="tx1"/>
                  </w14:solidFill>
                </w14:textFill>
              </w:rPr>
              <w:t>分，扣完为止。若此条缺项不得分。</w:t>
            </w:r>
          </w:p>
        </w:tc>
        <w:tc>
          <w:tcPr>
            <w:tcW w:w="895" w:type="dxa"/>
            <w:vMerge w:val="restart"/>
            <w:tcBorders>
              <w:top w:val="single" w:color="auto" w:sz="4" w:space="0"/>
              <w:left w:val="single" w:color="auto" w:sz="4" w:space="0"/>
              <w:right w:val="single" w:color="auto" w:sz="4" w:space="0"/>
            </w:tcBorders>
            <w:noWrap w:val="0"/>
            <w:vAlign w:val="center"/>
          </w:tcPr>
          <w:p w14:paraId="0449C2FD">
            <w:pPr>
              <w:spacing w:line="276"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0分</w:t>
            </w:r>
          </w:p>
        </w:tc>
      </w:tr>
      <w:tr w14:paraId="7454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71" w:type="dxa"/>
            <w:tcBorders>
              <w:left w:val="single" w:color="auto" w:sz="4" w:space="0"/>
              <w:right w:val="single" w:color="auto" w:sz="4" w:space="0"/>
            </w:tcBorders>
            <w:noWrap w:val="0"/>
            <w:vAlign w:val="center"/>
          </w:tcPr>
          <w:p w14:paraId="0A3E39F0">
            <w:pPr>
              <w:spacing w:line="276"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493" w:type="dxa"/>
            <w:vMerge w:val="continue"/>
            <w:tcBorders>
              <w:left w:val="single" w:color="auto" w:sz="4" w:space="0"/>
              <w:right w:val="single" w:color="auto" w:sz="4" w:space="0"/>
            </w:tcBorders>
            <w:noWrap w:val="0"/>
            <w:vAlign w:val="center"/>
          </w:tcPr>
          <w:p w14:paraId="76940A83">
            <w:pPr>
              <w:jc w:val="center"/>
              <w:rPr>
                <w:rFonts w:hint="eastAsia" w:ascii="仿宋" w:hAnsi="仿宋" w:eastAsia="仿宋" w:cs="仿宋"/>
                <w:color w:val="000000" w:themeColor="text1"/>
                <w:kern w:val="0"/>
                <w:sz w:val="24"/>
                <w14:textFill>
                  <w14:solidFill>
                    <w14:schemeClr w14:val="tx1"/>
                  </w14:solidFill>
                </w14:textFill>
              </w:rPr>
            </w:pPr>
          </w:p>
        </w:tc>
        <w:tc>
          <w:tcPr>
            <w:tcW w:w="1366" w:type="dxa"/>
            <w:tcBorders>
              <w:left w:val="single" w:color="auto" w:sz="4" w:space="0"/>
              <w:right w:val="single" w:color="auto" w:sz="4" w:space="0"/>
            </w:tcBorders>
            <w:noWrap w:val="0"/>
            <w:vAlign w:val="center"/>
          </w:tcPr>
          <w:p w14:paraId="773207AA">
            <w:pPr>
              <w:pStyle w:val="179"/>
              <w:keepNext w:val="0"/>
              <w:keepLines w:val="0"/>
              <w:pageBreakBefore w:val="0"/>
              <w:widowControl w:val="0"/>
              <w:kinsoku/>
              <w:wordWrap/>
              <w:overflowPunct/>
              <w:topLinePunct w:val="0"/>
              <w:autoSpaceDE/>
              <w:autoSpaceDN/>
              <w:bidi w:val="0"/>
              <w:adjustRightInd/>
              <w:snapToGrid/>
              <w:spacing w:line="288" w:lineRule="auto"/>
              <w:ind w:left="0" w:right="0" w:firstLine="0"/>
              <w:jc w:val="center"/>
              <w:textAlignment w:val="auto"/>
              <w:rPr>
                <w:rFonts w:hint="eastAsia" w:ascii="仿宋" w:hAnsi="仿宋" w:eastAsia="仿宋" w:cs="仿宋"/>
                <w:color w:val="000000" w:themeColor="text1"/>
                <w:spacing w:val="1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0"/>
                <w:sz w:val="24"/>
                <w:szCs w:val="24"/>
                <w:highlight w:val="none"/>
                <w:lang w:val="en-US" w:eastAsia="zh-CN"/>
                <w14:textFill>
                  <w14:solidFill>
                    <w14:schemeClr w14:val="tx1"/>
                  </w14:solidFill>
                </w14:textFill>
              </w:rPr>
              <w:t>建设规模及内容</w:t>
            </w:r>
          </w:p>
          <w:p w14:paraId="7C6F3D50">
            <w:pPr>
              <w:pStyle w:val="178"/>
              <w:tabs>
                <w:tab w:val="left" w:pos="562"/>
              </w:tabs>
              <w:spacing w:line="259" w:lineRule="exact"/>
              <w:ind w:firstLine="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cs="仿宋"/>
                <w:color w:val="000000" w:themeColor="text1"/>
                <w:spacing w:val="10"/>
                <w:sz w:val="24"/>
                <w:szCs w:val="24"/>
                <w:highlight w:val="none"/>
                <w:lang w:val="en-US" w:eastAsia="zh-CN"/>
                <w14:textFill>
                  <w14:solidFill>
                    <w14:schemeClr w14:val="tx1"/>
                  </w14:solidFill>
                </w14:textFill>
              </w:rPr>
              <w:t>（10分</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21067419">
            <w:pPr>
              <w:pStyle w:val="179"/>
              <w:keepNext w:val="0"/>
              <w:keepLines w:val="0"/>
              <w:pageBreakBefore w:val="0"/>
              <w:widowControl w:val="0"/>
              <w:kinsoku/>
              <w:wordWrap/>
              <w:overflowPunct/>
              <w:topLinePunct w:val="0"/>
              <w:autoSpaceDE/>
              <w:autoSpaceDN/>
              <w:bidi w:val="0"/>
              <w:adjustRightInd/>
              <w:snapToGrid/>
              <w:spacing w:line="288" w:lineRule="auto"/>
              <w:ind w:left="0" w:right="0" w:firstLine="0"/>
              <w:jc w:val="both"/>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pacing w:val="10"/>
                <w:kern w:val="2"/>
                <w:sz w:val="24"/>
                <w:szCs w:val="24"/>
                <w:highlight w:val="none"/>
                <w:lang w:val="en-US" w:eastAsia="zh-CN" w:bidi="ar-SA"/>
                <w14:textFill>
                  <w14:solidFill>
                    <w14:schemeClr w14:val="tx1"/>
                  </w14:solidFill>
                </w14:textFill>
              </w:rPr>
              <w:t>根据</w:t>
            </w:r>
            <w:r>
              <w:rPr>
                <w:rFonts w:hint="eastAsia" w:ascii="仿宋" w:hAnsi="仿宋" w:eastAsia="仿宋" w:cs="仿宋"/>
                <w:color w:val="000000" w:themeColor="text1"/>
                <w:spacing w:val="1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pacing w:val="10"/>
                <w:kern w:val="2"/>
                <w:sz w:val="24"/>
                <w:szCs w:val="24"/>
                <w:highlight w:val="none"/>
                <w:lang w:val="en-US" w:eastAsia="zh-CN" w:bidi="ar-SA"/>
                <w14:textFill>
                  <w14:solidFill>
                    <w14:schemeClr w14:val="tx1"/>
                  </w14:solidFill>
                </w14:textFill>
              </w:rPr>
              <w:t>项目工作方案中建设内容及规模描述进行综合打分：建设规模及内容编制完善详实，能达到评审及审批要求、标准规范得满分1</w:t>
            </w:r>
            <w:r>
              <w:rPr>
                <w:rFonts w:hint="eastAsia" w:cs="仿宋"/>
                <w:color w:val="000000" w:themeColor="text1"/>
                <w:spacing w:val="10"/>
                <w:kern w:val="2"/>
                <w:sz w:val="24"/>
                <w:szCs w:val="24"/>
                <w:highlight w:val="none"/>
                <w:lang w:val="en-US" w:eastAsia="zh-CN" w:bidi="ar-SA"/>
                <w14:textFill>
                  <w14:solidFill>
                    <w14:schemeClr w14:val="tx1"/>
                  </w14:solidFill>
                </w14:textFill>
              </w:rPr>
              <w:t>0</w:t>
            </w:r>
            <w:r>
              <w:rPr>
                <w:rFonts w:hint="eastAsia" w:ascii="仿宋" w:hAnsi="仿宋" w:eastAsia="仿宋" w:cs="仿宋"/>
                <w:color w:val="000000" w:themeColor="text1"/>
                <w:spacing w:val="10"/>
                <w:kern w:val="2"/>
                <w:sz w:val="24"/>
                <w:szCs w:val="24"/>
                <w:highlight w:val="none"/>
                <w:lang w:val="en-US" w:eastAsia="zh-CN" w:bidi="ar-SA"/>
                <w14:textFill>
                  <w14:solidFill>
                    <w14:schemeClr w14:val="tx1"/>
                  </w14:solidFill>
                </w14:textFill>
              </w:rPr>
              <w:t>分；每出现一处不全面、不完善、瑕疵或内容薄弱处扣</w:t>
            </w:r>
            <w:r>
              <w:rPr>
                <w:rFonts w:hint="eastAsia" w:cs="仿宋"/>
                <w:color w:val="000000" w:themeColor="text1"/>
                <w:spacing w:val="10"/>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pacing w:val="10"/>
                <w:kern w:val="2"/>
                <w:sz w:val="24"/>
                <w:szCs w:val="24"/>
                <w:highlight w:val="none"/>
                <w:lang w:val="en-US" w:eastAsia="zh-CN" w:bidi="ar-SA"/>
                <w14:textFill>
                  <w14:solidFill>
                    <w14:schemeClr w14:val="tx1"/>
                  </w14:solidFill>
                </w14:textFill>
              </w:rPr>
              <w:t>分，扣完为止。若此条缺项不得分。</w:t>
            </w:r>
          </w:p>
        </w:tc>
        <w:tc>
          <w:tcPr>
            <w:tcW w:w="895" w:type="dxa"/>
            <w:vMerge w:val="continue"/>
            <w:tcBorders>
              <w:left w:val="single" w:color="auto" w:sz="4" w:space="0"/>
              <w:right w:val="single" w:color="auto" w:sz="4" w:space="0"/>
            </w:tcBorders>
            <w:noWrap w:val="0"/>
            <w:vAlign w:val="center"/>
          </w:tcPr>
          <w:p w14:paraId="6671501B">
            <w:pPr>
              <w:spacing w:line="276" w:lineRule="auto"/>
              <w:jc w:val="center"/>
              <w:rPr>
                <w:rFonts w:hint="eastAsia" w:ascii="仿宋" w:hAnsi="仿宋" w:eastAsia="仿宋" w:cs="仿宋"/>
                <w:color w:val="000000" w:themeColor="text1"/>
                <w:sz w:val="24"/>
                <w14:textFill>
                  <w14:solidFill>
                    <w14:schemeClr w14:val="tx1"/>
                  </w14:solidFill>
                </w14:textFill>
              </w:rPr>
            </w:pPr>
          </w:p>
        </w:tc>
      </w:tr>
      <w:tr w14:paraId="1FD6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871" w:type="dxa"/>
            <w:tcBorders>
              <w:left w:val="single" w:color="auto" w:sz="4" w:space="0"/>
              <w:right w:val="single" w:color="auto" w:sz="4" w:space="0"/>
            </w:tcBorders>
            <w:noWrap w:val="0"/>
            <w:vAlign w:val="center"/>
          </w:tcPr>
          <w:p w14:paraId="307A61AD">
            <w:pPr>
              <w:spacing w:line="276"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493" w:type="dxa"/>
            <w:vMerge w:val="continue"/>
            <w:tcBorders>
              <w:left w:val="single" w:color="auto" w:sz="4" w:space="0"/>
              <w:right w:val="single" w:color="auto" w:sz="4" w:space="0"/>
            </w:tcBorders>
            <w:noWrap w:val="0"/>
            <w:vAlign w:val="center"/>
          </w:tcPr>
          <w:p w14:paraId="1A4F3DDC">
            <w:pPr>
              <w:jc w:val="center"/>
              <w:rPr>
                <w:rFonts w:hint="eastAsia" w:ascii="仿宋" w:hAnsi="仿宋" w:eastAsia="仿宋" w:cs="仿宋"/>
                <w:color w:val="000000" w:themeColor="text1"/>
                <w:kern w:val="0"/>
                <w:sz w:val="24"/>
                <w14:textFill>
                  <w14:solidFill>
                    <w14:schemeClr w14:val="tx1"/>
                  </w14:solidFill>
                </w14:textFill>
              </w:rPr>
            </w:pPr>
          </w:p>
        </w:tc>
        <w:tc>
          <w:tcPr>
            <w:tcW w:w="1366" w:type="dxa"/>
            <w:tcBorders>
              <w:left w:val="single" w:color="auto" w:sz="4" w:space="0"/>
              <w:right w:val="single" w:color="auto" w:sz="4" w:space="0"/>
            </w:tcBorders>
            <w:noWrap w:val="0"/>
            <w:vAlign w:val="center"/>
          </w:tcPr>
          <w:p w14:paraId="2BC9C67E">
            <w:pPr>
              <w:spacing w:line="440" w:lineRule="exact"/>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2"/>
                <w:sz w:val="24"/>
                <w:szCs w:val="22"/>
                <w:lang w:val="en-US" w:eastAsia="zh-CN" w:bidi="ar-SA"/>
                <w14:textFill>
                  <w14:solidFill>
                    <w14:schemeClr w14:val="tx1"/>
                  </w14:solidFill>
                </w14:textFill>
              </w:rPr>
              <w:t>设计方案（40分）</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277AB02E">
            <w:pPr>
              <w:spacing w:line="440" w:lineRule="exact"/>
              <w:jc w:val="both"/>
              <w:rPr>
                <w:rFonts w:hint="eastAsia" w:ascii="仿宋" w:hAnsi="仿宋" w:eastAsia="仿宋" w:cs="仿宋"/>
                <w:color w:val="000000" w:themeColor="text1"/>
                <w:kern w:val="2"/>
                <w:sz w:val="24"/>
                <w:szCs w:val="22"/>
                <w:lang w:val="en-US" w:eastAsia="zh-CN" w:bidi="ar-SA"/>
                <w14:textFill>
                  <w14:solidFill>
                    <w14:schemeClr w14:val="tx1"/>
                  </w14:solidFill>
                </w14:textFill>
              </w:rPr>
            </w:pPr>
            <w:r>
              <w:rPr>
                <w:rFonts w:hint="eastAsia" w:ascii="仿宋" w:hAnsi="仿宋" w:eastAsia="仿宋" w:cs="仿宋"/>
                <w:color w:val="000000" w:themeColor="text1"/>
                <w:kern w:val="2"/>
                <w:sz w:val="24"/>
                <w:szCs w:val="22"/>
                <w:lang w:val="en-US" w:eastAsia="zh-CN" w:bidi="ar-SA"/>
                <w14:textFill>
                  <w14:solidFill>
                    <w14:schemeClr w14:val="tx1"/>
                  </w14:solidFill>
                </w14:textFill>
              </w:rPr>
              <w:t xml:space="preserve">根据本项目的整体情况，提供项目①设计说明和设计工作大纲、②工程总体设计思路、③设计方案布局（设计方案实用性，配套设施布局）、④关键技术问题分析、⑤建议和解决措施等情况。以上每项方案内容完整清晰明确且科学合理、符合专业管理政策、可行性高、具有针对性，并满足采购需求的得8 分，满分40分，每缺一项内容的扣8分，每有一项内容不完整或未能满足实际采购需求情况的或每有一处不具有针对性或逻辑性错误且不完整的扣 </w:t>
            </w: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2"/>
                <w:sz w:val="24"/>
                <w:szCs w:val="22"/>
                <w:lang w:val="en-US" w:eastAsia="zh-CN" w:bidi="ar-SA"/>
                <w14:textFill>
                  <w14:solidFill>
                    <w14:schemeClr w14:val="tx1"/>
                  </w14:solidFill>
                </w14:textFill>
              </w:rPr>
              <w:t xml:space="preserve"> 分，扣完为止。注：不完整指前后内容无法连贯，缺项漏项，有明显的逻辑错误，只有单纯的文字描述；不满足实际采购需求情况指内容脱离了实际情况不具备实施的可能性或套用其他项目方案或引用科学原理错误或前后内容互相矛盾或存在与本项目无关的内容。</w:t>
            </w:r>
          </w:p>
          <w:p w14:paraId="6E1F7040">
            <w:pPr>
              <w:spacing w:line="440" w:lineRule="exact"/>
              <w:jc w:val="both"/>
              <w:rPr>
                <w:rFonts w:hint="eastAsia" w:ascii="仿宋" w:hAnsi="仿宋" w:eastAsia="仿宋" w:cs="仿宋"/>
                <w:color w:val="000000" w:themeColor="text1"/>
                <w:sz w:val="24"/>
                <w:lang w:val="en-US" w:eastAsia="zh-CN"/>
                <w14:textFill>
                  <w14:solidFill>
                    <w14:schemeClr w14:val="tx1"/>
                  </w14:solidFill>
                </w14:textFill>
              </w:rPr>
            </w:pPr>
          </w:p>
        </w:tc>
        <w:tc>
          <w:tcPr>
            <w:tcW w:w="895" w:type="dxa"/>
            <w:vMerge w:val="continue"/>
            <w:tcBorders>
              <w:left w:val="single" w:color="auto" w:sz="4" w:space="0"/>
              <w:right w:val="single" w:color="auto" w:sz="4" w:space="0"/>
            </w:tcBorders>
            <w:noWrap w:val="0"/>
            <w:vAlign w:val="center"/>
          </w:tcPr>
          <w:p w14:paraId="7A55C71F">
            <w:pPr>
              <w:spacing w:line="276" w:lineRule="auto"/>
              <w:jc w:val="center"/>
              <w:rPr>
                <w:rFonts w:hint="eastAsia" w:ascii="仿宋" w:hAnsi="仿宋" w:eastAsia="仿宋" w:cs="仿宋"/>
                <w:color w:val="000000" w:themeColor="text1"/>
                <w:sz w:val="24"/>
                <w14:textFill>
                  <w14:solidFill>
                    <w14:schemeClr w14:val="tx1"/>
                  </w14:solidFill>
                </w14:textFill>
              </w:rPr>
            </w:pPr>
          </w:p>
        </w:tc>
      </w:tr>
      <w:tr w14:paraId="743F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1" w:type="dxa"/>
            <w:tcBorders>
              <w:left w:val="single" w:color="auto" w:sz="4" w:space="0"/>
              <w:right w:val="single" w:color="auto" w:sz="4" w:space="0"/>
            </w:tcBorders>
            <w:noWrap w:val="0"/>
            <w:vAlign w:val="center"/>
          </w:tcPr>
          <w:p w14:paraId="6D80E3C4">
            <w:pPr>
              <w:spacing w:line="276"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493" w:type="dxa"/>
            <w:vMerge w:val="continue"/>
            <w:tcBorders>
              <w:left w:val="single" w:color="auto" w:sz="4" w:space="0"/>
              <w:right w:val="single" w:color="auto" w:sz="4" w:space="0"/>
            </w:tcBorders>
            <w:noWrap w:val="0"/>
            <w:vAlign w:val="center"/>
          </w:tcPr>
          <w:p w14:paraId="4F26294D">
            <w:pPr>
              <w:jc w:val="center"/>
              <w:rPr>
                <w:rFonts w:hint="eastAsia" w:ascii="仿宋" w:hAnsi="仿宋" w:eastAsia="仿宋" w:cs="仿宋"/>
                <w:color w:val="000000" w:themeColor="text1"/>
                <w:kern w:val="0"/>
                <w:sz w:val="24"/>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185971D6">
            <w:pPr>
              <w:pStyle w:val="178"/>
              <w:tabs>
                <w:tab w:val="left" w:pos="562"/>
              </w:tabs>
              <w:spacing w:line="259" w:lineRule="exact"/>
              <w:ind w:firstLine="0"/>
              <w:jc w:val="both"/>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2"/>
                <w:lang w:val="en-US" w:eastAsia="zh-CN" w:bidi="ar-SA"/>
                <w14:textFill>
                  <w14:solidFill>
                    <w14:schemeClr w14:val="tx1"/>
                  </w14:solidFill>
                </w14:textFill>
              </w:rPr>
              <w:t>设计质 量、进度、 保密等保证措施（12分）</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6CBF8375">
            <w:pPr>
              <w:spacing w:line="440" w:lineRule="exact"/>
              <w:jc w:val="both"/>
              <w:rPr>
                <w:rFonts w:hint="eastAsia" w:ascii="仿宋" w:hAnsi="仿宋" w:eastAsia="仿宋" w:cs="仿宋"/>
                <w:color w:val="000000" w:themeColor="text1"/>
                <w:kern w:val="2"/>
                <w:sz w:val="24"/>
                <w:szCs w:val="22"/>
                <w:lang w:val="en-US" w:eastAsia="zh-CN" w:bidi="ar-SA"/>
                <w14:textFill>
                  <w14:solidFill>
                    <w14:schemeClr w14:val="tx1"/>
                  </w14:solidFill>
                </w14:textFill>
              </w:rPr>
            </w:pPr>
            <w:r>
              <w:rPr>
                <w:rFonts w:hint="eastAsia" w:ascii="仿宋" w:hAnsi="仿宋" w:eastAsia="仿宋" w:cs="仿宋"/>
                <w:color w:val="000000" w:themeColor="text1"/>
                <w:kern w:val="2"/>
                <w:sz w:val="24"/>
                <w:szCs w:val="22"/>
                <w:lang w:val="en-US" w:eastAsia="zh-CN" w:bidi="ar-SA"/>
                <w14:textFill>
                  <w14:solidFill>
                    <w14:schemeClr w14:val="tx1"/>
                  </w14:solidFill>
                </w14:textFill>
              </w:rPr>
              <w:t>根据本项目的整体情况，提供项目①设计质量的保证措施和质量交底制度、②各阶段工作的进度划分、③相关设计数据的保密管理措施等情况。以上每项方案内容完整清晰明确且科学合理、符合专业管理政策、可行性高、具有针对性，并满足采购需求的得 4分，满分12分，每缺一项内容的扣4分，每有一项内容不完整或未能满足实际采购需求情况的或每有一处不具有针对性或逻辑性错误且不完整的扣2 分，扣完为止。注：不完整指前后内容无法连贯，缺项漏项，有明显的逻辑错误，只有单纯的文字描述；不满足实际采购需求情况指内容脱离了实际情况不具备实施的可能性或套用其他项目方案或引用科学原理错误或前后内容互相矛盾或存在与本项目无关的内容。</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253F2E6C">
            <w:pPr>
              <w:spacing w:line="276" w:lineRule="auto"/>
              <w:jc w:val="center"/>
              <w:rPr>
                <w:rFonts w:hint="eastAsia" w:ascii="仿宋" w:hAnsi="仿宋" w:eastAsia="仿宋" w:cs="仿宋"/>
                <w:color w:val="000000" w:themeColor="text1"/>
                <w:sz w:val="24"/>
                <w14:textFill>
                  <w14:solidFill>
                    <w14:schemeClr w14:val="tx1"/>
                  </w14:solidFill>
                </w14:textFill>
              </w:rPr>
            </w:pPr>
          </w:p>
        </w:tc>
      </w:tr>
      <w:bookmarkEnd w:id="115"/>
      <w:bookmarkEnd w:id="116"/>
    </w:tbl>
    <w:p w14:paraId="151CA6BE">
      <w:pPr>
        <w:pStyle w:val="24"/>
        <w:ind w:left="420" w:hanging="420"/>
        <w:rPr>
          <w:rFonts w:hint="eastAsia" w:ascii="仿宋" w:hAnsi="仿宋" w:eastAsia="仿宋" w:cs="仿宋"/>
          <w:color w:val="000000" w:themeColor="text1"/>
          <w14:textFill>
            <w14:solidFill>
              <w14:schemeClr w14:val="tx1"/>
            </w14:solidFill>
          </w14:textFill>
        </w:rPr>
      </w:pPr>
    </w:p>
    <w:p w14:paraId="09AA89FB">
      <w:pPr>
        <w:pStyle w:val="24"/>
        <w:ind w:left="420" w:hanging="420"/>
        <w:rPr>
          <w:rFonts w:hint="eastAsia" w:ascii="仿宋" w:hAnsi="仿宋" w:eastAsia="仿宋" w:cs="仿宋"/>
          <w:color w:val="000000" w:themeColor="text1"/>
          <w14:textFill>
            <w14:solidFill>
              <w14:schemeClr w14:val="tx1"/>
            </w14:solidFill>
          </w14:textFill>
        </w:rPr>
      </w:pPr>
    </w:p>
    <w:p w14:paraId="28465234">
      <w:pPr>
        <w:tabs>
          <w:tab w:val="left" w:pos="600"/>
        </w:tabs>
        <w:spacing w:line="348" w:lineRule="auto"/>
        <w:ind w:left="48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报价部分评分标准（100分，权重值占10%）</w:t>
      </w:r>
    </w:p>
    <w:tbl>
      <w:tblPr>
        <w:tblStyle w:val="33"/>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37"/>
        <w:gridCol w:w="7466"/>
      </w:tblGrid>
      <w:tr w14:paraId="7AF7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noWrap w:val="0"/>
            <w:vAlign w:val="center"/>
          </w:tcPr>
          <w:p w14:paraId="0AA11256">
            <w:pPr>
              <w:autoSpaceDE w:val="0"/>
              <w:autoSpaceDN w:val="0"/>
              <w:adjustRightInd w:val="0"/>
              <w:jc w:val="center"/>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序号</w:t>
            </w:r>
          </w:p>
        </w:tc>
        <w:tc>
          <w:tcPr>
            <w:tcW w:w="1437" w:type="dxa"/>
            <w:noWrap w:val="0"/>
            <w:vAlign w:val="center"/>
          </w:tcPr>
          <w:p w14:paraId="136F11F1">
            <w:pPr>
              <w:autoSpaceDE w:val="0"/>
              <w:autoSpaceDN w:val="0"/>
              <w:adjustRightInd w:val="0"/>
              <w:jc w:val="center"/>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评审项目</w:t>
            </w:r>
          </w:p>
        </w:tc>
        <w:tc>
          <w:tcPr>
            <w:tcW w:w="7466" w:type="dxa"/>
            <w:noWrap w:val="0"/>
            <w:vAlign w:val="center"/>
          </w:tcPr>
          <w:p w14:paraId="6D1A5B0F">
            <w:pPr>
              <w:autoSpaceDE w:val="0"/>
              <w:autoSpaceDN w:val="0"/>
              <w:adjustRightInd w:val="0"/>
              <w:jc w:val="center"/>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评分标准</w:t>
            </w:r>
          </w:p>
        </w:tc>
      </w:tr>
      <w:tr w14:paraId="4718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26" w:type="dxa"/>
            <w:noWrap w:val="0"/>
            <w:vAlign w:val="center"/>
          </w:tcPr>
          <w:p w14:paraId="457FC6A2">
            <w:pPr>
              <w:autoSpaceDE w:val="0"/>
              <w:autoSpaceDN w:val="0"/>
              <w:adjustRightInd w:val="0"/>
              <w:jc w:val="center"/>
              <w:rPr>
                <w:rFonts w:hint="eastAsia"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1</w:t>
            </w:r>
          </w:p>
        </w:tc>
        <w:tc>
          <w:tcPr>
            <w:tcW w:w="1437" w:type="dxa"/>
            <w:noWrap w:val="0"/>
            <w:vAlign w:val="center"/>
          </w:tcPr>
          <w:p w14:paraId="7460F253">
            <w:pPr>
              <w:autoSpaceDE w:val="0"/>
              <w:autoSpaceDN w:val="0"/>
              <w:adjustRightInd w:val="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投标报价</w:t>
            </w:r>
          </w:p>
        </w:tc>
        <w:tc>
          <w:tcPr>
            <w:tcW w:w="7466" w:type="dxa"/>
            <w:noWrap w:val="0"/>
            <w:vAlign w:val="center"/>
          </w:tcPr>
          <w:p w14:paraId="309442CB">
            <w:pPr>
              <w:autoSpaceDE w:val="0"/>
              <w:autoSpaceDN w:val="0"/>
              <w:adjustRightInd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价格分采用低价优先法计算，即满足招标文件要求且报价最低的供应商的价格为基准价，其价格分为满分。其他供应商的价格分统一按照下列公式计算：价格分=（评标基准价/投标报价）×10%×100</w:t>
            </w:r>
          </w:p>
        </w:tc>
      </w:tr>
    </w:tbl>
    <w:p w14:paraId="0C24F205">
      <w:pPr>
        <w:snapToGrid w:val="0"/>
        <w:spacing w:line="348" w:lineRule="auto"/>
        <w:ind w:firstLine="360" w:firstLineChars="150"/>
        <w:rPr>
          <w:rFonts w:hint="eastAsia" w:ascii="仿宋" w:hAnsi="仿宋" w:eastAsia="仿宋" w:cs="仿宋"/>
          <w:color w:val="000000" w:themeColor="text1"/>
          <w:sz w:val="24"/>
          <w14:textFill>
            <w14:solidFill>
              <w14:schemeClr w14:val="tx1"/>
            </w14:solidFill>
          </w14:textFill>
        </w:rPr>
      </w:pPr>
    </w:p>
    <w:p w14:paraId="67BE4772">
      <w:pPr>
        <w:snapToGrid w:val="0"/>
        <w:spacing w:line="348"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技术、商务、价格部分分值分配如下：</w:t>
      </w:r>
    </w:p>
    <w:p w14:paraId="1FB910B2">
      <w:pPr>
        <w:rPr>
          <w:rFonts w:hint="eastAsia"/>
          <w:color w:val="000000" w:themeColor="text1"/>
          <w14:textFill>
            <w14:solidFill>
              <w14:schemeClr w14:val="tx1"/>
            </w14:solidFill>
          </w14:textFill>
        </w:rPr>
      </w:pPr>
    </w:p>
    <w:tbl>
      <w:tblPr>
        <w:tblStyle w:val="3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565"/>
        <w:gridCol w:w="1888"/>
        <w:gridCol w:w="1671"/>
        <w:gridCol w:w="1848"/>
      </w:tblGrid>
      <w:tr w14:paraId="5EFE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5" w:type="dxa"/>
            <w:noWrap w:val="0"/>
            <w:vAlign w:val="center"/>
          </w:tcPr>
          <w:p w14:paraId="3D6E0375">
            <w:pPr>
              <w:autoSpaceDE w:val="0"/>
              <w:autoSpaceDN w:val="0"/>
              <w:adjustRightInd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评分项目</w:t>
            </w:r>
          </w:p>
        </w:tc>
        <w:tc>
          <w:tcPr>
            <w:tcW w:w="2565" w:type="dxa"/>
            <w:noWrap w:val="0"/>
            <w:vAlign w:val="center"/>
          </w:tcPr>
          <w:p w14:paraId="7455A5AD">
            <w:pPr>
              <w:autoSpaceDE w:val="0"/>
              <w:autoSpaceDN w:val="0"/>
              <w:adjustRightInd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商务评分</w:t>
            </w:r>
          </w:p>
        </w:tc>
        <w:tc>
          <w:tcPr>
            <w:tcW w:w="1888" w:type="dxa"/>
            <w:noWrap w:val="0"/>
            <w:vAlign w:val="center"/>
          </w:tcPr>
          <w:p w14:paraId="7BF86A62">
            <w:pPr>
              <w:autoSpaceDE w:val="0"/>
              <w:autoSpaceDN w:val="0"/>
              <w:adjustRightInd w:val="0"/>
              <w:ind w:left="16" w:leftChars="-51" w:hanging="123" w:hangingChars="51"/>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技术评分</w:t>
            </w:r>
          </w:p>
        </w:tc>
        <w:tc>
          <w:tcPr>
            <w:tcW w:w="1671" w:type="dxa"/>
            <w:noWrap w:val="0"/>
            <w:vAlign w:val="center"/>
          </w:tcPr>
          <w:p w14:paraId="55A18B8D">
            <w:pPr>
              <w:autoSpaceDE w:val="0"/>
              <w:autoSpaceDN w:val="0"/>
              <w:adjustRightInd w:val="0"/>
              <w:ind w:left="16" w:leftChars="-51" w:hanging="123" w:hangingChars="51"/>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价格评分</w:t>
            </w:r>
          </w:p>
        </w:tc>
        <w:tc>
          <w:tcPr>
            <w:tcW w:w="1848" w:type="dxa"/>
            <w:noWrap w:val="0"/>
            <w:vAlign w:val="center"/>
          </w:tcPr>
          <w:p w14:paraId="455610ED">
            <w:pPr>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  计</w:t>
            </w:r>
          </w:p>
        </w:tc>
      </w:tr>
      <w:tr w14:paraId="11BF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5" w:type="dxa"/>
            <w:noWrap w:val="0"/>
            <w:vAlign w:val="center"/>
          </w:tcPr>
          <w:p w14:paraId="3340C1EE">
            <w:pPr>
              <w:autoSpaceDE w:val="0"/>
              <w:autoSpaceDN w:val="0"/>
              <w:adjustRightInd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分值</w:t>
            </w:r>
          </w:p>
        </w:tc>
        <w:tc>
          <w:tcPr>
            <w:tcW w:w="2565" w:type="dxa"/>
            <w:noWrap w:val="0"/>
            <w:vAlign w:val="center"/>
          </w:tcPr>
          <w:p w14:paraId="543A06B6">
            <w:pPr>
              <w:autoSpaceDE w:val="0"/>
              <w:autoSpaceDN w:val="0"/>
              <w:adjustRightInd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val="en-US" w:eastAsia="zh-CN"/>
                <w14:textFill>
                  <w14:solidFill>
                    <w14:schemeClr w14:val="tx1"/>
                  </w14:solidFill>
                </w14:textFill>
              </w:rPr>
              <w:t>20</w:t>
            </w:r>
            <w:r>
              <w:rPr>
                <w:rFonts w:hint="eastAsia" w:ascii="仿宋" w:hAnsi="仿宋" w:eastAsia="仿宋" w:cs="仿宋"/>
                <w:b/>
                <w:color w:val="000000" w:themeColor="text1"/>
                <w:kern w:val="0"/>
                <w:sz w:val="24"/>
                <w14:textFill>
                  <w14:solidFill>
                    <w14:schemeClr w14:val="tx1"/>
                  </w14:solidFill>
                </w14:textFill>
              </w:rPr>
              <w:t>分</w:t>
            </w:r>
          </w:p>
        </w:tc>
        <w:tc>
          <w:tcPr>
            <w:tcW w:w="1888" w:type="dxa"/>
            <w:noWrap w:val="0"/>
            <w:vAlign w:val="center"/>
          </w:tcPr>
          <w:p w14:paraId="60E7EAC7">
            <w:pPr>
              <w:autoSpaceDE w:val="0"/>
              <w:autoSpaceDN w:val="0"/>
              <w:adjustRightInd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7</w:t>
            </w:r>
            <w:r>
              <w:rPr>
                <w:rFonts w:hint="eastAsia" w:ascii="仿宋" w:hAnsi="仿宋" w:eastAsia="仿宋" w:cs="仿宋"/>
                <w:b/>
                <w:color w:val="000000" w:themeColor="text1"/>
                <w:kern w:val="0"/>
                <w:sz w:val="24"/>
                <w:lang w:val="en-US" w:eastAsia="zh-CN"/>
                <w14:textFill>
                  <w14:solidFill>
                    <w14:schemeClr w14:val="tx1"/>
                  </w14:solidFill>
                </w14:textFill>
              </w:rPr>
              <w:t>0</w:t>
            </w:r>
            <w:r>
              <w:rPr>
                <w:rFonts w:hint="eastAsia" w:ascii="仿宋" w:hAnsi="仿宋" w:eastAsia="仿宋" w:cs="仿宋"/>
                <w:b/>
                <w:color w:val="000000" w:themeColor="text1"/>
                <w:kern w:val="0"/>
                <w:sz w:val="24"/>
                <w14:textFill>
                  <w14:solidFill>
                    <w14:schemeClr w14:val="tx1"/>
                  </w14:solidFill>
                </w14:textFill>
              </w:rPr>
              <w:t>分</w:t>
            </w:r>
          </w:p>
        </w:tc>
        <w:tc>
          <w:tcPr>
            <w:tcW w:w="1671" w:type="dxa"/>
            <w:noWrap w:val="0"/>
            <w:vAlign w:val="center"/>
          </w:tcPr>
          <w:p w14:paraId="63240E85">
            <w:pPr>
              <w:autoSpaceDE w:val="0"/>
              <w:autoSpaceDN w:val="0"/>
              <w:adjustRightInd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10分</w:t>
            </w:r>
          </w:p>
        </w:tc>
        <w:tc>
          <w:tcPr>
            <w:tcW w:w="1848" w:type="dxa"/>
            <w:noWrap w:val="0"/>
            <w:vAlign w:val="center"/>
          </w:tcPr>
          <w:p w14:paraId="48FF4C03">
            <w:pPr>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100分</w:t>
            </w:r>
          </w:p>
        </w:tc>
      </w:tr>
    </w:tbl>
    <w:p w14:paraId="6F8A381A">
      <w:pPr>
        <w:pStyle w:val="24"/>
        <w:ind w:left="420" w:hanging="420"/>
        <w:rPr>
          <w:rFonts w:hint="eastAsia" w:ascii="宋体" w:hAnsi="宋体" w:eastAsia="宋体" w:cs="宋体"/>
          <w:bCs/>
          <w:color w:val="000000" w:themeColor="text1"/>
          <w:kern w:val="2"/>
          <w:sz w:val="24"/>
          <w:szCs w:val="24"/>
          <w:highlight w:val="white"/>
          <w:lang w:val="en-US" w:eastAsia="zh-CN" w:bidi="ar-SA"/>
          <w14:textFill>
            <w14:solidFill>
              <w14:schemeClr w14:val="tx1"/>
            </w14:solidFill>
          </w14:textFill>
        </w:rPr>
      </w:pPr>
    </w:p>
    <w:p w14:paraId="53D4D74A">
      <w:pPr>
        <w:keepNext w:val="0"/>
        <w:keepLines w:val="0"/>
        <w:widowControl/>
        <w:suppressLineNumbers w:val="0"/>
        <w:jc w:val="left"/>
        <w:rPr>
          <w:rFonts w:hint="eastAsia" w:ascii="宋体" w:hAnsi="宋体" w:eastAsia="宋体" w:cs="宋体"/>
          <w:b/>
          <w:bCs w:val="0"/>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white"/>
          <w:lang w:val="en-US" w:eastAsia="zh-CN" w:bidi="ar-SA"/>
          <w14:textFill>
            <w14:solidFill>
              <w14:schemeClr w14:val="tx1"/>
            </w14:solidFill>
          </w14:textFill>
        </w:rPr>
        <w:t xml:space="preserve">注： 1、计算过程中，算术平均值保留 2 位小数（百分比亦取 2 位小数），第三位小数四舍五入。 </w:t>
      </w:r>
    </w:p>
    <w:p w14:paraId="566C8BF5">
      <w:pPr>
        <w:keepNext w:val="0"/>
        <w:keepLines w:val="0"/>
        <w:widowControl/>
        <w:suppressLineNumbers w:val="0"/>
        <w:jc w:val="left"/>
        <w:rPr>
          <w:rFonts w:hint="eastAsia" w:ascii="宋体" w:hAnsi="宋体" w:eastAsia="宋体" w:cs="宋体"/>
          <w:b/>
          <w:bCs w:val="0"/>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white"/>
          <w:lang w:val="en-US" w:eastAsia="zh-CN" w:bidi="ar-SA"/>
          <w14:textFill>
            <w14:solidFill>
              <w14:schemeClr w14:val="tx1"/>
            </w14:solidFill>
          </w14:textFill>
        </w:rPr>
        <w:t>2、供应商的最终得分为：所有评委对其评分的算术平均值。</w:t>
      </w:r>
    </w:p>
    <w:p w14:paraId="798D9FF6">
      <w:pPr>
        <w:wordWrap w:val="0"/>
        <w:spacing w:line="500" w:lineRule="atLeast"/>
        <w:rPr>
          <w:rFonts w:ascii="宋体" w:hAnsi="宋体" w:cs="宋体"/>
          <w:color w:val="000000" w:themeColor="text1"/>
          <w:sz w:val="24"/>
          <w:szCs w:val="24"/>
          <w14:textFill>
            <w14:solidFill>
              <w14:schemeClr w14:val="tx1"/>
            </w14:solidFill>
          </w14:textFill>
        </w:rPr>
      </w:pPr>
    </w:p>
    <w:p w14:paraId="0DB361C4">
      <w:pPr>
        <w:widowControl/>
        <w:wordWrap w:val="0"/>
        <w:adjustRightInd w:val="0"/>
        <w:snapToGrid w:val="0"/>
        <w:spacing w:line="500" w:lineRule="atLeast"/>
        <w:rPr>
          <w:rFonts w:hint="eastAsia" w:ascii="宋体" w:hAnsi="宋体" w:cs="宋体"/>
          <w:b/>
          <w:bCs/>
          <w:color w:val="000000" w:themeColor="text1"/>
          <w:sz w:val="24"/>
          <w:szCs w:val="24"/>
          <w:highlight w:val="white"/>
          <w14:textFill>
            <w14:solidFill>
              <w14:schemeClr w14:val="tx1"/>
            </w14:solidFill>
          </w14:textFill>
        </w:rPr>
      </w:pPr>
      <w:bookmarkStart w:id="117" w:name="EB229c4d45af864dea8dc66eeade4a4ff5"/>
      <w:bookmarkStart w:id="118" w:name="_Toc446599330"/>
      <w:bookmarkStart w:id="119" w:name="_Toc293739005"/>
      <w:bookmarkStart w:id="120" w:name="_Toc293736024"/>
      <w:bookmarkStart w:id="121" w:name="_Toc293736067"/>
    </w:p>
    <w:p w14:paraId="120B2D47">
      <w:pPr>
        <w:widowControl/>
        <w:wordWrap w:val="0"/>
        <w:adjustRightInd w:val="0"/>
        <w:snapToGrid w:val="0"/>
        <w:spacing w:line="500" w:lineRule="atLeas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highlight w:val="white"/>
          <w14:textFill>
            <w14:solidFill>
              <w14:schemeClr w14:val="tx1"/>
            </w14:solidFill>
          </w14:textFill>
        </w:rPr>
        <w:t>三.推荐成交投标人</w:t>
      </w:r>
    </w:p>
    <w:p w14:paraId="467F2C7C">
      <w:pPr>
        <w:widowControl/>
        <w:wordWrap w:val="0"/>
        <w:adjustRightInd w:val="0"/>
        <w:snapToGrid w:val="0"/>
        <w:spacing w:line="500" w:lineRule="atLeas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1.磋商小组应当根据综合评分情况，按照评审得分由高到低顺序推荐3名以上成交候选投标人，并编写评审报告。符合《政府采购竞争性磋商采购方式管理暂行办法》（财库[2014]214号）中第二十一条第三款情形的或符合《</w:t>
      </w:r>
      <w:r>
        <w:rPr>
          <w:rFonts w:hint="eastAsia" w:ascii="宋体" w:hAnsi="宋体" w:cs="宋体"/>
          <w:bCs/>
          <w:color w:val="000000" w:themeColor="text1"/>
          <w:sz w:val="24"/>
          <w:szCs w:val="24"/>
          <w14:textFill>
            <w14:solidFill>
              <w14:schemeClr w14:val="tx1"/>
            </w14:solidFill>
          </w14:textFill>
        </w:rPr>
        <w:t>财政部关于政府采购竞争性磋商采购方式管理暂行办法有关问题的补充通知</w:t>
      </w:r>
      <w:r>
        <w:rPr>
          <w:rFonts w:hint="eastAsia" w:ascii="宋体" w:hAnsi="宋体" w:cs="宋体"/>
          <w:bCs/>
          <w:color w:val="000000" w:themeColor="text1"/>
          <w:sz w:val="24"/>
          <w:szCs w:val="24"/>
          <w:highlight w:val="white"/>
          <w14:textFill>
            <w14:solidFill>
              <w14:schemeClr w14:val="tx1"/>
            </w14:solidFill>
          </w14:textFill>
        </w:rPr>
        <w:t>》（财库[2015]124号）的，可以推荐2家成交候选投标人。评审得分相同的，按照最后报价由低到高的顺序推荐。评审得分且最后报价相同的，按照技术指标优劣顺序推荐。</w:t>
      </w:r>
    </w:p>
    <w:p w14:paraId="7606E1A4">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2.评分计算方法解释</w:t>
      </w:r>
    </w:p>
    <w:p w14:paraId="094C84AA">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（1）投标人的评审得分是指所有磋商小组成员对其评分的算术平均值。</w:t>
      </w:r>
    </w:p>
    <w:p w14:paraId="715C263E">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（2）计算过程中，算术平均值保留2位小数（百分比亦取2位小数），第三位小数四舍五入。</w:t>
      </w:r>
    </w:p>
    <w:p w14:paraId="54B52A1B">
      <w:pPr>
        <w:widowControl/>
        <w:wordWrap w:val="0"/>
        <w:adjustRightInd w:val="0"/>
        <w:snapToGrid w:val="0"/>
        <w:spacing w:line="500" w:lineRule="atLeas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highlight w:val="white"/>
          <w14:textFill>
            <w14:solidFill>
              <w14:schemeClr w14:val="tx1"/>
            </w14:solidFill>
          </w14:textFill>
        </w:rPr>
        <w:t>四.确定成交投标人</w:t>
      </w:r>
    </w:p>
    <w:p w14:paraId="4AA5EF2F">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1.招标代理机构应当在评审结束后2个工作日内将评审报告送招标人确认。</w:t>
      </w:r>
    </w:p>
    <w:p w14:paraId="61682930">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2.招标人应当在收到评审报告后5个工作日内，从评审报告提出的成交候选投标人中，按照排序由高到低的原则确定成交投标人，也可以书面授权磋商小组直接确定成交投标人。招标人逾期未确定成交投标人且不提出异议的，视为确定评审报告提出的排序第一的投标人为成交投标人。</w:t>
      </w:r>
    </w:p>
    <w:p w14:paraId="4AF11378">
      <w:pPr>
        <w:jc w:val="left"/>
        <w:rPr>
          <w:color w:val="000000" w:themeColor="text1"/>
          <w14:textFill>
            <w14:solidFill>
              <w14:schemeClr w14:val="tx1"/>
            </w14:solidFill>
          </w14:textFill>
        </w:rPr>
      </w:pPr>
    </w:p>
    <w:bookmarkEnd w:id="117"/>
    <w:p w14:paraId="14F2FB12">
      <w:pPr>
        <w:pStyle w:val="2"/>
        <w:wordWrap w:val="0"/>
        <w:spacing w:before="0" w:after="0" w:line="500" w:lineRule="atLeast"/>
        <w:rPr>
          <w:rFonts w:ascii="宋体" w:hAnsi="宋体" w:cs="宋体"/>
          <w:b/>
          <w:bCs w:val="0"/>
          <w:color w:val="000000" w:themeColor="text1"/>
          <w:sz w:val="40"/>
          <w:szCs w:val="40"/>
          <w:highlight w:val="white"/>
          <w14:textFill>
            <w14:solidFill>
              <w14:schemeClr w14:val="tx1"/>
            </w14:solidFill>
          </w14:textFill>
        </w:rPr>
      </w:pPr>
      <w:bookmarkStart w:id="122" w:name="_Toc8050"/>
      <w:bookmarkStart w:id="123" w:name="_Toc534380787"/>
    </w:p>
    <w:p w14:paraId="67347499">
      <w:pPr>
        <w:pStyle w:val="2"/>
        <w:wordWrap w:val="0"/>
        <w:spacing w:before="0" w:after="0" w:line="500" w:lineRule="atLeast"/>
        <w:jc w:val="both"/>
        <w:rPr>
          <w:rFonts w:ascii="宋体" w:hAnsi="宋体" w:cs="宋体"/>
          <w:b/>
          <w:bCs w:val="0"/>
          <w:color w:val="000000" w:themeColor="text1"/>
          <w:sz w:val="40"/>
          <w:szCs w:val="40"/>
          <w:highlight w:val="white"/>
          <w14:textFill>
            <w14:solidFill>
              <w14:schemeClr w14:val="tx1"/>
            </w14:solidFill>
          </w14:textFill>
        </w:rPr>
      </w:pPr>
    </w:p>
    <w:bookmarkEnd w:id="118"/>
    <w:bookmarkEnd w:id="119"/>
    <w:bookmarkEnd w:id="120"/>
    <w:bookmarkEnd w:id="121"/>
    <w:bookmarkEnd w:id="122"/>
    <w:bookmarkEnd w:id="123"/>
    <w:p w14:paraId="0393F046">
      <w:pPr>
        <w:pStyle w:val="2"/>
        <w:wordWrap w:val="0"/>
        <w:spacing w:before="0" w:after="0" w:line="500" w:lineRule="atLeast"/>
        <w:jc w:val="both"/>
        <w:rPr>
          <w:rFonts w:hint="eastAsia" w:ascii="宋体" w:hAnsi="宋体" w:cs="宋体"/>
          <w:b/>
          <w:bCs w:val="0"/>
          <w:color w:val="000000" w:themeColor="text1"/>
          <w:sz w:val="40"/>
          <w:szCs w:val="40"/>
          <w:highlight w:val="white"/>
          <w14:textFill>
            <w14:solidFill>
              <w14:schemeClr w14:val="tx1"/>
            </w14:solidFill>
          </w14:textFill>
        </w:rPr>
      </w:pPr>
      <w:bookmarkStart w:id="124" w:name="EBe1f6dcc1acc64e30b7a34d7cfa3bf34d"/>
    </w:p>
    <w:p w14:paraId="39765E15">
      <w:pPr>
        <w:pStyle w:val="2"/>
        <w:wordWrap w:val="0"/>
        <w:spacing w:before="0" w:after="0" w:line="500" w:lineRule="atLeast"/>
        <w:jc w:val="both"/>
        <w:rPr>
          <w:rFonts w:hint="eastAsia" w:ascii="宋体" w:hAnsi="宋体" w:cs="宋体"/>
          <w:b/>
          <w:bCs w:val="0"/>
          <w:color w:val="000000" w:themeColor="text1"/>
          <w:sz w:val="40"/>
          <w:szCs w:val="40"/>
          <w:highlight w:val="white"/>
          <w14:textFill>
            <w14:solidFill>
              <w14:schemeClr w14:val="tx1"/>
            </w14:solidFill>
          </w14:textFill>
        </w:rPr>
      </w:pPr>
    </w:p>
    <w:p w14:paraId="1A8E58BC">
      <w:pPr>
        <w:bidi w:val="0"/>
        <w:rPr>
          <w:rFonts w:hint="eastAsia"/>
          <w:color w:val="000000" w:themeColor="text1"/>
          <w14:textFill>
            <w14:solidFill>
              <w14:schemeClr w14:val="tx1"/>
            </w14:solidFill>
          </w14:textFill>
        </w:rPr>
      </w:pPr>
    </w:p>
    <w:p w14:paraId="2E7F3B7E">
      <w:pPr>
        <w:bidi w:val="0"/>
        <w:rPr>
          <w:rFonts w:hint="eastAsia"/>
          <w:color w:val="000000" w:themeColor="text1"/>
          <w14:textFill>
            <w14:solidFill>
              <w14:schemeClr w14:val="tx1"/>
            </w14:solidFill>
          </w14:textFill>
        </w:rPr>
      </w:pPr>
    </w:p>
    <w:p w14:paraId="3389715E">
      <w:pPr>
        <w:bidi w:val="0"/>
        <w:rPr>
          <w:rFonts w:hint="eastAsia"/>
          <w:color w:val="000000" w:themeColor="text1"/>
          <w14:textFill>
            <w14:solidFill>
              <w14:schemeClr w14:val="tx1"/>
            </w14:solidFill>
          </w14:textFill>
        </w:rPr>
      </w:pPr>
    </w:p>
    <w:p w14:paraId="7FAD79B6">
      <w:pPr>
        <w:bidi w:val="0"/>
        <w:rPr>
          <w:rFonts w:hint="eastAsia"/>
          <w:color w:val="000000" w:themeColor="text1"/>
          <w14:textFill>
            <w14:solidFill>
              <w14:schemeClr w14:val="tx1"/>
            </w14:solidFill>
          </w14:textFill>
        </w:rPr>
      </w:pPr>
    </w:p>
    <w:p w14:paraId="4B683C66">
      <w:pPr>
        <w:bidi w:val="0"/>
        <w:rPr>
          <w:rFonts w:hint="eastAsia"/>
          <w:color w:val="000000" w:themeColor="text1"/>
          <w14:textFill>
            <w14:solidFill>
              <w14:schemeClr w14:val="tx1"/>
            </w14:solidFill>
          </w14:textFill>
        </w:rPr>
      </w:pPr>
    </w:p>
    <w:p w14:paraId="5FC443A1">
      <w:pPr>
        <w:pStyle w:val="2"/>
        <w:bidi w:val="0"/>
        <w:rPr>
          <w:rFonts w:hint="eastAsia"/>
          <w:b/>
          <w:bCs w:val="0"/>
          <w:color w:val="000000" w:themeColor="text1"/>
          <w:sz w:val="48"/>
          <w:szCs w:val="48"/>
          <w:lang w:eastAsia="zh-CN"/>
          <w14:textFill>
            <w14:solidFill>
              <w14:schemeClr w14:val="tx1"/>
            </w14:solidFill>
          </w14:textFill>
        </w:rPr>
      </w:pPr>
      <w:r>
        <w:rPr>
          <w:rFonts w:hint="eastAsia"/>
          <w:b/>
          <w:bCs w:val="0"/>
          <w:color w:val="000000" w:themeColor="text1"/>
          <w:sz w:val="48"/>
          <w:szCs w:val="48"/>
          <w14:textFill>
            <w14:solidFill>
              <w14:schemeClr w14:val="tx1"/>
            </w14:solidFill>
          </w14:textFill>
        </w:rPr>
        <w:t>第五章 合同格式及合同条款</w:t>
      </w:r>
    </w:p>
    <w:bookmarkEnd w:id="124"/>
    <w:p w14:paraId="3F479B80">
      <w:pPr>
        <w:jc w:val="center"/>
        <w:rPr>
          <w:rFonts w:hint="eastAsia" w:ascii="方正小标宋简体" w:hAnsi="Arial" w:eastAsia="方正小标宋简体" w:cs="Arial"/>
          <w:color w:val="000000" w:themeColor="text1"/>
          <w:sz w:val="70"/>
          <w:szCs w:val="70"/>
          <w14:textFill>
            <w14:solidFill>
              <w14:schemeClr w14:val="tx1"/>
            </w14:solidFill>
          </w14:textFill>
        </w:rPr>
      </w:pPr>
      <w:bookmarkStart w:id="125" w:name="_Toc18901"/>
      <w:bookmarkStart w:id="126" w:name="_Toc531075012"/>
      <w:bookmarkStart w:id="127" w:name="_Toc532543568"/>
      <w:bookmarkStart w:id="128" w:name="_Toc256000017"/>
      <w:bookmarkStart w:id="129" w:name="_Toc257633148"/>
      <w:r>
        <w:rPr>
          <w:rFonts w:hint="eastAsia" w:ascii="方正小标宋简体" w:hAnsi="华文中宋" w:eastAsia="方正小标宋简体" w:cs="Arial"/>
          <w:color w:val="000000" w:themeColor="text1"/>
          <w:sz w:val="70"/>
          <w:szCs w:val="70"/>
          <w14:textFill>
            <w14:solidFill>
              <w14:schemeClr w14:val="tx1"/>
            </w14:solidFill>
          </w14:textFill>
        </w:rPr>
        <w:t>建设工程设计合同</w:t>
      </w:r>
    </w:p>
    <w:p w14:paraId="3FEFEEF6">
      <w:pPr>
        <w:jc w:val="center"/>
        <w:outlineLvl w:val="0"/>
        <w:rPr>
          <w:rFonts w:ascii="Arial" w:hAnsi="Arial" w:cs="Arial"/>
          <w:b/>
          <w:color w:val="000000" w:themeColor="text1"/>
          <w:sz w:val="32"/>
          <w:szCs w:val="32"/>
          <w14:textFill>
            <w14:solidFill>
              <w14:schemeClr w14:val="tx1"/>
            </w14:solidFill>
          </w14:textFill>
        </w:rPr>
      </w:pPr>
      <w:r>
        <w:rPr>
          <w:rFonts w:ascii="Arial" w:hAnsi="Arial" w:cs="Arial"/>
          <w:color w:val="000000" w:themeColor="text1"/>
          <w:sz w:val="36"/>
          <w:szCs w:val="36"/>
          <w14:textFill>
            <w14:solidFill>
              <w14:schemeClr w14:val="tx1"/>
            </w14:solidFill>
          </w14:textFill>
        </w:rPr>
        <w:t xml:space="preserve">  </w:t>
      </w:r>
      <w:r>
        <w:rPr>
          <w:rFonts w:ascii="Arial" w:hAnsi="宋体" w:cs="Arial"/>
          <w:color w:val="000000" w:themeColor="text1"/>
          <w:sz w:val="32"/>
          <w:szCs w:val="32"/>
          <w14:textFill>
            <w14:solidFill>
              <w14:schemeClr w14:val="tx1"/>
            </w14:solidFill>
          </w14:textFill>
        </w:rPr>
        <w:t>（</w:t>
      </w:r>
      <w:r>
        <w:rPr>
          <w:rFonts w:hint="eastAsia" w:ascii="Arial" w:hAnsi="宋体" w:cs="Arial"/>
          <w:color w:val="000000" w:themeColor="text1"/>
          <w:sz w:val="32"/>
          <w:szCs w:val="32"/>
          <w14:textFill>
            <w14:solidFill>
              <w14:schemeClr w14:val="tx1"/>
            </w14:solidFill>
          </w14:textFill>
        </w:rPr>
        <w:t>民用</w:t>
      </w:r>
      <w:r>
        <w:rPr>
          <w:rFonts w:ascii="Arial" w:hAnsi="宋体" w:cs="Arial"/>
          <w:color w:val="000000" w:themeColor="text1"/>
          <w:sz w:val="32"/>
          <w:szCs w:val="32"/>
          <w14:textFill>
            <w14:solidFill>
              <w14:schemeClr w14:val="tx1"/>
            </w14:solidFill>
          </w14:textFill>
        </w:rPr>
        <w:t>建设工程设计合同）</w:t>
      </w:r>
    </w:p>
    <w:p w14:paraId="52526EE2">
      <w:pPr>
        <w:rPr>
          <w:rFonts w:ascii="Arial" w:hAnsi="Arial" w:cs="Arial"/>
          <w:color w:val="000000" w:themeColor="text1"/>
          <w14:textFill>
            <w14:solidFill>
              <w14:schemeClr w14:val="tx1"/>
            </w14:solidFill>
          </w14:textFill>
        </w:rPr>
      </w:pPr>
    </w:p>
    <w:p w14:paraId="56440FB0">
      <w:pPr>
        <w:spacing w:line="440" w:lineRule="exact"/>
        <w:rPr>
          <w:rFonts w:hint="eastAsia" w:ascii="Arial" w:hAnsi="Arial" w:cs="Arial"/>
          <w:color w:val="000000" w:themeColor="text1"/>
          <w:sz w:val="32"/>
          <w14:textFill>
            <w14:solidFill>
              <w14:schemeClr w14:val="tx1"/>
            </w14:solidFill>
          </w14:textFill>
        </w:rPr>
      </w:pPr>
      <w:r>
        <w:rPr>
          <w:rFonts w:hint="eastAsia" w:ascii="Arial" w:hAnsi="Arial" w:cs="Arial"/>
          <w:color w:val="000000" w:themeColor="text1"/>
          <w:sz w:val="32"/>
          <w14:textFill>
            <w14:solidFill>
              <w14:schemeClr w14:val="tx1"/>
            </w14:solidFill>
          </w14:textFill>
        </w:rPr>
        <w:t xml:space="preserve">                     </w:t>
      </w:r>
      <w:bookmarkStart w:id="140" w:name="_GoBack"/>
      <w:bookmarkEnd w:id="140"/>
    </w:p>
    <w:p w14:paraId="06F92FED">
      <w:pPr>
        <w:spacing w:line="440" w:lineRule="exact"/>
        <w:rPr>
          <w:rFonts w:hint="eastAsia" w:ascii="Arial" w:hAnsi="Arial" w:cs="Arial"/>
          <w:color w:val="000000" w:themeColor="text1"/>
          <w:sz w:val="32"/>
          <w14:textFill>
            <w14:solidFill>
              <w14:schemeClr w14:val="tx1"/>
            </w14:solidFill>
          </w14:textFill>
        </w:rPr>
      </w:pPr>
    </w:p>
    <w:p w14:paraId="22E3654F">
      <w:pPr>
        <w:spacing w:line="440" w:lineRule="exact"/>
        <w:rPr>
          <w:rFonts w:hint="eastAsia" w:ascii="Arial" w:hAnsi="Arial" w:cs="Arial"/>
          <w:color w:val="000000" w:themeColor="text1"/>
          <w:sz w:val="30"/>
          <w:szCs w:val="30"/>
          <w:u w:val="single"/>
          <w14:textFill>
            <w14:solidFill>
              <w14:schemeClr w14:val="tx1"/>
            </w14:solidFill>
          </w14:textFill>
        </w:rPr>
      </w:pPr>
      <w:r>
        <w:rPr>
          <w:rFonts w:ascii="Arial" w:hAnsi="宋体" w:cs="Arial"/>
          <w:color w:val="000000" w:themeColor="text1"/>
          <w:spacing w:val="16"/>
          <w:kern w:val="0"/>
          <w:sz w:val="32"/>
          <w:szCs w:val="32"/>
          <w14:textFill>
            <w14:solidFill>
              <w14:schemeClr w14:val="tx1"/>
            </w14:solidFill>
          </w14:textFill>
        </w:rPr>
        <w:t>工</w:t>
      </w:r>
      <w:r>
        <w:rPr>
          <w:rFonts w:hint="eastAsia" w:ascii="Arial" w:hAnsi="宋体" w:cs="Arial"/>
          <w:color w:val="000000" w:themeColor="text1"/>
          <w:spacing w:val="16"/>
          <w:kern w:val="0"/>
          <w:sz w:val="32"/>
          <w:szCs w:val="32"/>
          <w14:textFill>
            <w14:solidFill>
              <w14:schemeClr w14:val="tx1"/>
            </w14:solidFill>
          </w14:textFill>
        </w:rPr>
        <w:t xml:space="preserve"> </w:t>
      </w:r>
      <w:r>
        <w:rPr>
          <w:rFonts w:ascii="Arial" w:hAnsi="宋体" w:cs="Arial"/>
          <w:color w:val="000000" w:themeColor="text1"/>
          <w:spacing w:val="16"/>
          <w:kern w:val="0"/>
          <w:sz w:val="32"/>
          <w:szCs w:val="32"/>
          <w14:textFill>
            <w14:solidFill>
              <w14:schemeClr w14:val="tx1"/>
            </w14:solidFill>
          </w14:textFill>
        </w:rPr>
        <w:t>程</w:t>
      </w:r>
      <w:r>
        <w:rPr>
          <w:rFonts w:hint="eastAsia" w:ascii="Arial" w:hAnsi="宋体" w:cs="Arial"/>
          <w:color w:val="000000" w:themeColor="text1"/>
          <w:spacing w:val="16"/>
          <w:kern w:val="0"/>
          <w:sz w:val="32"/>
          <w:szCs w:val="32"/>
          <w14:textFill>
            <w14:solidFill>
              <w14:schemeClr w14:val="tx1"/>
            </w14:solidFill>
          </w14:textFill>
        </w:rPr>
        <w:t xml:space="preserve"> </w:t>
      </w:r>
      <w:r>
        <w:rPr>
          <w:rFonts w:ascii="Arial" w:hAnsi="宋体" w:cs="Arial"/>
          <w:color w:val="000000" w:themeColor="text1"/>
          <w:spacing w:val="16"/>
          <w:kern w:val="0"/>
          <w:sz w:val="32"/>
          <w:szCs w:val="32"/>
          <w14:textFill>
            <w14:solidFill>
              <w14:schemeClr w14:val="tx1"/>
            </w14:solidFill>
          </w14:textFill>
        </w:rPr>
        <w:t>名</w:t>
      </w:r>
      <w:r>
        <w:rPr>
          <w:rFonts w:hint="eastAsia" w:ascii="Arial" w:hAnsi="宋体" w:cs="Arial"/>
          <w:color w:val="000000" w:themeColor="text1"/>
          <w:spacing w:val="16"/>
          <w:kern w:val="0"/>
          <w:sz w:val="32"/>
          <w:szCs w:val="32"/>
          <w14:textFill>
            <w14:solidFill>
              <w14:schemeClr w14:val="tx1"/>
            </w14:solidFill>
          </w14:textFill>
        </w:rPr>
        <w:t xml:space="preserve">  </w:t>
      </w:r>
      <w:r>
        <w:rPr>
          <w:rFonts w:ascii="Arial" w:hAnsi="宋体" w:cs="Arial"/>
          <w:color w:val="000000" w:themeColor="text1"/>
          <w:spacing w:val="16"/>
          <w:kern w:val="0"/>
          <w:sz w:val="32"/>
          <w:szCs w:val="32"/>
          <w14:textFill>
            <w14:solidFill>
              <w14:schemeClr w14:val="tx1"/>
            </w14:solidFill>
          </w14:textFill>
        </w:rPr>
        <w:t>称：</w:t>
      </w:r>
      <w:r>
        <w:rPr>
          <w:rFonts w:hint="eastAsia" w:ascii="宋体" w:hAnsi="宋体" w:cs="Arial"/>
          <w:color w:val="000000" w:themeColor="text1"/>
          <w:sz w:val="28"/>
          <w:szCs w:val="28"/>
          <w:u w:val="single"/>
          <w14:textFill>
            <w14:solidFill>
              <w14:schemeClr w14:val="tx1"/>
            </w14:solidFill>
          </w14:textFill>
        </w:rPr>
        <w:t xml:space="preserve">                                     </w:t>
      </w:r>
    </w:p>
    <w:p w14:paraId="3AD12D9E">
      <w:pPr>
        <w:spacing w:line="600" w:lineRule="exact"/>
        <w:rPr>
          <w:rFonts w:hint="eastAsia" w:ascii="Arial" w:hAnsi="Arial" w:cs="Arial"/>
          <w:b w:val="0"/>
          <w:bCs w:val="0"/>
          <w:color w:val="000000" w:themeColor="text1"/>
          <w:sz w:val="32"/>
          <w:szCs w:val="32"/>
          <w:u w:val="single"/>
          <w14:textFill>
            <w14:solidFill>
              <w14:schemeClr w14:val="tx1"/>
            </w14:solidFill>
          </w14:textFill>
        </w:rPr>
      </w:pPr>
      <w:r>
        <w:rPr>
          <w:rFonts w:ascii="Arial" w:hAnsi="宋体" w:cs="Arial"/>
          <w:color w:val="000000" w:themeColor="text1"/>
          <w:spacing w:val="133"/>
          <w:kern w:val="0"/>
          <w:sz w:val="32"/>
          <w:szCs w:val="32"/>
          <w14:textFill>
            <w14:solidFill>
              <w14:schemeClr w14:val="tx1"/>
            </w14:solidFill>
          </w14:textFill>
        </w:rPr>
        <w:t>合同编</w:t>
      </w:r>
      <w:r>
        <w:rPr>
          <w:rFonts w:ascii="Arial" w:hAnsi="宋体" w:cs="Arial"/>
          <w:color w:val="000000" w:themeColor="text1"/>
          <w:spacing w:val="1"/>
          <w:kern w:val="0"/>
          <w:sz w:val="32"/>
          <w:szCs w:val="32"/>
          <w14:textFill>
            <w14:solidFill>
              <w14:schemeClr w14:val="tx1"/>
            </w14:solidFill>
          </w14:textFill>
        </w:rPr>
        <w:t>号</w:t>
      </w:r>
      <w:r>
        <w:rPr>
          <w:rFonts w:ascii="Arial" w:hAnsi="宋体" w:cs="Arial"/>
          <w:color w:val="000000" w:themeColor="text1"/>
          <w:sz w:val="32"/>
          <w:szCs w:val="32"/>
          <w14:textFill>
            <w14:solidFill>
              <w14:schemeClr w14:val="tx1"/>
            </w14:solidFill>
          </w14:textFill>
        </w:rPr>
        <w:t>：</w:t>
      </w:r>
      <w:r>
        <w:rPr>
          <w:rFonts w:hint="eastAsia" w:ascii="宋体" w:hAnsi="宋体" w:eastAsia="宋体" w:cs="Arial"/>
          <w:color w:val="000000" w:themeColor="text1"/>
          <w:sz w:val="28"/>
          <w:szCs w:val="28"/>
          <w:u w:val="single"/>
          <w14:textFill>
            <w14:solidFill>
              <w14:schemeClr w14:val="tx1"/>
            </w14:solidFill>
          </w14:textFill>
        </w:rPr>
        <w:t xml:space="preserve">                                </w:t>
      </w:r>
      <w:r>
        <w:rPr>
          <w:rFonts w:hint="eastAsia" w:ascii="宋体" w:hAnsi="宋体" w:eastAsia="宋体" w:cs="Arial"/>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Arial"/>
          <w:color w:val="000000" w:themeColor="text1"/>
          <w:sz w:val="28"/>
          <w:szCs w:val="28"/>
          <w:u w:val="single"/>
          <w14:textFill>
            <w14:solidFill>
              <w14:schemeClr w14:val="tx1"/>
            </w14:solidFill>
          </w14:textFill>
        </w:rPr>
        <w:t xml:space="preserve"> </w:t>
      </w:r>
    </w:p>
    <w:p w14:paraId="3FB1EDB0">
      <w:pPr>
        <w:spacing w:line="600" w:lineRule="exact"/>
        <w:rPr>
          <w:rFonts w:ascii="Arial" w:hAnsi="Arial" w:cs="Arial"/>
          <w:b w:val="0"/>
          <w:bCs w:val="0"/>
          <w:color w:val="000000" w:themeColor="text1"/>
          <w:sz w:val="32"/>
          <w:szCs w:val="32"/>
          <w14:textFill>
            <w14:solidFill>
              <w14:schemeClr w14:val="tx1"/>
            </w14:solidFill>
          </w14:textFill>
        </w:rPr>
      </w:pPr>
      <w:r>
        <w:rPr>
          <w:rFonts w:ascii="Arial" w:hAnsi="宋体" w:cs="Arial"/>
          <w:b w:val="0"/>
          <w:bCs w:val="0"/>
          <w:color w:val="000000" w:themeColor="text1"/>
          <w:spacing w:val="16"/>
          <w:kern w:val="0"/>
          <w:sz w:val="32"/>
          <w:szCs w:val="32"/>
          <w14:textFill>
            <w14:solidFill>
              <w14:schemeClr w14:val="tx1"/>
            </w14:solidFill>
          </w14:textFill>
        </w:rPr>
        <w:t>设计证书等</w:t>
      </w:r>
      <w:r>
        <w:rPr>
          <w:rFonts w:ascii="Arial" w:hAnsi="宋体" w:cs="Arial"/>
          <w:b w:val="0"/>
          <w:bCs w:val="0"/>
          <w:color w:val="000000" w:themeColor="text1"/>
          <w:kern w:val="0"/>
          <w:sz w:val="32"/>
          <w:szCs w:val="32"/>
          <w14:textFill>
            <w14:solidFill>
              <w14:schemeClr w14:val="tx1"/>
            </w14:solidFill>
          </w14:textFill>
        </w:rPr>
        <w:t>级</w:t>
      </w:r>
      <w:r>
        <w:rPr>
          <w:rFonts w:ascii="Arial" w:hAnsi="宋体" w:cs="Arial"/>
          <w:b w:val="0"/>
          <w:bCs w:val="0"/>
          <w:color w:val="000000" w:themeColor="text1"/>
          <w:sz w:val="32"/>
          <w:szCs w:val="32"/>
          <w14:textFill>
            <w14:solidFill>
              <w14:schemeClr w14:val="tx1"/>
            </w14:solidFill>
          </w14:textFill>
        </w:rPr>
        <w:t>：</w:t>
      </w:r>
      <w:r>
        <w:rPr>
          <w:rFonts w:hint="eastAsia" w:ascii="宋体" w:hAnsi="宋体" w:eastAsia="宋体" w:cs="Arial"/>
          <w:color w:val="000000" w:themeColor="text1"/>
          <w:sz w:val="28"/>
          <w:szCs w:val="28"/>
          <w:u w:val="single"/>
          <w14:textFill>
            <w14:solidFill>
              <w14:schemeClr w14:val="tx1"/>
            </w14:solidFill>
          </w14:textFill>
        </w:rPr>
        <w:t xml:space="preserve">      </w:t>
      </w:r>
      <w:r>
        <w:rPr>
          <w:rFonts w:hint="eastAsia" w:ascii="宋体" w:hAnsi="宋体" w:eastAsia="宋体" w:cs="Arial"/>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Arial"/>
          <w:color w:val="000000" w:themeColor="text1"/>
          <w:sz w:val="28"/>
          <w:szCs w:val="28"/>
          <w:u w:val="single"/>
          <w14:textFill>
            <w14:solidFill>
              <w14:schemeClr w14:val="tx1"/>
            </w14:solidFill>
          </w14:textFill>
        </w:rPr>
        <w:t xml:space="preserve">     </w:t>
      </w:r>
      <w:r>
        <w:rPr>
          <w:rFonts w:hint="eastAsia" w:ascii="宋体" w:hAnsi="宋体" w:eastAsia="宋体" w:cs="Arial"/>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Arial"/>
          <w:color w:val="000000" w:themeColor="text1"/>
          <w:sz w:val="28"/>
          <w:szCs w:val="28"/>
          <w:u w:val="single"/>
          <w14:textFill>
            <w14:solidFill>
              <w14:schemeClr w14:val="tx1"/>
            </w14:solidFill>
          </w14:textFill>
        </w:rPr>
        <w:t xml:space="preserve">  </w:t>
      </w:r>
    </w:p>
    <w:p w14:paraId="3FC08310">
      <w:pPr>
        <w:spacing w:line="600" w:lineRule="exact"/>
        <w:rPr>
          <w:rFonts w:hint="eastAsia" w:ascii="Arial" w:hAnsi="宋体" w:cs="Arial"/>
          <w:b w:val="0"/>
          <w:bCs w:val="0"/>
          <w:color w:val="000000" w:themeColor="text1"/>
          <w:sz w:val="28"/>
          <w:szCs w:val="28"/>
          <w14:textFill>
            <w14:solidFill>
              <w14:schemeClr w14:val="tx1"/>
            </w14:solidFill>
          </w14:textFill>
        </w:rPr>
      </w:pPr>
      <w:r>
        <w:rPr>
          <w:rFonts w:ascii="Arial" w:hAnsi="宋体" w:cs="Arial"/>
          <w:b w:val="0"/>
          <w:bCs w:val="0"/>
          <w:color w:val="000000" w:themeColor="text1"/>
          <w:spacing w:val="16"/>
          <w:kern w:val="0"/>
          <w:sz w:val="32"/>
          <w:szCs w:val="32"/>
          <w14:textFill>
            <w14:solidFill>
              <w14:schemeClr w14:val="tx1"/>
            </w14:solidFill>
          </w14:textFill>
        </w:rPr>
        <w:t>发</w:t>
      </w:r>
      <w:r>
        <w:rPr>
          <w:rFonts w:hint="eastAsia" w:ascii="Arial" w:hAnsi="宋体" w:cs="Arial"/>
          <w:b w:val="0"/>
          <w:bCs w:val="0"/>
          <w:color w:val="000000" w:themeColor="text1"/>
          <w:spacing w:val="16"/>
          <w:kern w:val="0"/>
          <w:sz w:val="32"/>
          <w:szCs w:val="32"/>
          <w14:textFill>
            <w14:solidFill>
              <w14:schemeClr w14:val="tx1"/>
            </w14:solidFill>
          </w14:textFill>
        </w:rPr>
        <w:t xml:space="preserve">  </w:t>
      </w:r>
      <w:r>
        <w:rPr>
          <w:rFonts w:ascii="Arial" w:hAnsi="宋体" w:cs="Arial"/>
          <w:b w:val="0"/>
          <w:bCs w:val="0"/>
          <w:color w:val="000000" w:themeColor="text1"/>
          <w:spacing w:val="16"/>
          <w:kern w:val="0"/>
          <w:sz w:val="32"/>
          <w:szCs w:val="32"/>
          <w14:textFill>
            <w14:solidFill>
              <w14:schemeClr w14:val="tx1"/>
            </w14:solidFill>
          </w14:textFill>
        </w:rPr>
        <w:t>包</w:t>
      </w:r>
      <w:r>
        <w:rPr>
          <w:rFonts w:hint="eastAsia" w:ascii="Arial" w:hAnsi="宋体" w:cs="Arial"/>
          <w:b w:val="0"/>
          <w:bCs w:val="0"/>
          <w:color w:val="000000" w:themeColor="text1"/>
          <w:spacing w:val="16"/>
          <w:kern w:val="0"/>
          <w:sz w:val="32"/>
          <w:szCs w:val="32"/>
          <w14:textFill>
            <w14:solidFill>
              <w14:schemeClr w14:val="tx1"/>
            </w14:solidFill>
          </w14:textFill>
        </w:rPr>
        <w:t xml:space="preserve">   </w:t>
      </w:r>
      <w:r>
        <w:rPr>
          <w:rFonts w:ascii="Arial" w:hAnsi="宋体" w:cs="Arial"/>
          <w:b w:val="0"/>
          <w:bCs w:val="0"/>
          <w:color w:val="000000" w:themeColor="text1"/>
          <w:spacing w:val="16"/>
          <w:kern w:val="0"/>
          <w:sz w:val="32"/>
          <w:szCs w:val="32"/>
          <w14:textFill>
            <w14:solidFill>
              <w14:schemeClr w14:val="tx1"/>
            </w14:solidFill>
          </w14:textFill>
        </w:rPr>
        <w:t>人：</w:t>
      </w:r>
      <w:r>
        <w:rPr>
          <w:rFonts w:hint="eastAsia" w:ascii="Arial" w:hAnsi="宋体" w:cs="Arial"/>
          <w:b w:val="0"/>
          <w:bCs w:val="0"/>
          <w:color w:val="000000" w:themeColor="text1"/>
          <w:sz w:val="28"/>
          <w:szCs w:val="28"/>
          <w:u w:val="single"/>
          <w14:textFill>
            <w14:solidFill>
              <w14:schemeClr w14:val="tx1"/>
            </w14:solidFill>
          </w14:textFill>
        </w:rPr>
        <w:t xml:space="preserve">                           </w:t>
      </w:r>
      <w:r>
        <w:rPr>
          <w:rFonts w:hint="eastAsia" w:ascii="Arial" w:hAnsi="宋体" w:cs="Arial"/>
          <w:b w:val="0"/>
          <w:bCs w:val="0"/>
          <w:color w:val="000000" w:themeColor="text1"/>
          <w:sz w:val="28"/>
          <w:szCs w:val="28"/>
          <w:u w:val="single"/>
          <w14:textFill>
            <w14:solidFill>
              <w14:schemeClr w14:val="tx1"/>
            </w14:solidFill>
          </w14:textFill>
        </w:rPr>
        <w:t xml:space="preserve">         </w:t>
      </w:r>
      <w:r>
        <w:rPr>
          <w:rFonts w:hint="eastAsia" w:ascii="Arial" w:hAnsi="宋体" w:cs="Arial"/>
          <w:b w:val="0"/>
          <w:bCs w:val="0"/>
          <w:color w:val="000000" w:themeColor="text1"/>
          <w:sz w:val="28"/>
          <w:szCs w:val="28"/>
          <w:u w:val="single"/>
          <w:lang w:val="en-US" w:eastAsia="zh-CN"/>
          <w14:textFill>
            <w14:solidFill>
              <w14:schemeClr w14:val="tx1"/>
            </w14:solidFill>
          </w14:textFill>
        </w:rPr>
        <w:t xml:space="preserve"> </w:t>
      </w:r>
      <w:r>
        <w:rPr>
          <w:rFonts w:hint="eastAsia" w:ascii="Arial" w:hAnsi="宋体" w:cs="Arial"/>
          <w:b w:val="0"/>
          <w:bCs w:val="0"/>
          <w:color w:val="000000" w:themeColor="text1"/>
          <w:sz w:val="28"/>
          <w:szCs w:val="28"/>
          <w:u w:val="single"/>
          <w14:textFill>
            <w14:solidFill>
              <w14:schemeClr w14:val="tx1"/>
            </w14:solidFill>
          </w14:textFill>
        </w:rPr>
        <w:t xml:space="preserve">  </w:t>
      </w:r>
    </w:p>
    <w:p w14:paraId="4D4A5395">
      <w:pPr>
        <w:spacing w:line="600" w:lineRule="exact"/>
        <w:rPr>
          <w:rFonts w:hint="eastAsia" w:ascii="Arial" w:hAnsi="宋体" w:cs="Arial"/>
          <w:b w:val="0"/>
          <w:bCs w:val="0"/>
          <w:color w:val="000000" w:themeColor="text1"/>
          <w:sz w:val="32"/>
          <w:szCs w:val="32"/>
          <w:u w:val="single"/>
          <w14:textFill>
            <w14:solidFill>
              <w14:schemeClr w14:val="tx1"/>
            </w14:solidFill>
          </w14:textFill>
        </w:rPr>
      </w:pPr>
      <w:r>
        <w:rPr>
          <w:rFonts w:ascii="Arial" w:hAnsi="宋体" w:cs="Arial"/>
          <w:b w:val="0"/>
          <w:bCs w:val="0"/>
          <w:color w:val="000000" w:themeColor="text1"/>
          <w:spacing w:val="16"/>
          <w:kern w:val="0"/>
          <w:sz w:val="32"/>
          <w:szCs w:val="32"/>
          <w14:textFill>
            <w14:solidFill>
              <w14:schemeClr w14:val="tx1"/>
            </w14:solidFill>
          </w14:textFill>
        </w:rPr>
        <w:t>设</w:t>
      </w:r>
      <w:r>
        <w:rPr>
          <w:rFonts w:hint="eastAsia" w:ascii="Arial" w:hAnsi="宋体" w:cs="Arial"/>
          <w:b w:val="0"/>
          <w:bCs w:val="0"/>
          <w:color w:val="000000" w:themeColor="text1"/>
          <w:spacing w:val="16"/>
          <w:kern w:val="0"/>
          <w:sz w:val="32"/>
          <w:szCs w:val="32"/>
          <w14:textFill>
            <w14:solidFill>
              <w14:schemeClr w14:val="tx1"/>
            </w14:solidFill>
          </w14:textFill>
        </w:rPr>
        <w:t xml:space="preserve">  </w:t>
      </w:r>
      <w:r>
        <w:rPr>
          <w:rFonts w:ascii="Arial" w:hAnsi="宋体" w:cs="Arial"/>
          <w:b w:val="0"/>
          <w:bCs w:val="0"/>
          <w:color w:val="000000" w:themeColor="text1"/>
          <w:spacing w:val="16"/>
          <w:kern w:val="0"/>
          <w:sz w:val="32"/>
          <w:szCs w:val="32"/>
          <w14:textFill>
            <w14:solidFill>
              <w14:schemeClr w14:val="tx1"/>
            </w14:solidFill>
          </w14:textFill>
        </w:rPr>
        <w:t>计</w:t>
      </w:r>
      <w:r>
        <w:rPr>
          <w:rFonts w:hint="eastAsia" w:ascii="Arial" w:hAnsi="宋体" w:cs="Arial"/>
          <w:b w:val="0"/>
          <w:bCs w:val="0"/>
          <w:color w:val="000000" w:themeColor="text1"/>
          <w:spacing w:val="16"/>
          <w:kern w:val="0"/>
          <w:sz w:val="32"/>
          <w:szCs w:val="32"/>
          <w14:textFill>
            <w14:solidFill>
              <w14:schemeClr w14:val="tx1"/>
            </w14:solidFill>
          </w14:textFill>
        </w:rPr>
        <w:t xml:space="preserve">   </w:t>
      </w:r>
      <w:r>
        <w:rPr>
          <w:rFonts w:ascii="Arial" w:hAnsi="宋体" w:cs="Arial"/>
          <w:b w:val="0"/>
          <w:bCs w:val="0"/>
          <w:color w:val="000000" w:themeColor="text1"/>
          <w:spacing w:val="16"/>
          <w:kern w:val="0"/>
          <w:sz w:val="32"/>
          <w:szCs w:val="32"/>
          <w14:textFill>
            <w14:solidFill>
              <w14:schemeClr w14:val="tx1"/>
            </w14:solidFill>
          </w14:textFill>
        </w:rPr>
        <w:t>人：</w:t>
      </w:r>
      <w:r>
        <w:rPr>
          <w:rFonts w:hint="eastAsia" w:ascii="Arial" w:hAnsi="宋体" w:cs="Arial"/>
          <w:b w:val="0"/>
          <w:bCs w:val="0"/>
          <w:color w:val="000000" w:themeColor="text1"/>
          <w:sz w:val="30"/>
          <w:szCs w:val="30"/>
          <w:u w:val="single"/>
          <w14:textFill>
            <w14:solidFill>
              <w14:schemeClr w14:val="tx1"/>
            </w14:solidFill>
          </w14:textFill>
        </w:rPr>
        <w:t xml:space="preserve">                             </w:t>
      </w:r>
      <w:r>
        <w:rPr>
          <w:rFonts w:hint="eastAsia" w:ascii="Arial" w:hAnsi="宋体" w:cs="Arial"/>
          <w:b w:val="0"/>
          <w:bCs w:val="0"/>
          <w:color w:val="000000" w:themeColor="text1"/>
          <w:sz w:val="30"/>
          <w:szCs w:val="30"/>
          <w:u w:val="single"/>
          <w14:textFill>
            <w14:solidFill>
              <w14:schemeClr w14:val="tx1"/>
            </w14:solidFill>
          </w14:textFill>
        </w:rPr>
        <w:t xml:space="preserve">    </w:t>
      </w:r>
      <w:r>
        <w:rPr>
          <w:rFonts w:hint="eastAsia" w:ascii="Arial" w:hAnsi="宋体" w:cs="Arial"/>
          <w:b w:val="0"/>
          <w:bCs w:val="0"/>
          <w:color w:val="000000" w:themeColor="text1"/>
          <w:sz w:val="30"/>
          <w:szCs w:val="30"/>
          <w:u w:val="single"/>
          <w:lang w:val="en-US" w:eastAsia="zh-CN"/>
          <w14:textFill>
            <w14:solidFill>
              <w14:schemeClr w14:val="tx1"/>
            </w14:solidFill>
          </w14:textFill>
        </w:rPr>
        <w:t xml:space="preserve"> </w:t>
      </w:r>
      <w:r>
        <w:rPr>
          <w:rFonts w:hint="eastAsia" w:ascii="Arial" w:hAnsi="宋体" w:cs="Arial"/>
          <w:b w:val="0"/>
          <w:bCs w:val="0"/>
          <w:color w:val="000000" w:themeColor="text1"/>
          <w:sz w:val="30"/>
          <w:szCs w:val="30"/>
          <w:u w:val="single"/>
          <w14:textFill>
            <w14:solidFill>
              <w14:schemeClr w14:val="tx1"/>
            </w14:solidFill>
          </w14:textFill>
        </w:rPr>
        <w:t xml:space="preserve">  </w:t>
      </w:r>
    </w:p>
    <w:p w14:paraId="43052554">
      <w:pPr>
        <w:spacing w:line="600" w:lineRule="exact"/>
        <w:rPr>
          <w:rFonts w:hint="eastAsia" w:ascii="Arial" w:hAnsi="Arial" w:cs="Arial"/>
          <w:b w:val="0"/>
          <w:bCs w:val="0"/>
          <w:color w:val="000000" w:themeColor="text1"/>
          <w:sz w:val="32"/>
          <w:szCs w:val="32"/>
          <w:u w:val="single"/>
          <w14:textFill>
            <w14:solidFill>
              <w14:schemeClr w14:val="tx1"/>
            </w14:solidFill>
          </w14:textFill>
        </w:rPr>
      </w:pPr>
      <w:r>
        <w:rPr>
          <w:rFonts w:ascii="Arial" w:hAnsi="宋体" w:cs="Arial"/>
          <w:b w:val="0"/>
          <w:bCs w:val="0"/>
          <w:color w:val="000000" w:themeColor="text1"/>
          <w:spacing w:val="16"/>
          <w:kern w:val="0"/>
          <w:sz w:val="32"/>
          <w:szCs w:val="32"/>
          <w14:textFill>
            <w14:solidFill>
              <w14:schemeClr w14:val="tx1"/>
            </w14:solidFill>
          </w14:textFill>
        </w:rPr>
        <w:t>签</w:t>
      </w:r>
      <w:r>
        <w:rPr>
          <w:rFonts w:hint="eastAsia" w:ascii="Arial" w:hAnsi="宋体" w:cs="Arial"/>
          <w:b w:val="0"/>
          <w:bCs w:val="0"/>
          <w:color w:val="000000" w:themeColor="text1"/>
          <w:spacing w:val="16"/>
          <w:kern w:val="0"/>
          <w:sz w:val="32"/>
          <w:szCs w:val="32"/>
          <w14:textFill>
            <w14:solidFill>
              <w14:schemeClr w14:val="tx1"/>
            </w14:solidFill>
          </w14:textFill>
        </w:rPr>
        <w:t xml:space="preserve"> </w:t>
      </w:r>
      <w:r>
        <w:rPr>
          <w:rFonts w:ascii="Arial" w:hAnsi="宋体" w:cs="Arial"/>
          <w:b w:val="0"/>
          <w:bCs w:val="0"/>
          <w:color w:val="000000" w:themeColor="text1"/>
          <w:spacing w:val="16"/>
          <w:kern w:val="0"/>
          <w:sz w:val="32"/>
          <w:szCs w:val="32"/>
          <w14:textFill>
            <w14:solidFill>
              <w14:schemeClr w14:val="tx1"/>
            </w14:solidFill>
          </w14:textFill>
        </w:rPr>
        <w:t>订</w:t>
      </w:r>
      <w:r>
        <w:rPr>
          <w:rFonts w:hint="eastAsia" w:ascii="Arial" w:hAnsi="宋体" w:cs="Arial"/>
          <w:b w:val="0"/>
          <w:bCs w:val="0"/>
          <w:color w:val="000000" w:themeColor="text1"/>
          <w:spacing w:val="16"/>
          <w:kern w:val="0"/>
          <w:sz w:val="32"/>
          <w:szCs w:val="32"/>
          <w14:textFill>
            <w14:solidFill>
              <w14:schemeClr w14:val="tx1"/>
            </w14:solidFill>
          </w14:textFill>
        </w:rPr>
        <w:t xml:space="preserve"> </w:t>
      </w:r>
      <w:r>
        <w:rPr>
          <w:rFonts w:ascii="Arial" w:hAnsi="宋体" w:cs="Arial"/>
          <w:b w:val="0"/>
          <w:bCs w:val="0"/>
          <w:color w:val="000000" w:themeColor="text1"/>
          <w:spacing w:val="16"/>
          <w:kern w:val="0"/>
          <w:sz w:val="32"/>
          <w:szCs w:val="32"/>
          <w14:textFill>
            <w14:solidFill>
              <w14:schemeClr w14:val="tx1"/>
            </w14:solidFill>
          </w14:textFill>
        </w:rPr>
        <w:t>日</w:t>
      </w:r>
      <w:r>
        <w:rPr>
          <w:rFonts w:hint="eastAsia" w:ascii="Arial" w:hAnsi="宋体" w:cs="Arial"/>
          <w:b w:val="0"/>
          <w:bCs w:val="0"/>
          <w:color w:val="000000" w:themeColor="text1"/>
          <w:spacing w:val="16"/>
          <w:kern w:val="0"/>
          <w:sz w:val="32"/>
          <w:szCs w:val="32"/>
          <w14:textFill>
            <w14:solidFill>
              <w14:schemeClr w14:val="tx1"/>
            </w14:solidFill>
          </w14:textFill>
        </w:rPr>
        <w:t xml:space="preserve"> </w:t>
      </w:r>
      <w:r>
        <w:rPr>
          <w:rFonts w:ascii="Arial" w:hAnsi="宋体" w:cs="Arial"/>
          <w:b w:val="0"/>
          <w:bCs w:val="0"/>
          <w:color w:val="000000" w:themeColor="text1"/>
          <w:spacing w:val="16"/>
          <w:kern w:val="0"/>
          <w:sz w:val="32"/>
          <w:szCs w:val="32"/>
          <w14:textFill>
            <w14:solidFill>
              <w14:schemeClr w14:val="tx1"/>
            </w14:solidFill>
          </w14:textFill>
        </w:rPr>
        <w:t>期：</w:t>
      </w:r>
      <w:r>
        <w:rPr>
          <w:rFonts w:hint="eastAsia" w:ascii="宋体" w:hAnsi="宋体" w:eastAsia="宋体" w:cs="Arial"/>
          <w:color w:val="000000" w:themeColor="text1"/>
          <w:sz w:val="28"/>
          <w:szCs w:val="28"/>
          <w:u w:val="single"/>
          <w14:textFill>
            <w14:solidFill>
              <w14:schemeClr w14:val="tx1"/>
            </w14:solidFill>
          </w14:textFill>
        </w:rPr>
        <w:t xml:space="preserve">                                </w:t>
      </w:r>
      <w:r>
        <w:rPr>
          <w:rFonts w:hint="eastAsia" w:ascii="宋体" w:hAnsi="宋体" w:eastAsia="宋体" w:cs="Arial"/>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Arial"/>
          <w:color w:val="000000" w:themeColor="text1"/>
          <w:sz w:val="28"/>
          <w:szCs w:val="28"/>
          <w:u w:val="single"/>
          <w14:textFill>
            <w14:solidFill>
              <w14:schemeClr w14:val="tx1"/>
            </w14:solidFill>
          </w14:textFill>
        </w:rPr>
        <w:t xml:space="preserve"> </w:t>
      </w:r>
    </w:p>
    <w:p w14:paraId="3A1E81CB">
      <w:pPr>
        <w:spacing w:line="440" w:lineRule="exact"/>
        <w:ind w:firstLine="1440" w:firstLineChars="400"/>
        <w:rPr>
          <w:rFonts w:ascii="Arial" w:hAnsi="Arial" w:cs="Arial"/>
          <w:b w:val="0"/>
          <w:bCs w:val="0"/>
          <w:color w:val="000000" w:themeColor="text1"/>
          <w:sz w:val="36"/>
          <w:szCs w:val="36"/>
          <w14:textFill>
            <w14:solidFill>
              <w14:schemeClr w14:val="tx1"/>
            </w14:solidFill>
          </w14:textFill>
        </w:rPr>
      </w:pPr>
    </w:p>
    <w:p w14:paraId="045916B5">
      <w:pPr>
        <w:spacing w:line="440" w:lineRule="exact"/>
        <w:ind w:firstLine="2380" w:firstLineChars="850"/>
        <w:rPr>
          <w:rFonts w:ascii="Arial" w:hAnsi="Arial" w:eastAsia="黑体" w:cs="Arial"/>
          <w:color w:val="000000" w:themeColor="text1"/>
          <w:sz w:val="28"/>
          <w:szCs w:val="28"/>
          <w14:textFill>
            <w14:solidFill>
              <w14:schemeClr w14:val="tx1"/>
            </w14:solidFill>
          </w14:textFill>
        </w:rPr>
      </w:pPr>
    </w:p>
    <w:p w14:paraId="1BF2F72C">
      <w:pPr>
        <w:spacing w:line="440" w:lineRule="exact"/>
        <w:rPr>
          <w:rFonts w:hint="eastAsia" w:ascii="Arial" w:hAnsi="Arial" w:eastAsia="黑体" w:cs="Arial"/>
          <w:color w:val="000000" w:themeColor="text1"/>
          <w:sz w:val="28"/>
          <w:szCs w:val="28"/>
          <w14:textFill>
            <w14:solidFill>
              <w14:schemeClr w14:val="tx1"/>
            </w14:solidFill>
          </w14:textFill>
        </w:rPr>
      </w:pPr>
    </w:p>
    <w:p w14:paraId="4CB10808">
      <w:pPr>
        <w:spacing w:line="440" w:lineRule="exact"/>
        <w:rPr>
          <w:rFonts w:hint="eastAsia" w:ascii="Arial" w:hAnsi="Arial" w:eastAsia="黑体" w:cs="Arial"/>
          <w:color w:val="000000" w:themeColor="text1"/>
          <w:sz w:val="28"/>
          <w:szCs w:val="28"/>
          <w14:textFill>
            <w14:solidFill>
              <w14:schemeClr w14:val="tx1"/>
            </w14:solidFill>
          </w14:textFill>
        </w:rPr>
      </w:pPr>
    </w:p>
    <w:p w14:paraId="2FE26FF3">
      <w:pPr>
        <w:spacing w:line="440" w:lineRule="exact"/>
        <w:rPr>
          <w:rFonts w:hint="eastAsia" w:ascii="Arial" w:hAnsi="Arial" w:eastAsia="黑体" w:cs="Arial"/>
          <w:color w:val="000000" w:themeColor="text1"/>
          <w:sz w:val="28"/>
          <w:szCs w:val="28"/>
          <w14:textFill>
            <w14:solidFill>
              <w14:schemeClr w14:val="tx1"/>
            </w14:solidFill>
          </w14:textFill>
        </w:rPr>
      </w:pPr>
    </w:p>
    <w:p w14:paraId="2B76CF50">
      <w:pPr>
        <w:spacing w:line="440" w:lineRule="exact"/>
        <w:rPr>
          <w:rFonts w:hint="eastAsia" w:ascii="Arial" w:hAnsi="Arial" w:eastAsia="黑体" w:cs="Arial"/>
          <w:color w:val="000000" w:themeColor="text1"/>
          <w:sz w:val="28"/>
          <w:szCs w:val="28"/>
          <w14:textFill>
            <w14:solidFill>
              <w14:schemeClr w14:val="tx1"/>
            </w14:solidFill>
          </w14:textFill>
        </w:rPr>
      </w:pPr>
    </w:p>
    <w:p w14:paraId="76CF07BD">
      <w:pPr>
        <w:spacing w:line="440" w:lineRule="exact"/>
        <w:rPr>
          <w:rFonts w:hint="eastAsia" w:ascii="Arial" w:hAnsi="Arial" w:eastAsia="黑体" w:cs="Arial"/>
          <w:color w:val="000000" w:themeColor="text1"/>
          <w:sz w:val="28"/>
          <w:szCs w:val="28"/>
          <w14:textFill>
            <w14:solidFill>
              <w14:schemeClr w14:val="tx1"/>
            </w14:solidFill>
          </w14:textFill>
        </w:rPr>
      </w:pPr>
    </w:p>
    <w:p w14:paraId="233CED29">
      <w:pPr>
        <w:spacing w:line="600" w:lineRule="exact"/>
        <w:ind w:firstLine="1800" w:firstLineChars="500"/>
        <w:rPr>
          <w:rFonts w:hint="eastAsia" w:ascii="Arial" w:hAnsi="Arial" w:eastAsia="黑体" w:cs="Arial"/>
          <w:color w:val="000000" w:themeColor="text1"/>
          <w:sz w:val="36"/>
          <w:szCs w:val="36"/>
          <w14:textFill>
            <w14:solidFill>
              <w14:schemeClr w14:val="tx1"/>
            </w14:solidFill>
          </w14:textFill>
        </w:rPr>
      </w:pPr>
      <w:r>
        <w:rPr>
          <w:rFonts w:ascii="Arial" w:hAnsi="Arial" w:eastAsia="黑体" w:cs="Arial"/>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3680460</wp:posOffset>
                </wp:positionH>
                <wp:positionV relativeFrom="paragraph">
                  <wp:posOffset>201930</wp:posOffset>
                </wp:positionV>
                <wp:extent cx="800100" cy="4495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800100" cy="4495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C9DD267">
                            <w:pPr>
                              <w:rPr>
                                <w:rFonts w:hint="eastAsia" w:ascii="黑体" w:eastAsia="黑体"/>
                                <w:sz w:val="36"/>
                                <w:szCs w:val="36"/>
                              </w:rPr>
                            </w:pPr>
                            <w:r>
                              <w:rPr>
                                <w:rFonts w:hint="eastAsia" w:ascii="黑体" w:eastAsia="黑体"/>
                                <w:sz w:val="36"/>
                                <w:szCs w:val="36"/>
                              </w:rPr>
                              <w:t>监制</w:t>
                            </w:r>
                          </w:p>
                        </w:txbxContent>
                      </wps:txbx>
                      <wps:bodyPr upright="1"/>
                    </wps:wsp>
                  </a:graphicData>
                </a:graphic>
              </wp:anchor>
            </w:drawing>
          </mc:Choice>
          <mc:Fallback>
            <w:pict>
              <v:shape id="_x0000_s1026" o:spid="_x0000_s1026" o:spt="202" type="#_x0000_t202" style="position:absolute;left:0pt;margin-left:289.8pt;margin-top:15.9pt;height:35.4pt;width:63pt;z-index:251659264;mso-width-relative:page;mso-height-relative:page;" fillcolor="#FFFFFF" filled="t" stroked="t" coordsize="21600,21600" o:gfxdata="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&#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CuB2AAAAAoBAAAPAAAAAAAAAAEAIAAAACIAAABk&#10;cnMvZG93bnJldi54bWxQSwECFAAUAAAACACHTuJAJ4IiqAYCAAA1BAAADgAAAAAAAAABACAAAAAn&#10;AQAAZHJzL2Uyb0RvYy54bWxQSwUGAAAAAAYABgBZAQAAnwUAAAAA&#10;">
                <v:fill on="t" focussize="0,0"/>
                <v:stroke color="#FFFFFF" joinstyle="miter"/>
                <v:imagedata o:title=""/>
                <o:lock v:ext="edit" aspectratio="f"/>
                <v:textbox>
                  <w:txbxContent>
                    <w:p w14:paraId="5C9DD267">
                      <w:pPr>
                        <w:rPr>
                          <w:rFonts w:hint="eastAsia" w:ascii="黑体" w:eastAsia="黑体"/>
                          <w:sz w:val="36"/>
                          <w:szCs w:val="36"/>
                        </w:rPr>
                      </w:pPr>
                      <w:r>
                        <w:rPr>
                          <w:rFonts w:hint="eastAsia" w:ascii="黑体" w:eastAsia="黑体"/>
                          <w:sz w:val="36"/>
                          <w:szCs w:val="36"/>
                        </w:rPr>
                        <w:t>监制</w:t>
                      </w:r>
                    </w:p>
                  </w:txbxContent>
                </v:textbox>
              </v:shape>
            </w:pict>
          </mc:Fallback>
        </mc:AlternateContent>
      </w:r>
      <w:r>
        <w:rPr>
          <w:rFonts w:ascii="Arial" w:hAnsi="Arial" w:eastAsia="黑体" w:cs="Arial"/>
          <w:color w:val="000000" w:themeColor="text1"/>
          <w:spacing w:val="20"/>
          <w:kern w:val="0"/>
          <w:sz w:val="36"/>
          <w:szCs w:val="36"/>
          <w14:textFill>
            <w14:solidFill>
              <w14:schemeClr w14:val="tx1"/>
            </w14:solidFill>
          </w14:textFill>
        </w:rPr>
        <w:t>中华人民共和国建设</w:t>
      </w:r>
      <w:r>
        <w:rPr>
          <w:rFonts w:ascii="Arial" w:hAnsi="Arial" w:eastAsia="黑体" w:cs="Arial"/>
          <w:color w:val="000000" w:themeColor="text1"/>
          <w:kern w:val="0"/>
          <w:sz w:val="36"/>
          <w:szCs w:val="36"/>
          <w14:textFill>
            <w14:solidFill>
              <w14:schemeClr w14:val="tx1"/>
            </w14:solidFill>
          </w14:textFill>
        </w:rPr>
        <w:t>部</w:t>
      </w:r>
    </w:p>
    <w:p w14:paraId="07888DB4">
      <w:pPr>
        <w:spacing w:line="600" w:lineRule="exact"/>
        <w:ind w:firstLine="1800" w:firstLineChars="400"/>
        <w:rPr>
          <w:rFonts w:hint="eastAsia" w:ascii="Arial" w:eastAsia="仿宋_GB2312" w:cs="Arial"/>
          <w:color w:val="000000" w:themeColor="text1"/>
          <w:sz w:val="32"/>
          <w:szCs w:val="32"/>
          <w14:textFill>
            <w14:solidFill>
              <w14:schemeClr w14:val="tx1"/>
            </w14:solidFill>
          </w14:textFill>
        </w:rPr>
      </w:pPr>
      <w:r>
        <w:rPr>
          <w:rFonts w:ascii="Arial" w:hAnsi="Arial" w:eastAsia="黑体" w:cs="Arial"/>
          <w:color w:val="000000" w:themeColor="text1"/>
          <w:spacing w:val="45"/>
          <w:kern w:val="0"/>
          <w:sz w:val="36"/>
          <w:szCs w:val="36"/>
          <w14:textFill>
            <w14:solidFill>
              <w14:schemeClr w14:val="tx1"/>
            </w14:solidFill>
          </w14:textFill>
        </w:rPr>
        <w:t>国家工商行政管理</w:t>
      </w:r>
      <w:r>
        <w:rPr>
          <w:rFonts w:hint="eastAsia" w:ascii="Arial" w:hAnsi="Arial" w:eastAsia="黑体" w:cs="Arial"/>
          <w:color w:val="000000" w:themeColor="text1"/>
          <w:spacing w:val="45"/>
          <w:kern w:val="0"/>
          <w:sz w:val="36"/>
          <w:szCs w:val="36"/>
          <w14:textFill>
            <w14:solidFill>
              <w14:schemeClr w14:val="tx1"/>
            </w14:solidFill>
          </w14:textFill>
        </w:rPr>
        <w:t>局</w:t>
      </w:r>
    </w:p>
    <w:p w14:paraId="4F876632">
      <w:pPr>
        <w:rPr>
          <w:rFonts w:ascii="Arial" w:hAnsi="Arial" w:cs="Arial"/>
          <w:color w:val="000000" w:themeColor="text1"/>
          <w14:textFill>
            <w14:solidFill>
              <w14:schemeClr w14:val="tx1"/>
            </w14:solidFill>
          </w14:textFill>
        </w:rPr>
        <w:sectPr>
          <w:footerReference r:id="rId12" w:type="first"/>
          <w:footerReference r:id="rId11" w:type="default"/>
          <w:pgSz w:w="11906" w:h="16838"/>
          <w:pgMar w:top="1928" w:right="1588" w:bottom="1928" w:left="1588" w:header="1588" w:footer="1701" w:gutter="0"/>
          <w:pgNumType w:fmt="decimal"/>
          <w:cols w:space="720" w:num="1"/>
          <w:titlePg/>
          <w:docGrid w:type="lines" w:linePitch="312" w:charSpace="0"/>
        </w:sectPr>
      </w:pPr>
    </w:p>
    <w:p w14:paraId="4AE51CE3">
      <w:pPr>
        <w:spacing w:line="600" w:lineRule="exact"/>
        <w:ind w:firstLine="640" w:firstLineChars="200"/>
        <w:rPr>
          <w:rFonts w:hint="eastAsia" w:hAnsi="宋体"/>
          <w:color w:val="000000" w:themeColor="text1"/>
          <w:sz w:val="32"/>
          <w:szCs w:val="32"/>
          <w:u w:val="single"/>
          <w14:textFill>
            <w14:solidFill>
              <w14:schemeClr w14:val="tx1"/>
            </w14:solidFill>
          </w14:textFill>
        </w:rPr>
      </w:pPr>
      <w:r>
        <w:rPr>
          <w:rFonts w:eastAsia="仿宋_GB2312"/>
          <w:color w:val="000000" w:themeColor="text1"/>
          <w:sz w:val="32"/>
          <w:szCs w:val="32"/>
          <w14:textFill>
            <w14:solidFill>
              <w14:schemeClr w14:val="tx1"/>
            </w14:solidFill>
          </w14:textFill>
        </w:rPr>
        <w:t>发包人：</w:t>
      </w:r>
      <w:r>
        <w:rPr>
          <w:rFonts w:hint="eastAsia" w:ascii="Arial" w:hAnsi="宋体" w:cs="Arial"/>
          <w:color w:val="000000" w:themeColor="text1"/>
          <w:sz w:val="28"/>
          <w:szCs w:val="28"/>
          <w:u w:val="single"/>
          <w14:textFill>
            <w14:solidFill>
              <w14:schemeClr w14:val="tx1"/>
            </w14:solidFill>
          </w14:textFill>
        </w:rPr>
        <w:t xml:space="preserve">                                             </w:t>
      </w:r>
    </w:p>
    <w:p w14:paraId="052026FB">
      <w:pPr>
        <w:spacing w:line="600" w:lineRule="exact"/>
        <w:ind w:firstLine="640" w:firstLineChars="200"/>
        <w:rPr>
          <w:rFonts w:hint="eastAsia" w:eastAsia="仿宋_GB2312"/>
          <w:color w:val="000000" w:themeColor="text1"/>
          <w:sz w:val="32"/>
          <w:szCs w:val="32"/>
          <w14:textFill>
            <w14:solidFill>
              <w14:schemeClr w14:val="tx1"/>
            </w14:solidFill>
          </w14:textFill>
        </w:rPr>
      </w:pPr>
    </w:p>
    <w:p w14:paraId="4C45397F">
      <w:pPr>
        <w:spacing w:line="600" w:lineRule="exact"/>
        <w:ind w:firstLine="640" w:firstLineChars="200"/>
        <w:rPr>
          <w:rFonts w:hint="eastAsia" w:ascii="Arial" w:hAnsi="Arial" w:eastAsia="仿宋_GB2312" w:cs="Arial"/>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设计人</w:t>
      </w:r>
      <w:r>
        <w:rPr>
          <w:rFonts w:hint="eastAsia" w:eastAsia="仿宋_GB2312"/>
          <w:color w:val="000000" w:themeColor="text1"/>
          <w:sz w:val="32"/>
          <w:szCs w:val="32"/>
          <w14:textFill>
            <w14:solidFill>
              <w14:schemeClr w14:val="tx1"/>
            </w14:solidFill>
          </w14:textFill>
        </w:rPr>
        <w:t>：</w:t>
      </w:r>
      <w:r>
        <w:rPr>
          <w:rFonts w:hint="eastAsia" w:ascii="Arial" w:hAnsi="宋体" w:eastAsia="宋体" w:cs="Arial"/>
          <w:color w:val="000000" w:themeColor="text1"/>
          <w:sz w:val="28"/>
          <w:szCs w:val="28"/>
          <w:u w:val="single"/>
          <w14:textFill>
            <w14:solidFill>
              <w14:schemeClr w14:val="tx1"/>
            </w14:solidFill>
          </w14:textFill>
        </w:rPr>
        <w:t xml:space="preserve">       　　                           </w:t>
      </w:r>
      <w:r>
        <w:rPr>
          <w:rFonts w:hint="eastAsia" w:ascii="Arial" w:hAnsi="宋体" w:eastAsia="宋体" w:cs="Arial"/>
          <w:color w:val="000000" w:themeColor="text1"/>
          <w:sz w:val="28"/>
          <w:szCs w:val="28"/>
          <w:u w:val="single"/>
          <w:lang w:val="en-US" w:eastAsia="zh-CN"/>
          <w14:textFill>
            <w14:solidFill>
              <w14:schemeClr w14:val="tx1"/>
            </w14:solidFill>
          </w14:textFill>
        </w:rPr>
        <w:t xml:space="preserve">     </w:t>
      </w:r>
      <w:r>
        <w:rPr>
          <w:rFonts w:hint="eastAsia" w:ascii="Arial" w:hAnsi="宋体" w:eastAsia="宋体" w:cs="Arial"/>
          <w:color w:val="000000" w:themeColor="text1"/>
          <w:sz w:val="28"/>
          <w:szCs w:val="28"/>
          <w:u w:val="single"/>
          <w14:textFill>
            <w14:solidFill>
              <w14:schemeClr w14:val="tx1"/>
            </w14:solidFill>
          </w14:textFill>
        </w:rPr>
        <w:t xml:space="preserve">  </w:t>
      </w:r>
    </w:p>
    <w:p w14:paraId="5C59B985">
      <w:pPr>
        <w:spacing w:line="600" w:lineRule="exact"/>
        <w:ind w:firstLine="643" w:firstLineChars="200"/>
        <w:rPr>
          <w:rFonts w:hint="eastAsia" w:ascii="Arial" w:hAnsi="Arial" w:eastAsia="仿宋_GB2312" w:cs="Arial"/>
          <w:b/>
          <w:color w:val="000000" w:themeColor="text1"/>
          <w:sz w:val="32"/>
          <w:szCs w:val="32"/>
          <w14:textFill>
            <w14:solidFill>
              <w14:schemeClr w14:val="tx1"/>
            </w14:solidFill>
          </w14:textFill>
        </w:rPr>
      </w:pPr>
    </w:p>
    <w:p w14:paraId="3F69BCA6">
      <w:pPr>
        <w:ind w:firstLine="640" w:firstLineChars="200"/>
        <w:jc w:val="left"/>
        <w:rPr>
          <w:rFonts w:ascii="Arial" w:eastAsia="仿宋_GB2312" w:cs="Arial"/>
          <w:color w:val="000000" w:themeColor="text1"/>
          <w:sz w:val="32"/>
          <w:szCs w:val="32"/>
          <w14:textFill>
            <w14:solidFill>
              <w14:schemeClr w14:val="tx1"/>
            </w14:solidFill>
          </w14:textFill>
        </w:rPr>
      </w:pPr>
      <w:r>
        <w:rPr>
          <w:rFonts w:ascii="Arial" w:eastAsia="仿宋_GB2312" w:cs="Arial"/>
          <w:color w:val="000000" w:themeColor="text1"/>
          <w:sz w:val="32"/>
          <w:szCs w:val="32"/>
          <w14:textFill>
            <w14:solidFill>
              <w14:schemeClr w14:val="tx1"/>
            </w14:solidFill>
          </w14:textFill>
        </w:rPr>
        <w:t>发包人委托设计人承担</w:t>
      </w:r>
      <w:r>
        <w:rPr>
          <w:rFonts w:hint="eastAsia" w:ascii="Arial" w:hAnsi="宋体" w:eastAsia="宋体" w:cs="Arial"/>
          <w:color w:val="000000" w:themeColor="text1"/>
          <w:sz w:val="28"/>
          <w:szCs w:val="28"/>
          <w:u w:val="single"/>
          <w14:textFill>
            <w14:solidFill>
              <w14:schemeClr w14:val="tx1"/>
            </w14:solidFill>
          </w14:textFill>
        </w:rPr>
        <w:t xml:space="preserve">                   </w:t>
      </w:r>
      <w:r>
        <w:rPr>
          <w:rFonts w:hint="eastAsia" w:ascii="Arial" w:eastAsia="仿宋_GB2312" w:cs="Arial"/>
          <w:color w:val="000000" w:themeColor="text1"/>
          <w:sz w:val="32"/>
          <w:szCs w:val="32"/>
          <w14:textFill>
            <w14:solidFill>
              <w14:schemeClr w14:val="tx1"/>
            </w14:solidFill>
          </w14:textFill>
        </w:rPr>
        <w:t>工</w:t>
      </w:r>
      <w:r>
        <w:rPr>
          <w:rFonts w:ascii="Arial" w:eastAsia="仿宋_GB2312" w:cs="Arial"/>
          <w:color w:val="000000" w:themeColor="text1"/>
          <w:sz w:val="32"/>
          <w:szCs w:val="32"/>
          <w14:textFill>
            <w14:solidFill>
              <w14:schemeClr w14:val="tx1"/>
            </w14:solidFill>
          </w14:textFill>
        </w:rPr>
        <w:t>程设计，经双方协商一致，签订本合同。</w:t>
      </w:r>
    </w:p>
    <w:p w14:paraId="59E947EE">
      <w:pPr>
        <w:rPr>
          <w:color w:val="000000" w:themeColor="text1"/>
          <w14:textFill>
            <w14:solidFill>
              <w14:schemeClr w14:val="tx1"/>
            </w14:solidFill>
          </w14:textFill>
        </w:rPr>
      </w:pPr>
    </w:p>
    <w:p w14:paraId="59C3C662">
      <w:pPr>
        <w:pStyle w:val="18"/>
        <w:spacing w:line="900" w:lineRule="exact"/>
        <w:rPr>
          <w:rFonts w:hint="eastAsia" w:ascii="Arial" w:hAnsi="Arial" w:eastAsia="仿宋_GB2312" w:cs="Arial"/>
          <w:color w:val="000000" w:themeColor="text1"/>
          <w:sz w:val="32"/>
          <w:szCs w:val="32"/>
          <w14:textFill>
            <w14:solidFill>
              <w14:schemeClr w14:val="tx1"/>
            </w14:solidFill>
          </w14:textFill>
        </w:rPr>
      </w:pPr>
      <w:r>
        <w:rPr>
          <w:rFonts w:ascii="Arial" w:hAnsi="Arial" w:eastAsia="仿宋_GB2312" w:cs="Arial"/>
          <w:color w:val="000000" w:themeColor="text1"/>
          <w:sz w:val="32"/>
          <w:szCs w:val="32"/>
          <w14:textFill>
            <w14:solidFill>
              <w14:schemeClr w14:val="tx1"/>
            </w14:solidFill>
          </w14:textFill>
        </w:rPr>
        <w:t xml:space="preserve">    </w:t>
      </w:r>
      <w:r>
        <w:rPr>
          <w:rFonts w:ascii="Arial" w:hAnsi="Arial" w:eastAsia="黑体" w:cs="Arial"/>
          <w:color w:val="000000" w:themeColor="text1"/>
          <w:sz w:val="32"/>
          <w:szCs w:val="32"/>
          <w14:textFill>
            <w14:solidFill>
              <w14:schemeClr w14:val="tx1"/>
            </w14:solidFill>
          </w14:textFill>
        </w:rPr>
        <w:t>第一条</w:t>
      </w:r>
      <w:r>
        <w:rPr>
          <w:rFonts w:ascii="Arial" w:hAnsi="Arial" w:eastAsia="仿宋_GB2312" w:cs="Arial"/>
          <w:color w:val="000000" w:themeColor="text1"/>
          <w:sz w:val="32"/>
          <w:szCs w:val="32"/>
          <w14:textFill>
            <w14:solidFill>
              <w14:schemeClr w14:val="tx1"/>
            </w14:solidFill>
          </w14:textFill>
        </w:rPr>
        <w:t xml:space="preserve">  </w:t>
      </w:r>
      <w:r>
        <w:rPr>
          <w:rFonts w:ascii="Arial" w:hAnsi="Times New Roman" w:eastAsia="仿宋_GB2312" w:cs="Arial"/>
          <w:color w:val="000000" w:themeColor="text1"/>
          <w:sz w:val="32"/>
          <w:szCs w:val="32"/>
          <w14:textFill>
            <w14:solidFill>
              <w14:schemeClr w14:val="tx1"/>
            </w14:solidFill>
          </w14:textFill>
        </w:rPr>
        <w:t>本合同</w:t>
      </w:r>
      <w:r>
        <w:rPr>
          <w:rFonts w:hint="eastAsia" w:ascii="Arial" w:hAnsi="Times New Roman" w:eastAsia="仿宋_GB2312" w:cs="Arial"/>
          <w:color w:val="000000" w:themeColor="text1"/>
          <w:sz w:val="32"/>
          <w:szCs w:val="32"/>
          <w14:textFill>
            <w14:solidFill>
              <w14:schemeClr w14:val="tx1"/>
            </w14:solidFill>
          </w14:textFill>
        </w:rPr>
        <w:t>依据下列文件</w:t>
      </w:r>
      <w:r>
        <w:rPr>
          <w:rFonts w:ascii="Arial" w:hAnsi="Times New Roman" w:eastAsia="仿宋_GB2312" w:cs="Arial"/>
          <w:color w:val="000000" w:themeColor="text1"/>
          <w:sz w:val="32"/>
          <w:szCs w:val="32"/>
          <w14:textFill>
            <w14:solidFill>
              <w14:schemeClr w14:val="tx1"/>
            </w14:solidFill>
          </w14:textFill>
        </w:rPr>
        <w:t>签订</w:t>
      </w:r>
      <w:r>
        <w:rPr>
          <w:rFonts w:hint="eastAsia" w:ascii="Arial" w:hAnsi="Times New Roman" w:eastAsia="仿宋_GB2312" w:cs="Arial"/>
          <w:color w:val="000000" w:themeColor="text1"/>
          <w:sz w:val="32"/>
          <w:szCs w:val="32"/>
          <w14:textFill>
            <w14:solidFill>
              <w14:schemeClr w14:val="tx1"/>
            </w14:solidFill>
          </w14:textFill>
        </w:rPr>
        <w:t>：</w:t>
      </w:r>
    </w:p>
    <w:p w14:paraId="4E171D41">
      <w:pPr>
        <w:pStyle w:val="18"/>
        <w:spacing w:line="900" w:lineRule="exact"/>
        <w:rPr>
          <w:rFonts w:hint="eastAsia" w:ascii="Arial" w:hAnsi="Arial" w:eastAsia="仿宋_GB2312" w:cs="Arial"/>
          <w:color w:val="000000" w:themeColor="text1"/>
          <w:sz w:val="32"/>
          <w:szCs w:val="32"/>
          <w14:textFill>
            <w14:solidFill>
              <w14:schemeClr w14:val="tx1"/>
            </w14:solidFill>
          </w14:textFill>
        </w:rPr>
      </w:pPr>
      <w:r>
        <w:rPr>
          <w:rFonts w:ascii="Arial" w:hAnsi="Arial" w:eastAsia="仿宋_GB2312" w:cs="Arial"/>
          <w:color w:val="000000" w:themeColor="text1"/>
          <w:sz w:val="32"/>
          <w:szCs w:val="32"/>
          <w14:textFill>
            <w14:solidFill>
              <w14:schemeClr w14:val="tx1"/>
            </w14:solidFill>
          </w14:textFill>
        </w:rPr>
        <w:t xml:space="preserve">    1.1</w:t>
      </w:r>
      <w:r>
        <w:rPr>
          <w:rFonts w:ascii="Arial" w:hAnsi="Times New Roman" w:eastAsia="仿宋_GB2312" w:cs="Arial"/>
          <w:color w:val="000000" w:themeColor="text1"/>
          <w:sz w:val="32"/>
          <w:szCs w:val="32"/>
          <w14:textFill>
            <w14:solidFill>
              <w14:schemeClr w14:val="tx1"/>
            </w14:solidFill>
          </w14:textFill>
        </w:rPr>
        <w:t>《中华人民共和国</w:t>
      </w:r>
      <w:r>
        <w:rPr>
          <w:rFonts w:hint="eastAsia" w:ascii="Arial" w:hAnsi="Times New Roman" w:eastAsia="仿宋_GB2312" w:cs="Arial"/>
          <w:color w:val="000000" w:themeColor="text1"/>
          <w:sz w:val="32"/>
          <w:szCs w:val="32"/>
          <w:lang w:val="en-US" w:eastAsia="zh-CN"/>
          <w14:textFill>
            <w14:solidFill>
              <w14:schemeClr w14:val="tx1"/>
            </w14:solidFill>
          </w14:textFill>
        </w:rPr>
        <w:t>民法典</w:t>
      </w:r>
      <w:r>
        <w:rPr>
          <w:rFonts w:ascii="Arial" w:hAnsi="Times New Roman" w:eastAsia="仿宋_GB2312" w:cs="Arial"/>
          <w:color w:val="000000" w:themeColor="text1"/>
          <w:sz w:val="32"/>
          <w:szCs w:val="32"/>
          <w14:textFill>
            <w14:solidFill>
              <w14:schemeClr w14:val="tx1"/>
            </w14:solidFill>
          </w14:textFill>
        </w:rPr>
        <w:t>》、《中华人民共和国建筑法》</w:t>
      </w:r>
      <w:r>
        <w:rPr>
          <w:rFonts w:ascii="Arial" w:hAnsi="Arial" w:eastAsia="仿宋_GB2312" w:cs="Arial"/>
          <w:color w:val="000000" w:themeColor="text1"/>
          <w:sz w:val="32"/>
          <w:szCs w:val="32"/>
          <w14:textFill>
            <w14:solidFill>
              <w14:schemeClr w14:val="tx1"/>
            </w14:solidFill>
          </w14:textFill>
        </w:rPr>
        <w:t xml:space="preserve">  </w:t>
      </w:r>
      <w:r>
        <w:rPr>
          <w:rFonts w:ascii="Arial" w:hAnsi="Times New Roman" w:eastAsia="仿宋_GB2312" w:cs="Arial"/>
          <w:color w:val="000000" w:themeColor="text1"/>
          <w:sz w:val="32"/>
          <w:szCs w:val="32"/>
          <w14:textFill>
            <w14:solidFill>
              <w14:schemeClr w14:val="tx1"/>
            </w14:solidFill>
          </w14:textFill>
        </w:rPr>
        <w:t>和《建设工程勘察设计市场管理规定》</w:t>
      </w:r>
      <w:r>
        <w:rPr>
          <w:rFonts w:hint="eastAsia" w:ascii="Arial" w:hAnsi="Times New Roman" w:eastAsia="仿宋_GB2312" w:cs="Arial"/>
          <w:color w:val="000000" w:themeColor="text1"/>
          <w:sz w:val="32"/>
          <w:szCs w:val="32"/>
          <w14:textFill>
            <w14:solidFill>
              <w14:schemeClr w14:val="tx1"/>
            </w14:solidFill>
          </w14:textFill>
        </w:rPr>
        <w:t>。</w:t>
      </w:r>
    </w:p>
    <w:p w14:paraId="463D0F31">
      <w:pPr>
        <w:pStyle w:val="18"/>
        <w:spacing w:line="900" w:lineRule="exact"/>
        <w:rPr>
          <w:rFonts w:ascii="Arial" w:hAnsi="Arial" w:eastAsia="仿宋_GB2312" w:cs="Arial"/>
          <w:color w:val="000000" w:themeColor="text1"/>
          <w:sz w:val="32"/>
          <w:szCs w:val="32"/>
          <w14:textFill>
            <w14:solidFill>
              <w14:schemeClr w14:val="tx1"/>
            </w14:solidFill>
          </w14:textFill>
        </w:rPr>
      </w:pPr>
      <w:r>
        <w:rPr>
          <w:rFonts w:ascii="Arial" w:hAnsi="Arial" w:eastAsia="仿宋_GB2312" w:cs="Arial"/>
          <w:color w:val="000000" w:themeColor="text1"/>
          <w:sz w:val="32"/>
          <w:szCs w:val="32"/>
          <w14:textFill>
            <w14:solidFill>
              <w14:schemeClr w14:val="tx1"/>
            </w14:solidFill>
          </w14:textFill>
        </w:rPr>
        <w:t xml:space="preserve">    1.2</w:t>
      </w:r>
      <w:r>
        <w:rPr>
          <w:rFonts w:ascii="Arial" w:hAnsi="Times New Roman" w:eastAsia="仿宋_GB2312" w:cs="Arial"/>
          <w:color w:val="000000" w:themeColor="text1"/>
          <w:sz w:val="32"/>
          <w:szCs w:val="32"/>
          <w14:textFill>
            <w14:solidFill>
              <w14:schemeClr w14:val="tx1"/>
            </w14:solidFill>
          </w14:textFill>
        </w:rPr>
        <w:t>国家及地方有关建设工程勘察设计管理法规和规章。</w:t>
      </w:r>
    </w:p>
    <w:p w14:paraId="322BAE28">
      <w:pPr>
        <w:pStyle w:val="18"/>
        <w:spacing w:line="900" w:lineRule="exact"/>
        <w:rPr>
          <w:rFonts w:ascii="Arial" w:hAnsi="Arial" w:eastAsia="仿宋_GB2312" w:cs="Arial"/>
          <w:color w:val="000000" w:themeColor="text1"/>
          <w:sz w:val="32"/>
          <w:szCs w:val="32"/>
          <w14:textFill>
            <w14:solidFill>
              <w14:schemeClr w14:val="tx1"/>
            </w14:solidFill>
          </w14:textFill>
        </w:rPr>
      </w:pPr>
      <w:r>
        <w:rPr>
          <w:rFonts w:ascii="Arial" w:hAnsi="Arial" w:eastAsia="仿宋_GB2312" w:cs="Arial"/>
          <w:color w:val="000000" w:themeColor="text1"/>
          <w:sz w:val="32"/>
          <w:szCs w:val="32"/>
          <w14:textFill>
            <w14:solidFill>
              <w14:schemeClr w14:val="tx1"/>
            </w14:solidFill>
          </w14:textFill>
        </w:rPr>
        <w:t xml:space="preserve">    1.3</w:t>
      </w:r>
      <w:r>
        <w:rPr>
          <w:rFonts w:ascii="Arial" w:hAnsi="Times New Roman" w:eastAsia="仿宋_GB2312" w:cs="Arial"/>
          <w:color w:val="000000" w:themeColor="text1"/>
          <w:sz w:val="32"/>
          <w:szCs w:val="32"/>
          <w14:textFill>
            <w14:solidFill>
              <w14:schemeClr w14:val="tx1"/>
            </w14:solidFill>
          </w14:textFill>
        </w:rPr>
        <w:t>建设工程批准文件。</w:t>
      </w:r>
    </w:p>
    <w:p w14:paraId="49230009">
      <w:pPr>
        <w:pStyle w:val="18"/>
        <w:spacing w:line="900" w:lineRule="exact"/>
        <w:ind w:firstLine="660"/>
        <w:rPr>
          <w:rFonts w:hint="eastAsia" w:ascii="Arial" w:hAnsi="Times New Roman" w:eastAsia="仿宋_GB2312" w:cs="Arial"/>
          <w:color w:val="000000" w:themeColor="text1"/>
          <w:sz w:val="32"/>
          <w:szCs w:val="32"/>
          <w14:textFill>
            <w14:solidFill>
              <w14:schemeClr w14:val="tx1"/>
            </w14:solidFill>
          </w14:textFill>
        </w:rPr>
      </w:pPr>
      <w:r>
        <w:rPr>
          <w:rFonts w:ascii="Arial" w:hAnsi="Arial" w:eastAsia="黑体" w:cs="Arial"/>
          <w:color w:val="000000" w:themeColor="text1"/>
          <w:sz w:val="32"/>
          <w:szCs w:val="32"/>
          <w14:textFill>
            <w14:solidFill>
              <w14:schemeClr w14:val="tx1"/>
            </w14:solidFill>
          </w14:textFill>
        </w:rPr>
        <w:t>第二条</w:t>
      </w:r>
      <w:r>
        <w:rPr>
          <w:rFonts w:ascii="Arial" w:hAnsi="Arial" w:eastAsia="仿宋_GB2312" w:cs="Arial"/>
          <w:color w:val="000000" w:themeColor="text1"/>
          <w:sz w:val="32"/>
          <w:szCs w:val="32"/>
          <w14:textFill>
            <w14:solidFill>
              <w14:schemeClr w14:val="tx1"/>
            </w14:solidFill>
          </w14:textFill>
        </w:rPr>
        <w:t xml:space="preserve">  </w:t>
      </w:r>
      <w:r>
        <w:rPr>
          <w:rFonts w:ascii="Arial" w:hAnsi="Times New Roman" w:eastAsia="仿宋_GB2312" w:cs="Arial"/>
          <w:color w:val="000000" w:themeColor="text1"/>
          <w:sz w:val="32"/>
          <w:szCs w:val="32"/>
          <w14:textFill>
            <w14:solidFill>
              <w14:schemeClr w14:val="tx1"/>
            </w14:solidFill>
          </w14:textFill>
        </w:rPr>
        <w:t>本合同设计项目的内容：名称、规模、阶段、</w:t>
      </w:r>
      <w:r>
        <w:rPr>
          <w:rFonts w:ascii="Arial" w:hAnsi="Times New Roman" w:eastAsia="仿宋_GB2312" w:cs="Arial"/>
          <w:color w:val="000000" w:themeColor="text1"/>
          <w:sz w:val="32"/>
          <w:szCs w:val="32"/>
          <w14:textFill>
            <w14:solidFill>
              <w14:schemeClr w14:val="tx1"/>
            </w14:solidFill>
          </w14:textFill>
        </w:rPr>
        <w:fldChar w:fldCharType="begin"/>
      </w:r>
      <w:r>
        <w:rPr>
          <w:rFonts w:ascii="Arial" w:hAnsi="Times New Roman" w:eastAsia="仿宋_GB2312" w:cs="Arial"/>
          <w:color w:val="000000" w:themeColor="text1"/>
          <w:sz w:val="32"/>
          <w:szCs w:val="32"/>
          <w14:textFill>
            <w14:solidFill>
              <w14:schemeClr w14:val="tx1"/>
            </w14:solidFill>
          </w14:textFill>
        </w:rPr>
        <w:instrText xml:space="preserve"> HYPERLINK "http://www.lawtime.cn/info/zhuanti/2010071338907.html" \t "_blank" </w:instrText>
      </w:r>
      <w:r>
        <w:rPr>
          <w:rFonts w:ascii="Arial" w:hAnsi="Times New Roman" w:eastAsia="仿宋_GB2312" w:cs="Arial"/>
          <w:color w:val="000000" w:themeColor="text1"/>
          <w:sz w:val="32"/>
          <w:szCs w:val="32"/>
          <w14:textFill>
            <w14:solidFill>
              <w14:schemeClr w14:val="tx1"/>
            </w14:solidFill>
          </w14:textFill>
        </w:rPr>
        <w:fldChar w:fldCharType="separate"/>
      </w:r>
      <w:r>
        <w:rPr>
          <w:rFonts w:ascii="Arial" w:hAnsi="Times New Roman" w:eastAsia="仿宋_GB2312" w:cs="Arial"/>
          <w:color w:val="000000" w:themeColor="text1"/>
          <w:sz w:val="32"/>
          <w:szCs w:val="32"/>
          <w14:textFill>
            <w14:solidFill>
              <w14:schemeClr w14:val="tx1"/>
            </w14:solidFill>
          </w14:textFill>
        </w:rPr>
        <w:t>投资</w:t>
      </w:r>
      <w:r>
        <w:rPr>
          <w:rFonts w:ascii="Arial" w:hAnsi="Times New Roman" w:eastAsia="仿宋_GB2312" w:cs="Arial"/>
          <w:color w:val="000000" w:themeColor="text1"/>
          <w:sz w:val="32"/>
          <w:szCs w:val="32"/>
          <w14:textFill>
            <w14:solidFill>
              <w14:schemeClr w14:val="tx1"/>
            </w14:solidFill>
          </w14:textFill>
        </w:rPr>
        <w:fldChar w:fldCharType="end"/>
      </w:r>
      <w:r>
        <w:rPr>
          <w:rFonts w:ascii="Arial" w:hAnsi="Times New Roman" w:eastAsia="仿宋_GB2312" w:cs="Arial"/>
          <w:color w:val="000000" w:themeColor="text1"/>
          <w:sz w:val="32"/>
          <w:szCs w:val="32"/>
          <w14:textFill>
            <w14:solidFill>
              <w14:schemeClr w14:val="tx1"/>
            </w14:solidFill>
          </w14:textFill>
        </w:rPr>
        <w:t xml:space="preserve">及设计费等见下表。 </w:t>
      </w:r>
    </w:p>
    <w:p w14:paraId="3E6D5BDB">
      <w:pPr>
        <w:pStyle w:val="18"/>
        <w:spacing w:line="560" w:lineRule="exact"/>
        <w:ind w:firstLine="660"/>
        <w:rPr>
          <w:rFonts w:hint="eastAsia" w:ascii="Arial" w:hAnsi="Times New Roman" w:eastAsia="仿宋_GB2312" w:cs="Arial"/>
          <w:color w:val="000000" w:themeColor="text1"/>
          <w:sz w:val="32"/>
          <w:szCs w:val="32"/>
          <w14:textFill>
            <w14:solidFill>
              <w14:schemeClr w14:val="tx1"/>
            </w14:solidFill>
          </w14:textFill>
        </w:rPr>
      </w:pPr>
    </w:p>
    <w:p w14:paraId="2A0EFB77">
      <w:pPr>
        <w:pStyle w:val="18"/>
        <w:spacing w:line="560" w:lineRule="exact"/>
        <w:ind w:firstLine="660"/>
        <w:rPr>
          <w:rFonts w:ascii="Arial" w:hAnsi="Times New Roman" w:eastAsia="仿宋_GB2312" w:cs="Arial"/>
          <w:color w:val="000000" w:themeColor="text1"/>
          <w:sz w:val="32"/>
          <w:szCs w:val="32"/>
          <w14:textFill>
            <w14:solidFill>
              <w14:schemeClr w14:val="tx1"/>
            </w14:solidFill>
          </w14:textFill>
        </w:rPr>
        <w:sectPr>
          <w:footerReference r:id="rId13" w:type="default"/>
          <w:pgSz w:w="11906" w:h="16838"/>
          <w:pgMar w:top="1928" w:right="1588" w:bottom="1928" w:left="1588" w:header="1417" w:footer="1134" w:gutter="0"/>
          <w:pgNumType w:fmt="decimal"/>
          <w:cols w:space="720" w:num="1"/>
          <w:docGrid w:type="lines" w:linePitch="312" w:charSpace="0"/>
        </w:sectPr>
      </w:pPr>
    </w:p>
    <w:tbl>
      <w:tblPr>
        <w:tblStyle w:val="33"/>
        <w:tblpPr w:leftFromText="180" w:rightFromText="180" w:horzAnchor="margin" w:tblpX="-684" w:tblpY="470"/>
        <w:tblW w:w="13767" w:type="dxa"/>
        <w:tblInd w:w="0" w:type="dxa"/>
        <w:tblLayout w:type="fixed"/>
        <w:tblCellMar>
          <w:top w:w="0" w:type="dxa"/>
          <w:left w:w="108" w:type="dxa"/>
          <w:bottom w:w="0" w:type="dxa"/>
          <w:right w:w="108" w:type="dxa"/>
        </w:tblCellMar>
      </w:tblPr>
      <w:tblGrid>
        <w:gridCol w:w="542"/>
        <w:gridCol w:w="1915"/>
        <w:gridCol w:w="924"/>
        <w:gridCol w:w="1244"/>
        <w:gridCol w:w="1084"/>
        <w:gridCol w:w="1626"/>
        <w:gridCol w:w="1265"/>
        <w:gridCol w:w="1842"/>
        <w:gridCol w:w="1049"/>
        <w:gridCol w:w="2276"/>
      </w:tblGrid>
      <w:tr w14:paraId="18B29961">
        <w:tblPrEx>
          <w:tblCellMar>
            <w:top w:w="0" w:type="dxa"/>
            <w:left w:w="108" w:type="dxa"/>
            <w:bottom w:w="0" w:type="dxa"/>
            <w:right w:w="108" w:type="dxa"/>
          </w:tblCellMar>
        </w:tblPrEx>
        <w:trPr>
          <w:trHeight w:val="537" w:hRule="atLeast"/>
        </w:trPr>
        <w:tc>
          <w:tcPr>
            <w:tcW w:w="542" w:type="dxa"/>
            <w:vMerge w:val="restart"/>
            <w:tcBorders>
              <w:top w:val="single" w:color="auto" w:sz="4" w:space="0"/>
              <w:left w:val="single" w:color="auto" w:sz="4" w:space="0"/>
              <w:bottom w:val="single" w:color="auto" w:sz="4" w:space="0"/>
              <w:right w:val="single" w:color="auto" w:sz="4" w:space="0"/>
            </w:tcBorders>
            <w:noWrap w:val="0"/>
            <w:vAlign w:val="center"/>
          </w:tcPr>
          <w:p w14:paraId="2D117438">
            <w:pPr>
              <w:widowControl/>
              <w:jc w:val="center"/>
              <w:rPr>
                <w:rFonts w:ascii="宋体" w:hAnsi="宋体" w:cs="宋体"/>
                <w:color w:val="000000" w:themeColor="text1"/>
                <w:kern w:val="0"/>
                <w:sz w:val="28"/>
                <w:szCs w:val="28"/>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序号</w:t>
            </w:r>
            <w:r>
              <w:rPr>
                <w:rFonts w:hint="eastAsia" w:ascii="宋体" w:hAnsi="宋体" w:cs="宋体"/>
                <w:color w:val="000000" w:themeColor="text1"/>
                <w:kern w:val="0"/>
                <w:sz w:val="28"/>
                <w:szCs w:val="28"/>
                <w14:textFill>
                  <w14:solidFill>
                    <w14:schemeClr w14:val="tx1"/>
                  </w14:solidFill>
                </w14:textFill>
              </w:rPr>
              <w:t xml:space="preserve">  </w:t>
            </w:r>
          </w:p>
        </w:tc>
        <w:tc>
          <w:tcPr>
            <w:tcW w:w="1915" w:type="dxa"/>
            <w:vMerge w:val="restart"/>
            <w:tcBorders>
              <w:top w:val="single" w:color="auto" w:sz="4" w:space="0"/>
              <w:left w:val="single" w:color="auto" w:sz="4" w:space="0"/>
              <w:bottom w:val="single" w:color="auto" w:sz="4" w:space="0"/>
              <w:right w:val="single" w:color="auto" w:sz="4" w:space="0"/>
            </w:tcBorders>
            <w:noWrap w:val="0"/>
            <w:vAlign w:val="center"/>
          </w:tcPr>
          <w:p w14:paraId="3FBBF801">
            <w:pPr>
              <w:widowControl/>
              <w:jc w:val="center"/>
              <w:rPr>
                <w:rFonts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分项目名称  </w:t>
            </w:r>
          </w:p>
        </w:tc>
        <w:tc>
          <w:tcPr>
            <w:tcW w:w="2168" w:type="dxa"/>
            <w:gridSpan w:val="2"/>
            <w:tcBorders>
              <w:top w:val="single" w:color="auto" w:sz="4" w:space="0"/>
              <w:left w:val="nil"/>
              <w:bottom w:val="single" w:color="auto" w:sz="4" w:space="0"/>
              <w:right w:val="single" w:color="auto" w:sz="4" w:space="0"/>
            </w:tcBorders>
            <w:noWrap w:val="0"/>
            <w:vAlign w:val="center"/>
          </w:tcPr>
          <w:p w14:paraId="65290CD0">
            <w:pPr>
              <w:widowControl/>
              <w:jc w:val="center"/>
              <w:rPr>
                <w:rFonts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建设规模    </w:t>
            </w:r>
          </w:p>
        </w:tc>
        <w:tc>
          <w:tcPr>
            <w:tcW w:w="3975" w:type="dxa"/>
            <w:gridSpan w:val="3"/>
            <w:tcBorders>
              <w:top w:val="single" w:color="auto" w:sz="4" w:space="0"/>
              <w:left w:val="nil"/>
              <w:bottom w:val="single" w:color="auto" w:sz="4" w:space="0"/>
              <w:right w:val="single" w:color="auto" w:sz="4" w:space="0"/>
            </w:tcBorders>
            <w:noWrap w:val="0"/>
            <w:vAlign w:val="center"/>
          </w:tcPr>
          <w:p w14:paraId="03BA568C">
            <w:pPr>
              <w:widowControl/>
              <w:jc w:val="center"/>
              <w:rPr>
                <w:rFonts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设计阶段及内容      </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06FAA738">
            <w:pPr>
              <w:widowControl/>
              <w:jc w:val="center"/>
              <w:rPr>
                <w:rFonts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估算总投资（万元）   </w:t>
            </w:r>
          </w:p>
        </w:tc>
        <w:tc>
          <w:tcPr>
            <w:tcW w:w="1049" w:type="dxa"/>
            <w:vMerge w:val="restart"/>
            <w:tcBorders>
              <w:top w:val="single" w:color="auto" w:sz="4" w:space="0"/>
              <w:left w:val="single" w:color="auto" w:sz="4" w:space="0"/>
              <w:bottom w:val="single" w:color="auto" w:sz="4" w:space="0"/>
              <w:right w:val="single" w:color="auto" w:sz="4" w:space="0"/>
            </w:tcBorders>
            <w:noWrap w:val="0"/>
            <w:vAlign w:val="center"/>
          </w:tcPr>
          <w:p w14:paraId="25AAF3B4">
            <w:pPr>
              <w:spacing w:line="400" w:lineRule="exact"/>
              <w:ind w:firstLine="160" w:firstLineChars="50"/>
              <w:rPr>
                <w:rFonts w:hint="eastAsia"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费 </w:t>
            </w:r>
          </w:p>
          <w:p w14:paraId="46AAB249">
            <w:pPr>
              <w:spacing w:line="400" w:lineRule="exact"/>
              <w:ind w:firstLine="160" w:firstLineChars="50"/>
              <w:rPr>
                <w:rFonts w:hint="eastAsia"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率 </w:t>
            </w:r>
          </w:p>
          <w:p w14:paraId="14D3DC59">
            <w:pPr>
              <w:spacing w:line="400" w:lineRule="exact"/>
              <w:ind w:firstLine="160" w:firstLineChars="50"/>
              <w:rPr>
                <w:rFonts w:ascii="Arial" w:hAnsi="Arial" w:cs="Arial"/>
                <w:color w:val="000000" w:themeColor="text1"/>
                <w:sz w:val="32"/>
                <w:szCs w:val="32"/>
                <w14:textFill>
                  <w14:solidFill>
                    <w14:schemeClr w14:val="tx1"/>
                  </w14:solidFill>
                </w14:textFill>
              </w:rPr>
            </w:pPr>
            <w:r>
              <w:rPr>
                <w:rFonts w:ascii="Arial" w:hAnsi="Arial" w:cs="Arial"/>
                <w:color w:val="000000" w:themeColor="text1"/>
                <w:sz w:val="32"/>
                <w:szCs w:val="32"/>
                <w14:textFill>
                  <w14:solidFill>
                    <w14:schemeClr w14:val="tx1"/>
                  </w14:solidFill>
                </w14:textFill>
              </w:rPr>
              <w:t>%</w:t>
            </w:r>
          </w:p>
        </w:tc>
        <w:tc>
          <w:tcPr>
            <w:tcW w:w="2276" w:type="dxa"/>
            <w:vMerge w:val="restart"/>
            <w:tcBorders>
              <w:top w:val="single" w:color="auto" w:sz="4" w:space="0"/>
              <w:left w:val="single" w:color="auto" w:sz="4" w:space="0"/>
              <w:bottom w:val="single" w:color="auto" w:sz="4" w:space="0"/>
              <w:right w:val="single" w:color="auto" w:sz="4" w:space="0"/>
            </w:tcBorders>
            <w:noWrap w:val="0"/>
            <w:vAlign w:val="center"/>
          </w:tcPr>
          <w:p w14:paraId="123529AE">
            <w:pPr>
              <w:widowControl/>
              <w:jc w:val="center"/>
              <w:rPr>
                <w:rFonts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估算设计费（元）    </w:t>
            </w:r>
          </w:p>
        </w:tc>
      </w:tr>
      <w:tr w14:paraId="0D52869A">
        <w:tblPrEx>
          <w:tblCellMar>
            <w:top w:w="0" w:type="dxa"/>
            <w:left w:w="108" w:type="dxa"/>
            <w:bottom w:w="0" w:type="dxa"/>
            <w:right w:w="108" w:type="dxa"/>
          </w:tblCellMar>
        </w:tblPrEx>
        <w:trPr>
          <w:trHeight w:val="1052"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center"/>
          </w:tcPr>
          <w:p w14:paraId="2CA36E5B">
            <w:pPr>
              <w:widowControl/>
              <w:jc w:val="left"/>
              <w:rPr>
                <w:rFonts w:ascii="宋体" w:hAnsi="宋体" w:cs="宋体"/>
                <w:color w:val="000000" w:themeColor="text1"/>
                <w:kern w:val="0"/>
                <w:sz w:val="28"/>
                <w:szCs w:val="28"/>
                <w14:textFill>
                  <w14:solidFill>
                    <w14:schemeClr w14:val="tx1"/>
                  </w14:solidFill>
                </w14:textFill>
              </w:rPr>
            </w:pPr>
          </w:p>
        </w:tc>
        <w:tc>
          <w:tcPr>
            <w:tcW w:w="1915" w:type="dxa"/>
            <w:vMerge w:val="continue"/>
            <w:tcBorders>
              <w:top w:val="single" w:color="auto" w:sz="4" w:space="0"/>
              <w:left w:val="single" w:color="auto" w:sz="4" w:space="0"/>
              <w:bottom w:val="single" w:color="auto" w:sz="4" w:space="0"/>
              <w:right w:val="single" w:color="auto" w:sz="4" w:space="0"/>
            </w:tcBorders>
            <w:noWrap w:val="0"/>
            <w:vAlign w:val="center"/>
          </w:tcPr>
          <w:p w14:paraId="0204755B">
            <w:pPr>
              <w:widowControl/>
              <w:jc w:val="left"/>
              <w:rPr>
                <w:rFonts w:ascii="Arial" w:eastAsia="仿宋_GB2312" w:cs="Arial"/>
                <w:color w:val="000000" w:themeColor="text1"/>
                <w:sz w:val="32"/>
                <w:szCs w:val="32"/>
                <w14:textFill>
                  <w14:solidFill>
                    <w14:schemeClr w14:val="tx1"/>
                  </w14:solidFill>
                </w14:textFill>
              </w:rPr>
            </w:pPr>
          </w:p>
        </w:tc>
        <w:tc>
          <w:tcPr>
            <w:tcW w:w="924" w:type="dxa"/>
            <w:tcBorders>
              <w:top w:val="nil"/>
              <w:left w:val="nil"/>
              <w:bottom w:val="single" w:color="auto" w:sz="4" w:space="0"/>
              <w:right w:val="single" w:color="auto" w:sz="4" w:space="0"/>
            </w:tcBorders>
            <w:noWrap w:val="0"/>
            <w:vAlign w:val="center"/>
          </w:tcPr>
          <w:p w14:paraId="05F015A9">
            <w:pPr>
              <w:spacing w:line="400" w:lineRule="exact"/>
              <w:rPr>
                <w:rFonts w:hint="eastAsia"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层数  </w:t>
            </w:r>
          </w:p>
        </w:tc>
        <w:tc>
          <w:tcPr>
            <w:tcW w:w="1244" w:type="dxa"/>
            <w:tcBorders>
              <w:top w:val="nil"/>
              <w:left w:val="nil"/>
              <w:bottom w:val="single" w:color="auto" w:sz="4" w:space="0"/>
              <w:right w:val="single" w:color="auto" w:sz="4" w:space="0"/>
            </w:tcBorders>
            <w:noWrap w:val="0"/>
            <w:vAlign w:val="center"/>
          </w:tcPr>
          <w:p w14:paraId="12DEF629">
            <w:pPr>
              <w:spacing w:line="400" w:lineRule="exact"/>
              <w:rPr>
                <w:rFonts w:hint="eastAsia"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面积 </w:t>
            </w:r>
          </w:p>
        </w:tc>
        <w:tc>
          <w:tcPr>
            <w:tcW w:w="1084" w:type="dxa"/>
            <w:tcBorders>
              <w:top w:val="nil"/>
              <w:left w:val="nil"/>
              <w:bottom w:val="single" w:color="auto" w:sz="4" w:space="0"/>
              <w:right w:val="single" w:color="auto" w:sz="4" w:space="0"/>
            </w:tcBorders>
            <w:noWrap w:val="0"/>
            <w:vAlign w:val="center"/>
          </w:tcPr>
          <w:p w14:paraId="3CD3B884">
            <w:pPr>
              <w:widowControl/>
              <w:jc w:val="center"/>
              <w:rPr>
                <w:rFonts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方案   </w:t>
            </w:r>
          </w:p>
        </w:tc>
        <w:tc>
          <w:tcPr>
            <w:tcW w:w="1626" w:type="dxa"/>
            <w:tcBorders>
              <w:top w:val="nil"/>
              <w:left w:val="nil"/>
              <w:bottom w:val="single" w:color="auto" w:sz="4" w:space="0"/>
              <w:right w:val="single" w:color="auto" w:sz="4" w:space="0"/>
            </w:tcBorders>
            <w:noWrap w:val="0"/>
            <w:vAlign w:val="center"/>
          </w:tcPr>
          <w:p w14:paraId="041EA277">
            <w:pPr>
              <w:widowControl/>
              <w:jc w:val="center"/>
              <w:rPr>
                <w:rFonts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初步设计  </w:t>
            </w:r>
          </w:p>
        </w:tc>
        <w:tc>
          <w:tcPr>
            <w:tcW w:w="1265" w:type="dxa"/>
            <w:tcBorders>
              <w:top w:val="nil"/>
              <w:left w:val="nil"/>
              <w:bottom w:val="single" w:color="auto" w:sz="4" w:space="0"/>
              <w:right w:val="single" w:color="auto" w:sz="4" w:space="0"/>
            </w:tcBorders>
            <w:noWrap w:val="0"/>
            <w:vAlign w:val="center"/>
          </w:tcPr>
          <w:p w14:paraId="13AA10F7">
            <w:pPr>
              <w:widowControl/>
              <w:jc w:val="center"/>
              <w:rPr>
                <w:rFonts w:ascii="Arial" w:eastAsia="仿宋_GB2312" w:cs="Arial"/>
                <w:color w:val="000000" w:themeColor="text1"/>
                <w:sz w:val="32"/>
                <w:szCs w:val="32"/>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 xml:space="preserve">施工图  </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04620FA1">
            <w:pPr>
              <w:widowControl/>
              <w:jc w:val="left"/>
              <w:rPr>
                <w:rFonts w:ascii="宋体" w:hAnsi="宋体" w:cs="宋体"/>
                <w:color w:val="000000" w:themeColor="text1"/>
                <w:kern w:val="0"/>
                <w:sz w:val="28"/>
                <w:szCs w:val="28"/>
                <w14:textFill>
                  <w14:solidFill>
                    <w14:schemeClr w14:val="tx1"/>
                  </w14:solidFill>
                </w14:textFill>
              </w:rPr>
            </w:pPr>
          </w:p>
        </w:tc>
        <w:tc>
          <w:tcPr>
            <w:tcW w:w="1049" w:type="dxa"/>
            <w:vMerge w:val="continue"/>
            <w:tcBorders>
              <w:top w:val="single" w:color="auto" w:sz="4" w:space="0"/>
              <w:left w:val="single" w:color="auto" w:sz="4" w:space="0"/>
              <w:bottom w:val="single" w:color="auto" w:sz="4" w:space="0"/>
              <w:right w:val="single" w:color="auto" w:sz="4" w:space="0"/>
            </w:tcBorders>
            <w:noWrap w:val="0"/>
            <w:vAlign w:val="center"/>
          </w:tcPr>
          <w:p w14:paraId="4697710D">
            <w:pPr>
              <w:widowControl/>
              <w:jc w:val="left"/>
              <w:rPr>
                <w:rFonts w:ascii="宋体" w:hAnsi="宋体" w:cs="宋体"/>
                <w:color w:val="000000" w:themeColor="text1"/>
                <w:kern w:val="0"/>
                <w:sz w:val="28"/>
                <w:szCs w:val="28"/>
                <w14:textFill>
                  <w14:solidFill>
                    <w14:schemeClr w14:val="tx1"/>
                  </w14:solidFill>
                </w14:textFill>
              </w:rPr>
            </w:pPr>
          </w:p>
        </w:tc>
        <w:tc>
          <w:tcPr>
            <w:tcW w:w="2276" w:type="dxa"/>
            <w:vMerge w:val="continue"/>
            <w:tcBorders>
              <w:top w:val="single" w:color="auto" w:sz="4" w:space="0"/>
              <w:left w:val="single" w:color="auto" w:sz="4" w:space="0"/>
              <w:bottom w:val="single" w:color="auto" w:sz="4" w:space="0"/>
              <w:right w:val="single" w:color="auto" w:sz="4" w:space="0"/>
            </w:tcBorders>
            <w:noWrap w:val="0"/>
            <w:vAlign w:val="center"/>
          </w:tcPr>
          <w:p w14:paraId="7E7F1B32">
            <w:pPr>
              <w:widowControl/>
              <w:jc w:val="left"/>
              <w:rPr>
                <w:rFonts w:ascii="宋体" w:hAnsi="宋体" w:cs="宋体"/>
                <w:color w:val="000000" w:themeColor="text1"/>
                <w:kern w:val="0"/>
                <w:sz w:val="28"/>
                <w:szCs w:val="28"/>
                <w14:textFill>
                  <w14:solidFill>
                    <w14:schemeClr w14:val="tx1"/>
                  </w14:solidFill>
                </w14:textFill>
              </w:rPr>
            </w:pPr>
          </w:p>
        </w:tc>
      </w:tr>
      <w:tr w14:paraId="6E155A70">
        <w:tblPrEx>
          <w:tblCellMar>
            <w:top w:w="0" w:type="dxa"/>
            <w:left w:w="108" w:type="dxa"/>
            <w:bottom w:w="0" w:type="dxa"/>
            <w:right w:w="108" w:type="dxa"/>
          </w:tblCellMar>
        </w:tblPrEx>
        <w:trPr>
          <w:trHeight w:val="700" w:hRule="atLeast"/>
        </w:trPr>
        <w:tc>
          <w:tcPr>
            <w:tcW w:w="542" w:type="dxa"/>
            <w:tcBorders>
              <w:top w:val="nil"/>
              <w:left w:val="single" w:color="auto" w:sz="4" w:space="0"/>
              <w:bottom w:val="single" w:color="auto" w:sz="4" w:space="0"/>
              <w:right w:val="single" w:color="auto" w:sz="4" w:space="0"/>
            </w:tcBorders>
            <w:noWrap w:val="0"/>
            <w:vAlign w:val="center"/>
          </w:tcPr>
          <w:p w14:paraId="5534BD43">
            <w:pPr>
              <w:widowControl/>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w:t>
            </w:r>
          </w:p>
        </w:tc>
        <w:tc>
          <w:tcPr>
            <w:tcW w:w="1915" w:type="dxa"/>
            <w:tcBorders>
              <w:top w:val="nil"/>
              <w:left w:val="nil"/>
              <w:bottom w:val="single" w:color="auto" w:sz="4" w:space="0"/>
              <w:right w:val="single" w:color="auto" w:sz="4" w:space="0"/>
            </w:tcBorders>
            <w:noWrap w:val="0"/>
            <w:vAlign w:val="center"/>
          </w:tcPr>
          <w:p w14:paraId="730F3907">
            <w:pPr>
              <w:pStyle w:val="18"/>
              <w:spacing w:line="500" w:lineRule="exact"/>
              <w:ind w:firstLine="361" w:firstLineChars="150"/>
              <w:rPr>
                <w:rFonts w:hint="eastAsia" w:ascii="Arial" w:hAnsi="宋体" w:cs="Arial"/>
                <w:b/>
                <w:color w:val="000000" w:themeColor="text1"/>
                <w:sz w:val="24"/>
                <w:szCs w:val="24"/>
                <w14:textFill>
                  <w14:solidFill>
                    <w14:schemeClr w14:val="tx1"/>
                  </w14:solidFill>
                </w14:textFill>
              </w:rPr>
            </w:pPr>
          </w:p>
        </w:tc>
        <w:tc>
          <w:tcPr>
            <w:tcW w:w="924" w:type="dxa"/>
            <w:tcBorders>
              <w:top w:val="nil"/>
              <w:left w:val="nil"/>
              <w:bottom w:val="single" w:color="auto" w:sz="4" w:space="0"/>
              <w:right w:val="single" w:color="auto" w:sz="4" w:space="0"/>
            </w:tcBorders>
            <w:noWrap w:val="0"/>
            <w:vAlign w:val="center"/>
          </w:tcPr>
          <w:p w14:paraId="162263E6">
            <w:pPr>
              <w:widowControl/>
              <w:jc w:val="center"/>
              <w:rPr>
                <w:rFonts w:hint="eastAsia" w:ascii="宋体" w:hAnsi="宋体" w:cs="宋体"/>
                <w:b/>
                <w:color w:val="000000" w:themeColor="text1"/>
                <w:kern w:val="0"/>
                <w:sz w:val="24"/>
                <w14:textFill>
                  <w14:solidFill>
                    <w14:schemeClr w14:val="tx1"/>
                  </w14:solidFill>
                </w14:textFill>
              </w:rPr>
            </w:pPr>
          </w:p>
        </w:tc>
        <w:tc>
          <w:tcPr>
            <w:tcW w:w="1244" w:type="dxa"/>
            <w:tcBorders>
              <w:top w:val="nil"/>
              <w:left w:val="nil"/>
              <w:bottom w:val="single" w:color="auto" w:sz="4" w:space="0"/>
              <w:right w:val="single" w:color="auto" w:sz="4" w:space="0"/>
            </w:tcBorders>
            <w:noWrap w:val="0"/>
            <w:vAlign w:val="center"/>
          </w:tcPr>
          <w:p w14:paraId="64B92883">
            <w:pPr>
              <w:widowControl/>
              <w:jc w:val="center"/>
              <w:rPr>
                <w:rFonts w:hint="eastAsia" w:ascii="仿宋" w:hAnsi="仿宋" w:eastAsia="仿宋" w:cs="宋体"/>
                <w:b/>
                <w:color w:val="000000" w:themeColor="text1"/>
                <w:kern w:val="0"/>
                <w:sz w:val="28"/>
                <w:szCs w:val="28"/>
                <w14:textFill>
                  <w14:solidFill>
                    <w14:schemeClr w14:val="tx1"/>
                  </w14:solidFill>
                </w14:textFill>
              </w:rPr>
            </w:pPr>
          </w:p>
        </w:tc>
        <w:tc>
          <w:tcPr>
            <w:tcW w:w="1084" w:type="dxa"/>
            <w:tcBorders>
              <w:top w:val="nil"/>
              <w:left w:val="nil"/>
              <w:bottom w:val="single" w:color="auto" w:sz="4" w:space="0"/>
              <w:right w:val="single" w:color="auto" w:sz="4" w:space="0"/>
            </w:tcBorders>
            <w:noWrap w:val="0"/>
            <w:vAlign w:val="center"/>
          </w:tcPr>
          <w:p w14:paraId="03AC5DF9">
            <w:pPr>
              <w:widowControl/>
              <w:ind w:left="420"/>
              <w:rPr>
                <w:rFonts w:hint="eastAsia" w:ascii="宋体" w:hAnsi="宋体" w:cs="宋体"/>
                <w:b/>
                <w:color w:val="000000" w:themeColor="text1"/>
                <w:kern w:val="0"/>
                <w:sz w:val="24"/>
                <w14:textFill>
                  <w14:solidFill>
                    <w14:schemeClr w14:val="tx1"/>
                  </w14:solidFill>
                </w14:textFill>
              </w:rPr>
            </w:pPr>
          </w:p>
        </w:tc>
        <w:tc>
          <w:tcPr>
            <w:tcW w:w="1626" w:type="dxa"/>
            <w:tcBorders>
              <w:top w:val="nil"/>
              <w:left w:val="nil"/>
              <w:bottom w:val="single" w:color="auto" w:sz="4" w:space="0"/>
              <w:right w:val="single" w:color="auto" w:sz="4" w:space="0"/>
            </w:tcBorders>
            <w:noWrap w:val="0"/>
            <w:vAlign w:val="center"/>
          </w:tcPr>
          <w:p w14:paraId="04CE7ABC">
            <w:pPr>
              <w:widowControl/>
              <w:jc w:val="center"/>
              <w:rPr>
                <w:rFonts w:ascii="宋体" w:hAnsi="宋体" w:cs="宋体"/>
                <w:b/>
                <w:color w:val="000000" w:themeColor="text1"/>
                <w:kern w:val="0"/>
                <w:sz w:val="24"/>
                <w14:textFill>
                  <w14:solidFill>
                    <w14:schemeClr w14:val="tx1"/>
                  </w14:solidFill>
                </w14:textFill>
              </w:rPr>
            </w:pPr>
          </w:p>
        </w:tc>
        <w:tc>
          <w:tcPr>
            <w:tcW w:w="1265" w:type="dxa"/>
            <w:tcBorders>
              <w:top w:val="nil"/>
              <w:left w:val="nil"/>
              <w:bottom w:val="single" w:color="auto" w:sz="4" w:space="0"/>
              <w:right w:val="single" w:color="auto" w:sz="4" w:space="0"/>
            </w:tcBorders>
            <w:noWrap w:val="0"/>
            <w:vAlign w:val="center"/>
          </w:tcPr>
          <w:p w14:paraId="03BEA917">
            <w:pPr>
              <w:widowControl/>
              <w:jc w:val="center"/>
              <w:rPr>
                <w:rFonts w:ascii="宋体" w:hAnsi="宋体" w:cs="宋体"/>
                <w:b/>
                <w:color w:val="000000" w:themeColor="text1"/>
                <w:kern w:val="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14:paraId="5E21E625">
            <w:pPr>
              <w:pStyle w:val="18"/>
              <w:spacing w:line="500" w:lineRule="exact"/>
              <w:rPr>
                <w:rFonts w:hAnsi="宋体" w:cs="宋体"/>
                <w:color w:val="000000" w:themeColor="text1"/>
                <w:kern w:val="0"/>
                <w:sz w:val="24"/>
                <w14:textFill>
                  <w14:solidFill>
                    <w14:schemeClr w14:val="tx1"/>
                  </w14:solidFill>
                </w14:textFill>
              </w:rPr>
            </w:pPr>
          </w:p>
        </w:tc>
        <w:tc>
          <w:tcPr>
            <w:tcW w:w="1049" w:type="dxa"/>
            <w:tcBorders>
              <w:top w:val="nil"/>
              <w:left w:val="nil"/>
              <w:bottom w:val="single" w:color="auto" w:sz="4" w:space="0"/>
              <w:right w:val="single" w:color="auto" w:sz="4" w:space="0"/>
            </w:tcBorders>
            <w:noWrap w:val="0"/>
            <w:vAlign w:val="center"/>
          </w:tcPr>
          <w:p w14:paraId="5B593B9E">
            <w:pPr>
              <w:pStyle w:val="18"/>
              <w:spacing w:line="500" w:lineRule="exact"/>
              <w:jc w:val="center"/>
              <w:rPr>
                <w:rFonts w:hint="eastAsia" w:ascii="Arial" w:hAnsi="宋体" w:cs="Arial"/>
                <w:b/>
                <w:color w:val="000000" w:themeColor="text1"/>
                <w:sz w:val="28"/>
                <w:szCs w:val="28"/>
                <w14:textFill>
                  <w14:solidFill>
                    <w14:schemeClr w14:val="tx1"/>
                  </w14:solidFill>
                </w14:textFill>
              </w:rPr>
            </w:pPr>
          </w:p>
        </w:tc>
        <w:tc>
          <w:tcPr>
            <w:tcW w:w="2276" w:type="dxa"/>
            <w:tcBorders>
              <w:top w:val="nil"/>
              <w:left w:val="nil"/>
              <w:bottom w:val="single" w:color="auto" w:sz="4" w:space="0"/>
              <w:right w:val="single" w:color="auto" w:sz="4" w:space="0"/>
            </w:tcBorders>
            <w:noWrap w:val="0"/>
            <w:vAlign w:val="center"/>
          </w:tcPr>
          <w:p w14:paraId="708A6695">
            <w:pPr>
              <w:widowControl/>
              <w:rPr>
                <w:rFonts w:hint="eastAsia" w:ascii="宋体" w:hAnsi="宋体" w:cs="宋体"/>
                <w:b/>
                <w:color w:val="000000" w:themeColor="text1"/>
                <w:kern w:val="0"/>
                <w:sz w:val="24"/>
                <w14:textFill>
                  <w14:solidFill>
                    <w14:schemeClr w14:val="tx1"/>
                  </w14:solidFill>
                </w14:textFill>
              </w:rPr>
            </w:pPr>
          </w:p>
        </w:tc>
      </w:tr>
      <w:tr w14:paraId="694A176F">
        <w:tblPrEx>
          <w:tblCellMar>
            <w:top w:w="0" w:type="dxa"/>
            <w:left w:w="108" w:type="dxa"/>
            <w:bottom w:w="0" w:type="dxa"/>
            <w:right w:w="108" w:type="dxa"/>
          </w:tblCellMar>
        </w:tblPrEx>
        <w:trPr>
          <w:trHeight w:val="554" w:hRule="atLeast"/>
        </w:trPr>
        <w:tc>
          <w:tcPr>
            <w:tcW w:w="542" w:type="dxa"/>
            <w:tcBorders>
              <w:top w:val="nil"/>
              <w:left w:val="single" w:color="auto" w:sz="4" w:space="0"/>
              <w:bottom w:val="single" w:color="auto" w:sz="4" w:space="0"/>
              <w:right w:val="single" w:color="auto" w:sz="4" w:space="0"/>
            </w:tcBorders>
            <w:noWrap w:val="0"/>
            <w:vAlign w:val="center"/>
          </w:tcPr>
          <w:p w14:paraId="08A79D2A">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915" w:type="dxa"/>
            <w:tcBorders>
              <w:top w:val="nil"/>
              <w:left w:val="nil"/>
              <w:bottom w:val="single" w:color="auto" w:sz="4" w:space="0"/>
              <w:right w:val="single" w:color="auto" w:sz="4" w:space="0"/>
            </w:tcBorders>
            <w:noWrap w:val="0"/>
            <w:vAlign w:val="center"/>
          </w:tcPr>
          <w:p w14:paraId="5EA6E87C">
            <w:pPr>
              <w:pStyle w:val="18"/>
              <w:spacing w:line="500" w:lineRule="exact"/>
              <w:ind w:firstLine="361" w:firstLineChars="150"/>
              <w:rPr>
                <w:rFonts w:hint="eastAsia" w:ascii="Arial" w:hAnsi="宋体" w:cs="Arial"/>
                <w:b/>
                <w:color w:val="000000" w:themeColor="text1"/>
                <w:sz w:val="24"/>
                <w:szCs w:val="24"/>
                <w14:textFill>
                  <w14:solidFill>
                    <w14:schemeClr w14:val="tx1"/>
                  </w14:solidFill>
                </w14:textFill>
              </w:rPr>
            </w:pPr>
          </w:p>
        </w:tc>
        <w:tc>
          <w:tcPr>
            <w:tcW w:w="924" w:type="dxa"/>
            <w:tcBorders>
              <w:top w:val="nil"/>
              <w:left w:val="nil"/>
              <w:bottom w:val="single" w:color="auto" w:sz="4" w:space="0"/>
              <w:right w:val="single" w:color="auto" w:sz="4" w:space="0"/>
            </w:tcBorders>
            <w:noWrap w:val="0"/>
            <w:vAlign w:val="center"/>
          </w:tcPr>
          <w:p w14:paraId="4E03FE3D">
            <w:pPr>
              <w:widowControl/>
              <w:jc w:val="center"/>
              <w:rPr>
                <w:rFonts w:hint="eastAsia" w:ascii="宋体" w:hAnsi="宋体" w:cs="宋体"/>
                <w:b/>
                <w:color w:val="000000" w:themeColor="text1"/>
                <w:kern w:val="0"/>
                <w:sz w:val="24"/>
                <w14:textFill>
                  <w14:solidFill>
                    <w14:schemeClr w14:val="tx1"/>
                  </w14:solidFill>
                </w14:textFill>
              </w:rPr>
            </w:pPr>
          </w:p>
        </w:tc>
        <w:tc>
          <w:tcPr>
            <w:tcW w:w="1244" w:type="dxa"/>
            <w:tcBorders>
              <w:top w:val="nil"/>
              <w:left w:val="nil"/>
              <w:bottom w:val="single" w:color="auto" w:sz="4" w:space="0"/>
              <w:right w:val="single" w:color="auto" w:sz="4" w:space="0"/>
            </w:tcBorders>
            <w:noWrap w:val="0"/>
            <w:vAlign w:val="center"/>
          </w:tcPr>
          <w:p w14:paraId="2ACB5A60">
            <w:pPr>
              <w:widowControl/>
              <w:jc w:val="center"/>
              <w:rPr>
                <w:rFonts w:hint="eastAsia" w:ascii="仿宋" w:hAnsi="仿宋" w:eastAsia="仿宋" w:cs="宋体"/>
                <w:b/>
                <w:color w:val="000000" w:themeColor="text1"/>
                <w:kern w:val="0"/>
                <w:sz w:val="28"/>
                <w:szCs w:val="28"/>
                <w14:textFill>
                  <w14:solidFill>
                    <w14:schemeClr w14:val="tx1"/>
                  </w14:solidFill>
                </w14:textFill>
              </w:rPr>
            </w:pPr>
          </w:p>
        </w:tc>
        <w:tc>
          <w:tcPr>
            <w:tcW w:w="1084" w:type="dxa"/>
            <w:tcBorders>
              <w:top w:val="nil"/>
              <w:left w:val="nil"/>
              <w:bottom w:val="single" w:color="auto" w:sz="4" w:space="0"/>
              <w:right w:val="single" w:color="auto" w:sz="4" w:space="0"/>
            </w:tcBorders>
            <w:noWrap w:val="0"/>
            <w:vAlign w:val="center"/>
          </w:tcPr>
          <w:p w14:paraId="19E05BFF">
            <w:pPr>
              <w:widowControl/>
              <w:ind w:left="420"/>
              <w:rPr>
                <w:rFonts w:ascii="宋体" w:hAnsi="宋体" w:cs="宋体"/>
                <w:b/>
                <w:color w:val="000000" w:themeColor="text1"/>
                <w:kern w:val="0"/>
                <w:sz w:val="24"/>
                <w14:textFill>
                  <w14:solidFill>
                    <w14:schemeClr w14:val="tx1"/>
                  </w14:solidFill>
                </w14:textFill>
              </w:rPr>
            </w:pPr>
          </w:p>
        </w:tc>
        <w:tc>
          <w:tcPr>
            <w:tcW w:w="1626" w:type="dxa"/>
            <w:tcBorders>
              <w:top w:val="nil"/>
              <w:left w:val="nil"/>
              <w:bottom w:val="single" w:color="auto" w:sz="4" w:space="0"/>
              <w:right w:val="single" w:color="auto" w:sz="4" w:space="0"/>
            </w:tcBorders>
            <w:noWrap w:val="0"/>
            <w:vAlign w:val="center"/>
          </w:tcPr>
          <w:p w14:paraId="163DC43A">
            <w:pPr>
              <w:widowControl/>
              <w:jc w:val="center"/>
              <w:rPr>
                <w:rFonts w:ascii="宋体" w:hAnsi="宋体" w:cs="宋体"/>
                <w:b/>
                <w:color w:val="000000" w:themeColor="text1"/>
                <w:kern w:val="0"/>
                <w:sz w:val="24"/>
                <w14:textFill>
                  <w14:solidFill>
                    <w14:schemeClr w14:val="tx1"/>
                  </w14:solidFill>
                </w14:textFill>
              </w:rPr>
            </w:pPr>
          </w:p>
        </w:tc>
        <w:tc>
          <w:tcPr>
            <w:tcW w:w="1265" w:type="dxa"/>
            <w:tcBorders>
              <w:top w:val="nil"/>
              <w:left w:val="nil"/>
              <w:bottom w:val="single" w:color="auto" w:sz="4" w:space="0"/>
              <w:right w:val="single" w:color="auto" w:sz="4" w:space="0"/>
            </w:tcBorders>
            <w:noWrap w:val="0"/>
            <w:vAlign w:val="center"/>
          </w:tcPr>
          <w:p w14:paraId="45BAD600">
            <w:pPr>
              <w:widowControl/>
              <w:ind w:left="420"/>
              <w:rPr>
                <w:rFonts w:ascii="宋体" w:hAnsi="宋体" w:cs="宋体"/>
                <w:b/>
                <w:color w:val="000000" w:themeColor="text1"/>
                <w:kern w:val="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14:paraId="2A8EC65C">
            <w:pPr>
              <w:pStyle w:val="18"/>
              <w:spacing w:line="500" w:lineRule="exact"/>
              <w:jc w:val="center"/>
              <w:rPr>
                <w:rFonts w:ascii="Arial" w:hAnsi="宋体" w:cs="Arial"/>
                <w:b/>
                <w:color w:val="000000" w:themeColor="text1"/>
                <w:sz w:val="28"/>
                <w:szCs w:val="28"/>
                <w14:textFill>
                  <w14:solidFill>
                    <w14:schemeClr w14:val="tx1"/>
                  </w14:solidFill>
                </w14:textFill>
              </w:rPr>
            </w:pPr>
          </w:p>
        </w:tc>
        <w:tc>
          <w:tcPr>
            <w:tcW w:w="1049" w:type="dxa"/>
            <w:tcBorders>
              <w:top w:val="nil"/>
              <w:left w:val="nil"/>
              <w:bottom w:val="single" w:color="auto" w:sz="4" w:space="0"/>
              <w:right w:val="single" w:color="auto" w:sz="4" w:space="0"/>
            </w:tcBorders>
            <w:noWrap w:val="0"/>
            <w:vAlign w:val="center"/>
          </w:tcPr>
          <w:p w14:paraId="696664E4">
            <w:pPr>
              <w:pStyle w:val="18"/>
              <w:spacing w:line="500" w:lineRule="exact"/>
              <w:jc w:val="center"/>
              <w:rPr>
                <w:rFonts w:ascii="Arial" w:hAnsi="宋体" w:cs="Arial"/>
                <w:b/>
                <w:color w:val="000000" w:themeColor="text1"/>
                <w:sz w:val="28"/>
                <w:szCs w:val="28"/>
                <w14:textFill>
                  <w14:solidFill>
                    <w14:schemeClr w14:val="tx1"/>
                  </w14:solidFill>
                </w14:textFill>
              </w:rPr>
            </w:pPr>
          </w:p>
        </w:tc>
        <w:tc>
          <w:tcPr>
            <w:tcW w:w="2276" w:type="dxa"/>
            <w:tcBorders>
              <w:top w:val="nil"/>
              <w:left w:val="nil"/>
              <w:bottom w:val="single" w:color="auto" w:sz="4" w:space="0"/>
              <w:right w:val="single" w:color="auto" w:sz="4" w:space="0"/>
            </w:tcBorders>
            <w:noWrap w:val="0"/>
            <w:vAlign w:val="center"/>
          </w:tcPr>
          <w:p w14:paraId="706D7ED3">
            <w:pPr>
              <w:widowControl/>
              <w:rPr>
                <w:rFonts w:ascii="宋体" w:hAnsi="宋体" w:cs="宋体"/>
                <w:color w:val="000000" w:themeColor="text1"/>
                <w:kern w:val="0"/>
                <w:sz w:val="24"/>
                <w14:textFill>
                  <w14:solidFill>
                    <w14:schemeClr w14:val="tx1"/>
                  </w14:solidFill>
                </w14:textFill>
              </w:rPr>
            </w:pPr>
          </w:p>
        </w:tc>
      </w:tr>
      <w:tr w14:paraId="5CFF4425">
        <w:tblPrEx>
          <w:tblCellMar>
            <w:top w:w="0" w:type="dxa"/>
            <w:left w:w="108" w:type="dxa"/>
            <w:bottom w:w="0" w:type="dxa"/>
            <w:right w:w="108" w:type="dxa"/>
          </w:tblCellMar>
        </w:tblPrEx>
        <w:trPr>
          <w:trHeight w:val="554" w:hRule="atLeast"/>
        </w:trPr>
        <w:tc>
          <w:tcPr>
            <w:tcW w:w="542" w:type="dxa"/>
            <w:tcBorders>
              <w:top w:val="nil"/>
              <w:left w:val="single" w:color="auto" w:sz="4" w:space="0"/>
              <w:bottom w:val="single" w:color="auto" w:sz="4" w:space="0"/>
              <w:right w:val="single" w:color="auto" w:sz="4" w:space="0"/>
            </w:tcBorders>
            <w:noWrap w:val="0"/>
            <w:vAlign w:val="center"/>
          </w:tcPr>
          <w:p w14:paraId="18B5F8DF">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915" w:type="dxa"/>
            <w:tcBorders>
              <w:top w:val="nil"/>
              <w:left w:val="nil"/>
              <w:bottom w:val="single" w:color="auto" w:sz="4" w:space="0"/>
              <w:right w:val="single" w:color="auto" w:sz="4" w:space="0"/>
            </w:tcBorders>
            <w:noWrap w:val="0"/>
            <w:vAlign w:val="center"/>
          </w:tcPr>
          <w:p w14:paraId="040A1E61">
            <w:pPr>
              <w:pStyle w:val="18"/>
              <w:spacing w:line="500" w:lineRule="exact"/>
              <w:ind w:firstLine="361" w:firstLineChars="150"/>
              <w:rPr>
                <w:rFonts w:hint="eastAsia" w:ascii="Arial" w:hAnsi="宋体" w:cs="Arial"/>
                <w:b/>
                <w:color w:val="000000" w:themeColor="text1"/>
                <w:sz w:val="24"/>
                <w:szCs w:val="24"/>
                <w14:textFill>
                  <w14:solidFill>
                    <w14:schemeClr w14:val="tx1"/>
                  </w14:solidFill>
                </w14:textFill>
              </w:rPr>
            </w:pPr>
          </w:p>
        </w:tc>
        <w:tc>
          <w:tcPr>
            <w:tcW w:w="924" w:type="dxa"/>
            <w:tcBorders>
              <w:top w:val="nil"/>
              <w:left w:val="nil"/>
              <w:bottom w:val="single" w:color="auto" w:sz="4" w:space="0"/>
              <w:right w:val="single" w:color="auto" w:sz="4" w:space="0"/>
            </w:tcBorders>
            <w:noWrap w:val="0"/>
            <w:vAlign w:val="center"/>
          </w:tcPr>
          <w:p w14:paraId="1BACB088">
            <w:pPr>
              <w:widowControl/>
              <w:jc w:val="center"/>
              <w:rPr>
                <w:rFonts w:ascii="宋体" w:hAnsi="宋体" w:cs="宋体"/>
                <w:b/>
                <w:color w:val="000000" w:themeColor="text1"/>
                <w:kern w:val="0"/>
                <w:sz w:val="24"/>
                <w14:textFill>
                  <w14:solidFill>
                    <w14:schemeClr w14:val="tx1"/>
                  </w14:solidFill>
                </w14:textFill>
              </w:rPr>
            </w:pPr>
          </w:p>
        </w:tc>
        <w:tc>
          <w:tcPr>
            <w:tcW w:w="1244" w:type="dxa"/>
            <w:tcBorders>
              <w:top w:val="nil"/>
              <w:left w:val="nil"/>
              <w:bottom w:val="single" w:color="auto" w:sz="4" w:space="0"/>
              <w:right w:val="single" w:color="auto" w:sz="4" w:space="0"/>
            </w:tcBorders>
            <w:noWrap w:val="0"/>
            <w:vAlign w:val="center"/>
          </w:tcPr>
          <w:p w14:paraId="5CA2B2FF">
            <w:pPr>
              <w:widowControl/>
              <w:jc w:val="center"/>
              <w:rPr>
                <w:rFonts w:hint="eastAsia" w:ascii="仿宋" w:hAnsi="仿宋" w:eastAsia="仿宋" w:cs="宋体"/>
                <w:b/>
                <w:color w:val="000000" w:themeColor="text1"/>
                <w:kern w:val="0"/>
                <w:sz w:val="28"/>
                <w:szCs w:val="28"/>
                <w14:textFill>
                  <w14:solidFill>
                    <w14:schemeClr w14:val="tx1"/>
                  </w14:solidFill>
                </w14:textFill>
              </w:rPr>
            </w:pPr>
          </w:p>
        </w:tc>
        <w:tc>
          <w:tcPr>
            <w:tcW w:w="1084" w:type="dxa"/>
            <w:tcBorders>
              <w:top w:val="nil"/>
              <w:left w:val="nil"/>
              <w:bottom w:val="single" w:color="auto" w:sz="4" w:space="0"/>
              <w:right w:val="single" w:color="auto" w:sz="4" w:space="0"/>
            </w:tcBorders>
            <w:noWrap w:val="0"/>
            <w:vAlign w:val="center"/>
          </w:tcPr>
          <w:p w14:paraId="7A06B975">
            <w:pPr>
              <w:widowControl/>
              <w:ind w:left="420"/>
              <w:rPr>
                <w:rFonts w:ascii="宋体" w:hAnsi="宋体" w:cs="宋体"/>
                <w:b/>
                <w:color w:val="000000" w:themeColor="text1"/>
                <w:kern w:val="0"/>
                <w:sz w:val="24"/>
                <w14:textFill>
                  <w14:solidFill>
                    <w14:schemeClr w14:val="tx1"/>
                  </w14:solidFill>
                </w14:textFill>
              </w:rPr>
            </w:pPr>
          </w:p>
        </w:tc>
        <w:tc>
          <w:tcPr>
            <w:tcW w:w="1626" w:type="dxa"/>
            <w:tcBorders>
              <w:top w:val="nil"/>
              <w:left w:val="nil"/>
              <w:bottom w:val="single" w:color="auto" w:sz="4" w:space="0"/>
              <w:right w:val="single" w:color="auto" w:sz="4" w:space="0"/>
            </w:tcBorders>
            <w:noWrap w:val="0"/>
            <w:vAlign w:val="center"/>
          </w:tcPr>
          <w:p w14:paraId="7C17F0DA">
            <w:pPr>
              <w:widowControl/>
              <w:jc w:val="center"/>
              <w:rPr>
                <w:rFonts w:ascii="宋体" w:hAnsi="宋体" w:cs="宋体"/>
                <w:b/>
                <w:color w:val="000000" w:themeColor="text1"/>
                <w:kern w:val="0"/>
                <w:sz w:val="24"/>
                <w14:textFill>
                  <w14:solidFill>
                    <w14:schemeClr w14:val="tx1"/>
                  </w14:solidFill>
                </w14:textFill>
              </w:rPr>
            </w:pPr>
          </w:p>
        </w:tc>
        <w:tc>
          <w:tcPr>
            <w:tcW w:w="1265" w:type="dxa"/>
            <w:tcBorders>
              <w:top w:val="nil"/>
              <w:left w:val="nil"/>
              <w:bottom w:val="single" w:color="auto" w:sz="4" w:space="0"/>
              <w:right w:val="single" w:color="auto" w:sz="4" w:space="0"/>
            </w:tcBorders>
            <w:noWrap w:val="0"/>
            <w:vAlign w:val="center"/>
          </w:tcPr>
          <w:p w14:paraId="4C521B70">
            <w:pPr>
              <w:widowControl/>
              <w:ind w:left="420"/>
              <w:rPr>
                <w:rFonts w:ascii="宋体" w:hAnsi="宋体" w:cs="宋体"/>
                <w:b/>
                <w:color w:val="000000" w:themeColor="text1"/>
                <w:kern w:val="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14:paraId="18A25869">
            <w:pPr>
              <w:widowControl/>
              <w:jc w:val="center"/>
              <w:rPr>
                <w:rFonts w:ascii="宋体" w:hAnsi="宋体" w:cs="宋体"/>
                <w:color w:val="000000" w:themeColor="text1"/>
                <w:kern w:val="0"/>
                <w:sz w:val="24"/>
                <w14:textFill>
                  <w14:solidFill>
                    <w14:schemeClr w14:val="tx1"/>
                  </w14:solidFill>
                </w14:textFill>
              </w:rPr>
            </w:pPr>
          </w:p>
        </w:tc>
        <w:tc>
          <w:tcPr>
            <w:tcW w:w="1049" w:type="dxa"/>
            <w:tcBorders>
              <w:top w:val="nil"/>
              <w:left w:val="nil"/>
              <w:bottom w:val="single" w:color="auto" w:sz="4" w:space="0"/>
              <w:right w:val="single" w:color="auto" w:sz="4" w:space="0"/>
            </w:tcBorders>
            <w:noWrap w:val="0"/>
            <w:vAlign w:val="center"/>
          </w:tcPr>
          <w:p w14:paraId="43592673">
            <w:pPr>
              <w:pStyle w:val="18"/>
              <w:spacing w:line="500" w:lineRule="exact"/>
              <w:jc w:val="center"/>
              <w:rPr>
                <w:rFonts w:hAnsi="宋体" w:cs="宋体"/>
                <w:color w:val="000000" w:themeColor="text1"/>
                <w:kern w:val="0"/>
                <w:sz w:val="24"/>
                <w14:textFill>
                  <w14:solidFill>
                    <w14:schemeClr w14:val="tx1"/>
                  </w14:solidFill>
                </w14:textFill>
              </w:rPr>
            </w:pPr>
          </w:p>
        </w:tc>
        <w:tc>
          <w:tcPr>
            <w:tcW w:w="2276" w:type="dxa"/>
            <w:tcBorders>
              <w:top w:val="nil"/>
              <w:left w:val="nil"/>
              <w:bottom w:val="single" w:color="auto" w:sz="4" w:space="0"/>
              <w:right w:val="single" w:color="auto" w:sz="4" w:space="0"/>
            </w:tcBorders>
            <w:noWrap w:val="0"/>
            <w:vAlign w:val="center"/>
          </w:tcPr>
          <w:p w14:paraId="74B064CB">
            <w:pPr>
              <w:pStyle w:val="18"/>
              <w:spacing w:line="500" w:lineRule="exact"/>
              <w:rPr>
                <w:rFonts w:hAnsi="宋体" w:cs="宋体"/>
                <w:color w:val="000000" w:themeColor="text1"/>
                <w:kern w:val="0"/>
                <w:sz w:val="24"/>
                <w:szCs w:val="24"/>
                <w14:textFill>
                  <w14:solidFill>
                    <w14:schemeClr w14:val="tx1"/>
                  </w14:solidFill>
                </w14:textFill>
              </w:rPr>
            </w:pPr>
          </w:p>
        </w:tc>
      </w:tr>
      <w:tr w14:paraId="62B6A6B9">
        <w:tblPrEx>
          <w:tblCellMar>
            <w:top w:w="0" w:type="dxa"/>
            <w:left w:w="108" w:type="dxa"/>
            <w:bottom w:w="0" w:type="dxa"/>
            <w:right w:w="108" w:type="dxa"/>
          </w:tblCellMar>
        </w:tblPrEx>
        <w:trPr>
          <w:trHeight w:val="554" w:hRule="atLeast"/>
        </w:trPr>
        <w:tc>
          <w:tcPr>
            <w:tcW w:w="542" w:type="dxa"/>
            <w:tcBorders>
              <w:top w:val="nil"/>
              <w:left w:val="single" w:color="auto" w:sz="4" w:space="0"/>
              <w:bottom w:val="single" w:color="auto" w:sz="4" w:space="0"/>
              <w:right w:val="single" w:color="auto" w:sz="4" w:space="0"/>
            </w:tcBorders>
            <w:noWrap w:val="0"/>
            <w:vAlign w:val="center"/>
          </w:tcPr>
          <w:p w14:paraId="201D84DD">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915" w:type="dxa"/>
            <w:tcBorders>
              <w:top w:val="nil"/>
              <w:left w:val="nil"/>
              <w:bottom w:val="single" w:color="auto" w:sz="4" w:space="0"/>
              <w:right w:val="single" w:color="auto" w:sz="4" w:space="0"/>
            </w:tcBorders>
            <w:noWrap w:val="0"/>
            <w:vAlign w:val="center"/>
          </w:tcPr>
          <w:p w14:paraId="244E8FD2">
            <w:pPr>
              <w:pStyle w:val="18"/>
              <w:spacing w:line="500" w:lineRule="exact"/>
              <w:rPr>
                <w:rFonts w:hint="eastAsia" w:ascii="Arial" w:hAnsi="宋体" w:cs="Arial"/>
                <w:b/>
                <w:color w:val="000000" w:themeColor="text1"/>
                <w:sz w:val="24"/>
                <w:szCs w:val="24"/>
                <w14:textFill>
                  <w14:solidFill>
                    <w14:schemeClr w14:val="tx1"/>
                  </w14:solidFill>
                </w14:textFill>
              </w:rPr>
            </w:pPr>
          </w:p>
        </w:tc>
        <w:tc>
          <w:tcPr>
            <w:tcW w:w="924" w:type="dxa"/>
            <w:tcBorders>
              <w:top w:val="nil"/>
              <w:left w:val="nil"/>
              <w:bottom w:val="single" w:color="auto" w:sz="4" w:space="0"/>
              <w:right w:val="single" w:color="auto" w:sz="4" w:space="0"/>
            </w:tcBorders>
            <w:noWrap w:val="0"/>
            <w:vAlign w:val="center"/>
          </w:tcPr>
          <w:p w14:paraId="7BCAEC85">
            <w:pPr>
              <w:widowControl/>
              <w:jc w:val="center"/>
              <w:rPr>
                <w:rFonts w:ascii="宋体" w:hAnsi="宋体" w:cs="宋体"/>
                <w:b/>
                <w:color w:val="000000" w:themeColor="text1"/>
                <w:kern w:val="0"/>
                <w:sz w:val="24"/>
                <w14:textFill>
                  <w14:solidFill>
                    <w14:schemeClr w14:val="tx1"/>
                  </w14:solidFill>
                </w14:textFill>
              </w:rPr>
            </w:pPr>
          </w:p>
        </w:tc>
        <w:tc>
          <w:tcPr>
            <w:tcW w:w="1244" w:type="dxa"/>
            <w:tcBorders>
              <w:top w:val="nil"/>
              <w:left w:val="nil"/>
              <w:bottom w:val="single" w:color="auto" w:sz="4" w:space="0"/>
              <w:right w:val="single" w:color="auto" w:sz="4" w:space="0"/>
            </w:tcBorders>
            <w:noWrap w:val="0"/>
            <w:vAlign w:val="center"/>
          </w:tcPr>
          <w:p w14:paraId="13558E7E">
            <w:pPr>
              <w:widowControl/>
              <w:jc w:val="center"/>
              <w:rPr>
                <w:rFonts w:ascii="宋体" w:hAnsi="宋体" w:cs="宋体"/>
                <w:color w:val="000000" w:themeColor="text1"/>
                <w:kern w:val="0"/>
                <w:sz w:val="24"/>
                <w14:textFill>
                  <w14:solidFill>
                    <w14:schemeClr w14:val="tx1"/>
                  </w14:solidFill>
                </w14:textFill>
              </w:rPr>
            </w:pPr>
          </w:p>
        </w:tc>
        <w:tc>
          <w:tcPr>
            <w:tcW w:w="1084" w:type="dxa"/>
            <w:tcBorders>
              <w:top w:val="nil"/>
              <w:left w:val="nil"/>
              <w:bottom w:val="single" w:color="auto" w:sz="4" w:space="0"/>
              <w:right w:val="single" w:color="auto" w:sz="4" w:space="0"/>
            </w:tcBorders>
            <w:noWrap w:val="0"/>
            <w:vAlign w:val="center"/>
          </w:tcPr>
          <w:p w14:paraId="43B2B083">
            <w:pPr>
              <w:widowControl/>
              <w:ind w:left="420"/>
              <w:rPr>
                <w:rFonts w:ascii="宋体" w:hAnsi="宋体" w:cs="宋体"/>
                <w:b/>
                <w:color w:val="000000" w:themeColor="text1"/>
                <w:kern w:val="0"/>
                <w:sz w:val="24"/>
                <w14:textFill>
                  <w14:solidFill>
                    <w14:schemeClr w14:val="tx1"/>
                  </w14:solidFill>
                </w14:textFill>
              </w:rPr>
            </w:pPr>
          </w:p>
        </w:tc>
        <w:tc>
          <w:tcPr>
            <w:tcW w:w="1626" w:type="dxa"/>
            <w:tcBorders>
              <w:top w:val="nil"/>
              <w:left w:val="nil"/>
              <w:bottom w:val="single" w:color="auto" w:sz="4" w:space="0"/>
              <w:right w:val="single" w:color="auto" w:sz="4" w:space="0"/>
            </w:tcBorders>
            <w:noWrap w:val="0"/>
            <w:vAlign w:val="center"/>
          </w:tcPr>
          <w:p w14:paraId="44221859">
            <w:pPr>
              <w:widowControl/>
              <w:jc w:val="center"/>
              <w:rPr>
                <w:rFonts w:ascii="宋体" w:hAnsi="宋体" w:cs="宋体"/>
                <w:b/>
                <w:color w:val="000000" w:themeColor="text1"/>
                <w:kern w:val="0"/>
                <w:sz w:val="24"/>
                <w14:textFill>
                  <w14:solidFill>
                    <w14:schemeClr w14:val="tx1"/>
                  </w14:solidFill>
                </w14:textFill>
              </w:rPr>
            </w:pPr>
          </w:p>
        </w:tc>
        <w:tc>
          <w:tcPr>
            <w:tcW w:w="1265" w:type="dxa"/>
            <w:tcBorders>
              <w:top w:val="nil"/>
              <w:left w:val="nil"/>
              <w:bottom w:val="single" w:color="auto" w:sz="4" w:space="0"/>
              <w:right w:val="single" w:color="auto" w:sz="4" w:space="0"/>
            </w:tcBorders>
            <w:noWrap w:val="0"/>
            <w:vAlign w:val="center"/>
          </w:tcPr>
          <w:p w14:paraId="6F0A888D">
            <w:pPr>
              <w:widowControl/>
              <w:ind w:left="420"/>
              <w:rPr>
                <w:rFonts w:ascii="宋体" w:hAnsi="宋体" w:cs="宋体"/>
                <w:b/>
                <w:color w:val="000000" w:themeColor="text1"/>
                <w:kern w:val="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14:paraId="7FA743AF">
            <w:pPr>
              <w:widowControl/>
              <w:jc w:val="center"/>
              <w:rPr>
                <w:rFonts w:ascii="宋体" w:hAnsi="宋体" w:cs="宋体"/>
                <w:color w:val="000000" w:themeColor="text1"/>
                <w:kern w:val="0"/>
                <w:sz w:val="24"/>
                <w14:textFill>
                  <w14:solidFill>
                    <w14:schemeClr w14:val="tx1"/>
                  </w14:solidFill>
                </w14:textFill>
              </w:rPr>
            </w:pPr>
          </w:p>
        </w:tc>
        <w:tc>
          <w:tcPr>
            <w:tcW w:w="1049" w:type="dxa"/>
            <w:tcBorders>
              <w:top w:val="nil"/>
              <w:left w:val="nil"/>
              <w:bottom w:val="single" w:color="auto" w:sz="4" w:space="0"/>
              <w:right w:val="single" w:color="auto" w:sz="4" w:space="0"/>
            </w:tcBorders>
            <w:noWrap w:val="0"/>
            <w:vAlign w:val="center"/>
          </w:tcPr>
          <w:p w14:paraId="47813B71">
            <w:pPr>
              <w:pStyle w:val="18"/>
              <w:spacing w:line="500" w:lineRule="exact"/>
              <w:jc w:val="center"/>
              <w:rPr>
                <w:rFonts w:ascii="Arial" w:hAnsi="宋体" w:cs="Arial"/>
                <w:b/>
                <w:color w:val="000000" w:themeColor="text1"/>
                <w:sz w:val="28"/>
                <w:szCs w:val="28"/>
                <w14:textFill>
                  <w14:solidFill>
                    <w14:schemeClr w14:val="tx1"/>
                  </w14:solidFill>
                </w14:textFill>
              </w:rPr>
            </w:pPr>
          </w:p>
        </w:tc>
        <w:tc>
          <w:tcPr>
            <w:tcW w:w="2276" w:type="dxa"/>
            <w:tcBorders>
              <w:top w:val="nil"/>
              <w:left w:val="nil"/>
              <w:bottom w:val="single" w:color="auto" w:sz="4" w:space="0"/>
              <w:right w:val="single" w:color="auto" w:sz="4" w:space="0"/>
            </w:tcBorders>
            <w:noWrap w:val="0"/>
            <w:vAlign w:val="center"/>
          </w:tcPr>
          <w:p w14:paraId="6C48BCD5">
            <w:pPr>
              <w:pStyle w:val="18"/>
              <w:spacing w:line="500" w:lineRule="exact"/>
              <w:rPr>
                <w:rFonts w:hAnsi="宋体" w:cs="宋体"/>
                <w:color w:val="000000" w:themeColor="text1"/>
                <w:kern w:val="0"/>
                <w:sz w:val="24"/>
                <w:szCs w:val="24"/>
                <w14:textFill>
                  <w14:solidFill>
                    <w14:schemeClr w14:val="tx1"/>
                  </w14:solidFill>
                </w14:textFill>
              </w:rPr>
            </w:pPr>
          </w:p>
        </w:tc>
      </w:tr>
      <w:tr w14:paraId="167A1D3F">
        <w:tblPrEx>
          <w:tblCellMar>
            <w:top w:w="0" w:type="dxa"/>
            <w:left w:w="108" w:type="dxa"/>
            <w:bottom w:w="0" w:type="dxa"/>
            <w:right w:w="108" w:type="dxa"/>
          </w:tblCellMar>
        </w:tblPrEx>
        <w:trPr>
          <w:trHeight w:val="554" w:hRule="atLeast"/>
        </w:trPr>
        <w:tc>
          <w:tcPr>
            <w:tcW w:w="542" w:type="dxa"/>
            <w:tcBorders>
              <w:top w:val="nil"/>
              <w:left w:val="single" w:color="auto" w:sz="4" w:space="0"/>
              <w:bottom w:val="single" w:color="auto" w:sz="4" w:space="0"/>
              <w:right w:val="single" w:color="auto" w:sz="4" w:space="0"/>
            </w:tcBorders>
            <w:noWrap w:val="0"/>
            <w:vAlign w:val="center"/>
          </w:tcPr>
          <w:p w14:paraId="3ED56C2D">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915" w:type="dxa"/>
            <w:tcBorders>
              <w:top w:val="nil"/>
              <w:left w:val="nil"/>
              <w:bottom w:val="single" w:color="auto" w:sz="4" w:space="0"/>
              <w:right w:val="single" w:color="auto" w:sz="4" w:space="0"/>
            </w:tcBorders>
            <w:noWrap w:val="0"/>
            <w:vAlign w:val="center"/>
          </w:tcPr>
          <w:p w14:paraId="69DA337D">
            <w:pPr>
              <w:pStyle w:val="18"/>
              <w:spacing w:line="500" w:lineRule="exact"/>
              <w:rPr>
                <w:rFonts w:hint="eastAsia" w:ascii="Arial" w:hAnsi="宋体" w:cs="Arial"/>
                <w:b/>
                <w:color w:val="000000" w:themeColor="text1"/>
                <w:sz w:val="24"/>
                <w:szCs w:val="24"/>
                <w14:textFill>
                  <w14:solidFill>
                    <w14:schemeClr w14:val="tx1"/>
                  </w14:solidFill>
                </w14:textFill>
              </w:rPr>
            </w:pPr>
          </w:p>
        </w:tc>
        <w:tc>
          <w:tcPr>
            <w:tcW w:w="924" w:type="dxa"/>
            <w:tcBorders>
              <w:top w:val="nil"/>
              <w:left w:val="nil"/>
              <w:bottom w:val="single" w:color="auto" w:sz="4" w:space="0"/>
              <w:right w:val="single" w:color="auto" w:sz="4" w:space="0"/>
            </w:tcBorders>
            <w:noWrap w:val="0"/>
            <w:vAlign w:val="center"/>
          </w:tcPr>
          <w:p w14:paraId="4E9F6FED">
            <w:pPr>
              <w:widowControl/>
              <w:jc w:val="center"/>
              <w:rPr>
                <w:rFonts w:hint="eastAsia" w:ascii="宋体" w:hAnsi="宋体" w:cs="宋体"/>
                <w:b/>
                <w:color w:val="000000" w:themeColor="text1"/>
                <w:kern w:val="0"/>
                <w:sz w:val="24"/>
                <w14:textFill>
                  <w14:solidFill>
                    <w14:schemeClr w14:val="tx1"/>
                  </w14:solidFill>
                </w14:textFill>
              </w:rPr>
            </w:pPr>
          </w:p>
        </w:tc>
        <w:tc>
          <w:tcPr>
            <w:tcW w:w="1244" w:type="dxa"/>
            <w:tcBorders>
              <w:top w:val="nil"/>
              <w:left w:val="nil"/>
              <w:bottom w:val="single" w:color="auto" w:sz="4" w:space="0"/>
              <w:right w:val="single" w:color="auto" w:sz="4" w:space="0"/>
            </w:tcBorders>
            <w:noWrap w:val="0"/>
            <w:vAlign w:val="center"/>
          </w:tcPr>
          <w:p w14:paraId="3C4B04C4">
            <w:pPr>
              <w:widowControl/>
              <w:jc w:val="center"/>
              <w:rPr>
                <w:rFonts w:hint="eastAsia" w:ascii="宋体" w:hAnsi="宋体" w:cs="宋体"/>
                <w:color w:val="000000" w:themeColor="text1"/>
                <w:kern w:val="0"/>
                <w:sz w:val="24"/>
                <w14:textFill>
                  <w14:solidFill>
                    <w14:schemeClr w14:val="tx1"/>
                  </w14:solidFill>
                </w14:textFill>
              </w:rPr>
            </w:pPr>
          </w:p>
        </w:tc>
        <w:tc>
          <w:tcPr>
            <w:tcW w:w="1084" w:type="dxa"/>
            <w:tcBorders>
              <w:top w:val="nil"/>
              <w:left w:val="nil"/>
              <w:bottom w:val="single" w:color="auto" w:sz="4" w:space="0"/>
              <w:right w:val="single" w:color="auto" w:sz="4" w:space="0"/>
            </w:tcBorders>
            <w:noWrap w:val="0"/>
            <w:vAlign w:val="center"/>
          </w:tcPr>
          <w:p w14:paraId="517CD907">
            <w:pPr>
              <w:widowControl/>
              <w:ind w:left="420"/>
              <w:rPr>
                <w:rFonts w:ascii="宋体" w:hAnsi="宋体" w:cs="宋体"/>
                <w:b/>
                <w:color w:val="000000" w:themeColor="text1"/>
                <w:kern w:val="0"/>
                <w:sz w:val="24"/>
                <w14:textFill>
                  <w14:solidFill>
                    <w14:schemeClr w14:val="tx1"/>
                  </w14:solidFill>
                </w14:textFill>
              </w:rPr>
            </w:pPr>
          </w:p>
        </w:tc>
        <w:tc>
          <w:tcPr>
            <w:tcW w:w="1626" w:type="dxa"/>
            <w:tcBorders>
              <w:top w:val="nil"/>
              <w:left w:val="nil"/>
              <w:bottom w:val="single" w:color="auto" w:sz="4" w:space="0"/>
              <w:right w:val="single" w:color="auto" w:sz="4" w:space="0"/>
            </w:tcBorders>
            <w:noWrap w:val="0"/>
            <w:vAlign w:val="center"/>
          </w:tcPr>
          <w:p w14:paraId="19CEBD8B">
            <w:pPr>
              <w:widowControl/>
              <w:jc w:val="center"/>
              <w:rPr>
                <w:rFonts w:ascii="宋体" w:hAnsi="宋体" w:cs="宋体"/>
                <w:b/>
                <w:color w:val="000000" w:themeColor="text1"/>
                <w:kern w:val="0"/>
                <w:sz w:val="24"/>
                <w14:textFill>
                  <w14:solidFill>
                    <w14:schemeClr w14:val="tx1"/>
                  </w14:solidFill>
                </w14:textFill>
              </w:rPr>
            </w:pPr>
          </w:p>
        </w:tc>
        <w:tc>
          <w:tcPr>
            <w:tcW w:w="1265" w:type="dxa"/>
            <w:tcBorders>
              <w:top w:val="nil"/>
              <w:left w:val="nil"/>
              <w:bottom w:val="single" w:color="auto" w:sz="4" w:space="0"/>
              <w:right w:val="single" w:color="auto" w:sz="4" w:space="0"/>
            </w:tcBorders>
            <w:noWrap w:val="0"/>
            <w:vAlign w:val="center"/>
          </w:tcPr>
          <w:p w14:paraId="37C0CEBA">
            <w:pPr>
              <w:widowControl/>
              <w:ind w:left="420"/>
              <w:rPr>
                <w:rFonts w:ascii="宋体" w:hAnsi="宋体" w:cs="宋体"/>
                <w:b/>
                <w:color w:val="000000" w:themeColor="text1"/>
                <w:kern w:val="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14:paraId="578396A3">
            <w:pPr>
              <w:widowControl/>
              <w:jc w:val="center"/>
              <w:rPr>
                <w:rFonts w:hint="eastAsia" w:ascii="Arial" w:hAnsi="宋体" w:cs="Arial"/>
                <w:b/>
                <w:color w:val="000000" w:themeColor="text1"/>
                <w:sz w:val="28"/>
                <w:szCs w:val="28"/>
                <w14:textFill>
                  <w14:solidFill>
                    <w14:schemeClr w14:val="tx1"/>
                  </w14:solidFill>
                </w14:textFill>
              </w:rPr>
            </w:pPr>
          </w:p>
        </w:tc>
        <w:tc>
          <w:tcPr>
            <w:tcW w:w="1049" w:type="dxa"/>
            <w:tcBorders>
              <w:top w:val="nil"/>
              <w:left w:val="nil"/>
              <w:bottom w:val="single" w:color="auto" w:sz="4" w:space="0"/>
              <w:right w:val="single" w:color="auto" w:sz="4" w:space="0"/>
            </w:tcBorders>
            <w:noWrap w:val="0"/>
            <w:vAlign w:val="center"/>
          </w:tcPr>
          <w:p w14:paraId="7EF923A5">
            <w:pPr>
              <w:pStyle w:val="18"/>
              <w:spacing w:line="500" w:lineRule="exact"/>
              <w:jc w:val="center"/>
              <w:rPr>
                <w:rFonts w:hint="eastAsia" w:ascii="Arial" w:hAnsi="宋体" w:cs="Arial"/>
                <w:b/>
                <w:color w:val="000000" w:themeColor="text1"/>
                <w:sz w:val="28"/>
                <w:szCs w:val="28"/>
                <w14:textFill>
                  <w14:solidFill>
                    <w14:schemeClr w14:val="tx1"/>
                  </w14:solidFill>
                </w14:textFill>
              </w:rPr>
            </w:pPr>
          </w:p>
        </w:tc>
        <w:tc>
          <w:tcPr>
            <w:tcW w:w="2276" w:type="dxa"/>
            <w:tcBorders>
              <w:top w:val="nil"/>
              <w:left w:val="nil"/>
              <w:bottom w:val="single" w:color="auto" w:sz="4" w:space="0"/>
              <w:right w:val="single" w:color="auto" w:sz="4" w:space="0"/>
            </w:tcBorders>
            <w:noWrap w:val="0"/>
            <w:vAlign w:val="center"/>
          </w:tcPr>
          <w:p w14:paraId="7AB366B0">
            <w:pPr>
              <w:pStyle w:val="18"/>
              <w:spacing w:line="500" w:lineRule="exact"/>
              <w:rPr>
                <w:rFonts w:hint="eastAsia" w:ascii="Arial" w:hAnsi="宋体" w:cs="Arial"/>
                <w:b/>
                <w:color w:val="000000" w:themeColor="text1"/>
                <w:sz w:val="28"/>
                <w:szCs w:val="28"/>
                <w14:textFill>
                  <w14:solidFill>
                    <w14:schemeClr w14:val="tx1"/>
                  </w14:solidFill>
                </w14:textFill>
              </w:rPr>
            </w:pPr>
          </w:p>
        </w:tc>
      </w:tr>
      <w:tr w14:paraId="2B51C9BE">
        <w:tblPrEx>
          <w:tblCellMar>
            <w:top w:w="0" w:type="dxa"/>
            <w:left w:w="108" w:type="dxa"/>
            <w:bottom w:w="0" w:type="dxa"/>
            <w:right w:w="108" w:type="dxa"/>
          </w:tblCellMar>
        </w:tblPrEx>
        <w:trPr>
          <w:trHeight w:val="1264" w:hRule="atLeast"/>
        </w:trPr>
        <w:tc>
          <w:tcPr>
            <w:tcW w:w="542" w:type="dxa"/>
            <w:tcBorders>
              <w:top w:val="nil"/>
              <w:left w:val="single" w:color="auto" w:sz="4" w:space="0"/>
              <w:bottom w:val="single" w:color="auto" w:sz="4" w:space="0"/>
              <w:right w:val="single" w:color="auto" w:sz="4" w:space="0"/>
            </w:tcBorders>
            <w:noWrap w:val="0"/>
            <w:vAlign w:val="center"/>
          </w:tcPr>
          <w:p w14:paraId="6B7AFDBF">
            <w:pPr>
              <w:widowControl/>
              <w:jc w:val="center"/>
              <w:rPr>
                <w:rFonts w:ascii="宋体" w:hAnsi="宋体" w:cs="宋体"/>
                <w:color w:val="000000" w:themeColor="text1"/>
                <w:kern w:val="0"/>
                <w:sz w:val="28"/>
                <w:szCs w:val="28"/>
                <w14:textFill>
                  <w14:solidFill>
                    <w14:schemeClr w14:val="tx1"/>
                  </w14:solidFill>
                </w14:textFill>
              </w:rPr>
            </w:pPr>
            <w:r>
              <w:rPr>
                <w:rFonts w:hint="eastAsia" w:ascii="Arial" w:eastAsia="仿宋_GB2312" w:cs="Arial"/>
                <w:color w:val="000000" w:themeColor="text1"/>
                <w:sz w:val="32"/>
                <w:szCs w:val="32"/>
                <w14:textFill>
                  <w14:solidFill>
                    <w14:schemeClr w14:val="tx1"/>
                  </w14:solidFill>
                </w14:textFill>
              </w:rPr>
              <w:t>说明</w:t>
            </w:r>
            <w:r>
              <w:rPr>
                <w:rFonts w:hint="eastAsia" w:ascii="宋体" w:hAnsi="宋体" w:cs="宋体"/>
                <w:color w:val="000000" w:themeColor="text1"/>
                <w:kern w:val="0"/>
                <w:sz w:val="28"/>
                <w:szCs w:val="28"/>
                <w14:textFill>
                  <w14:solidFill>
                    <w14:schemeClr w14:val="tx1"/>
                  </w14:solidFill>
                </w14:textFill>
              </w:rPr>
              <w:t xml:space="preserve"> </w:t>
            </w:r>
          </w:p>
        </w:tc>
        <w:tc>
          <w:tcPr>
            <w:tcW w:w="13225" w:type="dxa"/>
            <w:gridSpan w:val="9"/>
            <w:tcBorders>
              <w:top w:val="single" w:color="auto" w:sz="4" w:space="0"/>
              <w:left w:val="nil"/>
              <w:bottom w:val="single" w:color="auto" w:sz="4" w:space="0"/>
              <w:right w:val="single" w:color="000000" w:sz="4" w:space="0"/>
            </w:tcBorders>
            <w:noWrap w:val="0"/>
            <w:vAlign w:val="center"/>
          </w:tcPr>
          <w:p w14:paraId="2441406D">
            <w:pPr>
              <w:widowControl/>
              <w:ind w:right="480"/>
              <w:rPr>
                <w:rFonts w:ascii="宋体" w:hAnsi="宋体" w:cs="宋体"/>
                <w:color w:val="000000" w:themeColor="text1"/>
                <w:kern w:val="0"/>
                <w:sz w:val="24"/>
                <w14:textFill>
                  <w14:solidFill>
                    <w14:schemeClr w14:val="tx1"/>
                  </w14:solidFill>
                </w14:textFill>
              </w:rPr>
            </w:pPr>
          </w:p>
        </w:tc>
      </w:tr>
    </w:tbl>
    <w:p w14:paraId="1E5E9E66">
      <w:pPr>
        <w:widowControl/>
        <w:jc w:val="left"/>
        <w:rPr>
          <w:rFonts w:ascii="宋体" w:hAnsi="宋体" w:cs="宋体"/>
          <w:color w:val="000000" w:themeColor="text1"/>
          <w:kern w:val="0"/>
          <w:sz w:val="24"/>
          <w14:textFill>
            <w14:solidFill>
              <w14:schemeClr w14:val="tx1"/>
            </w14:solidFill>
          </w14:textFill>
        </w:rPr>
      </w:pPr>
    </w:p>
    <w:p w14:paraId="298D985C">
      <w:pPr>
        <w:widowControl/>
        <w:jc w:val="left"/>
        <w:rPr>
          <w:rFonts w:hint="eastAsia" w:ascii="宋体" w:hAnsi="宋体" w:cs="宋体"/>
          <w:color w:val="000000" w:themeColor="text1"/>
          <w:kern w:val="0"/>
          <w:sz w:val="24"/>
          <w14:textFill>
            <w14:solidFill>
              <w14:schemeClr w14:val="tx1"/>
            </w14:solidFill>
          </w14:textFill>
        </w:rPr>
        <w:sectPr>
          <w:pgSz w:w="16838" w:h="11906" w:orient="landscape"/>
          <w:pgMar w:top="1588" w:right="1928" w:bottom="1246" w:left="2700" w:header="1588" w:footer="642" w:gutter="0"/>
          <w:pgNumType w:fmt="decimal"/>
          <w:cols w:space="720" w:num="1"/>
          <w:docGrid w:type="lines" w:linePitch="312" w:charSpace="0"/>
        </w:sectPr>
      </w:pPr>
    </w:p>
    <w:p w14:paraId="1207B2DE">
      <w:pPr>
        <w:pStyle w:val="18"/>
        <w:numPr>
          <w:ilvl w:val="0"/>
          <w:numId w:val="2"/>
        </w:numPr>
        <w:spacing w:line="560" w:lineRule="exact"/>
        <w:rPr>
          <w:rFonts w:hint="eastAsia" w:ascii="Arial" w:hAnsi="Times New Roman" w:eastAsia="仿宋_GB2312" w:cs="Arial"/>
          <w:color w:val="000000" w:themeColor="text1"/>
          <w:sz w:val="32"/>
          <w:szCs w:val="32"/>
          <w14:textFill>
            <w14:solidFill>
              <w14:schemeClr w14:val="tx1"/>
            </w14:solidFill>
          </w14:textFill>
        </w:rPr>
      </w:pPr>
      <w:r>
        <w:rPr>
          <w:rFonts w:ascii="Arial" w:hAnsi="Times New Roman" w:eastAsia="仿宋_GB2312" w:cs="Arial"/>
          <w:color w:val="000000" w:themeColor="text1"/>
          <w:sz w:val="32"/>
          <w:szCs w:val="32"/>
          <w14:textFill>
            <w14:solidFill>
              <w14:schemeClr w14:val="tx1"/>
            </w14:solidFill>
          </w14:textFill>
        </w:rPr>
        <w:t>发包人应向设计人提交的有关资料及文件：</w:t>
      </w:r>
    </w:p>
    <w:p w14:paraId="2A903DB7">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720"/>
        <w:gridCol w:w="1789"/>
        <w:gridCol w:w="1991"/>
      </w:tblGrid>
      <w:tr w14:paraId="2876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B46DFE1">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序</w:t>
            </w:r>
          </w:p>
          <w:p w14:paraId="1E5C01D1">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号</w:t>
            </w:r>
          </w:p>
        </w:tc>
        <w:tc>
          <w:tcPr>
            <w:tcW w:w="3420" w:type="dxa"/>
            <w:noWrap w:val="0"/>
            <w:vAlign w:val="center"/>
          </w:tcPr>
          <w:p w14:paraId="3094F443">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资料及文件名称</w:t>
            </w:r>
          </w:p>
        </w:tc>
        <w:tc>
          <w:tcPr>
            <w:tcW w:w="720" w:type="dxa"/>
            <w:noWrap w:val="0"/>
            <w:vAlign w:val="center"/>
          </w:tcPr>
          <w:p w14:paraId="37F1F7F1">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份</w:t>
            </w:r>
          </w:p>
          <w:p w14:paraId="5B6E3D4F">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数</w:t>
            </w:r>
          </w:p>
        </w:tc>
        <w:tc>
          <w:tcPr>
            <w:tcW w:w="1789" w:type="dxa"/>
            <w:noWrap w:val="0"/>
            <w:vAlign w:val="center"/>
          </w:tcPr>
          <w:p w14:paraId="6BD85A45">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提交日期</w:t>
            </w:r>
          </w:p>
        </w:tc>
        <w:tc>
          <w:tcPr>
            <w:tcW w:w="1991" w:type="dxa"/>
            <w:noWrap w:val="0"/>
            <w:vAlign w:val="center"/>
          </w:tcPr>
          <w:p w14:paraId="24168187">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有关事宜</w:t>
            </w:r>
          </w:p>
        </w:tc>
      </w:tr>
      <w:tr w14:paraId="1D24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noWrap w:val="0"/>
            <w:vAlign w:val="top"/>
          </w:tcPr>
          <w:p w14:paraId="67CCE770">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420" w:type="dxa"/>
            <w:noWrap w:val="0"/>
            <w:vAlign w:val="top"/>
          </w:tcPr>
          <w:p w14:paraId="631BCF6C">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720" w:type="dxa"/>
            <w:noWrap w:val="0"/>
            <w:vAlign w:val="top"/>
          </w:tcPr>
          <w:p w14:paraId="23E2C449">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789" w:type="dxa"/>
            <w:noWrap w:val="0"/>
            <w:vAlign w:val="center"/>
          </w:tcPr>
          <w:p w14:paraId="71712564">
            <w:pPr>
              <w:widowControl/>
              <w:jc w:val="center"/>
              <w:rPr>
                <w:rFonts w:hint="eastAsia" w:ascii="仿宋" w:hAnsi="仿宋" w:eastAsia="仿宋" w:cs="Arial"/>
                <w:color w:val="000000" w:themeColor="text1"/>
                <w:sz w:val="32"/>
                <w:szCs w:val="32"/>
                <w14:textFill>
                  <w14:solidFill>
                    <w14:schemeClr w14:val="tx1"/>
                  </w14:solidFill>
                </w14:textFill>
              </w:rPr>
            </w:pPr>
          </w:p>
        </w:tc>
        <w:tc>
          <w:tcPr>
            <w:tcW w:w="1991" w:type="dxa"/>
            <w:vMerge w:val="restart"/>
            <w:noWrap w:val="0"/>
            <w:vAlign w:val="top"/>
          </w:tcPr>
          <w:p w14:paraId="4A00490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0CED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noWrap w:val="0"/>
            <w:vAlign w:val="top"/>
          </w:tcPr>
          <w:p w14:paraId="1B11A96E">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420" w:type="dxa"/>
            <w:noWrap w:val="0"/>
            <w:vAlign w:val="top"/>
          </w:tcPr>
          <w:p w14:paraId="5B5CAB9C">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720" w:type="dxa"/>
            <w:noWrap w:val="0"/>
            <w:vAlign w:val="top"/>
          </w:tcPr>
          <w:p w14:paraId="3D75AA0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789" w:type="dxa"/>
            <w:noWrap w:val="0"/>
            <w:vAlign w:val="center"/>
          </w:tcPr>
          <w:p w14:paraId="1DBE794B">
            <w:pPr>
              <w:widowControl/>
              <w:rPr>
                <w:rFonts w:hint="eastAsia" w:ascii="仿宋" w:hAnsi="仿宋" w:eastAsia="仿宋" w:cs="Arial"/>
                <w:color w:val="000000" w:themeColor="text1"/>
                <w:sz w:val="32"/>
                <w:szCs w:val="32"/>
                <w14:textFill>
                  <w14:solidFill>
                    <w14:schemeClr w14:val="tx1"/>
                  </w14:solidFill>
                </w14:textFill>
              </w:rPr>
            </w:pPr>
          </w:p>
        </w:tc>
        <w:tc>
          <w:tcPr>
            <w:tcW w:w="1991" w:type="dxa"/>
            <w:vMerge w:val="continue"/>
            <w:noWrap w:val="0"/>
            <w:vAlign w:val="top"/>
          </w:tcPr>
          <w:p w14:paraId="0459698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6694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noWrap w:val="0"/>
            <w:vAlign w:val="top"/>
          </w:tcPr>
          <w:p w14:paraId="77953D7B">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420" w:type="dxa"/>
            <w:noWrap w:val="0"/>
            <w:vAlign w:val="top"/>
          </w:tcPr>
          <w:p w14:paraId="242185DC">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720" w:type="dxa"/>
            <w:noWrap w:val="0"/>
            <w:vAlign w:val="top"/>
          </w:tcPr>
          <w:p w14:paraId="561B4C0B">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789" w:type="dxa"/>
            <w:noWrap w:val="0"/>
            <w:vAlign w:val="center"/>
          </w:tcPr>
          <w:p w14:paraId="78312E63">
            <w:pPr>
              <w:widowControl/>
              <w:rPr>
                <w:rFonts w:hint="eastAsia" w:ascii="Arial" w:eastAsia="仿宋_GB2312" w:cs="Arial"/>
                <w:color w:val="000000" w:themeColor="text1"/>
                <w:sz w:val="32"/>
                <w:szCs w:val="32"/>
                <w14:textFill>
                  <w14:solidFill>
                    <w14:schemeClr w14:val="tx1"/>
                  </w14:solidFill>
                </w14:textFill>
              </w:rPr>
            </w:pPr>
          </w:p>
        </w:tc>
        <w:tc>
          <w:tcPr>
            <w:tcW w:w="1991" w:type="dxa"/>
            <w:vMerge w:val="continue"/>
            <w:noWrap w:val="0"/>
            <w:vAlign w:val="top"/>
          </w:tcPr>
          <w:p w14:paraId="29B1A095">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0993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noWrap w:val="0"/>
            <w:vAlign w:val="top"/>
          </w:tcPr>
          <w:p w14:paraId="5F037C4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420" w:type="dxa"/>
            <w:noWrap w:val="0"/>
            <w:vAlign w:val="top"/>
          </w:tcPr>
          <w:p w14:paraId="5003DF55">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720" w:type="dxa"/>
            <w:noWrap w:val="0"/>
            <w:vAlign w:val="top"/>
          </w:tcPr>
          <w:p w14:paraId="717022C1">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789" w:type="dxa"/>
            <w:noWrap w:val="0"/>
            <w:vAlign w:val="center"/>
          </w:tcPr>
          <w:p w14:paraId="3F0EC14D">
            <w:pPr>
              <w:widowControl/>
              <w:jc w:val="center"/>
              <w:rPr>
                <w:rFonts w:hint="eastAsia" w:ascii="Arial" w:eastAsia="仿宋_GB2312" w:cs="Arial"/>
                <w:color w:val="000000" w:themeColor="text1"/>
                <w:sz w:val="32"/>
                <w:szCs w:val="32"/>
                <w14:textFill>
                  <w14:solidFill>
                    <w14:schemeClr w14:val="tx1"/>
                  </w14:solidFill>
                </w14:textFill>
              </w:rPr>
            </w:pPr>
          </w:p>
        </w:tc>
        <w:tc>
          <w:tcPr>
            <w:tcW w:w="1991" w:type="dxa"/>
            <w:vMerge w:val="continue"/>
            <w:noWrap w:val="0"/>
            <w:vAlign w:val="top"/>
          </w:tcPr>
          <w:p w14:paraId="2AFD671E">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2133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noWrap w:val="0"/>
            <w:vAlign w:val="top"/>
          </w:tcPr>
          <w:p w14:paraId="58880F6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420" w:type="dxa"/>
            <w:noWrap w:val="0"/>
            <w:vAlign w:val="top"/>
          </w:tcPr>
          <w:p w14:paraId="2FDF832E">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720" w:type="dxa"/>
            <w:noWrap w:val="0"/>
            <w:vAlign w:val="top"/>
          </w:tcPr>
          <w:p w14:paraId="79BB3877">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789" w:type="dxa"/>
            <w:noWrap w:val="0"/>
            <w:vAlign w:val="top"/>
          </w:tcPr>
          <w:p w14:paraId="3B81397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91" w:type="dxa"/>
            <w:vMerge w:val="continue"/>
            <w:noWrap w:val="0"/>
            <w:vAlign w:val="top"/>
          </w:tcPr>
          <w:p w14:paraId="11908D8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6C4A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noWrap w:val="0"/>
            <w:vAlign w:val="top"/>
          </w:tcPr>
          <w:p w14:paraId="14D0147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420" w:type="dxa"/>
            <w:noWrap w:val="0"/>
            <w:vAlign w:val="top"/>
          </w:tcPr>
          <w:p w14:paraId="4E0E8AD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720" w:type="dxa"/>
            <w:noWrap w:val="0"/>
            <w:vAlign w:val="top"/>
          </w:tcPr>
          <w:p w14:paraId="0292644F">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789" w:type="dxa"/>
            <w:noWrap w:val="0"/>
            <w:vAlign w:val="top"/>
          </w:tcPr>
          <w:p w14:paraId="39AA2FCE">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91" w:type="dxa"/>
            <w:vMerge w:val="continue"/>
            <w:noWrap w:val="0"/>
            <w:vAlign w:val="top"/>
          </w:tcPr>
          <w:p w14:paraId="79EB47A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0B81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noWrap w:val="0"/>
            <w:vAlign w:val="top"/>
          </w:tcPr>
          <w:p w14:paraId="45CF6A5B">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420" w:type="dxa"/>
            <w:noWrap w:val="0"/>
            <w:vAlign w:val="top"/>
          </w:tcPr>
          <w:p w14:paraId="5D280620">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720" w:type="dxa"/>
            <w:noWrap w:val="0"/>
            <w:vAlign w:val="top"/>
          </w:tcPr>
          <w:p w14:paraId="738FA361">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789" w:type="dxa"/>
            <w:noWrap w:val="0"/>
            <w:vAlign w:val="top"/>
          </w:tcPr>
          <w:p w14:paraId="37FF5D75">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91" w:type="dxa"/>
            <w:vMerge w:val="continue"/>
            <w:noWrap w:val="0"/>
            <w:vAlign w:val="top"/>
          </w:tcPr>
          <w:p w14:paraId="03298087">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4170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noWrap w:val="0"/>
            <w:vAlign w:val="top"/>
          </w:tcPr>
          <w:p w14:paraId="13AA1E71">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420" w:type="dxa"/>
            <w:noWrap w:val="0"/>
            <w:vAlign w:val="top"/>
          </w:tcPr>
          <w:p w14:paraId="0BED584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720" w:type="dxa"/>
            <w:noWrap w:val="0"/>
            <w:vAlign w:val="top"/>
          </w:tcPr>
          <w:p w14:paraId="28C08F6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789" w:type="dxa"/>
            <w:noWrap w:val="0"/>
            <w:vAlign w:val="top"/>
          </w:tcPr>
          <w:p w14:paraId="6C9FB98D">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91" w:type="dxa"/>
            <w:vMerge w:val="continue"/>
            <w:noWrap w:val="0"/>
            <w:vAlign w:val="top"/>
          </w:tcPr>
          <w:p w14:paraId="7B4BA1FF">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bl>
    <w:p w14:paraId="40EA263E">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p w14:paraId="123662E8">
      <w:pPr>
        <w:pStyle w:val="18"/>
        <w:numPr>
          <w:ilvl w:val="0"/>
          <w:numId w:val="2"/>
        </w:numPr>
        <w:spacing w:line="560" w:lineRule="exact"/>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 xml:space="preserve"> </w:t>
      </w:r>
      <w:r>
        <w:rPr>
          <w:rFonts w:ascii="Arial" w:hAnsi="Times New Roman" w:eastAsia="仿宋_GB2312" w:cs="Arial"/>
          <w:color w:val="000000" w:themeColor="text1"/>
          <w:sz w:val="32"/>
          <w:szCs w:val="32"/>
          <w14:textFill>
            <w14:solidFill>
              <w14:schemeClr w14:val="tx1"/>
            </w14:solidFill>
          </w14:textFill>
        </w:rPr>
        <w:t>设计人应向发包人交付的设计资料及文件：</w:t>
      </w:r>
    </w:p>
    <w:p w14:paraId="2082DF91">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397"/>
        <w:gridCol w:w="898"/>
        <w:gridCol w:w="1600"/>
        <w:gridCol w:w="1979"/>
      </w:tblGrid>
      <w:tr w14:paraId="02F3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14:paraId="5C202AFD">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序</w:t>
            </w:r>
          </w:p>
          <w:p w14:paraId="1A3C9B50">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号</w:t>
            </w:r>
          </w:p>
        </w:tc>
        <w:tc>
          <w:tcPr>
            <w:tcW w:w="3397" w:type="dxa"/>
            <w:noWrap w:val="0"/>
            <w:vAlign w:val="center"/>
          </w:tcPr>
          <w:p w14:paraId="5E7C5283">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资料及文件名称</w:t>
            </w:r>
          </w:p>
        </w:tc>
        <w:tc>
          <w:tcPr>
            <w:tcW w:w="898" w:type="dxa"/>
            <w:noWrap w:val="0"/>
            <w:vAlign w:val="center"/>
          </w:tcPr>
          <w:p w14:paraId="2DC876F6">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份</w:t>
            </w:r>
          </w:p>
          <w:p w14:paraId="5F112FC4">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数</w:t>
            </w:r>
          </w:p>
        </w:tc>
        <w:tc>
          <w:tcPr>
            <w:tcW w:w="1600" w:type="dxa"/>
            <w:noWrap w:val="0"/>
            <w:vAlign w:val="center"/>
          </w:tcPr>
          <w:p w14:paraId="130B7CC2">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提交日期</w:t>
            </w:r>
          </w:p>
        </w:tc>
        <w:tc>
          <w:tcPr>
            <w:tcW w:w="1979" w:type="dxa"/>
            <w:noWrap w:val="0"/>
            <w:vAlign w:val="center"/>
          </w:tcPr>
          <w:p w14:paraId="746A2F75">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有关事宜</w:t>
            </w:r>
          </w:p>
        </w:tc>
      </w:tr>
      <w:tr w14:paraId="6246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4" w:type="dxa"/>
            <w:noWrap w:val="0"/>
            <w:vAlign w:val="top"/>
          </w:tcPr>
          <w:p w14:paraId="55ED0B5F">
            <w:pPr>
              <w:pStyle w:val="18"/>
              <w:spacing w:line="560" w:lineRule="exact"/>
              <w:rPr>
                <w:rFonts w:hint="eastAsia" w:ascii="Arial" w:hAnsi="Times New Roman" w:eastAsia="仿宋_GB2312" w:cs="Arial"/>
                <w:b/>
                <w:color w:val="000000" w:themeColor="text1"/>
                <w:sz w:val="32"/>
                <w:szCs w:val="32"/>
                <w14:textFill>
                  <w14:solidFill>
                    <w14:schemeClr w14:val="tx1"/>
                  </w14:solidFill>
                </w14:textFill>
              </w:rPr>
            </w:pPr>
          </w:p>
        </w:tc>
        <w:tc>
          <w:tcPr>
            <w:tcW w:w="3397" w:type="dxa"/>
            <w:noWrap w:val="0"/>
            <w:vAlign w:val="top"/>
          </w:tcPr>
          <w:p w14:paraId="7179F125">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898" w:type="dxa"/>
            <w:noWrap w:val="0"/>
            <w:vAlign w:val="top"/>
          </w:tcPr>
          <w:p w14:paraId="2B16D61B">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600" w:type="dxa"/>
            <w:noWrap w:val="0"/>
            <w:vAlign w:val="top"/>
          </w:tcPr>
          <w:p w14:paraId="6C86FF0A">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79" w:type="dxa"/>
            <w:vMerge w:val="restart"/>
            <w:noWrap w:val="0"/>
            <w:vAlign w:val="top"/>
          </w:tcPr>
          <w:p w14:paraId="664D546E">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5452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4" w:type="dxa"/>
            <w:noWrap w:val="0"/>
            <w:vAlign w:val="top"/>
          </w:tcPr>
          <w:p w14:paraId="0E3F80DB">
            <w:pPr>
              <w:pStyle w:val="18"/>
              <w:spacing w:line="560" w:lineRule="exact"/>
              <w:ind w:firstLine="160" w:firstLineChars="50"/>
              <w:rPr>
                <w:rFonts w:hint="eastAsia" w:ascii="Arial" w:hAnsi="Times New Roman" w:eastAsia="仿宋_GB2312" w:cs="Arial"/>
                <w:color w:val="000000" w:themeColor="text1"/>
                <w:sz w:val="32"/>
                <w:szCs w:val="32"/>
                <w14:textFill>
                  <w14:solidFill>
                    <w14:schemeClr w14:val="tx1"/>
                  </w14:solidFill>
                </w14:textFill>
              </w:rPr>
            </w:pPr>
          </w:p>
        </w:tc>
        <w:tc>
          <w:tcPr>
            <w:tcW w:w="3397" w:type="dxa"/>
            <w:noWrap w:val="0"/>
            <w:vAlign w:val="top"/>
          </w:tcPr>
          <w:p w14:paraId="103B4390">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898" w:type="dxa"/>
            <w:noWrap w:val="0"/>
            <w:vAlign w:val="top"/>
          </w:tcPr>
          <w:p w14:paraId="0D76377F">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600" w:type="dxa"/>
            <w:noWrap w:val="0"/>
            <w:vAlign w:val="top"/>
          </w:tcPr>
          <w:p w14:paraId="66BE8D14">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79" w:type="dxa"/>
            <w:vMerge w:val="continue"/>
            <w:noWrap w:val="0"/>
            <w:vAlign w:val="top"/>
          </w:tcPr>
          <w:p w14:paraId="4F1C416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04E3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4" w:type="dxa"/>
            <w:noWrap w:val="0"/>
            <w:vAlign w:val="top"/>
          </w:tcPr>
          <w:p w14:paraId="58E703B9">
            <w:pPr>
              <w:pStyle w:val="18"/>
              <w:spacing w:line="560" w:lineRule="exact"/>
              <w:ind w:firstLine="160" w:firstLineChars="50"/>
              <w:rPr>
                <w:rFonts w:hint="eastAsia" w:ascii="Arial" w:hAnsi="Times New Roman" w:eastAsia="仿宋_GB2312" w:cs="Arial"/>
                <w:color w:val="000000" w:themeColor="text1"/>
                <w:sz w:val="32"/>
                <w:szCs w:val="32"/>
                <w14:textFill>
                  <w14:solidFill>
                    <w14:schemeClr w14:val="tx1"/>
                  </w14:solidFill>
                </w14:textFill>
              </w:rPr>
            </w:pPr>
          </w:p>
        </w:tc>
        <w:tc>
          <w:tcPr>
            <w:tcW w:w="3397" w:type="dxa"/>
            <w:noWrap w:val="0"/>
            <w:vAlign w:val="top"/>
          </w:tcPr>
          <w:p w14:paraId="10C77B87">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898" w:type="dxa"/>
            <w:noWrap w:val="0"/>
            <w:vAlign w:val="top"/>
          </w:tcPr>
          <w:p w14:paraId="4F606808">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600" w:type="dxa"/>
            <w:noWrap w:val="0"/>
            <w:vAlign w:val="top"/>
          </w:tcPr>
          <w:p w14:paraId="55F165E7">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79" w:type="dxa"/>
            <w:vMerge w:val="continue"/>
            <w:noWrap w:val="0"/>
            <w:vAlign w:val="top"/>
          </w:tcPr>
          <w:p w14:paraId="05A7C2D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1379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4" w:type="dxa"/>
            <w:noWrap w:val="0"/>
            <w:vAlign w:val="top"/>
          </w:tcPr>
          <w:p w14:paraId="243590E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397" w:type="dxa"/>
            <w:noWrap w:val="0"/>
            <w:vAlign w:val="top"/>
          </w:tcPr>
          <w:p w14:paraId="3E2B32D0">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898" w:type="dxa"/>
            <w:noWrap w:val="0"/>
            <w:vAlign w:val="top"/>
          </w:tcPr>
          <w:p w14:paraId="40218AD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600" w:type="dxa"/>
            <w:noWrap w:val="0"/>
            <w:vAlign w:val="top"/>
          </w:tcPr>
          <w:p w14:paraId="2729AFBA">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79" w:type="dxa"/>
            <w:vMerge w:val="continue"/>
            <w:noWrap w:val="0"/>
            <w:vAlign w:val="top"/>
          </w:tcPr>
          <w:p w14:paraId="4C58212C">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4B9F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4" w:type="dxa"/>
            <w:noWrap w:val="0"/>
            <w:vAlign w:val="top"/>
          </w:tcPr>
          <w:p w14:paraId="0A70D49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397" w:type="dxa"/>
            <w:noWrap w:val="0"/>
            <w:vAlign w:val="top"/>
          </w:tcPr>
          <w:p w14:paraId="6CF9C79C">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898" w:type="dxa"/>
            <w:noWrap w:val="0"/>
            <w:vAlign w:val="top"/>
          </w:tcPr>
          <w:p w14:paraId="5BE61780">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600" w:type="dxa"/>
            <w:noWrap w:val="0"/>
            <w:vAlign w:val="top"/>
          </w:tcPr>
          <w:p w14:paraId="53A0C849">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79" w:type="dxa"/>
            <w:vMerge w:val="continue"/>
            <w:noWrap w:val="0"/>
            <w:vAlign w:val="top"/>
          </w:tcPr>
          <w:p w14:paraId="0BB00903">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0C5A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4" w:type="dxa"/>
            <w:noWrap w:val="0"/>
            <w:vAlign w:val="top"/>
          </w:tcPr>
          <w:p w14:paraId="1243E3FD">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397" w:type="dxa"/>
            <w:noWrap w:val="0"/>
            <w:vAlign w:val="top"/>
          </w:tcPr>
          <w:p w14:paraId="48C5C73F">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898" w:type="dxa"/>
            <w:noWrap w:val="0"/>
            <w:vAlign w:val="top"/>
          </w:tcPr>
          <w:p w14:paraId="5DB9620B">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600" w:type="dxa"/>
            <w:noWrap w:val="0"/>
            <w:vAlign w:val="top"/>
          </w:tcPr>
          <w:p w14:paraId="495B4B5E">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79" w:type="dxa"/>
            <w:vMerge w:val="continue"/>
            <w:noWrap w:val="0"/>
            <w:vAlign w:val="top"/>
          </w:tcPr>
          <w:p w14:paraId="6412D386">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7EF4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4" w:type="dxa"/>
            <w:noWrap w:val="0"/>
            <w:vAlign w:val="top"/>
          </w:tcPr>
          <w:p w14:paraId="0B7B14C4">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397" w:type="dxa"/>
            <w:noWrap w:val="0"/>
            <w:vAlign w:val="top"/>
          </w:tcPr>
          <w:p w14:paraId="5671FAF7">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898" w:type="dxa"/>
            <w:noWrap w:val="0"/>
            <w:vAlign w:val="top"/>
          </w:tcPr>
          <w:p w14:paraId="35A2FBC4">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600" w:type="dxa"/>
            <w:noWrap w:val="0"/>
            <w:vAlign w:val="top"/>
          </w:tcPr>
          <w:p w14:paraId="1F9C62B9">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79" w:type="dxa"/>
            <w:vMerge w:val="continue"/>
            <w:noWrap w:val="0"/>
            <w:vAlign w:val="top"/>
          </w:tcPr>
          <w:p w14:paraId="05B7A855">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r w14:paraId="139C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4" w:type="dxa"/>
            <w:noWrap w:val="0"/>
            <w:vAlign w:val="top"/>
          </w:tcPr>
          <w:p w14:paraId="7E94C95B">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3397" w:type="dxa"/>
            <w:noWrap w:val="0"/>
            <w:vAlign w:val="top"/>
          </w:tcPr>
          <w:p w14:paraId="6536271E">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898" w:type="dxa"/>
            <w:noWrap w:val="0"/>
            <w:vAlign w:val="top"/>
          </w:tcPr>
          <w:p w14:paraId="41FE397D">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600" w:type="dxa"/>
            <w:noWrap w:val="0"/>
            <w:vAlign w:val="top"/>
          </w:tcPr>
          <w:p w14:paraId="40DD20C2">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c>
          <w:tcPr>
            <w:tcW w:w="1979" w:type="dxa"/>
            <w:vMerge w:val="continue"/>
            <w:noWrap w:val="0"/>
            <w:vAlign w:val="top"/>
          </w:tcPr>
          <w:p w14:paraId="239E55DB">
            <w:pPr>
              <w:pStyle w:val="18"/>
              <w:spacing w:line="560" w:lineRule="exact"/>
              <w:rPr>
                <w:rFonts w:hint="eastAsia" w:ascii="Arial" w:hAnsi="Times New Roman" w:eastAsia="仿宋_GB2312" w:cs="Arial"/>
                <w:color w:val="000000" w:themeColor="text1"/>
                <w:sz w:val="32"/>
                <w:szCs w:val="32"/>
                <w14:textFill>
                  <w14:solidFill>
                    <w14:schemeClr w14:val="tx1"/>
                  </w14:solidFill>
                </w14:textFill>
              </w:rPr>
            </w:pPr>
          </w:p>
        </w:tc>
      </w:tr>
    </w:tbl>
    <w:p w14:paraId="172D65B9">
      <w:pPr>
        <w:pStyle w:val="18"/>
        <w:spacing w:line="560" w:lineRule="exact"/>
        <w:ind w:firstLine="480" w:firstLineChars="150"/>
        <w:rPr>
          <w:rFonts w:hint="eastAsia" w:ascii="Arial" w:hAnsi="Arial" w:eastAsia="仿宋_GB2312" w:cs="Arial"/>
          <w:color w:val="000000" w:themeColor="text1"/>
          <w:sz w:val="32"/>
          <w:szCs w:val="32"/>
          <w14:textFill>
            <w14:solidFill>
              <w14:schemeClr w14:val="tx1"/>
            </w14:solidFill>
          </w14:textFill>
        </w:rPr>
      </w:pPr>
    </w:p>
    <w:p w14:paraId="2B26DFDB">
      <w:pPr>
        <w:pStyle w:val="18"/>
        <w:spacing w:line="560" w:lineRule="exact"/>
        <w:ind w:firstLine="480" w:firstLineChars="150"/>
        <w:rPr>
          <w:rFonts w:hint="eastAsia" w:ascii="Arial" w:hAnsi="Arial" w:eastAsia="仿宋_GB2312" w:cs="Arial"/>
          <w:color w:val="000000" w:themeColor="text1"/>
          <w:sz w:val="32"/>
          <w:szCs w:val="32"/>
          <w14:textFill>
            <w14:solidFill>
              <w14:schemeClr w14:val="tx1"/>
            </w14:solidFill>
          </w14:textFill>
        </w:rPr>
      </w:pPr>
    </w:p>
    <w:p w14:paraId="20ACCE40">
      <w:pPr>
        <w:pStyle w:val="18"/>
        <w:spacing w:line="560" w:lineRule="exact"/>
        <w:ind w:firstLine="480" w:firstLineChars="150"/>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Arial" w:eastAsia="仿宋_GB2312" w:cs="Arial"/>
          <w:color w:val="000000" w:themeColor="text1"/>
          <w:sz w:val="32"/>
          <w:szCs w:val="32"/>
          <w14:textFill>
            <w14:solidFill>
              <w14:schemeClr w14:val="tx1"/>
            </w14:solidFill>
          </w14:textFill>
        </w:rPr>
        <w:t xml:space="preserve">第五条 </w:t>
      </w:r>
      <w:r>
        <w:rPr>
          <w:rFonts w:ascii="Arial" w:hAnsi="Times New Roman" w:eastAsia="仿宋_GB2312" w:cs="Arial"/>
          <w:color w:val="000000" w:themeColor="text1"/>
          <w:sz w:val="32"/>
          <w:szCs w:val="32"/>
          <w14:textFill>
            <w14:solidFill>
              <w14:schemeClr w14:val="tx1"/>
            </w14:solidFill>
          </w14:textFill>
        </w:rPr>
        <w:t>本合同设计收费估算为</w:t>
      </w:r>
      <w:r>
        <w:rPr>
          <w:rFonts w:hint="eastAsia" w:ascii="Arial" w:hAnsi="Times New Roman" w:eastAsia="仿宋_GB2312" w:cs="Arial"/>
          <w:color w:val="000000" w:themeColor="text1"/>
          <w:sz w:val="32"/>
          <w:szCs w:val="32"/>
          <w14:textFill>
            <w14:solidFill>
              <w14:schemeClr w14:val="tx1"/>
            </w14:solidFill>
          </w14:textFill>
        </w:rPr>
        <w:t xml:space="preserve">          </w:t>
      </w:r>
      <w:r>
        <w:rPr>
          <w:rFonts w:ascii="Arial" w:hAnsi="Times New Roman" w:eastAsia="仿宋_GB2312" w:cs="Arial"/>
          <w:color w:val="000000" w:themeColor="text1"/>
          <w:sz w:val="32"/>
          <w:szCs w:val="32"/>
          <w14:textFill>
            <w14:solidFill>
              <w14:schemeClr w14:val="tx1"/>
            </w14:solidFill>
          </w14:textFill>
        </w:rPr>
        <w:t>元人民币</w:t>
      </w:r>
      <w:r>
        <w:rPr>
          <w:rFonts w:hint="eastAsia" w:ascii="Arial" w:hAnsi="Times New Roman" w:eastAsia="仿宋_GB2312" w:cs="Arial"/>
          <w:color w:val="000000" w:themeColor="text1"/>
          <w:sz w:val="32"/>
          <w:szCs w:val="32"/>
          <w:lang w:eastAsia="zh-CN"/>
          <w14:textFill>
            <w14:solidFill>
              <w14:schemeClr w14:val="tx1"/>
            </w14:solidFill>
          </w14:textFill>
        </w:rPr>
        <w:t>（</w:t>
      </w:r>
      <w:r>
        <w:rPr>
          <w:rFonts w:hint="eastAsia" w:ascii="Arial" w:hAnsi="Times New Roman" w:eastAsia="仿宋_GB2312" w:cs="Arial"/>
          <w:color w:val="000000" w:themeColor="text1"/>
          <w:sz w:val="32"/>
          <w:szCs w:val="32"/>
          <w:lang w:val="en-US" w:eastAsia="zh-CN"/>
          <w14:textFill>
            <w14:solidFill>
              <w14:schemeClr w14:val="tx1"/>
            </w14:solidFill>
          </w14:textFill>
        </w:rPr>
        <w:t>含税</w:t>
      </w:r>
      <w:r>
        <w:rPr>
          <w:rFonts w:hint="eastAsia" w:ascii="Arial" w:hAnsi="Times New Roman" w:eastAsia="仿宋_GB2312" w:cs="Arial"/>
          <w:color w:val="000000" w:themeColor="text1"/>
          <w:sz w:val="32"/>
          <w:szCs w:val="32"/>
          <w:lang w:eastAsia="zh-CN"/>
          <w14:textFill>
            <w14:solidFill>
              <w14:schemeClr w14:val="tx1"/>
            </w14:solidFill>
          </w14:textFill>
        </w:rPr>
        <w:t>）</w:t>
      </w:r>
      <w:r>
        <w:rPr>
          <w:rFonts w:ascii="Arial" w:hAnsi="Times New Roman" w:eastAsia="仿宋_GB2312" w:cs="Arial"/>
          <w:color w:val="000000" w:themeColor="text1"/>
          <w:sz w:val="32"/>
          <w:szCs w:val="32"/>
          <w14:textFill>
            <w14:solidFill>
              <w14:schemeClr w14:val="tx1"/>
            </w14:solidFill>
          </w14:textFill>
        </w:rPr>
        <w:t>。设计费支付进度详见下表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70"/>
        <w:gridCol w:w="1593"/>
        <w:gridCol w:w="240"/>
        <w:gridCol w:w="3743"/>
      </w:tblGrid>
      <w:tr w14:paraId="06B7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center"/>
          </w:tcPr>
          <w:p w14:paraId="06C51CF3">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ascii="Arial" w:hAnsi="Times New Roman" w:eastAsia="仿宋_GB2312" w:cs="Arial"/>
                <w:color w:val="000000" w:themeColor="text1"/>
                <w:sz w:val="32"/>
                <w:szCs w:val="32"/>
                <w14:textFill>
                  <w14:solidFill>
                    <w14:schemeClr w14:val="tx1"/>
                  </w14:solidFill>
                </w14:textFill>
              </w:rPr>
              <w:t>付费次序</w:t>
            </w:r>
          </w:p>
        </w:tc>
        <w:tc>
          <w:tcPr>
            <w:tcW w:w="1870" w:type="dxa"/>
            <w:noWrap w:val="0"/>
            <w:vAlign w:val="center"/>
          </w:tcPr>
          <w:p w14:paraId="44A24374">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ascii="Arial" w:hAnsi="Times New Roman" w:eastAsia="仿宋_GB2312" w:cs="Arial"/>
                <w:color w:val="000000" w:themeColor="text1"/>
                <w:sz w:val="32"/>
                <w:szCs w:val="32"/>
                <w14:textFill>
                  <w14:solidFill>
                    <w14:schemeClr w14:val="tx1"/>
                  </w14:solidFill>
                </w14:textFill>
              </w:rPr>
              <w:t>占总设计费</w:t>
            </w:r>
          </w:p>
          <w:p w14:paraId="32C0678A">
            <w:pPr>
              <w:pStyle w:val="18"/>
              <w:spacing w:line="560" w:lineRule="exact"/>
              <w:ind w:firstLine="640" w:firstLineChars="200"/>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w:t>
            </w:r>
          </w:p>
        </w:tc>
        <w:tc>
          <w:tcPr>
            <w:tcW w:w="1833" w:type="dxa"/>
            <w:gridSpan w:val="2"/>
            <w:noWrap w:val="0"/>
            <w:vAlign w:val="center"/>
          </w:tcPr>
          <w:p w14:paraId="6F43B895">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ascii="Arial" w:hAnsi="Times New Roman" w:eastAsia="仿宋_GB2312" w:cs="Arial"/>
                <w:color w:val="000000" w:themeColor="text1"/>
                <w:sz w:val="32"/>
                <w:szCs w:val="32"/>
                <w14:textFill>
                  <w14:solidFill>
                    <w14:schemeClr w14:val="tx1"/>
                  </w14:solidFill>
                </w14:textFill>
              </w:rPr>
              <w:t>付费额</w:t>
            </w:r>
          </w:p>
          <w:p w14:paraId="583C852C">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（元）</w:t>
            </w:r>
          </w:p>
        </w:tc>
        <w:tc>
          <w:tcPr>
            <w:tcW w:w="3743" w:type="dxa"/>
            <w:noWrap w:val="0"/>
            <w:vAlign w:val="center"/>
          </w:tcPr>
          <w:p w14:paraId="23A0E86E">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ascii="Arial" w:hAnsi="Times New Roman" w:eastAsia="仿宋_GB2312" w:cs="Arial"/>
                <w:color w:val="000000" w:themeColor="text1"/>
                <w:sz w:val="32"/>
                <w:szCs w:val="32"/>
                <w14:textFill>
                  <w14:solidFill>
                    <w14:schemeClr w14:val="tx1"/>
                  </w14:solidFill>
                </w14:textFill>
              </w:rPr>
              <w:t>付费时间</w:t>
            </w:r>
          </w:p>
          <w:p w14:paraId="63AE82DB">
            <w:pPr>
              <w:pStyle w:val="18"/>
              <w:spacing w:line="560" w:lineRule="exact"/>
              <w:jc w:val="center"/>
              <w:rPr>
                <w:rFonts w:hint="eastAsia" w:ascii="Arial" w:hAnsi="Times New Roman" w:eastAsia="仿宋_GB2312" w:cs="Arial"/>
                <w:color w:val="000000" w:themeColor="text1"/>
                <w:sz w:val="32"/>
                <w:szCs w:val="32"/>
                <w14:textFill>
                  <w14:solidFill>
                    <w14:schemeClr w14:val="tx1"/>
                  </w14:solidFill>
                </w14:textFill>
              </w:rPr>
            </w:pPr>
            <w:r>
              <w:rPr>
                <w:rFonts w:hint="eastAsia" w:ascii="Arial" w:hAnsi="Times New Roman" w:eastAsia="仿宋_GB2312" w:cs="Arial"/>
                <w:color w:val="000000" w:themeColor="text1"/>
                <w:sz w:val="32"/>
                <w:szCs w:val="32"/>
                <w14:textFill>
                  <w14:solidFill>
                    <w14:schemeClr w14:val="tx1"/>
                  </w14:solidFill>
                </w14:textFill>
              </w:rPr>
              <w:t>（</w:t>
            </w:r>
            <w:r>
              <w:rPr>
                <w:rFonts w:ascii="Arial" w:hAnsi="Times New Roman" w:eastAsia="仿宋_GB2312" w:cs="Arial"/>
                <w:color w:val="000000" w:themeColor="text1"/>
                <w:sz w:val="32"/>
                <w:szCs w:val="32"/>
                <w14:textFill>
                  <w14:solidFill>
                    <w14:schemeClr w14:val="tx1"/>
                  </w14:solidFill>
                </w14:textFill>
              </w:rPr>
              <w:t>由交付设计文件所决定</w:t>
            </w:r>
            <w:r>
              <w:rPr>
                <w:rFonts w:hint="eastAsia" w:ascii="Arial" w:hAnsi="Times New Roman" w:eastAsia="仿宋_GB2312" w:cs="Arial"/>
                <w:color w:val="000000" w:themeColor="text1"/>
                <w:sz w:val="32"/>
                <w:szCs w:val="32"/>
                <w14:textFill>
                  <w14:solidFill>
                    <w14:schemeClr w14:val="tx1"/>
                  </w14:solidFill>
                </w14:textFill>
              </w:rPr>
              <w:t>）</w:t>
            </w:r>
          </w:p>
        </w:tc>
      </w:tr>
      <w:tr w14:paraId="79A6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14:paraId="5EF99019">
            <w:pPr>
              <w:pStyle w:val="18"/>
              <w:spacing w:line="560" w:lineRule="exact"/>
              <w:rPr>
                <w:rFonts w:hint="eastAsia" w:ascii="Arial" w:hAnsi="Arial" w:eastAsia="仿宋_GB2312" w:cs="Arial"/>
                <w:color w:val="000000" w:themeColor="text1"/>
                <w:sz w:val="32"/>
                <w:szCs w:val="32"/>
                <w14:textFill>
                  <w14:solidFill>
                    <w14:schemeClr w14:val="tx1"/>
                  </w14:solidFill>
                </w14:textFill>
              </w:rPr>
            </w:pPr>
            <w:r>
              <w:rPr>
                <w:rFonts w:hint="eastAsia" w:ascii="Arial" w:hAnsi="Arial" w:eastAsia="仿宋_GB2312" w:cs="Arial"/>
                <w:color w:val="000000" w:themeColor="text1"/>
                <w:sz w:val="32"/>
                <w:szCs w:val="32"/>
                <w14:textFill>
                  <w14:solidFill>
                    <w14:schemeClr w14:val="tx1"/>
                  </w14:solidFill>
                </w14:textFill>
              </w:rPr>
              <w:t>第一次付费</w:t>
            </w:r>
          </w:p>
        </w:tc>
        <w:tc>
          <w:tcPr>
            <w:tcW w:w="1870" w:type="dxa"/>
            <w:noWrap w:val="0"/>
            <w:vAlign w:val="top"/>
          </w:tcPr>
          <w:p w14:paraId="1EC5A0AD">
            <w:pPr>
              <w:pStyle w:val="18"/>
              <w:spacing w:line="560" w:lineRule="exact"/>
              <w:jc w:val="center"/>
              <w:rPr>
                <w:rFonts w:hint="eastAsia" w:ascii="仿宋_GB2312" w:hAnsi="Arial" w:eastAsia="仿宋_GB2312" w:cs="Arial"/>
                <w:b/>
                <w:color w:val="000000" w:themeColor="text1"/>
                <w:sz w:val="32"/>
                <w:szCs w:val="32"/>
                <w14:textFill>
                  <w14:solidFill>
                    <w14:schemeClr w14:val="tx1"/>
                  </w14:solidFill>
                </w14:textFill>
              </w:rPr>
            </w:pPr>
          </w:p>
        </w:tc>
        <w:tc>
          <w:tcPr>
            <w:tcW w:w="1833" w:type="dxa"/>
            <w:gridSpan w:val="2"/>
            <w:noWrap w:val="0"/>
            <w:vAlign w:val="top"/>
          </w:tcPr>
          <w:p w14:paraId="7F1CA3FC">
            <w:pPr>
              <w:pStyle w:val="18"/>
              <w:spacing w:line="560" w:lineRule="exact"/>
              <w:rPr>
                <w:rFonts w:hint="eastAsia" w:ascii="仿宋_GB2312" w:hAnsi="Arial" w:eastAsia="仿宋_GB2312" w:cs="Arial"/>
                <w:color w:val="000000" w:themeColor="text1"/>
                <w:sz w:val="30"/>
                <w:szCs w:val="30"/>
                <w14:textFill>
                  <w14:solidFill>
                    <w14:schemeClr w14:val="tx1"/>
                  </w14:solidFill>
                </w14:textFill>
              </w:rPr>
            </w:pPr>
          </w:p>
        </w:tc>
        <w:tc>
          <w:tcPr>
            <w:tcW w:w="3743" w:type="dxa"/>
            <w:noWrap w:val="0"/>
            <w:vAlign w:val="center"/>
          </w:tcPr>
          <w:p w14:paraId="6E0C01FC">
            <w:pPr>
              <w:pStyle w:val="18"/>
              <w:spacing w:line="420" w:lineRule="exact"/>
              <w:jc w:val="left"/>
              <w:rPr>
                <w:rFonts w:hint="eastAsia" w:ascii="仿宋_GB2312" w:hAnsi="Arial" w:eastAsia="仿宋_GB2312" w:cs="Arial"/>
                <w:b/>
                <w:color w:val="000000" w:themeColor="text1"/>
                <w:sz w:val="28"/>
                <w:szCs w:val="28"/>
                <w14:textFill>
                  <w14:solidFill>
                    <w14:schemeClr w14:val="tx1"/>
                  </w14:solidFill>
                </w14:textFill>
              </w:rPr>
            </w:pPr>
          </w:p>
        </w:tc>
      </w:tr>
      <w:tr w14:paraId="6B6C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14:paraId="152BCD80">
            <w:pPr>
              <w:jc w:val="center"/>
              <w:rPr>
                <w:color w:val="000000" w:themeColor="text1"/>
                <w14:textFill>
                  <w14:solidFill>
                    <w14:schemeClr w14:val="tx1"/>
                  </w14:solidFill>
                </w14:textFill>
              </w:rPr>
            </w:pPr>
            <w:r>
              <w:rPr>
                <w:rFonts w:hint="eastAsia" w:ascii="Arial" w:hAnsi="Arial" w:eastAsia="仿宋_GB2312" w:cs="Arial"/>
                <w:color w:val="000000" w:themeColor="text1"/>
                <w:sz w:val="32"/>
                <w:szCs w:val="32"/>
                <w14:textFill>
                  <w14:solidFill>
                    <w14:schemeClr w14:val="tx1"/>
                  </w14:solidFill>
                </w14:textFill>
              </w:rPr>
              <w:t>第二次付费</w:t>
            </w:r>
          </w:p>
        </w:tc>
        <w:tc>
          <w:tcPr>
            <w:tcW w:w="1870" w:type="dxa"/>
            <w:noWrap w:val="0"/>
            <w:vAlign w:val="top"/>
          </w:tcPr>
          <w:p w14:paraId="77DDA1A6">
            <w:pPr>
              <w:pStyle w:val="18"/>
              <w:spacing w:line="560" w:lineRule="exact"/>
              <w:jc w:val="center"/>
              <w:rPr>
                <w:rFonts w:hint="eastAsia" w:ascii="仿宋_GB2312" w:hAnsi="Arial" w:eastAsia="仿宋_GB2312" w:cs="Arial"/>
                <w:b/>
                <w:color w:val="000000" w:themeColor="text1"/>
                <w:sz w:val="32"/>
                <w:szCs w:val="32"/>
                <w14:textFill>
                  <w14:solidFill>
                    <w14:schemeClr w14:val="tx1"/>
                  </w14:solidFill>
                </w14:textFill>
              </w:rPr>
            </w:pPr>
          </w:p>
        </w:tc>
        <w:tc>
          <w:tcPr>
            <w:tcW w:w="1833" w:type="dxa"/>
            <w:gridSpan w:val="2"/>
            <w:noWrap w:val="0"/>
            <w:vAlign w:val="top"/>
          </w:tcPr>
          <w:p w14:paraId="2EA48E23">
            <w:pPr>
              <w:pStyle w:val="18"/>
              <w:spacing w:line="560" w:lineRule="exact"/>
              <w:rPr>
                <w:rFonts w:hint="eastAsia" w:ascii="仿宋_GB2312" w:hAnsi="Arial" w:eastAsia="仿宋_GB2312" w:cs="Arial"/>
                <w:color w:val="000000" w:themeColor="text1"/>
                <w:sz w:val="30"/>
                <w:szCs w:val="30"/>
                <w14:textFill>
                  <w14:solidFill>
                    <w14:schemeClr w14:val="tx1"/>
                  </w14:solidFill>
                </w14:textFill>
              </w:rPr>
            </w:pPr>
          </w:p>
        </w:tc>
        <w:tc>
          <w:tcPr>
            <w:tcW w:w="3743" w:type="dxa"/>
            <w:noWrap w:val="0"/>
            <w:vAlign w:val="center"/>
          </w:tcPr>
          <w:p w14:paraId="1382F019">
            <w:pPr>
              <w:pStyle w:val="18"/>
              <w:spacing w:line="420" w:lineRule="exact"/>
              <w:jc w:val="left"/>
              <w:rPr>
                <w:rFonts w:hint="eastAsia" w:ascii="仿宋_GB2312" w:hAnsi="Arial" w:eastAsia="仿宋_GB2312" w:cs="Arial"/>
                <w:b/>
                <w:color w:val="000000" w:themeColor="text1"/>
                <w:sz w:val="28"/>
                <w:szCs w:val="28"/>
                <w14:textFill>
                  <w14:solidFill>
                    <w14:schemeClr w14:val="tx1"/>
                  </w14:solidFill>
                </w14:textFill>
              </w:rPr>
            </w:pPr>
          </w:p>
        </w:tc>
      </w:tr>
      <w:tr w14:paraId="16EF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14:paraId="71BAECB7">
            <w:pPr>
              <w:jc w:val="center"/>
              <w:rPr>
                <w:color w:val="000000" w:themeColor="text1"/>
                <w14:textFill>
                  <w14:solidFill>
                    <w14:schemeClr w14:val="tx1"/>
                  </w14:solidFill>
                </w14:textFill>
              </w:rPr>
            </w:pPr>
            <w:r>
              <w:rPr>
                <w:rFonts w:hint="eastAsia" w:ascii="Arial" w:hAnsi="Arial" w:eastAsia="仿宋_GB2312" w:cs="Arial"/>
                <w:color w:val="000000" w:themeColor="text1"/>
                <w:sz w:val="32"/>
                <w:szCs w:val="32"/>
                <w14:textFill>
                  <w14:solidFill>
                    <w14:schemeClr w14:val="tx1"/>
                  </w14:solidFill>
                </w14:textFill>
              </w:rPr>
              <w:t>第三次付费</w:t>
            </w:r>
          </w:p>
        </w:tc>
        <w:tc>
          <w:tcPr>
            <w:tcW w:w="1870" w:type="dxa"/>
            <w:noWrap w:val="0"/>
            <w:vAlign w:val="top"/>
          </w:tcPr>
          <w:p w14:paraId="51344120">
            <w:pPr>
              <w:pStyle w:val="18"/>
              <w:spacing w:line="560" w:lineRule="exact"/>
              <w:jc w:val="center"/>
              <w:rPr>
                <w:rFonts w:hint="eastAsia" w:ascii="仿宋_GB2312" w:hAnsi="Arial" w:eastAsia="仿宋_GB2312" w:cs="Arial"/>
                <w:b/>
                <w:color w:val="000000" w:themeColor="text1"/>
                <w:sz w:val="32"/>
                <w:szCs w:val="32"/>
                <w14:textFill>
                  <w14:solidFill>
                    <w14:schemeClr w14:val="tx1"/>
                  </w14:solidFill>
                </w14:textFill>
              </w:rPr>
            </w:pPr>
          </w:p>
        </w:tc>
        <w:tc>
          <w:tcPr>
            <w:tcW w:w="1833" w:type="dxa"/>
            <w:gridSpan w:val="2"/>
            <w:noWrap w:val="0"/>
            <w:vAlign w:val="top"/>
          </w:tcPr>
          <w:p w14:paraId="4E319242">
            <w:pPr>
              <w:pStyle w:val="18"/>
              <w:spacing w:line="560" w:lineRule="exact"/>
              <w:rPr>
                <w:rFonts w:hint="eastAsia" w:ascii="仿宋_GB2312" w:hAnsi="Arial" w:eastAsia="仿宋_GB2312" w:cs="Arial"/>
                <w:color w:val="000000" w:themeColor="text1"/>
                <w:sz w:val="30"/>
                <w:szCs w:val="30"/>
                <w14:textFill>
                  <w14:solidFill>
                    <w14:schemeClr w14:val="tx1"/>
                  </w14:solidFill>
                </w14:textFill>
              </w:rPr>
            </w:pPr>
          </w:p>
        </w:tc>
        <w:tc>
          <w:tcPr>
            <w:tcW w:w="3743" w:type="dxa"/>
            <w:noWrap w:val="0"/>
            <w:vAlign w:val="center"/>
          </w:tcPr>
          <w:p w14:paraId="2486C422">
            <w:pPr>
              <w:pStyle w:val="18"/>
              <w:spacing w:line="420" w:lineRule="exact"/>
              <w:jc w:val="left"/>
              <w:rPr>
                <w:rFonts w:hint="eastAsia" w:ascii="仿宋_GB2312" w:hAnsi="Arial" w:eastAsia="仿宋_GB2312" w:cs="Arial"/>
                <w:b/>
                <w:color w:val="000000" w:themeColor="text1"/>
                <w:sz w:val="28"/>
                <w:szCs w:val="28"/>
                <w14:textFill>
                  <w14:solidFill>
                    <w14:schemeClr w14:val="tx1"/>
                  </w14:solidFill>
                </w14:textFill>
              </w:rPr>
            </w:pPr>
          </w:p>
        </w:tc>
      </w:tr>
      <w:tr w14:paraId="3E09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14:paraId="530B53D5">
            <w:pPr>
              <w:jc w:val="center"/>
              <w:rPr>
                <w:color w:val="000000" w:themeColor="text1"/>
                <w14:textFill>
                  <w14:solidFill>
                    <w14:schemeClr w14:val="tx1"/>
                  </w14:solidFill>
                </w14:textFill>
              </w:rPr>
            </w:pPr>
            <w:r>
              <w:rPr>
                <w:rFonts w:hint="eastAsia" w:ascii="Arial" w:hAnsi="Arial" w:eastAsia="仿宋_GB2312" w:cs="Arial"/>
                <w:color w:val="000000" w:themeColor="text1"/>
                <w:sz w:val="32"/>
                <w:szCs w:val="32"/>
                <w14:textFill>
                  <w14:solidFill>
                    <w14:schemeClr w14:val="tx1"/>
                  </w14:solidFill>
                </w14:textFill>
              </w:rPr>
              <w:t>第四次付费</w:t>
            </w:r>
          </w:p>
        </w:tc>
        <w:tc>
          <w:tcPr>
            <w:tcW w:w="1870" w:type="dxa"/>
            <w:noWrap w:val="0"/>
            <w:vAlign w:val="top"/>
          </w:tcPr>
          <w:p w14:paraId="5D2C79E1">
            <w:pPr>
              <w:pStyle w:val="18"/>
              <w:spacing w:line="560" w:lineRule="exact"/>
              <w:jc w:val="center"/>
              <w:rPr>
                <w:rFonts w:hint="eastAsia" w:ascii="Arial" w:hAnsi="Arial" w:eastAsia="仿宋_GB2312" w:cs="Arial"/>
                <w:b/>
                <w:color w:val="000000" w:themeColor="text1"/>
                <w:sz w:val="32"/>
                <w:szCs w:val="32"/>
                <w14:textFill>
                  <w14:solidFill>
                    <w14:schemeClr w14:val="tx1"/>
                  </w14:solidFill>
                </w14:textFill>
              </w:rPr>
            </w:pPr>
          </w:p>
        </w:tc>
        <w:tc>
          <w:tcPr>
            <w:tcW w:w="1833" w:type="dxa"/>
            <w:gridSpan w:val="2"/>
            <w:noWrap w:val="0"/>
            <w:vAlign w:val="top"/>
          </w:tcPr>
          <w:p w14:paraId="79101FD1">
            <w:pPr>
              <w:pStyle w:val="18"/>
              <w:spacing w:line="560" w:lineRule="exact"/>
              <w:jc w:val="center"/>
              <w:rPr>
                <w:rFonts w:hint="eastAsia" w:ascii="Arial" w:hAnsi="Arial" w:eastAsia="仿宋_GB2312" w:cs="Arial"/>
                <w:b/>
                <w:color w:val="000000" w:themeColor="text1"/>
                <w:sz w:val="32"/>
                <w:szCs w:val="32"/>
                <w14:textFill>
                  <w14:solidFill>
                    <w14:schemeClr w14:val="tx1"/>
                  </w14:solidFill>
                </w14:textFill>
              </w:rPr>
            </w:pPr>
          </w:p>
        </w:tc>
        <w:tc>
          <w:tcPr>
            <w:tcW w:w="3743" w:type="dxa"/>
            <w:noWrap w:val="0"/>
            <w:vAlign w:val="top"/>
          </w:tcPr>
          <w:p w14:paraId="35F16EBF">
            <w:pPr>
              <w:pStyle w:val="18"/>
              <w:spacing w:line="560" w:lineRule="exact"/>
              <w:jc w:val="center"/>
              <w:rPr>
                <w:rFonts w:hint="eastAsia" w:ascii="Arial" w:hAnsi="Arial" w:eastAsia="仿宋_GB2312" w:cs="Arial"/>
                <w:b/>
                <w:color w:val="000000" w:themeColor="text1"/>
                <w:sz w:val="32"/>
                <w:szCs w:val="32"/>
                <w14:textFill>
                  <w14:solidFill>
                    <w14:schemeClr w14:val="tx1"/>
                  </w14:solidFill>
                </w14:textFill>
              </w:rPr>
            </w:pPr>
          </w:p>
        </w:tc>
      </w:tr>
      <w:tr w14:paraId="2116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noWrap w:val="0"/>
            <w:vAlign w:val="top"/>
          </w:tcPr>
          <w:p w14:paraId="516FF601">
            <w:pPr>
              <w:jc w:val="center"/>
              <w:rPr>
                <w:color w:val="000000" w:themeColor="text1"/>
                <w14:textFill>
                  <w14:solidFill>
                    <w14:schemeClr w14:val="tx1"/>
                  </w14:solidFill>
                </w14:textFill>
              </w:rPr>
            </w:pPr>
            <w:r>
              <w:rPr>
                <w:rFonts w:hint="eastAsia" w:ascii="Arial" w:hAnsi="Arial" w:eastAsia="仿宋_GB2312" w:cs="Arial"/>
                <w:color w:val="000000" w:themeColor="text1"/>
                <w:sz w:val="32"/>
                <w:szCs w:val="32"/>
                <w14:textFill>
                  <w14:solidFill>
                    <w14:schemeClr w14:val="tx1"/>
                  </w14:solidFill>
                </w14:textFill>
              </w:rPr>
              <w:t>第五次付费</w:t>
            </w:r>
          </w:p>
        </w:tc>
        <w:tc>
          <w:tcPr>
            <w:tcW w:w="1870" w:type="dxa"/>
            <w:noWrap w:val="0"/>
            <w:vAlign w:val="top"/>
          </w:tcPr>
          <w:p w14:paraId="637D37A3">
            <w:pPr>
              <w:pStyle w:val="18"/>
              <w:spacing w:line="560" w:lineRule="exact"/>
              <w:jc w:val="center"/>
              <w:rPr>
                <w:rFonts w:hint="eastAsia" w:ascii="Arial" w:hAnsi="Arial" w:eastAsia="仿宋_GB2312" w:cs="Arial"/>
                <w:color w:val="000000" w:themeColor="text1"/>
                <w:sz w:val="32"/>
                <w:szCs w:val="32"/>
                <w14:textFill>
                  <w14:solidFill>
                    <w14:schemeClr w14:val="tx1"/>
                  </w14:solidFill>
                </w14:textFill>
              </w:rPr>
            </w:pPr>
          </w:p>
        </w:tc>
        <w:tc>
          <w:tcPr>
            <w:tcW w:w="1833" w:type="dxa"/>
            <w:gridSpan w:val="2"/>
            <w:noWrap w:val="0"/>
            <w:vAlign w:val="top"/>
          </w:tcPr>
          <w:p w14:paraId="6D2A31E3">
            <w:pPr>
              <w:pStyle w:val="18"/>
              <w:spacing w:line="560" w:lineRule="exact"/>
              <w:jc w:val="center"/>
              <w:rPr>
                <w:rFonts w:hint="eastAsia" w:ascii="Arial" w:hAnsi="Arial" w:eastAsia="仿宋_GB2312" w:cs="Arial"/>
                <w:color w:val="000000" w:themeColor="text1"/>
                <w:sz w:val="32"/>
                <w:szCs w:val="32"/>
                <w14:textFill>
                  <w14:solidFill>
                    <w14:schemeClr w14:val="tx1"/>
                  </w14:solidFill>
                </w14:textFill>
              </w:rPr>
            </w:pPr>
          </w:p>
        </w:tc>
        <w:tc>
          <w:tcPr>
            <w:tcW w:w="3743" w:type="dxa"/>
            <w:noWrap w:val="0"/>
            <w:vAlign w:val="top"/>
          </w:tcPr>
          <w:p w14:paraId="211D01A8">
            <w:pPr>
              <w:pStyle w:val="18"/>
              <w:spacing w:line="560" w:lineRule="exact"/>
              <w:jc w:val="center"/>
              <w:rPr>
                <w:rFonts w:hint="eastAsia" w:ascii="Arial" w:hAnsi="Arial" w:eastAsia="仿宋_GB2312" w:cs="Arial"/>
                <w:color w:val="000000" w:themeColor="text1"/>
                <w:sz w:val="32"/>
                <w:szCs w:val="32"/>
                <w14:textFill>
                  <w14:solidFill>
                    <w14:schemeClr w14:val="tx1"/>
                  </w14:solidFill>
                </w14:textFill>
              </w:rPr>
            </w:pPr>
          </w:p>
        </w:tc>
      </w:tr>
      <w:tr w14:paraId="4BF2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5"/>
            <w:tcBorders>
              <w:bottom w:val="nil"/>
            </w:tcBorders>
            <w:noWrap w:val="0"/>
            <w:vAlign w:val="top"/>
          </w:tcPr>
          <w:p w14:paraId="4A9CDDAE">
            <w:pPr>
              <w:pStyle w:val="18"/>
              <w:spacing w:line="560" w:lineRule="exact"/>
              <w:rPr>
                <w:rFonts w:hint="eastAsia" w:ascii="Arial" w:hAnsi="Arial" w:eastAsia="仿宋_GB2312" w:cs="Arial"/>
                <w:color w:val="000000" w:themeColor="text1"/>
                <w:sz w:val="32"/>
                <w:szCs w:val="32"/>
                <w14:textFill>
                  <w14:solidFill>
                    <w14:schemeClr w14:val="tx1"/>
                  </w14:solidFill>
                </w14:textFill>
              </w:rPr>
            </w:pPr>
          </w:p>
        </w:tc>
      </w:tr>
      <w:tr w14:paraId="4412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305" w:type="dxa"/>
            <w:gridSpan w:val="3"/>
            <w:tcBorders>
              <w:top w:val="nil"/>
              <w:right w:val="nil"/>
            </w:tcBorders>
            <w:noWrap w:val="0"/>
            <w:vAlign w:val="top"/>
          </w:tcPr>
          <w:p w14:paraId="6406798D">
            <w:pPr>
              <w:pStyle w:val="18"/>
              <w:spacing w:line="560" w:lineRule="exact"/>
              <w:rPr>
                <w:rFonts w:hint="eastAsia" w:ascii="Arial" w:hAnsi="Arial" w:eastAsia="仿宋_GB2312" w:cs="Arial"/>
                <w:color w:val="000000" w:themeColor="text1"/>
                <w:sz w:val="32"/>
                <w:szCs w:val="32"/>
                <w14:textFill>
                  <w14:solidFill>
                    <w14:schemeClr w14:val="tx1"/>
                  </w14:solidFill>
                </w14:textFill>
              </w:rPr>
            </w:pPr>
          </w:p>
        </w:tc>
        <w:tc>
          <w:tcPr>
            <w:tcW w:w="3983" w:type="dxa"/>
            <w:gridSpan w:val="2"/>
            <w:tcBorders>
              <w:top w:val="nil"/>
              <w:left w:val="nil"/>
            </w:tcBorders>
            <w:noWrap w:val="0"/>
            <w:vAlign w:val="top"/>
          </w:tcPr>
          <w:p w14:paraId="46D74AD0">
            <w:pPr>
              <w:pStyle w:val="18"/>
              <w:spacing w:line="560" w:lineRule="exact"/>
              <w:rPr>
                <w:rFonts w:hint="eastAsia" w:ascii="Arial" w:hAnsi="Arial" w:eastAsia="仿宋_GB2312" w:cs="Arial"/>
                <w:color w:val="000000" w:themeColor="text1"/>
                <w:sz w:val="32"/>
                <w:szCs w:val="32"/>
                <w14:textFill>
                  <w14:solidFill>
                    <w14:schemeClr w14:val="tx1"/>
                  </w14:solidFill>
                </w14:textFill>
              </w:rPr>
            </w:pPr>
          </w:p>
        </w:tc>
      </w:tr>
    </w:tbl>
    <w:p w14:paraId="2CC8ABB0">
      <w:pPr>
        <w:pStyle w:val="28"/>
        <w:wordWrap w:val="0"/>
        <w:rPr>
          <w:rFonts w:ascii="Arial" w:hAnsi="Times New Roman" w:eastAsia="仿宋_GB2312" w:cs="Arial"/>
          <w:color w:val="000000" w:themeColor="text1"/>
          <w:kern w:val="2"/>
          <w:sz w:val="32"/>
          <w:szCs w:val="32"/>
          <w14:textFill>
            <w14:solidFill>
              <w14:schemeClr w14:val="tx1"/>
            </w14:solidFill>
          </w14:textFill>
        </w:rPr>
      </w:pPr>
      <w:r>
        <w:rPr>
          <w:rFonts w:ascii="Arial" w:hAnsi="Times New Roman" w:eastAsia="仿宋_GB2312" w:cs="Arial"/>
          <w:b w:val="0"/>
          <w:bCs/>
          <w:color w:val="000000" w:themeColor="text1"/>
          <w:kern w:val="2"/>
          <w:sz w:val="32"/>
          <w:szCs w:val="32"/>
          <w14:textFill>
            <w14:solidFill>
              <w14:schemeClr w14:val="tx1"/>
            </w14:solidFill>
          </w14:textFill>
        </w:rPr>
        <w:t>说明：</w:t>
      </w:r>
      <w:r>
        <w:rPr>
          <w:rFonts w:ascii="Arial" w:hAnsi="Times New Roman" w:eastAsia="仿宋_GB2312" w:cs="Arial"/>
          <w:b w:val="0"/>
          <w:bCs/>
          <w:color w:val="000000" w:themeColor="text1"/>
          <w:kern w:val="2"/>
          <w:sz w:val="32"/>
          <w:szCs w:val="32"/>
          <w14:textFill>
            <w14:solidFill>
              <w14:schemeClr w14:val="tx1"/>
            </w14:solidFill>
          </w14:textFill>
        </w:rPr>
        <w:br w:type="textWrapping"/>
      </w:r>
      <w:r>
        <w:rPr>
          <w:rFonts w:ascii="Arial" w:hAnsi="Times New Roman" w:eastAsia="仿宋_GB2312" w:cs="Arial"/>
          <w:b w:val="0"/>
          <w:bCs/>
          <w:color w:val="000000" w:themeColor="text1"/>
          <w:kern w:val="2"/>
          <w:sz w:val="32"/>
          <w:szCs w:val="32"/>
          <w14:textFill>
            <w14:solidFill>
              <w14:schemeClr w14:val="tx1"/>
            </w14:solidFill>
          </w14:textFill>
        </w:rPr>
        <w:t>  </w:t>
      </w:r>
      <w:r>
        <w:rPr>
          <w:rFonts w:hint="eastAsia" w:ascii="Arial" w:hAnsi="Times New Roman" w:eastAsia="仿宋_GB2312" w:cs="Arial"/>
          <w:b w:val="0"/>
          <w:bCs/>
          <w:color w:val="000000" w:themeColor="text1"/>
          <w:kern w:val="2"/>
          <w:sz w:val="32"/>
          <w:szCs w:val="32"/>
          <w14:textFill>
            <w14:solidFill>
              <w14:schemeClr w14:val="tx1"/>
            </w14:solidFill>
          </w14:textFill>
        </w:rPr>
        <w:t xml:space="preserve"> 1、</w:t>
      </w:r>
      <w:r>
        <w:rPr>
          <w:rFonts w:ascii="Arial" w:hAnsi="Times New Roman" w:eastAsia="仿宋_GB2312" w:cs="Arial"/>
          <w:b w:val="0"/>
          <w:bCs/>
          <w:color w:val="000000" w:themeColor="text1"/>
          <w:kern w:val="2"/>
          <w:sz w:val="32"/>
          <w:szCs w:val="32"/>
          <w14:textFill>
            <w14:solidFill>
              <w14:schemeClr w14:val="tx1"/>
            </w14:solidFill>
          </w14:textFill>
        </w:rPr>
        <w:t>提交各阶段设计文件的同时支付各阶段设计费。</w:t>
      </w:r>
      <w:r>
        <w:rPr>
          <w:rFonts w:ascii="Arial" w:hAnsi="Times New Roman" w:eastAsia="仿宋_GB2312" w:cs="Arial"/>
          <w:b w:val="0"/>
          <w:bCs/>
          <w:color w:val="000000" w:themeColor="text1"/>
          <w:kern w:val="2"/>
          <w:sz w:val="32"/>
          <w:szCs w:val="32"/>
          <w14:textFill>
            <w14:solidFill>
              <w14:schemeClr w14:val="tx1"/>
            </w14:solidFill>
          </w14:textFill>
        </w:rPr>
        <w:br w:type="textWrapping"/>
      </w:r>
      <w:r>
        <w:rPr>
          <w:rFonts w:ascii="Arial" w:hAnsi="Times New Roman" w:eastAsia="仿宋_GB2312" w:cs="Arial"/>
          <w:b w:val="0"/>
          <w:bCs/>
          <w:color w:val="000000" w:themeColor="text1"/>
          <w:kern w:val="2"/>
          <w:sz w:val="32"/>
          <w:szCs w:val="32"/>
          <w14:textFill>
            <w14:solidFill>
              <w14:schemeClr w14:val="tx1"/>
            </w14:solidFill>
          </w14:textFill>
        </w:rPr>
        <w:t>   </w:t>
      </w:r>
      <w:r>
        <w:rPr>
          <w:rFonts w:hint="eastAsia" w:ascii="Arial" w:hAnsi="Times New Roman" w:eastAsia="仿宋_GB2312" w:cs="Arial"/>
          <w:b w:val="0"/>
          <w:bCs/>
          <w:color w:val="000000" w:themeColor="text1"/>
          <w:kern w:val="2"/>
          <w:sz w:val="32"/>
          <w:szCs w:val="32"/>
          <w14:textFill>
            <w14:solidFill>
              <w14:schemeClr w14:val="tx1"/>
            </w14:solidFill>
          </w14:textFill>
        </w:rPr>
        <w:t xml:space="preserve"> 2、</w:t>
      </w:r>
      <w:r>
        <w:rPr>
          <w:rFonts w:ascii="Arial" w:hAnsi="Times New Roman" w:eastAsia="仿宋_GB2312" w:cs="Arial"/>
          <w:b w:val="0"/>
          <w:bCs/>
          <w:color w:val="000000" w:themeColor="text1"/>
          <w:kern w:val="2"/>
          <w:sz w:val="32"/>
          <w:szCs w:val="32"/>
          <w14:textFill>
            <w14:solidFill>
              <w14:schemeClr w14:val="tx1"/>
            </w14:solidFill>
          </w14:textFill>
        </w:rPr>
        <w:t>实际设计费按初步设计概算（施工图设计概算）核定，多退少补</w:t>
      </w:r>
      <w:r>
        <w:rPr>
          <w:rFonts w:hint="eastAsia" w:ascii="Arial" w:hAnsi="Times New Roman" w:eastAsia="仿宋_GB2312" w:cs="Arial"/>
          <w:b w:val="0"/>
          <w:bCs/>
          <w:color w:val="000000" w:themeColor="text1"/>
          <w:kern w:val="2"/>
          <w:sz w:val="32"/>
          <w:szCs w:val="32"/>
          <w14:textFill>
            <w14:solidFill>
              <w14:schemeClr w14:val="tx1"/>
            </w14:solidFill>
          </w14:textFill>
        </w:rPr>
        <w:t>。</w:t>
      </w:r>
      <w:r>
        <w:rPr>
          <w:rFonts w:ascii="Arial" w:hAnsi="Times New Roman" w:eastAsia="仿宋_GB2312" w:cs="Arial"/>
          <w:b w:val="0"/>
          <w:bCs/>
          <w:color w:val="000000" w:themeColor="text1"/>
          <w:kern w:val="2"/>
          <w:sz w:val="32"/>
          <w:szCs w:val="32"/>
          <w14:textFill>
            <w14:solidFill>
              <w14:schemeClr w14:val="tx1"/>
            </w14:solidFill>
          </w14:textFill>
        </w:rPr>
        <w:t>实际设计费与估算设计费出现差额时，双方另行签订补充协议。</w:t>
      </w:r>
      <w:r>
        <w:rPr>
          <w:rFonts w:ascii="Arial" w:hAnsi="Times New Roman" w:eastAsia="仿宋_GB2312" w:cs="Arial"/>
          <w:b w:val="0"/>
          <w:bCs/>
          <w:color w:val="000000" w:themeColor="text1"/>
          <w:kern w:val="2"/>
          <w:sz w:val="32"/>
          <w:szCs w:val="32"/>
          <w14:textFill>
            <w14:solidFill>
              <w14:schemeClr w14:val="tx1"/>
            </w14:solidFill>
          </w14:textFill>
        </w:rPr>
        <w:br w:type="textWrapping"/>
      </w:r>
      <w:r>
        <w:rPr>
          <w:rFonts w:ascii="Arial" w:hAnsi="Times New Roman" w:eastAsia="仿宋_GB2312" w:cs="Arial"/>
          <w:b w:val="0"/>
          <w:bCs/>
          <w:color w:val="000000" w:themeColor="text1"/>
          <w:kern w:val="2"/>
          <w:sz w:val="32"/>
          <w:szCs w:val="32"/>
          <w14:textFill>
            <w14:solidFill>
              <w14:schemeClr w14:val="tx1"/>
            </w14:solidFill>
          </w14:textFill>
        </w:rPr>
        <w:t>    第六条</w:t>
      </w:r>
      <w:r>
        <w:rPr>
          <w:rFonts w:ascii="Arial" w:hAnsi="Times New Roman" w:eastAsia="仿宋_GB2312" w:cs="Arial"/>
          <w:color w:val="000000" w:themeColor="text1"/>
          <w:kern w:val="2"/>
          <w:sz w:val="32"/>
          <w:szCs w:val="32"/>
          <w14:textFill>
            <w14:solidFill>
              <w14:schemeClr w14:val="tx1"/>
            </w14:solidFill>
          </w14:textFill>
        </w:rPr>
        <w:t>  双方责任</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楷体_GB2312" w:hAnsi="Times New Roman" w:eastAsia="楷体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 xml:space="preserve"> 6.1</w:t>
      </w:r>
      <w:r>
        <w:rPr>
          <w:rFonts w:ascii="Arial" w:hAnsi="Times New Roman" w:eastAsia="仿宋_GB2312" w:cs="Arial"/>
          <w:color w:val="000000" w:themeColor="text1"/>
          <w:kern w:val="2"/>
          <w:sz w:val="32"/>
          <w:szCs w:val="32"/>
          <w14:textFill>
            <w14:solidFill>
              <w14:schemeClr w14:val="tx1"/>
            </w14:solidFill>
          </w14:textFill>
        </w:rPr>
        <w:t>发包人责任：</w:t>
      </w:r>
    </w:p>
    <w:p w14:paraId="08586902">
      <w:pPr>
        <w:pStyle w:val="28"/>
        <w:wordWrap w:val="0"/>
        <w:rPr>
          <w:rFonts w:hint="eastAsia" w:ascii="Arial" w:hAnsi="Times New Roman" w:eastAsia="仿宋_GB2312" w:cs="Arial"/>
          <w:b/>
          <w:color w:val="000000" w:themeColor="text1"/>
          <w:kern w:val="2"/>
          <w:sz w:val="32"/>
          <w:szCs w:val="32"/>
          <w:u w:val="single"/>
          <w14:textFill>
            <w14:solidFill>
              <w14:schemeClr w14:val="tx1"/>
            </w14:solidFill>
          </w14:textFill>
        </w:rPr>
      </w:pP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仿宋_GB2312" w:hAnsi="Times New Roman" w:eastAsia="仿宋_GB2312" w:cs="Arial"/>
          <w:color w:val="000000" w:themeColor="text1"/>
          <w:kern w:val="2"/>
          <w:sz w:val="32"/>
          <w:szCs w:val="32"/>
          <w14:textFill>
            <w14:solidFill>
              <w14:schemeClr w14:val="tx1"/>
            </w14:solidFill>
          </w14:textFill>
        </w:rPr>
        <w:t>６</w:t>
      </w:r>
      <w:r>
        <w:rPr>
          <w:rFonts w:hint="eastAsia" w:ascii="仿宋_GB2312" w:hAnsi="Times New Roman" w:eastAsia="仿宋_GB2312" w:cs="Arial"/>
          <w:color w:val="000000" w:themeColor="text1"/>
          <w:kern w:val="2"/>
          <w:sz w:val="32"/>
          <w:szCs w:val="32"/>
          <w14:textFill>
            <w14:solidFill>
              <w14:schemeClr w14:val="tx1"/>
            </w14:solidFill>
          </w14:textFill>
        </w:rPr>
        <w:t>.1.1</w:t>
      </w:r>
      <w:r>
        <w:rPr>
          <w:rFonts w:ascii="仿宋_GB2312" w:hAnsi="Times New Roman" w:eastAsia="仿宋_GB2312" w:cs="Arial"/>
          <w:color w:val="000000" w:themeColor="text1"/>
          <w:kern w:val="2"/>
          <w:sz w:val="32"/>
          <w:szCs w:val="32"/>
          <w14:textFill>
            <w14:solidFill>
              <w14:schemeClr w14:val="tx1"/>
            </w14:solidFill>
          </w14:textFill>
        </w:rPr>
        <w:t>发</w:t>
      </w:r>
      <w:r>
        <w:rPr>
          <w:rFonts w:ascii="Arial" w:hAnsi="Times New Roman" w:eastAsia="仿宋_GB2312" w:cs="Arial"/>
          <w:color w:val="000000" w:themeColor="text1"/>
          <w:kern w:val="2"/>
          <w:sz w:val="32"/>
          <w:szCs w:val="32"/>
          <w14:textFill>
            <w14:solidFill>
              <w14:schemeClr w14:val="tx1"/>
            </w14:solidFill>
          </w14:textFill>
        </w:rPr>
        <w:t>包人按本合同第三条规定的内容，在规定的时间内向设计人提交资料及文件，并对其完整性、正确性及时限负责，发包人不得要求设计人违反国家有关标准进行设计。</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发包人提交上述资料及文件超过规定期限</w:t>
      </w:r>
      <w:r>
        <w:rPr>
          <w:rFonts w:hint="eastAsia" w:ascii="仿宋_GB2312" w:hAnsi="Times New Roman" w:eastAsia="仿宋_GB2312" w:cs="Arial"/>
          <w:color w:val="000000" w:themeColor="text1"/>
          <w:kern w:val="2"/>
          <w:sz w:val="32"/>
          <w:szCs w:val="32"/>
          <w14:textFill>
            <w14:solidFill>
              <w14:schemeClr w14:val="tx1"/>
            </w14:solidFill>
          </w14:textFill>
        </w:rPr>
        <w:t>15</w:t>
      </w:r>
      <w:r>
        <w:rPr>
          <w:rFonts w:ascii="Arial" w:hAnsi="Times New Roman" w:eastAsia="仿宋_GB2312" w:cs="Arial"/>
          <w:color w:val="000000" w:themeColor="text1"/>
          <w:kern w:val="2"/>
          <w:sz w:val="32"/>
          <w:szCs w:val="32"/>
          <w14:textFill>
            <w14:solidFill>
              <w14:schemeClr w14:val="tx1"/>
            </w14:solidFill>
          </w14:textFill>
        </w:rPr>
        <w:t>天以内，设计人按合同第四条规定交付设计文件时间顺延；超过规定期限</w:t>
      </w:r>
      <w:r>
        <w:rPr>
          <w:rFonts w:hint="eastAsia" w:ascii="仿宋_GB2312" w:hAnsi="Times New Roman" w:eastAsia="仿宋_GB2312" w:cs="Arial"/>
          <w:color w:val="000000" w:themeColor="text1"/>
          <w:kern w:val="2"/>
          <w:sz w:val="32"/>
          <w:szCs w:val="32"/>
          <w14:textFill>
            <w14:solidFill>
              <w14:schemeClr w14:val="tx1"/>
            </w14:solidFill>
          </w14:textFill>
        </w:rPr>
        <w:t>15</w:t>
      </w:r>
      <w:r>
        <w:rPr>
          <w:rFonts w:ascii="Arial" w:hAnsi="Times New Roman" w:eastAsia="仿宋_GB2312" w:cs="Arial"/>
          <w:color w:val="000000" w:themeColor="text1"/>
          <w:kern w:val="2"/>
          <w:sz w:val="32"/>
          <w:szCs w:val="32"/>
          <w14:textFill>
            <w14:solidFill>
              <w14:schemeClr w14:val="tx1"/>
            </w14:solidFill>
          </w14:textFill>
        </w:rPr>
        <w:t>天以上时，设计人员有权重新确定提交设计文件的时间。</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６.1.2</w:t>
      </w:r>
      <w:r>
        <w:rPr>
          <w:rFonts w:ascii="Arial" w:hAnsi="Times New Roman" w:eastAsia="仿宋_GB2312" w:cs="Arial"/>
          <w:color w:val="000000" w:themeColor="text1"/>
          <w:kern w:val="2"/>
          <w:sz w:val="32"/>
          <w:szCs w:val="32"/>
          <w14:textFill>
            <w14:solidFill>
              <w14:schemeClr w14:val="tx1"/>
            </w14:solidFill>
          </w14:textFill>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６.1.3</w:t>
      </w:r>
      <w:r>
        <w:rPr>
          <w:rFonts w:ascii="Arial" w:hAnsi="Times New Roman" w:eastAsia="仿宋_GB2312" w:cs="Arial"/>
          <w:color w:val="000000" w:themeColor="text1"/>
          <w:kern w:val="2"/>
          <w:sz w:val="32"/>
          <w:szCs w:val="32"/>
          <w14:textFill>
            <w14:solidFill>
              <w14:schemeClr w14:val="tx1"/>
            </w14:solidFill>
          </w14:textFill>
        </w:rPr>
        <w:t>发包人要求设计人比合同规定时间提前交付设计资料及文件时，如果设计人能够做到，</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经发包人书面确认后，</w:t>
      </w:r>
      <w:r>
        <w:rPr>
          <w:rFonts w:ascii="Arial" w:hAnsi="Times New Roman" w:eastAsia="仿宋_GB2312" w:cs="Arial"/>
          <w:color w:val="000000" w:themeColor="text1"/>
          <w:kern w:val="2"/>
          <w:sz w:val="32"/>
          <w:szCs w:val="32"/>
          <w14:textFill>
            <w14:solidFill>
              <w14:schemeClr w14:val="tx1"/>
            </w14:solidFill>
          </w14:textFill>
        </w:rPr>
        <w:t>发包人应根据设计人提前投入的工作量，向设计人支付赶工费。</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６.1.4</w:t>
      </w:r>
      <w:r>
        <w:rPr>
          <w:rFonts w:ascii="Arial" w:hAnsi="Times New Roman" w:eastAsia="仿宋_GB2312" w:cs="Arial"/>
          <w:color w:val="000000" w:themeColor="text1"/>
          <w:kern w:val="2"/>
          <w:sz w:val="32"/>
          <w:szCs w:val="32"/>
          <w14:textFill>
            <w14:solidFill>
              <w14:schemeClr w14:val="tx1"/>
            </w14:solidFill>
          </w14:textFill>
        </w:rPr>
        <w:t>发包人应为派赴现场处理有关设计问题的工作人员，提供必要的工作生活及交通等方便条件</w:t>
      </w:r>
      <w:r>
        <w:rPr>
          <w:rFonts w:hint="eastAsia" w:ascii="Arial" w:hAnsi="Times New Roman" w:eastAsia="仿宋_GB2312" w:cs="Arial"/>
          <w:color w:val="000000" w:themeColor="text1"/>
          <w:kern w:val="2"/>
          <w:sz w:val="32"/>
          <w:szCs w:val="32"/>
          <w:lang w:eastAsia="zh-CN"/>
          <w14:textFill>
            <w14:solidFill>
              <w14:schemeClr w14:val="tx1"/>
            </w14:solidFill>
          </w14:textFill>
        </w:rPr>
        <w:t>，</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费用由设计人承担</w:t>
      </w:r>
      <w:r>
        <w:rPr>
          <w:rFonts w:ascii="Arial" w:hAnsi="Times New Roman" w:eastAsia="仿宋_GB2312" w:cs="Arial"/>
          <w:color w:val="000000" w:themeColor="text1"/>
          <w:kern w:val="2"/>
          <w:sz w:val="32"/>
          <w:szCs w:val="32"/>
          <w14:textFill>
            <w14:solidFill>
              <w14:schemeClr w14:val="tx1"/>
            </w14:solidFill>
          </w14:textFill>
        </w:rPr>
        <w:t>。</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６.1.5发</w:t>
      </w:r>
      <w:r>
        <w:rPr>
          <w:rFonts w:ascii="Arial" w:hAnsi="Times New Roman" w:eastAsia="仿宋_GB2312" w:cs="Arial"/>
          <w:color w:val="000000" w:themeColor="text1"/>
          <w:kern w:val="2"/>
          <w:sz w:val="32"/>
          <w:szCs w:val="32"/>
          <w14:textFill>
            <w14:solidFill>
              <w14:schemeClr w14:val="tx1"/>
            </w14:solidFill>
          </w14:textFill>
        </w:rPr>
        <w:t>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 xml:space="preserve"> 6.2</w:t>
      </w:r>
      <w:r>
        <w:rPr>
          <w:rFonts w:ascii="Arial" w:hAnsi="Times New Roman" w:eastAsia="仿宋_GB2312" w:cs="Arial"/>
          <w:color w:val="000000" w:themeColor="text1"/>
          <w:kern w:val="2"/>
          <w:sz w:val="32"/>
          <w:szCs w:val="32"/>
          <w14:textFill>
            <w14:solidFill>
              <w14:schemeClr w14:val="tx1"/>
            </w14:solidFill>
          </w14:textFill>
        </w:rPr>
        <w:t>设计人责任：</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 xml:space="preserve"> 6.2.1</w:t>
      </w:r>
      <w:r>
        <w:rPr>
          <w:rFonts w:ascii="Arial" w:hAnsi="Times New Roman" w:eastAsia="仿宋_GB2312" w:cs="Arial"/>
          <w:color w:val="000000" w:themeColor="text1"/>
          <w:kern w:val="2"/>
          <w:sz w:val="32"/>
          <w:szCs w:val="32"/>
          <w14:textFill>
            <w14:solidFill>
              <w14:schemeClr w14:val="tx1"/>
            </w14:solidFill>
          </w14:textFill>
        </w:rPr>
        <w:t>设计人应按国家技术规范、标准、规程及发包人提出的设计要求，进行工程设计，按合同规定的进度要求提交质量合格的设计资料，并对其负责。</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6.2.2</w:t>
      </w:r>
      <w:r>
        <w:rPr>
          <w:rFonts w:ascii="Arial" w:hAnsi="Times New Roman" w:eastAsia="仿宋_GB2312" w:cs="Arial"/>
          <w:color w:val="000000" w:themeColor="text1"/>
          <w:kern w:val="2"/>
          <w:sz w:val="32"/>
          <w:szCs w:val="32"/>
          <w14:textFill>
            <w14:solidFill>
              <w14:schemeClr w14:val="tx1"/>
            </w14:solidFill>
          </w14:textFill>
        </w:rPr>
        <w:t>设计人采用的主要技术标准是：</w:t>
      </w:r>
      <w:r>
        <w:rPr>
          <w:rFonts w:hint="eastAsia" w:ascii="Arial" w:hAnsi="Times New Roman" w:eastAsia="仿宋_GB2312" w:cs="Arial"/>
          <w:b/>
          <w:color w:val="000000" w:themeColor="text1"/>
          <w:kern w:val="2"/>
          <w:sz w:val="32"/>
          <w:szCs w:val="32"/>
          <w:u w:val="single"/>
          <w14:textFill>
            <w14:solidFill>
              <w14:schemeClr w14:val="tx1"/>
            </w14:solidFill>
          </w14:textFill>
        </w:rPr>
        <w:t>国家现行设计规范、标准及自治区有关规定。</w:t>
      </w:r>
    </w:p>
    <w:p w14:paraId="41077AAD">
      <w:pPr>
        <w:pStyle w:val="28"/>
        <w:wordWrap w:val="0"/>
        <w:spacing w:line="240" w:lineRule="auto"/>
        <w:ind w:firstLine="390"/>
        <w:rPr>
          <w:rFonts w:ascii="Arial" w:hAnsi="Times New Roman" w:eastAsia="仿宋_GB2312" w:cs="Arial"/>
          <w:color w:val="000000" w:themeColor="text1"/>
          <w:kern w:val="2"/>
          <w:sz w:val="32"/>
          <w:szCs w:val="32"/>
          <w14:textFill>
            <w14:solidFill>
              <w14:schemeClr w14:val="tx1"/>
            </w14:solidFill>
          </w14:textFill>
        </w:rPr>
      </w:pPr>
      <w:r>
        <w:rPr>
          <w:rFonts w:hint="eastAsia" w:ascii="仿宋_GB2312" w:hAnsi="Times New Roman" w:eastAsia="仿宋_GB2312" w:cs="Arial"/>
          <w:color w:val="000000" w:themeColor="text1"/>
          <w:kern w:val="2"/>
          <w:sz w:val="32"/>
          <w:szCs w:val="32"/>
          <w14:textFill>
            <w14:solidFill>
              <w14:schemeClr w14:val="tx1"/>
            </w14:solidFill>
          </w14:textFill>
        </w:rPr>
        <w:t>6.2.3</w:t>
      </w:r>
      <w:r>
        <w:rPr>
          <w:rFonts w:ascii="Arial" w:hAnsi="Times New Roman" w:eastAsia="仿宋_GB2312" w:cs="Arial"/>
          <w:color w:val="000000" w:themeColor="text1"/>
          <w:kern w:val="2"/>
          <w:sz w:val="32"/>
          <w:szCs w:val="32"/>
          <w14:textFill>
            <w14:solidFill>
              <w14:schemeClr w14:val="tx1"/>
            </w14:solidFill>
          </w14:textFill>
        </w:rPr>
        <w:t>设计合理使用年限为</w:t>
      </w:r>
      <w:r>
        <w:rPr>
          <w:rFonts w:hint="eastAsia" w:ascii="Arial" w:hAnsi="宋体" w:eastAsia="宋体" w:cs="Arial"/>
          <w:color w:val="000000" w:themeColor="text1"/>
          <w:kern w:val="2"/>
          <w:sz w:val="28"/>
          <w:szCs w:val="28"/>
          <w:u w:val="single"/>
          <w:lang w:val="en-US" w:eastAsia="zh-CN" w:bidi="ar-SA"/>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年。</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 xml:space="preserve"> 6.2.4</w:t>
      </w:r>
      <w:r>
        <w:rPr>
          <w:rFonts w:ascii="Arial" w:hAnsi="Times New Roman" w:eastAsia="仿宋_GB2312" w:cs="Arial"/>
          <w:color w:val="000000" w:themeColor="text1"/>
          <w:kern w:val="2"/>
          <w:sz w:val="32"/>
          <w:szCs w:val="32"/>
          <w14:textFill>
            <w14:solidFill>
              <w14:schemeClr w14:val="tx1"/>
            </w14:solidFill>
          </w14:textFill>
        </w:rPr>
        <w:t>设计人按本合同第二条和第四条规定的内容、进度及份数向发包人交付资料及文件。</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 xml:space="preserve"> 6.2.5</w:t>
      </w:r>
      <w:r>
        <w:rPr>
          <w:rFonts w:ascii="Arial" w:hAnsi="Times New Roman" w:eastAsia="仿宋_GB2312" w:cs="Arial"/>
          <w:color w:val="000000" w:themeColor="text1"/>
          <w:kern w:val="2"/>
          <w:sz w:val="32"/>
          <w:szCs w:val="32"/>
          <w14:textFill>
            <w14:solidFill>
              <w14:schemeClr w14:val="tx1"/>
            </w14:solidFill>
          </w14:textFill>
        </w:rPr>
        <w:t>设计人交付设计资料及文件后，按规定参加有关的设计审查，并</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在</w:t>
      </w:r>
      <w:r>
        <w:rPr>
          <w:rFonts w:hint="eastAsia" w:ascii="Arial" w:hAnsi="Times New Roman" w:eastAsia="仿宋_GB2312" w:cs="Arial"/>
          <w:color w:val="000000" w:themeColor="text1"/>
          <w:kern w:val="2"/>
          <w:sz w:val="32"/>
          <w:szCs w:val="32"/>
          <w:u w:val="single"/>
          <w:lang w:val="en-US" w:eastAsia="zh-CN"/>
          <w14:textFill>
            <w14:solidFill>
              <w14:schemeClr w14:val="tx1"/>
            </w14:solidFill>
          </w14:textFill>
        </w:rPr>
        <w:t xml:space="preserve">   </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日内</w:t>
      </w:r>
      <w:r>
        <w:rPr>
          <w:rFonts w:ascii="Arial" w:hAnsi="Times New Roman" w:eastAsia="仿宋_GB2312" w:cs="Arial"/>
          <w:color w:val="000000" w:themeColor="text1"/>
          <w:kern w:val="2"/>
          <w:sz w:val="32"/>
          <w:szCs w:val="32"/>
          <w14:textFill>
            <w14:solidFill>
              <w14:schemeClr w14:val="tx1"/>
            </w14:solidFill>
          </w14:textFill>
        </w:rPr>
        <w:t>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Arial" w:hAnsi="Times New Roman" w:eastAsia="仿宋_GB2312" w:cs="Arial"/>
          <w:color w:val="000000" w:themeColor="text1"/>
          <w:kern w:val="2"/>
          <w:sz w:val="32"/>
          <w:szCs w:val="32"/>
          <w14:textFill>
            <w14:solidFill>
              <w14:schemeClr w14:val="tx1"/>
            </w14:solidFill>
          </w14:textFill>
        </w:rPr>
        <w:t xml:space="preserve"> 6.2.6</w:t>
      </w:r>
      <w:r>
        <w:rPr>
          <w:rFonts w:ascii="Arial" w:hAnsi="Times New Roman" w:eastAsia="仿宋_GB2312" w:cs="Arial"/>
          <w:color w:val="000000" w:themeColor="text1"/>
          <w:kern w:val="2"/>
          <w:sz w:val="32"/>
          <w:szCs w:val="32"/>
          <w14:textFill>
            <w14:solidFill>
              <w14:schemeClr w14:val="tx1"/>
            </w14:solidFill>
          </w14:textFill>
        </w:rPr>
        <w:t>设计人应保护发包人的知识产权，不得向第三人泄露、转让发包人提交的产品图纸等技术经济资料。如发生以上情况并给发包人造成经济损失，发包人有权向设计人索赔。</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b/>
          <w:color w:val="000000" w:themeColor="text1"/>
          <w:kern w:val="2"/>
          <w:sz w:val="32"/>
          <w:szCs w:val="32"/>
          <w14:textFill>
            <w14:solidFill>
              <w14:schemeClr w14:val="tx1"/>
            </w14:solidFill>
          </w14:textFill>
        </w:rPr>
        <w:t>第七条</w:t>
      </w:r>
      <w:r>
        <w:rPr>
          <w:rFonts w:ascii="Arial" w:hAnsi="Times New Roman" w:eastAsia="仿宋_GB2312" w:cs="Arial"/>
          <w:color w:val="000000" w:themeColor="text1"/>
          <w:kern w:val="2"/>
          <w:sz w:val="32"/>
          <w:szCs w:val="32"/>
          <w14:textFill>
            <w14:solidFill>
              <w14:schemeClr w14:val="tx1"/>
            </w14:solidFill>
          </w14:textFill>
        </w:rPr>
        <w:t>  违约责任：</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７.1</w:t>
      </w:r>
      <w:r>
        <w:rPr>
          <w:rFonts w:ascii="Arial" w:hAnsi="Times New Roman" w:eastAsia="仿宋_GB2312" w:cs="Arial"/>
          <w:color w:val="000000" w:themeColor="text1"/>
          <w:kern w:val="2"/>
          <w:sz w:val="32"/>
          <w:szCs w:val="32"/>
          <w14:textFill>
            <w14:solidFill>
              <w14:schemeClr w14:val="tx1"/>
            </w14:solidFill>
          </w14:textFill>
        </w:rPr>
        <w:t>在合同履行期间，</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非因设计人原因，</w:t>
      </w:r>
      <w:r>
        <w:rPr>
          <w:rFonts w:ascii="Arial" w:hAnsi="Times New Roman" w:eastAsia="仿宋_GB2312" w:cs="Arial"/>
          <w:color w:val="000000" w:themeColor="text1"/>
          <w:kern w:val="2"/>
          <w:sz w:val="32"/>
          <w:szCs w:val="32"/>
          <w14:textFill>
            <w14:solidFill>
              <w14:schemeClr w14:val="tx1"/>
            </w14:solidFill>
          </w14:textFill>
        </w:rPr>
        <w:t>发包人要求终止或解除合同，</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未开始设计工作的，不支付费用；已开始设计工作的，</w:t>
      </w:r>
      <w:r>
        <w:rPr>
          <w:rFonts w:ascii="Arial" w:hAnsi="Times New Roman" w:eastAsia="仿宋_GB2312" w:cs="Arial"/>
          <w:color w:val="000000" w:themeColor="text1"/>
          <w:kern w:val="2"/>
          <w:sz w:val="32"/>
          <w:szCs w:val="32"/>
          <w14:textFill>
            <w14:solidFill>
              <w14:schemeClr w14:val="tx1"/>
            </w14:solidFill>
          </w14:textFill>
        </w:rPr>
        <w:t>根据设计人已进行的实际工作量</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支付</w:t>
      </w:r>
      <w:r>
        <w:rPr>
          <w:rFonts w:ascii="Arial" w:hAnsi="Times New Roman" w:eastAsia="仿宋_GB2312" w:cs="Arial"/>
          <w:color w:val="000000" w:themeColor="text1"/>
          <w:kern w:val="2"/>
          <w:sz w:val="32"/>
          <w:szCs w:val="32"/>
          <w14:textFill>
            <w14:solidFill>
              <w14:schemeClr w14:val="tx1"/>
            </w14:solidFill>
          </w14:textFill>
        </w:rPr>
        <w:t>。</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 xml:space="preserve"> ７.2</w:t>
      </w:r>
      <w:r>
        <w:rPr>
          <w:rFonts w:ascii="Arial" w:hAnsi="Times New Roman" w:eastAsia="仿宋_GB2312" w:cs="Arial"/>
          <w:color w:val="000000" w:themeColor="text1"/>
          <w:kern w:val="2"/>
          <w:sz w:val="32"/>
          <w:szCs w:val="32"/>
          <w14:textFill>
            <w14:solidFill>
              <w14:schemeClr w14:val="tx1"/>
            </w14:solidFill>
          </w14:textFill>
        </w:rPr>
        <w:t>发包人应按本合同第五条规定的金额和时间向设计人支付设计费，每逾期支付一天，应承担支付金额</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万</w:t>
      </w:r>
      <w:r>
        <w:rPr>
          <w:rFonts w:ascii="Arial" w:hAnsi="Times New Roman" w:eastAsia="仿宋_GB2312" w:cs="Arial"/>
          <w:color w:val="000000" w:themeColor="text1"/>
          <w:kern w:val="2"/>
          <w:sz w:val="32"/>
          <w:szCs w:val="32"/>
          <w14:textFill>
            <w14:solidFill>
              <w14:schemeClr w14:val="tx1"/>
            </w14:solidFill>
          </w14:textFill>
        </w:rPr>
        <w:t>分之二的逾期违约金。逾期超过３０天以上时，设计人有权暂停履行下阶段工作，并书面通知发包人。发包人的上级或设计审批部门对设计文件不审批或本合同项目停缓建，发包人均按７</w:t>
      </w:r>
      <w:r>
        <w:rPr>
          <w:rFonts w:hint="eastAsia" w:ascii="Arial" w:hAnsi="Times New Roman" w:eastAsia="仿宋_GB2312" w:cs="Arial"/>
          <w:color w:val="000000" w:themeColor="text1"/>
          <w:kern w:val="2"/>
          <w:sz w:val="32"/>
          <w:szCs w:val="32"/>
          <w14:textFill>
            <w14:solidFill>
              <w14:schemeClr w14:val="tx1"/>
            </w14:solidFill>
          </w14:textFill>
        </w:rPr>
        <w:t>.</w:t>
      </w:r>
      <w:r>
        <w:rPr>
          <w:rFonts w:ascii="Arial" w:hAnsi="Times New Roman" w:eastAsia="仿宋_GB2312" w:cs="Arial"/>
          <w:color w:val="000000" w:themeColor="text1"/>
          <w:kern w:val="2"/>
          <w:sz w:val="32"/>
          <w:szCs w:val="32"/>
          <w14:textFill>
            <w14:solidFill>
              <w14:schemeClr w14:val="tx1"/>
            </w14:solidFill>
          </w14:textFill>
        </w:rPr>
        <w:t>１条规定支付设计费。</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7.3</w:t>
      </w:r>
      <w:r>
        <w:rPr>
          <w:rFonts w:ascii="Arial" w:hAnsi="Times New Roman" w:eastAsia="仿宋_GB2312" w:cs="Arial"/>
          <w:color w:val="000000" w:themeColor="text1"/>
          <w:kern w:val="2"/>
          <w:sz w:val="32"/>
          <w:szCs w:val="32"/>
          <w14:textFill>
            <w14:solidFill>
              <w14:schemeClr w14:val="tx1"/>
            </w14:solidFill>
          </w14:textFill>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w:t>
      </w:r>
      <w:r>
        <w:rPr>
          <w:rFonts w:hint="eastAsia" w:ascii="Arial" w:hAnsi="Times New Roman" w:eastAsia="仿宋_GB2312" w:cs="Arial"/>
          <w:color w:val="000000" w:themeColor="text1"/>
          <w:kern w:val="2"/>
          <w:sz w:val="32"/>
          <w:szCs w:val="32"/>
          <w14:textFill>
            <w14:solidFill>
              <w14:schemeClr w14:val="tx1"/>
            </w14:solidFill>
          </w14:textFill>
        </w:rPr>
        <w:t>:</w:t>
      </w:r>
      <w:r>
        <w:rPr>
          <w:rFonts w:ascii="Arial" w:hAnsi="Times New Roman" w:eastAsia="仿宋_GB2312" w:cs="Arial"/>
          <w:color w:val="000000" w:themeColor="text1"/>
          <w:kern w:val="2"/>
          <w:sz w:val="32"/>
          <w:szCs w:val="32"/>
          <w14:textFill>
            <w14:solidFill>
              <w14:schemeClr w14:val="tx1"/>
            </w14:solidFill>
          </w14:textFill>
        </w:rPr>
        <w:t>实际损失</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 xml:space="preserve"> </w:t>
      </w:r>
      <w:r>
        <w:rPr>
          <w:rFonts w:hint="eastAsia" w:ascii="Arial" w:hAnsi="Times New Roman" w:eastAsia="仿宋_GB2312" w:cs="Arial"/>
          <w:color w:val="000000" w:themeColor="text1"/>
          <w:kern w:val="2"/>
          <w:sz w:val="32"/>
          <w:szCs w:val="32"/>
          <w:u w:val="single"/>
          <w:lang w:val="en-US" w:eastAsia="zh-CN"/>
          <w14:textFill>
            <w14:solidFill>
              <w14:schemeClr w14:val="tx1"/>
            </w14:solidFill>
          </w14:textFill>
        </w:rPr>
        <w:t xml:space="preserve">100% </w:t>
      </w:r>
      <w:r>
        <w:rPr>
          <w:rFonts w:hint="eastAsia" w:ascii="Arial" w:hAnsi="Times New Roman" w:eastAsia="仿宋_GB2312" w:cs="Arial"/>
          <w:color w:val="000000" w:themeColor="text1"/>
          <w:kern w:val="2"/>
          <w:sz w:val="32"/>
          <w:szCs w:val="32"/>
          <w14:textFill>
            <w14:solidFill>
              <w14:schemeClr w14:val="tx1"/>
            </w14:solidFill>
          </w14:textFill>
        </w:rPr>
        <w:t>计取</w:t>
      </w:r>
      <w:r>
        <w:rPr>
          <w:rFonts w:ascii="Arial" w:hAnsi="Times New Roman" w:eastAsia="仿宋_GB2312" w:cs="Arial"/>
          <w:color w:val="000000" w:themeColor="text1"/>
          <w:kern w:val="2"/>
          <w:sz w:val="32"/>
          <w:szCs w:val="32"/>
          <w14:textFill>
            <w14:solidFill>
              <w14:schemeClr w14:val="tx1"/>
            </w14:solidFill>
          </w14:textFill>
        </w:rPr>
        <w:t>。</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 xml:space="preserve"> 7.4</w:t>
      </w:r>
      <w:r>
        <w:rPr>
          <w:rFonts w:ascii="Arial" w:hAnsi="Times New Roman" w:eastAsia="仿宋_GB2312" w:cs="Arial"/>
          <w:color w:val="000000" w:themeColor="text1"/>
          <w:kern w:val="2"/>
          <w:sz w:val="32"/>
          <w:szCs w:val="32"/>
          <w14:textFill>
            <w14:solidFill>
              <w14:schemeClr w14:val="tx1"/>
            </w14:solidFill>
          </w14:textFill>
        </w:rPr>
        <w:t>由于设计人自身原因，延误了按本合同第四条规定的设计资料及设计文件的交付时间，每延误一天，应减收该项目应收设计费的千分之二。</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逾期超过</w:t>
      </w:r>
      <w:r>
        <w:rPr>
          <w:rFonts w:hint="eastAsia" w:ascii="Arial" w:hAnsi="Times New Roman" w:eastAsia="仿宋_GB2312" w:cs="Arial"/>
          <w:color w:val="000000" w:themeColor="text1"/>
          <w:kern w:val="2"/>
          <w:sz w:val="32"/>
          <w:szCs w:val="32"/>
          <w:u w:val="single"/>
          <w:lang w:val="en-US" w:eastAsia="zh-CN"/>
          <w14:textFill>
            <w14:solidFill>
              <w14:schemeClr w14:val="tx1"/>
            </w14:solidFill>
          </w14:textFill>
        </w:rPr>
        <w:t xml:space="preserve">  </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天的，发包人有权解除合同并要求设计人承担合同金额</w:t>
      </w:r>
      <w:r>
        <w:rPr>
          <w:rFonts w:hint="eastAsia" w:ascii="Arial" w:hAnsi="Times New Roman" w:eastAsia="仿宋_GB2312" w:cs="Arial"/>
          <w:color w:val="000000" w:themeColor="text1"/>
          <w:kern w:val="2"/>
          <w:sz w:val="32"/>
          <w:szCs w:val="32"/>
          <w:u w:val="single"/>
          <w:lang w:val="en-US" w:eastAsia="zh-CN"/>
          <w14:textFill>
            <w14:solidFill>
              <w14:schemeClr w14:val="tx1"/>
            </w14:solidFill>
          </w14:textFill>
        </w:rPr>
        <w:t xml:space="preserve">  </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%的违约责任。</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7.5</w:t>
      </w:r>
      <w:r>
        <w:rPr>
          <w:rFonts w:ascii="Arial" w:hAnsi="Times New Roman" w:eastAsia="仿宋_GB2312" w:cs="Arial"/>
          <w:color w:val="000000" w:themeColor="text1"/>
          <w:kern w:val="2"/>
          <w:sz w:val="32"/>
          <w:szCs w:val="32"/>
          <w14:textFill>
            <w14:solidFill>
              <w14:schemeClr w14:val="tx1"/>
            </w14:solidFill>
          </w14:textFill>
        </w:rPr>
        <w:t>合同生效后，设计人要求终止或解除合同，设计人</w:t>
      </w:r>
      <w:r>
        <w:rPr>
          <w:rFonts w:hint="eastAsia" w:ascii="Arial" w:hAnsi="Times New Roman" w:eastAsia="仿宋_GB2312" w:cs="Arial"/>
          <w:color w:val="000000" w:themeColor="text1"/>
          <w:kern w:val="2"/>
          <w:sz w:val="32"/>
          <w:szCs w:val="32"/>
          <w:highlight w:val="none"/>
          <w:lang w:val="en-US" w:eastAsia="zh-CN"/>
          <w14:textFill>
            <w14:solidFill>
              <w14:schemeClr w14:val="tx1"/>
            </w14:solidFill>
          </w14:textFill>
        </w:rPr>
        <w:t>应承担合同金额</w:t>
      </w:r>
      <w:r>
        <w:rPr>
          <w:rFonts w:hint="eastAsia" w:ascii="Arial" w:hAnsi="Times New Roman" w:eastAsia="仿宋_GB2312" w:cs="Arial"/>
          <w:color w:val="000000" w:themeColor="text1"/>
          <w:kern w:val="2"/>
          <w:sz w:val="32"/>
          <w:szCs w:val="32"/>
          <w:highlight w:val="none"/>
          <w:u w:val="single"/>
          <w:lang w:val="en-US" w:eastAsia="zh-CN"/>
          <w14:textFill>
            <w14:solidFill>
              <w14:schemeClr w14:val="tx1"/>
            </w14:solidFill>
          </w14:textFill>
        </w:rPr>
        <w:t xml:space="preserve">  </w:t>
      </w:r>
      <w:r>
        <w:rPr>
          <w:rFonts w:hint="eastAsia" w:ascii="Arial" w:hAnsi="Times New Roman" w:eastAsia="仿宋_GB2312" w:cs="Arial"/>
          <w:color w:val="000000" w:themeColor="text1"/>
          <w:kern w:val="2"/>
          <w:sz w:val="32"/>
          <w:szCs w:val="32"/>
          <w:highlight w:val="none"/>
          <w:lang w:val="en-US" w:eastAsia="zh-CN"/>
          <w14:textFill>
            <w14:solidFill>
              <w14:schemeClr w14:val="tx1"/>
            </w14:solidFill>
          </w14:textFill>
        </w:rPr>
        <w:t>%的违约责任</w:t>
      </w:r>
      <w:r>
        <w:rPr>
          <w:rFonts w:hint="eastAsia" w:ascii="Arial" w:hAnsi="Times New Roman" w:eastAsia="仿宋_GB2312" w:cs="Arial"/>
          <w:color w:val="000000" w:themeColor="text1"/>
          <w:kern w:val="2"/>
          <w:sz w:val="32"/>
          <w:szCs w:val="32"/>
          <w:highlight w:val="none"/>
          <w:lang w:eastAsia="zh-CN"/>
          <w14:textFill>
            <w14:solidFill>
              <w14:schemeClr w14:val="tx1"/>
            </w14:solidFill>
          </w14:textFill>
        </w:rPr>
        <w:t>）</w:t>
      </w:r>
      <w:r>
        <w:rPr>
          <w:rFonts w:ascii="Arial" w:hAnsi="Times New Roman" w:eastAsia="仿宋_GB2312" w:cs="Arial"/>
          <w:color w:val="000000" w:themeColor="text1"/>
          <w:kern w:val="2"/>
          <w:sz w:val="32"/>
          <w:szCs w:val="32"/>
          <w:highlight w:val="none"/>
          <w14:textFill>
            <w14:solidFill>
              <w14:schemeClr w14:val="tx1"/>
            </w14:solidFill>
          </w14:textFill>
        </w:rPr>
        <w:t>。</w:t>
      </w:r>
      <w:r>
        <w:rPr>
          <w:rFonts w:ascii="Arial" w:hAnsi="Times New Roman" w:eastAsia="仿宋_GB2312" w:cs="Arial"/>
          <w:color w:val="000000" w:themeColor="text1"/>
          <w:kern w:val="2"/>
          <w:sz w:val="32"/>
          <w:szCs w:val="32"/>
          <w:highlight w:val="none"/>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b/>
          <w:color w:val="000000" w:themeColor="text1"/>
          <w:kern w:val="2"/>
          <w:sz w:val="32"/>
          <w:szCs w:val="32"/>
          <w14:textFill>
            <w14:solidFill>
              <w14:schemeClr w14:val="tx1"/>
            </w14:solidFill>
          </w14:textFill>
        </w:rPr>
        <w:t>第八条</w:t>
      </w:r>
      <w:r>
        <w:rPr>
          <w:rFonts w:ascii="Arial" w:hAnsi="Times New Roman" w:eastAsia="仿宋_GB2312" w:cs="Arial"/>
          <w:color w:val="000000" w:themeColor="text1"/>
          <w:kern w:val="2"/>
          <w:sz w:val="32"/>
          <w:szCs w:val="32"/>
          <w14:textFill>
            <w14:solidFill>
              <w14:schemeClr w14:val="tx1"/>
            </w14:solidFill>
          </w14:textFill>
        </w:rPr>
        <w:t>  其他</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８.1</w:t>
      </w:r>
      <w:r>
        <w:rPr>
          <w:rFonts w:ascii="Arial" w:hAnsi="Times New Roman" w:eastAsia="仿宋_GB2312" w:cs="Arial"/>
          <w:color w:val="000000" w:themeColor="text1"/>
          <w:kern w:val="2"/>
          <w:sz w:val="32"/>
          <w:szCs w:val="32"/>
          <w14:textFill>
            <w14:solidFill>
              <w14:schemeClr w14:val="tx1"/>
            </w14:solidFill>
          </w14:textFill>
        </w:rPr>
        <w:t>发包人要求设计人派专人留驻施工现场进行配合与解决有关问题时，双方应另行签订补充协议或技术咨询服务合同。</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８.2</w:t>
      </w:r>
      <w:r>
        <w:rPr>
          <w:rFonts w:ascii="Arial" w:hAnsi="Times New Roman" w:eastAsia="仿宋_GB2312" w:cs="Arial"/>
          <w:color w:val="000000" w:themeColor="text1"/>
          <w:kern w:val="2"/>
          <w:sz w:val="32"/>
          <w:szCs w:val="32"/>
          <w14:textFill>
            <w14:solidFill>
              <w14:schemeClr w14:val="tx1"/>
            </w14:solidFill>
          </w14:textFill>
        </w:rPr>
        <w:t>设计人为本合同项目所采用的国家或地方标准图，向有关出版部门购买。本合同第四条规定设计人交付的设计资料及文件份数超过《工程设计收费标准》规定的份数，设计人</w:t>
      </w:r>
      <w:r>
        <w:rPr>
          <w:rFonts w:hint="eastAsia" w:ascii="Arial" w:hAnsi="Times New Roman" w:eastAsia="仿宋_GB2312" w:cs="Arial"/>
          <w:color w:val="000000" w:themeColor="text1"/>
          <w:kern w:val="2"/>
          <w:sz w:val="32"/>
          <w:szCs w:val="32"/>
          <w:lang w:eastAsia="zh-CN"/>
          <w14:textFill>
            <w14:solidFill>
              <w14:schemeClr w14:val="tx1"/>
            </w14:solidFill>
          </w14:textFill>
        </w:rPr>
        <w:t>不</w:t>
      </w:r>
      <w:r>
        <w:rPr>
          <w:rFonts w:ascii="Arial" w:hAnsi="Times New Roman" w:eastAsia="仿宋_GB2312" w:cs="Arial"/>
          <w:color w:val="000000" w:themeColor="text1"/>
          <w:kern w:val="2"/>
          <w:sz w:val="32"/>
          <w:szCs w:val="32"/>
          <w14:textFill>
            <w14:solidFill>
              <w14:schemeClr w14:val="tx1"/>
            </w14:solidFill>
          </w14:textFill>
        </w:rPr>
        <w:t>收工本费。</w:t>
      </w:r>
    </w:p>
    <w:p w14:paraId="795744D4">
      <w:pPr>
        <w:pStyle w:val="28"/>
        <w:wordWrap w:val="0"/>
        <w:spacing w:line="240" w:lineRule="auto"/>
        <w:ind w:firstLine="390"/>
        <w:rPr>
          <w:rFonts w:hint="eastAsia" w:ascii="Arial" w:hAnsi="Times New Roman" w:eastAsia="仿宋_GB2312" w:cs="Arial"/>
          <w:color w:val="000000" w:themeColor="text1"/>
          <w:kern w:val="2"/>
          <w:sz w:val="32"/>
          <w:szCs w:val="32"/>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  </w:t>
      </w:r>
      <w:r>
        <w:rPr>
          <w:rFonts w:hint="eastAsia" w:ascii="仿宋_GB2312" w:hAnsi="Times New Roman" w:eastAsia="仿宋_GB2312" w:cs="Arial"/>
          <w:color w:val="000000" w:themeColor="text1"/>
          <w:kern w:val="2"/>
          <w:sz w:val="32"/>
          <w:szCs w:val="32"/>
          <w14:textFill>
            <w14:solidFill>
              <w14:schemeClr w14:val="tx1"/>
            </w14:solidFill>
          </w14:textFill>
        </w:rPr>
        <w:t>８.3</w:t>
      </w:r>
      <w:r>
        <w:rPr>
          <w:rFonts w:ascii="Arial" w:hAnsi="Times New Roman" w:eastAsia="仿宋_GB2312" w:cs="Arial"/>
          <w:color w:val="000000" w:themeColor="text1"/>
          <w:kern w:val="2"/>
          <w:sz w:val="32"/>
          <w:szCs w:val="32"/>
          <w14:textFill>
            <w14:solidFill>
              <w14:schemeClr w14:val="tx1"/>
            </w14:solidFill>
          </w14:textFill>
        </w:rPr>
        <w:t>本工程设计资料及文件中，建筑材料、建筑构配件和设备，应当注明其规格、型号、性能等技术指标，设计人不得指定生产厂、供应商。发包人需要设计人的设计人员配合加工定货时，所需要费用由发包人承担。</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８.4</w:t>
      </w:r>
      <w:r>
        <w:rPr>
          <w:rFonts w:ascii="Arial" w:hAnsi="Times New Roman" w:eastAsia="仿宋_GB2312" w:cs="Arial"/>
          <w:color w:val="000000" w:themeColor="text1"/>
          <w:kern w:val="2"/>
          <w:sz w:val="32"/>
          <w:szCs w:val="32"/>
          <w14:textFill>
            <w14:solidFill>
              <w14:schemeClr w14:val="tx1"/>
            </w14:solidFill>
          </w14:textFill>
        </w:rPr>
        <w:t>发包人委托设计配合引进项目的设计任务，从询价、对外谈判、国内外技术考察直至建成投产的各个阶段，应吸收承担有关设计任务的设计人参加。出国费用，除制装费外，其它费用由发包人支付。</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８.5</w:t>
      </w:r>
      <w:r>
        <w:rPr>
          <w:rFonts w:ascii="Arial" w:hAnsi="Times New Roman" w:eastAsia="仿宋_GB2312" w:cs="Arial"/>
          <w:color w:val="000000" w:themeColor="text1"/>
          <w:kern w:val="2"/>
          <w:sz w:val="32"/>
          <w:szCs w:val="32"/>
          <w14:textFill>
            <w14:solidFill>
              <w14:schemeClr w14:val="tx1"/>
            </w14:solidFill>
          </w14:textFill>
        </w:rPr>
        <w:t>发包人委托设计人承担本合同内容之外的工作服务，另行支付费用。</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８.6</w:t>
      </w:r>
      <w:r>
        <w:rPr>
          <w:rFonts w:ascii="Arial" w:hAnsi="Times New Roman" w:eastAsia="仿宋_GB2312" w:cs="Arial"/>
          <w:color w:val="000000" w:themeColor="text1"/>
          <w:kern w:val="2"/>
          <w:sz w:val="32"/>
          <w:szCs w:val="32"/>
          <w14:textFill>
            <w14:solidFill>
              <w14:schemeClr w14:val="tx1"/>
            </w14:solidFill>
          </w14:textFill>
        </w:rPr>
        <w:t>由于不可抗力因素致使合同无法履行时，双方应及时协商解决。</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８.7</w:t>
      </w:r>
      <w:r>
        <w:rPr>
          <w:rFonts w:ascii="Arial" w:hAnsi="Times New Roman" w:eastAsia="仿宋_GB2312" w:cs="Arial"/>
          <w:color w:val="000000" w:themeColor="text1"/>
          <w:kern w:val="2"/>
          <w:sz w:val="32"/>
          <w:szCs w:val="32"/>
          <w14:textFill>
            <w14:solidFill>
              <w14:schemeClr w14:val="tx1"/>
            </w14:solidFill>
          </w14:textFill>
        </w:rPr>
        <w:t>本合同</w:t>
      </w:r>
      <w:r>
        <w:rPr>
          <w:rFonts w:hint="eastAsia" w:ascii="Arial" w:hAnsi="Times New Roman" w:eastAsia="仿宋_GB2312" w:cs="Arial"/>
          <w:color w:val="000000" w:themeColor="text1"/>
          <w:kern w:val="2"/>
          <w:sz w:val="32"/>
          <w:szCs w:val="32"/>
          <w14:textFill>
            <w14:solidFill>
              <w14:schemeClr w14:val="tx1"/>
            </w14:solidFill>
          </w14:textFill>
        </w:rPr>
        <w:t>在履行过程中</w:t>
      </w:r>
      <w:r>
        <w:rPr>
          <w:rFonts w:ascii="Arial" w:hAnsi="Times New Roman" w:eastAsia="仿宋_GB2312" w:cs="Arial"/>
          <w:color w:val="000000" w:themeColor="text1"/>
          <w:kern w:val="2"/>
          <w:sz w:val="32"/>
          <w:szCs w:val="32"/>
          <w14:textFill>
            <w14:solidFill>
              <w14:schemeClr w14:val="tx1"/>
            </w14:solidFill>
          </w14:textFill>
        </w:rPr>
        <w:t>发生</w:t>
      </w:r>
      <w:r>
        <w:rPr>
          <w:rFonts w:hint="eastAsia" w:ascii="Arial" w:hAnsi="Times New Roman" w:eastAsia="仿宋_GB2312" w:cs="Arial"/>
          <w:color w:val="000000" w:themeColor="text1"/>
          <w:kern w:val="2"/>
          <w:sz w:val="32"/>
          <w:szCs w:val="32"/>
          <w14:textFill>
            <w14:solidFill>
              <w14:schemeClr w14:val="tx1"/>
            </w14:solidFill>
          </w14:textFill>
        </w:rPr>
        <w:t>的</w:t>
      </w:r>
      <w:r>
        <w:rPr>
          <w:rFonts w:ascii="Arial" w:hAnsi="Times New Roman" w:eastAsia="仿宋_GB2312" w:cs="Arial"/>
          <w:color w:val="000000" w:themeColor="text1"/>
          <w:kern w:val="2"/>
          <w:sz w:val="32"/>
          <w:szCs w:val="32"/>
          <w14:textFill>
            <w14:solidFill>
              <w14:schemeClr w14:val="tx1"/>
            </w14:solidFill>
          </w14:textFill>
        </w:rPr>
        <w:t>争议，</w:t>
      </w:r>
      <w:r>
        <w:rPr>
          <w:rFonts w:hint="eastAsia" w:ascii="Arial" w:hAnsi="Times New Roman" w:eastAsia="仿宋_GB2312" w:cs="Arial"/>
          <w:color w:val="000000" w:themeColor="text1"/>
          <w:kern w:val="2"/>
          <w:sz w:val="32"/>
          <w:szCs w:val="32"/>
          <w14:textFill>
            <w14:solidFill>
              <w14:schemeClr w14:val="tx1"/>
            </w14:solidFill>
          </w14:textFill>
        </w:rPr>
        <w:t>由</w:t>
      </w:r>
      <w:r>
        <w:rPr>
          <w:rFonts w:ascii="Arial" w:hAnsi="Times New Roman" w:eastAsia="仿宋_GB2312" w:cs="Arial"/>
          <w:color w:val="000000" w:themeColor="text1"/>
          <w:kern w:val="2"/>
          <w:sz w:val="32"/>
          <w:szCs w:val="32"/>
          <w14:textFill>
            <w14:solidFill>
              <w14:schemeClr w14:val="tx1"/>
            </w14:solidFill>
          </w14:textFill>
        </w:rPr>
        <w:t>双方当事人应及时协商解决，调解不成</w:t>
      </w:r>
      <w:r>
        <w:rPr>
          <w:rFonts w:hint="eastAsia" w:ascii="Arial" w:hAnsi="Times New Roman" w:eastAsia="仿宋_GB2312" w:cs="Arial"/>
          <w:color w:val="000000" w:themeColor="text1"/>
          <w:kern w:val="2"/>
          <w:sz w:val="32"/>
          <w:szCs w:val="32"/>
          <w14:textFill>
            <w14:solidFill>
              <w14:schemeClr w14:val="tx1"/>
            </w14:solidFill>
          </w14:textFill>
        </w:rPr>
        <w:t>的</w:t>
      </w:r>
      <w:r>
        <w:rPr>
          <w:rFonts w:ascii="Arial" w:hAnsi="Times New Roman" w:eastAsia="仿宋_GB2312" w:cs="Arial"/>
          <w:color w:val="000000" w:themeColor="text1"/>
          <w:kern w:val="2"/>
          <w:sz w:val="32"/>
          <w:szCs w:val="32"/>
          <w14:textFill>
            <w14:solidFill>
              <w14:schemeClr w14:val="tx1"/>
            </w14:solidFill>
          </w14:textFill>
        </w:rPr>
        <w:t>，</w:t>
      </w:r>
      <w:r>
        <w:rPr>
          <w:rFonts w:hint="eastAsia" w:ascii="Arial" w:hAnsi="Times New Roman" w:eastAsia="仿宋_GB2312" w:cs="Arial"/>
          <w:color w:val="000000" w:themeColor="text1"/>
          <w:kern w:val="2"/>
          <w:sz w:val="32"/>
          <w:szCs w:val="32"/>
          <w14:textFill>
            <w14:solidFill>
              <w14:schemeClr w14:val="tx1"/>
            </w14:solidFill>
          </w14:textFill>
        </w:rPr>
        <w:t>按下列第</w:t>
      </w:r>
      <w:r>
        <w:rPr>
          <w:rFonts w:hint="eastAsia" w:ascii="Arial" w:hAnsi="Times New Roman" w:eastAsia="仿宋_GB2312" w:cs="Arial"/>
          <w:b/>
          <w:color w:val="000000" w:themeColor="text1"/>
          <w:kern w:val="2"/>
          <w:sz w:val="32"/>
          <w:szCs w:val="32"/>
          <w:u w:val="single"/>
          <w14:textFill>
            <w14:solidFill>
              <w14:schemeClr w14:val="tx1"/>
            </w14:solidFill>
          </w14:textFill>
        </w:rPr>
        <w:t>（二）</w:t>
      </w:r>
      <w:r>
        <w:rPr>
          <w:rFonts w:hint="eastAsia" w:ascii="Arial" w:hAnsi="Times New Roman" w:eastAsia="仿宋_GB2312" w:cs="Arial"/>
          <w:color w:val="000000" w:themeColor="text1"/>
          <w:kern w:val="2"/>
          <w:sz w:val="32"/>
          <w:szCs w:val="32"/>
          <w14:textFill>
            <w14:solidFill>
              <w14:schemeClr w14:val="tx1"/>
            </w14:solidFill>
          </w14:textFill>
        </w:rPr>
        <w:t>种方式解决：</w:t>
      </w:r>
    </w:p>
    <w:p w14:paraId="0A442692">
      <w:pPr>
        <w:pStyle w:val="28"/>
        <w:numPr>
          <w:ilvl w:val="0"/>
          <w:numId w:val="3"/>
        </w:numPr>
        <w:wordWrap w:val="0"/>
        <w:spacing w:line="240" w:lineRule="auto"/>
        <w:rPr>
          <w:rFonts w:hint="eastAsia" w:ascii="Arial" w:hAnsi="Times New Roman" w:eastAsia="仿宋_GB2312" w:cs="Arial"/>
          <w:color w:val="000000" w:themeColor="text1"/>
          <w:kern w:val="2"/>
          <w:sz w:val="32"/>
          <w:szCs w:val="32"/>
          <w14:textFill>
            <w14:solidFill>
              <w14:schemeClr w14:val="tx1"/>
            </w14:solidFill>
          </w14:textFill>
        </w:rPr>
      </w:pPr>
      <w:r>
        <w:rPr>
          <w:rFonts w:hint="eastAsia" w:ascii="Arial" w:hAnsi="Times New Roman" w:eastAsia="仿宋_GB2312" w:cs="Arial"/>
          <w:color w:val="000000" w:themeColor="text1"/>
          <w:kern w:val="2"/>
          <w:sz w:val="32"/>
          <w:szCs w:val="32"/>
          <w14:textFill>
            <w14:solidFill>
              <w14:schemeClr w14:val="tx1"/>
            </w14:solidFill>
          </w14:textFill>
        </w:rPr>
        <w:t>提交合同签订地</w:t>
      </w:r>
      <w:r>
        <w:rPr>
          <w:rFonts w:ascii="Arial" w:hAnsi="Times New Roman" w:eastAsia="仿宋_GB2312" w:cs="Arial"/>
          <w:color w:val="000000" w:themeColor="text1"/>
          <w:kern w:val="2"/>
          <w:sz w:val="32"/>
          <w:szCs w:val="32"/>
          <w14:textFill>
            <w14:solidFill>
              <w14:schemeClr w14:val="tx1"/>
            </w14:solidFill>
          </w14:textFill>
        </w:rPr>
        <w:t>仲裁委员会仲裁</w:t>
      </w:r>
      <w:r>
        <w:rPr>
          <w:rFonts w:hint="eastAsia" w:ascii="Arial" w:hAnsi="Times New Roman" w:eastAsia="仿宋_GB2312" w:cs="Arial"/>
          <w:color w:val="000000" w:themeColor="text1"/>
          <w:kern w:val="2"/>
          <w:sz w:val="32"/>
          <w:szCs w:val="32"/>
          <w14:textFill>
            <w14:solidFill>
              <w14:schemeClr w14:val="tx1"/>
            </w14:solidFill>
          </w14:textFill>
        </w:rPr>
        <w:t>；</w:t>
      </w:r>
    </w:p>
    <w:p w14:paraId="128BF93B">
      <w:pPr>
        <w:pStyle w:val="28"/>
        <w:wordWrap w:val="0"/>
        <w:rPr>
          <w:rFonts w:hint="eastAsia" w:ascii="Arial" w:hAnsi="Times New Roman" w:eastAsia="仿宋_GB2312" w:cs="Arial"/>
          <w:color w:val="000000" w:themeColor="text1"/>
          <w:kern w:val="2"/>
          <w:sz w:val="32"/>
          <w:szCs w:val="32"/>
          <w14:textFill>
            <w14:solidFill>
              <w14:schemeClr w14:val="tx1"/>
            </w14:solidFill>
          </w14:textFill>
        </w:rPr>
      </w:pPr>
      <w:r>
        <w:rPr>
          <w:rFonts w:hint="eastAsia" w:ascii="Arial" w:hAnsi="Times New Roman" w:eastAsia="仿宋_GB2312" w:cs="Arial"/>
          <w:color w:val="000000" w:themeColor="text1"/>
          <w:kern w:val="2"/>
          <w:sz w:val="32"/>
          <w:szCs w:val="32"/>
          <w14:textFill>
            <w14:solidFill>
              <w14:schemeClr w14:val="tx1"/>
            </w14:solidFill>
          </w14:textFill>
        </w:rPr>
        <w:t>（二）依法向</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伊吾县</w:t>
      </w:r>
      <w:r>
        <w:rPr>
          <w:rFonts w:hint="eastAsia" w:ascii="Arial" w:hAnsi="Times New Roman" w:eastAsia="仿宋_GB2312" w:cs="Arial"/>
          <w:color w:val="000000" w:themeColor="text1"/>
          <w:kern w:val="2"/>
          <w:sz w:val="32"/>
          <w:szCs w:val="32"/>
          <w14:textFill>
            <w14:solidFill>
              <w14:schemeClr w14:val="tx1"/>
            </w14:solidFill>
          </w14:textFill>
        </w:rPr>
        <w:t>人民法院起诉。</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８.8</w:t>
      </w:r>
      <w:r>
        <w:rPr>
          <w:rFonts w:ascii="Arial" w:hAnsi="Times New Roman" w:eastAsia="仿宋_GB2312" w:cs="Arial"/>
          <w:color w:val="000000" w:themeColor="text1"/>
          <w:kern w:val="2"/>
          <w:sz w:val="32"/>
          <w:szCs w:val="32"/>
          <w14:textFill>
            <w14:solidFill>
              <w14:schemeClr w14:val="tx1"/>
            </w14:solidFill>
          </w14:textFill>
        </w:rPr>
        <w:t>本合同一式</w:t>
      </w:r>
      <w:r>
        <w:rPr>
          <w:rFonts w:hint="eastAsia" w:ascii="Arial" w:hAnsi="宋体" w:eastAsia="宋体" w:cs="Arial"/>
          <w:color w:val="000000" w:themeColor="text1"/>
          <w:kern w:val="2"/>
          <w:sz w:val="28"/>
          <w:szCs w:val="28"/>
          <w:u w:val="single"/>
          <w:lang w:val="en-US" w:eastAsia="zh-CN" w:bidi="ar-SA"/>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，发包人</w:t>
      </w:r>
      <w:r>
        <w:rPr>
          <w:rFonts w:hint="eastAsia" w:ascii="Arial" w:hAnsi="宋体" w:eastAsia="宋体" w:cs="Arial"/>
          <w:color w:val="000000" w:themeColor="text1"/>
          <w:kern w:val="2"/>
          <w:sz w:val="28"/>
          <w:szCs w:val="28"/>
          <w:u w:val="single"/>
          <w:lang w:val="en-US" w:eastAsia="zh-CN" w:bidi="ar-SA"/>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，设计人</w:t>
      </w:r>
      <w:r>
        <w:rPr>
          <w:rFonts w:hint="eastAsia" w:ascii="Arial" w:hAnsi="宋体" w:eastAsia="宋体" w:cs="Arial"/>
          <w:color w:val="000000" w:themeColor="text1"/>
          <w:kern w:val="2"/>
          <w:sz w:val="28"/>
          <w:szCs w:val="28"/>
          <w:u w:val="single"/>
          <w:lang w:val="en-US" w:eastAsia="zh-CN" w:bidi="ar-SA"/>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Arial" w:hAnsi="Times New Roman" w:eastAsia="仿宋_GB2312" w:cs="Arial"/>
          <w:color w:val="000000" w:themeColor="text1"/>
          <w:kern w:val="2"/>
          <w:sz w:val="32"/>
          <w:szCs w:val="32"/>
          <w14:textFill>
            <w14:solidFill>
              <w14:schemeClr w14:val="tx1"/>
            </w14:solidFill>
          </w14:textFill>
        </w:rPr>
        <w:t>８</w:t>
      </w:r>
      <w:r>
        <w:rPr>
          <w:rFonts w:hint="eastAsia" w:ascii="Arial" w:hAnsi="Times New Roman" w:eastAsia="仿宋_GB2312" w:cs="Arial"/>
          <w:b w:val="0"/>
          <w:bCs w:val="0"/>
          <w:color w:val="000000" w:themeColor="text1"/>
          <w:kern w:val="2"/>
          <w:sz w:val="32"/>
          <w:szCs w:val="32"/>
          <w14:textFill>
            <w14:solidFill>
              <w14:schemeClr w14:val="tx1"/>
            </w14:solidFill>
          </w14:textFill>
        </w:rPr>
        <w:t>.</w:t>
      </w:r>
      <w:r>
        <w:rPr>
          <w:rFonts w:hint="eastAsia" w:ascii="仿宋_GB2312" w:hAnsi="Times New Roman" w:eastAsia="仿宋_GB2312" w:cs="Arial"/>
          <w:color w:val="000000" w:themeColor="text1"/>
          <w:kern w:val="2"/>
          <w:sz w:val="32"/>
          <w:szCs w:val="32"/>
          <w14:textFill>
            <w14:solidFill>
              <w14:schemeClr w14:val="tx1"/>
            </w14:solidFill>
          </w14:textFill>
        </w:rPr>
        <w:t>9本</w:t>
      </w:r>
      <w:r>
        <w:rPr>
          <w:rFonts w:ascii="Arial" w:hAnsi="Times New Roman" w:eastAsia="仿宋_GB2312" w:cs="Arial"/>
          <w:color w:val="000000" w:themeColor="text1"/>
          <w:kern w:val="2"/>
          <w:sz w:val="32"/>
          <w:szCs w:val="32"/>
          <w14:textFill>
            <w14:solidFill>
              <w14:schemeClr w14:val="tx1"/>
            </w14:solidFill>
          </w14:textFill>
        </w:rPr>
        <w:t>合同经双方</w:t>
      </w:r>
      <w:r>
        <w:rPr>
          <w:rFonts w:hint="eastAsia" w:ascii="Arial" w:hAnsi="Times New Roman" w:eastAsia="仿宋_GB2312" w:cs="Arial"/>
          <w:color w:val="000000" w:themeColor="text1"/>
          <w:kern w:val="2"/>
          <w:sz w:val="32"/>
          <w:szCs w:val="32"/>
          <w:lang w:val="en-US" w:eastAsia="zh-CN"/>
          <w14:textFill>
            <w14:solidFill>
              <w14:schemeClr w14:val="tx1"/>
            </w14:solidFill>
          </w14:textFill>
        </w:rPr>
        <w:t>法定代表人或委托代理人签字并加盖公章后生效</w:t>
      </w:r>
      <w:r>
        <w:rPr>
          <w:rFonts w:ascii="Arial" w:hAnsi="Times New Roman" w:eastAsia="仿宋_GB2312" w:cs="Arial"/>
          <w:color w:val="000000" w:themeColor="text1"/>
          <w:kern w:val="2"/>
          <w:sz w:val="32"/>
          <w:szCs w:val="32"/>
          <w14:textFill>
            <w14:solidFill>
              <w14:schemeClr w14:val="tx1"/>
            </w14:solidFill>
          </w14:textFill>
        </w:rPr>
        <w:t>。</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８.10</w:t>
      </w:r>
      <w:r>
        <w:rPr>
          <w:rFonts w:ascii="Arial" w:hAnsi="Times New Roman" w:eastAsia="仿宋_GB2312" w:cs="Arial"/>
          <w:color w:val="000000" w:themeColor="text1"/>
          <w:kern w:val="2"/>
          <w:sz w:val="32"/>
          <w:szCs w:val="32"/>
          <w14:textFill>
            <w14:solidFill>
              <w14:schemeClr w14:val="tx1"/>
            </w14:solidFill>
          </w14:textFill>
        </w:rPr>
        <w:t>本合同生效后，按规定到项目所在省级建设行政主管部门规定的审查部门备案。双方认为必要时，到项目所在地工商行政管理部门申请鉴证。双方履行完合同规定的义务后，本合同即行终止。</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8.11</w:t>
      </w:r>
      <w:r>
        <w:rPr>
          <w:rFonts w:ascii="Arial" w:hAnsi="Times New Roman" w:eastAsia="仿宋_GB2312" w:cs="Arial"/>
          <w:color w:val="000000" w:themeColor="text1"/>
          <w:kern w:val="2"/>
          <w:sz w:val="32"/>
          <w:szCs w:val="32"/>
          <w14:textFill>
            <w14:solidFill>
              <w14:schemeClr w14:val="tx1"/>
            </w14:solidFill>
          </w14:textFill>
        </w:rPr>
        <w:t>本合同未尽事宜，双方可签订补充协议，有关协议及双方认可的来往电报、传真、会议纪要等，均为本合同组成部分，与本合同具有同等法律效力。</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xml:space="preserve">    </w:t>
      </w:r>
      <w:r>
        <w:rPr>
          <w:rFonts w:hint="eastAsia" w:ascii="仿宋_GB2312" w:hAnsi="Times New Roman" w:eastAsia="仿宋_GB2312" w:cs="Arial"/>
          <w:color w:val="000000" w:themeColor="text1"/>
          <w:kern w:val="2"/>
          <w:sz w:val="32"/>
          <w:szCs w:val="32"/>
          <w14:textFill>
            <w14:solidFill>
              <w14:schemeClr w14:val="tx1"/>
            </w14:solidFill>
          </w14:textFill>
        </w:rPr>
        <w:t>８.12其</w:t>
      </w:r>
      <w:r>
        <w:rPr>
          <w:rFonts w:ascii="Arial" w:hAnsi="Times New Roman" w:eastAsia="仿宋_GB2312" w:cs="Arial"/>
          <w:color w:val="000000" w:themeColor="text1"/>
          <w:kern w:val="2"/>
          <w:sz w:val="32"/>
          <w:szCs w:val="32"/>
          <w14:textFill>
            <w14:solidFill>
              <w14:schemeClr w14:val="tx1"/>
            </w14:solidFill>
          </w14:textFill>
        </w:rPr>
        <w:t>它约定事项：</w:t>
      </w:r>
    </w:p>
    <w:p w14:paraId="0EF4FDB4">
      <w:pPr>
        <w:pStyle w:val="28"/>
        <w:wordWrap w:val="0"/>
        <w:rPr>
          <w:rFonts w:hint="eastAsia" w:ascii="Arial" w:hAnsi="Times New Roman" w:eastAsia="仿宋_GB2312" w:cs="Arial"/>
          <w:color w:val="000000" w:themeColor="text1"/>
          <w:kern w:val="2"/>
          <w:sz w:val="32"/>
          <w:szCs w:val="32"/>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发包人名称：                                    设计人名称：</w:t>
      </w:r>
    </w:p>
    <w:p w14:paraId="438821AE">
      <w:pPr>
        <w:pStyle w:val="28"/>
        <w:wordWrap w:val="0"/>
        <w:rPr>
          <w:rFonts w:hint="eastAsia" w:ascii="Arial" w:hAnsi="Times New Roman" w:eastAsia="仿宋_GB2312" w:cs="Arial"/>
          <w:color w:val="000000" w:themeColor="text1"/>
          <w:kern w:val="2"/>
          <w:sz w:val="32"/>
          <w:szCs w:val="32"/>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w:t>
      </w:r>
    </w:p>
    <w:p w14:paraId="7D7DF4D8">
      <w:pPr>
        <w:pStyle w:val="28"/>
        <w:wordWrap w:val="0"/>
        <w:ind w:firstLine="640" w:firstLineChars="200"/>
        <w:rPr>
          <w:rFonts w:hint="eastAsia" w:ascii="Arial" w:hAnsi="Times New Roman" w:eastAsia="仿宋_GB2312" w:cs="Arial"/>
          <w:color w:val="000000" w:themeColor="text1"/>
          <w:kern w:val="2"/>
          <w:sz w:val="28"/>
          <w:szCs w:val="28"/>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   （盖章）                                        （盖章）</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法定代表人：（签字）               法定代表人：（签字）</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委托代理人：（签字）               委托代理人：（签字）</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住    所：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住</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所：</w:t>
      </w:r>
    </w:p>
    <w:p w14:paraId="416ADCB1">
      <w:pPr>
        <w:pStyle w:val="28"/>
        <w:wordWrap w:val="0"/>
        <w:rPr>
          <w:rFonts w:ascii="Arial" w:hAnsi="Times New Roman" w:eastAsia="仿宋_GB2312" w:cs="Arial"/>
          <w:color w:val="000000" w:themeColor="text1"/>
          <w:kern w:val="2"/>
          <w:sz w:val="28"/>
          <w:szCs w:val="28"/>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邮政编码：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邮政编码：</w:t>
      </w:r>
      <w:r>
        <w:rPr>
          <w:rFonts w:ascii="Arial" w:hAnsi="Times New Roman" w:eastAsia="仿宋_GB2312" w:cs="Arial"/>
          <w:color w:val="000000" w:themeColor="text1"/>
          <w:kern w:val="2"/>
          <w:sz w:val="28"/>
          <w:szCs w:val="28"/>
          <w14:textFill>
            <w14:solidFill>
              <w14:schemeClr w14:val="tx1"/>
            </w14:solidFill>
          </w14:textFill>
        </w:rPr>
        <w:t xml:space="preserve"> </w:t>
      </w:r>
    </w:p>
    <w:p w14:paraId="0F5971FE">
      <w:pPr>
        <w:pStyle w:val="28"/>
        <w:wordWrap w:val="0"/>
        <w:rPr>
          <w:rFonts w:ascii="Arial" w:hAnsi="Times New Roman" w:eastAsia="仿宋_GB2312" w:cs="Arial"/>
          <w:color w:val="000000" w:themeColor="text1"/>
          <w:kern w:val="2"/>
          <w:sz w:val="32"/>
          <w:szCs w:val="32"/>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电    话：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 xml:space="preserve">电    话： </w:t>
      </w:r>
    </w:p>
    <w:p w14:paraId="3E260D5B">
      <w:pPr>
        <w:pStyle w:val="28"/>
        <w:wordWrap w:val="0"/>
        <w:rPr>
          <w:rFonts w:hint="eastAsia" w:ascii="Arial" w:hAnsi="Times New Roman" w:eastAsia="仿宋_GB2312" w:cs="Arial"/>
          <w:color w:val="000000" w:themeColor="text1"/>
          <w:kern w:val="2"/>
          <w:sz w:val="28"/>
          <w:szCs w:val="28"/>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传    真：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传    真：</w:t>
      </w:r>
      <w:r>
        <w:rPr>
          <w:rFonts w:hint="eastAsia" w:ascii="Arial" w:hAnsi="Times New Roman" w:eastAsia="仿宋_GB2312" w:cs="Arial"/>
          <w:color w:val="000000" w:themeColor="text1"/>
          <w:kern w:val="2"/>
          <w:sz w:val="32"/>
          <w:szCs w:val="32"/>
          <w14:textFill>
            <w14:solidFill>
              <w14:schemeClr w14:val="tx1"/>
            </w14:solidFill>
          </w14:textFill>
        </w:rPr>
        <w:t xml:space="preserve"> </w:t>
      </w:r>
    </w:p>
    <w:p w14:paraId="25C8955C">
      <w:pPr>
        <w:pStyle w:val="28"/>
        <w:wordWrap w:val="0"/>
        <w:spacing w:line="440" w:lineRule="exact"/>
        <w:rPr>
          <w:rFonts w:hint="eastAsia" w:ascii="Arial" w:hAnsi="Times New Roman" w:eastAsia="仿宋_GB2312" w:cs="Arial"/>
          <w:color w:val="000000" w:themeColor="text1"/>
          <w:kern w:val="2"/>
          <w:sz w:val="28"/>
          <w:szCs w:val="28"/>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开户银行：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开户银行</w:t>
      </w:r>
      <w:r>
        <w:rPr>
          <w:rFonts w:ascii="Arial" w:hAnsi="Times New Roman" w:eastAsia="仿宋_GB2312" w:cs="Arial"/>
          <w:color w:val="000000" w:themeColor="text1"/>
          <w:kern w:val="2"/>
          <w:sz w:val="28"/>
          <w:szCs w:val="28"/>
          <w14:textFill>
            <w14:solidFill>
              <w14:schemeClr w14:val="tx1"/>
            </w14:solidFill>
          </w14:textFill>
        </w:rPr>
        <w:t>：</w:t>
      </w:r>
    </w:p>
    <w:p w14:paraId="352D90AF">
      <w:pPr>
        <w:pStyle w:val="28"/>
        <w:wordWrap w:val="0"/>
        <w:spacing w:line="440" w:lineRule="exact"/>
        <w:rPr>
          <w:rFonts w:ascii="Arial" w:hAnsi="Times New Roman" w:eastAsia="仿宋_GB2312" w:cs="Arial"/>
          <w:color w:val="000000" w:themeColor="text1"/>
          <w:kern w:val="2"/>
          <w:sz w:val="24"/>
          <w:szCs w:val="24"/>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银行帐号：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银行帐号：</w:t>
      </w:r>
      <w:r>
        <w:rPr>
          <w:rFonts w:hint="eastAsia" w:ascii="Arial" w:hAnsi="Times New Roman" w:eastAsia="仿宋_GB2312" w:cs="Arial"/>
          <w:color w:val="000000" w:themeColor="text1"/>
          <w:kern w:val="2"/>
          <w:sz w:val="24"/>
          <w:szCs w:val="24"/>
          <w14:textFill>
            <w14:solidFill>
              <w14:schemeClr w14:val="tx1"/>
            </w14:solidFill>
          </w14:textFill>
        </w:rPr>
        <w:t xml:space="preserve">                                 </w:t>
      </w:r>
      <w:r>
        <w:rPr>
          <w:rFonts w:ascii="Arial" w:hAnsi="Times New Roman" w:eastAsia="仿宋_GB2312" w:cs="Arial"/>
          <w:color w:val="000000" w:themeColor="text1"/>
          <w:kern w:val="2"/>
          <w:sz w:val="24"/>
          <w:szCs w:val="24"/>
          <w14:textFill>
            <w14:solidFill>
              <w14:schemeClr w14:val="tx1"/>
            </w14:solidFill>
          </w14:textFill>
        </w:rPr>
        <w:br w:type="textWrapping"/>
      </w:r>
    </w:p>
    <w:p w14:paraId="57C2E1FD">
      <w:pPr>
        <w:pStyle w:val="28"/>
        <w:wordWrap w:val="0"/>
        <w:spacing w:line="440" w:lineRule="exact"/>
        <w:rPr>
          <w:rFonts w:hint="eastAsia" w:ascii="Arial" w:hAnsi="Times New Roman" w:eastAsia="仿宋_GB2312" w:cs="Arial"/>
          <w:color w:val="000000" w:themeColor="text1"/>
          <w:kern w:val="2"/>
          <w:sz w:val="32"/>
          <w:szCs w:val="32"/>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建设行政主管部门备案：           鉴证意见：</w:t>
      </w:r>
    </w:p>
    <w:p w14:paraId="673B598A">
      <w:pPr>
        <w:pStyle w:val="28"/>
        <w:wordWrap w:val="0"/>
        <w:rPr>
          <w:rFonts w:hint="eastAsia" w:ascii="Arial" w:hAnsi="Times New Roman" w:eastAsia="仿宋_GB2312" w:cs="Arial"/>
          <w:color w:val="000000" w:themeColor="text1"/>
          <w:kern w:val="2"/>
          <w:sz w:val="32"/>
          <w:szCs w:val="32"/>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            （盖章）                                   （盖章）</w:t>
      </w:r>
    </w:p>
    <w:p w14:paraId="0F26B983">
      <w:pPr>
        <w:pStyle w:val="28"/>
        <w:wordWrap w:val="0"/>
        <w:rPr>
          <w:rFonts w:hint="eastAsia" w:ascii="Arial" w:hAnsi="Times New Roman" w:eastAsia="仿宋_GB2312" w:cs="Arial"/>
          <w:color w:val="000000" w:themeColor="text1"/>
          <w:kern w:val="2"/>
          <w:sz w:val="32"/>
          <w:szCs w:val="32"/>
          <w14:textFill>
            <w14:solidFill>
              <w14:schemeClr w14:val="tx1"/>
            </w14:solidFill>
          </w14:textFill>
        </w:rPr>
      </w:pPr>
    </w:p>
    <w:p w14:paraId="425BE109">
      <w:pPr>
        <w:pStyle w:val="28"/>
        <w:wordWrap w:val="0"/>
        <w:spacing w:line="440" w:lineRule="exact"/>
        <w:rPr>
          <w:rFonts w:ascii="Arial" w:hAnsi="Times New Roman" w:eastAsia="仿宋_GB2312" w:cs="Arial"/>
          <w:color w:val="000000" w:themeColor="text1"/>
          <w:kern w:val="2"/>
          <w:sz w:val="32"/>
          <w:szCs w:val="32"/>
          <w14:textFill>
            <w14:solidFill>
              <w14:schemeClr w14:val="tx1"/>
            </w14:solidFill>
          </w14:textFill>
        </w:rPr>
      </w:pPr>
    </w:p>
    <w:p w14:paraId="2035AE48">
      <w:pPr>
        <w:pStyle w:val="28"/>
        <w:wordWrap w:val="0"/>
        <w:spacing w:line="440" w:lineRule="exact"/>
        <w:rPr>
          <w:rFonts w:hint="eastAsia" w:ascii="Arial" w:hAnsi="Times New Roman" w:eastAsia="仿宋_GB2312" w:cs="Arial"/>
          <w:color w:val="000000" w:themeColor="text1"/>
          <w:kern w:val="2"/>
          <w:sz w:val="32"/>
          <w:szCs w:val="32"/>
          <w14:textFill>
            <w14:solidFill>
              <w14:schemeClr w14:val="tx1"/>
            </w14:solidFill>
          </w14:textFill>
        </w:rPr>
      </w:pPr>
      <w:r>
        <w:rPr>
          <w:rFonts w:ascii="Arial" w:hAnsi="Times New Roman" w:eastAsia="仿宋_GB2312" w:cs="Arial"/>
          <w:color w:val="000000" w:themeColor="text1"/>
          <w:kern w:val="2"/>
          <w:sz w:val="32"/>
          <w:szCs w:val="32"/>
          <w14:textFill>
            <w14:solidFill>
              <w14:schemeClr w14:val="tx1"/>
            </w14:solidFill>
          </w14:textFill>
        </w:rPr>
        <w:t xml:space="preserve">备案号：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经办人：</w:t>
      </w:r>
      <w:r>
        <w:rPr>
          <w:rFonts w:ascii="Arial" w:hAnsi="Times New Roman" w:eastAsia="仿宋_GB2312" w:cs="Arial"/>
          <w:color w:val="000000" w:themeColor="text1"/>
          <w:kern w:val="2"/>
          <w:sz w:val="32"/>
          <w:szCs w:val="32"/>
          <w14:textFill>
            <w14:solidFill>
              <w14:schemeClr w14:val="tx1"/>
            </w14:solidFill>
          </w14:textFill>
        </w:rPr>
        <w:br w:type="textWrapping"/>
      </w:r>
      <w:r>
        <w:rPr>
          <w:rFonts w:ascii="Arial" w:hAnsi="Times New Roman" w:eastAsia="仿宋_GB2312" w:cs="Arial"/>
          <w:color w:val="000000" w:themeColor="text1"/>
          <w:kern w:val="2"/>
          <w:sz w:val="32"/>
          <w:szCs w:val="32"/>
          <w14:textFill>
            <w14:solidFill>
              <w14:schemeClr w14:val="tx1"/>
            </w14:solidFill>
          </w14:textFill>
        </w:rPr>
        <w:t>备案日期： 年    月    日     </w:t>
      </w:r>
      <w:r>
        <w:rPr>
          <w:rFonts w:hint="eastAsia" w:ascii="Arial" w:hAnsi="Times New Roman" w:eastAsia="仿宋_GB2312" w:cs="Arial"/>
          <w:color w:val="000000" w:themeColor="text1"/>
          <w:kern w:val="2"/>
          <w:sz w:val="32"/>
          <w:szCs w:val="32"/>
          <w14:textFill>
            <w14:solidFill>
              <w14:schemeClr w14:val="tx1"/>
            </w14:solidFill>
          </w14:textFill>
        </w:rPr>
        <w:t xml:space="preserve">   </w:t>
      </w:r>
      <w:r>
        <w:rPr>
          <w:rFonts w:ascii="Arial" w:hAnsi="Times New Roman" w:eastAsia="仿宋_GB2312" w:cs="Arial"/>
          <w:color w:val="000000" w:themeColor="text1"/>
          <w:kern w:val="2"/>
          <w:sz w:val="32"/>
          <w:szCs w:val="32"/>
          <w14:textFill>
            <w14:solidFill>
              <w14:schemeClr w14:val="tx1"/>
            </w14:solidFill>
          </w14:textFill>
        </w:rPr>
        <w:t xml:space="preserve"> 鉴证日期：    年    月    日</w:t>
      </w:r>
    </w:p>
    <w:p w14:paraId="6EAEAAC9">
      <w:pPr>
        <w:pStyle w:val="169"/>
        <w:wordWrap w:val="0"/>
        <w:spacing w:line="500" w:lineRule="atLeast"/>
        <w:rPr>
          <w:rFonts w:hint="eastAsia"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注：此合同仅供参考，以最终具体签订合同为准</w:t>
      </w:r>
    </w:p>
    <w:p w14:paraId="4F236580">
      <w:pPr>
        <w:pStyle w:val="28"/>
        <w:wordWrap w:val="0"/>
        <w:spacing w:line="440" w:lineRule="exact"/>
        <w:rPr>
          <w:rFonts w:ascii="Arial" w:hAnsi="Times New Roman" w:eastAsia="仿宋_GB2312" w:cs="Arial"/>
          <w:color w:val="000000" w:themeColor="text1"/>
          <w:kern w:val="2"/>
          <w:sz w:val="32"/>
          <w:szCs w:val="32"/>
          <w14:textFill>
            <w14:solidFill>
              <w14:schemeClr w14:val="tx1"/>
            </w14:solidFill>
          </w14:textFill>
        </w:rPr>
      </w:pPr>
    </w:p>
    <w:p w14:paraId="2D2C4A99">
      <w:pPr>
        <w:widowControl/>
        <w:wordWrap w:val="0"/>
        <w:jc w:val="both"/>
        <w:rPr>
          <w:rFonts w:ascii="宋体" w:hAnsi="宋体" w:cs="宋体"/>
          <w:bCs/>
          <w:color w:val="000000" w:themeColor="text1"/>
          <w:kern w:val="0"/>
          <w:sz w:val="32"/>
          <w:szCs w:val="24"/>
          <w14:textFill>
            <w14:solidFill>
              <w14:schemeClr w14:val="tx1"/>
            </w14:solidFill>
          </w14:textFill>
        </w:rPr>
      </w:pPr>
    </w:p>
    <w:p w14:paraId="624C2CA2">
      <w:pPr>
        <w:widowControl/>
        <w:wordWrap w:val="0"/>
        <w:jc w:val="center"/>
        <w:rPr>
          <w:rFonts w:ascii="宋体" w:hAnsi="宋体" w:cs="宋体"/>
          <w:bCs/>
          <w:color w:val="000000" w:themeColor="text1"/>
          <w:kern w:val="0"/>
          <w:sz w:val="32"/>
          <w:szCs w:val="24"/>
          <w14:textFill>
            <w14:solidFill>
              <w14:schemeClr w14:val="tx1"/>
            </w14:solidFill>
          </w14:textFill>
        </w:rPr>
      </w:pPr>
    </w:p>
    <w:p w14:paraId="0E63F180">
      <w:pPr>
        <w:widowControl/>
        <w:wordWrap w:val="0"/>
        <w:jc w:val="center"/>
        <w:rPr>
          <w:rFonts w:ascii="宋体" w:hAnsi="宋体" w:cs="宋体"/>
          <w:bCs/>
          <w:color w:val="000000" w:themeColor="text1"/>
          <w:kern w:val="0"/>
          <w:sz w:val="32"/>
          <w:szCs w:val="24"/>
          <w14:textFill>
            <w14:solidFill>
              <w14:schemeClr w14:val="tx1"/>
            </w14:solidFill>
          </w14:textFill>
        </w:rPr>
      </w:pPr>
      <w:r>
        <w:rPr>
          <w:rFonts w:hint="eastAsia" w:ascii="宋体" w:hAnsi="宋体" w:cs="宋体"/>
          <w:bCs/>
          <w:color w:val="000000" w:themeColor="text1"/>
          <w:kern w:val="0"/>
          <w:sz w:val="32"/>
          <w:szCs w:val="24"/>
          <w14:textFill>
            <w14:solidFill>
              <w14:schemeClr w14:val="tx1"/>
            </w14:solidFill>
          </w14:textFill>
        </w:rPr>
        <w:t>第六章 竞争性磋商响应文件格式</w:t>
      </w:r>
      <w:bookmarkEnd w:id="125"/>
      <w:bookmarkEnd w:id="126"/>
      <w:bookmarkEnd w:id="127"/>
      <w:bookmarkEnd w:id="128"/>
      <w:bookmarkEnd w:id="129"/>
    </w:p>
    <w:p w14:paraId="3BFEA85B">
      <w:pPr>
        <w:wordWrap w:val="0"/>
        <w:rPr>
          <w:rFonts w:ascii="宋体" w:hAnsi="宋体" w:cs="宋体"/>
          <w:color w:val="000000" w:themeColor="text1"/>
          <w:highlight w:val="red"/>
          <w14:textFill>
            <w14:solidFill>
              <w14:schemeClr w14:val="tx1"/>
            </w14:solidFill>
          </w14:textFill>
        </w:rPr>
      </w:pPr>
      <w:bookmarkStart w:id="130" w:name="EBb5dd68fd2a304dbeb6aeee6f34002852"/>
    </w:p>
    <w:p w14:paraId="657AF33D">
      <w:pPr>
        <w:pStyle w:val="161"/>
        <w:wordWrap w:val="0"/>
        <w:spacing w:line="500"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14:paraId="7BA779C7">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一、磋商响应文件封面</w:t>
      </w:r>
    </w:p>
    <w:p w14:paraId="7B980803">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二、营业执照、资质证书</w:t>
      </w:r>
    </w:p>
    <w:p w14:paraId="055B33B3">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三、投标保证金</w:t>
      </w:r>
    </w:p>
    <w:p w14:paraId="44D35DB4">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四、供应商的资格声明</w:t>
      </w:r>
    </w:p>
    <w:p w14:paraId="340EE2A5">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五、不参与围标串标承诺书</w:t>
      </w:r>
    </w:p>
    <w:p w14:paraId="1E054649">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六、竞争性磋商函</w:t>
      </w:r>
    </w:p>
    <w:p w14:paraId="6BEC0222">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七、开标一览表</w:t>
      </w:r>
    </w:p>
    <w:p w14:paraId="265B0B18">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八、竞争性磋商报价明细表</w:t>
      </w:r>
    </w:p>
    <w:p w14:paraId="3CBE2EBD">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九、商务响应、偏离说明表</w:t>
      </w:r>
    </w:p>
    <w:p w14:paraId="391799C1">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十、供应商类似项目业绩表</w:t>
      </w:r>
    </w:p>
    <w:p w14:paraId="5C2CFEC1">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十一、法定授权人委托书</w:t>
      </w:r>
    </w:p>
    <w:p w14:paraId="4B61563D">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十二、技术响应、偏离说明表</w:t>
      </w:r>
    </w:p>
    <w:p w14:paraId="60B2C32F">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十三、投标人自行编写的商务文件</w:t>
      </w:r>
    </w:p>
    <w:p w14:paraId="45F252CE">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十四、投标人自行编写的技术文件</w:t>
      </w:r>
    </w:p>
    <w:p w14:paraId="71471A91">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十五、其他材料</w:t>
      </w:r>
    </w:p>
    <w:p w14:paraId="71CC80C4">
      <w:pPr>
        <w:wordWrap w:val="0"/>
        <w:spacing w:line="500" w:lineRule="atLeast"/>
        <w:rPr>
          <w:rFonts w:ascii="宋体" w:hAnsi="宋体" w:cs="宋体"/>
          <w:color w:val="000000" w:themeColor="text1"/>
          <w:highlight w:val="red"/>
          <w14:textFill>
            <w14:solidFill>
              <w14:schemeClr w14:val="tx1"/>
            </w14:solidFill>
          </w14:textFill>
        </w:rPr>
      </w:pPr>
    </w:p>
    <w:p w14:paraId="5D2686FE">
      <w:pPr>
        <w:pStyle w:val="152"/>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F929184">
      <w:pPr>
        <w:pStyle w:val="155"/>
        <w:wordWrap w:val="0"/>
        <w:spacing w:line="500" w:lineRule="atLeast"/>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一、磋商响应文件封面</w:t>
      </w:r>
    </w:p>
    <w:p w14:paraId="57A192AC">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3ABD1157">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43316C79">
      <w:pPr>
        <w:pStyle w:val="15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p>
    <w:p w14:paraId="50F090C8">
      <w:pPr>
        <w:pStyle w:val="155"/>
        <w:wordWrap w:val="0"/>
        <w:spacing w:line="500" w:lineRule="atLeast"/>
        <w:jc w:val="center"/>
        <w:rPr>
          <w:rFonts w:ascii="宋体" w:hAnsi="宋体" w:cs="宋体"/>
          <w:color w:val="000000" w:themeColor="text1"/>
          <w:sz w:val="28"/>
          <w:szCs w:val="28"/>
          <w14:textFill>
            <w14:solidFill>
              <w14:schemeClr w14:val="tx1"/>
            </w14:solidFill>
          </w14:textFill>
        </w:rPr>
      </w:pPr>
    </w:p>
    <w:p w14:paraId="2E21ADCB">
      <w:pPr>
        <w:pStyle w:val="15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（项目编号）</w:t>
      </w:r>
    </w:p>
    <w:p w14:paraId="7A4F8316">
      <w:pPr>
        <w:pStyle w:val="155"/>
        <w:wordWrap w:val="0"/>
        <w:spacing w:line="500" w:lineRule="atLeast"/>
        <w:jc w:val="center"/>
        <w:rPr>
          <w:rFonts w:ascii="宋体" w:hAnsi="宋体" w:cs="宋体"/>
          <w:color w:val="000000" w:themeColor="text1"/>
          <w:sz w:val="28"/>
          <w:szCs w:val="28"/>
          <w14:textFill>
            <w14:solidFill>
              <w14:schemeClr w14:val="tx1"/>
            </w14:solidFill>
          </w14:textFill>
        </w:rPr>
      </w:pPr>
    </w:p>
    <w:p w14:paraId="3B32F693">
      <w:pPr>
        <w:pStyle w:val="15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79DC46ED">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77BDDF9A">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0469164D">
      <w:pPr>
        <w:pStyle w:val="155"/>
        <w:wordWrap w:val="0"/>
        <w:spacing w:line="500" w:lineRule="atLeast"/>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响应文件</w:t>
      </w:r>
    </w:p>
    <w:p w14:paraId="64178585">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60FA931A">
      <w:pPr>
        <w:pStyle w:val="155"/>
        <w:wordWrap w:val="0"/>
        <w:spacing w:line="500" w:lineRule="atLeast"/>
        <w:rPr>
          <w:rFonts w:ascii="宋体" w:hAnsi="宋体" w:cs="宋体"/>
          <w:b/>
          <w:color w:val="000000" w:themeColor="text1"/>
          <w:sz w:val="28"/>
          <w14:textFill>
            <w14:solidFill>
              <w14:schemeClr w14:val="tx1"/>
            </w14:solidFill>
          </w14:textFill>
        </w:rPr>
      </w:pPr>
    </w:p>
    <w:p w14:paraId="1EE92804">
      <w:pPr>
        <w:pStyle w:val="155"/>
        <w:wordWrap w:val="0"/>
        <w:spacing w:line="500" w:lineRule="atLeast"/>
        <w:jc w:val="center"/>
        <w:rPr>
          <w:rFonts w:ascii="宋体" w:hAnsi="宋体" w:cs="宋体"/>
          <w:b/>
          <w:color w:val="000000" w:themeColor="text1"/>
          <w:sz w:val="28"/>
          <w14:textFill>
            <w14:solidFill>
              <w14:schemeClr w14:val="tx1"/>
            </w14:solidFill>
          </w14:textFill>
        </w:rPr>
      </w:pPr>
    </w:p>
    <w:p w14:paraId="74EE9D30">
      <w:pPr>
        <w:pStyle w:val="155"/>
        <w:wordWrap w:val="0"/>
        <w:spacing w:line="500" w:lineRule="atLeast"/>
        <w:jc w:val="center"/>
        <w:rPr>
          <w:rFonts w:ascii="宋体" w:hAnsi="宋体" w:cs="宋体"/>
          <w:b/>
          <w:color w:val="000000" w:themeColor="text1"/>
          <w:sz w:val="28"/>
          <w14:textFill>
            <w14:solidFill>
              <w14:schemeClr w14:val="tx1"/>
            </w14:solidFill>
          </w14:textFill>
        </w:rPr>
      </w:pPr>
    </w:p>
    <w:p w14:paraId="4EB57D2E">
      <w:pPr>
        <w:pStyle w:val="155"/>
        <w:wordWrap w:val="0"/>
        <w:spacing w:line="500" w:lineRule="atLeast"/>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（盖章）</w:t>
      </w:r>
    </w:p>
    <w:p w14:paraId="3C85D716">
      <w:pPr>
        <w:pStyle w:val="155"/>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（签字或盖章）</w:t>
      </w:r>
    </w:p>
    <w:p w14:paraId="21654A14">
      <w:pPr>
        <w:pStyle w:val="155"/>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（年/月/日）</w:t>
      </w:r>
    </w:p>
    <w:p w14:paraId="1055722E">
      <w:pPr>
        <w:pStyle w:val="160"/>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二、营业执照、资质证书</w:t>
      </w:r>
    </w:p>
    <w:p w14:paraId="159C21CC">
      <w:pPr>
        <w:pStyle w:val="118"/>
        <w:wordWrap w:val="0"/>
        <w:spacing w:line="500" w:lineRule="atLeast"/>
        <w:ind w:firstLine="560" w:firstLineChars="200"/>
        <w:rPr>
          <w:rFonts w:ascii="宋体" w:hAnsi="宋体" w:cs="宋体"/>
          <w:color w:val="000000" w:themeColor="text1"/>
          <w14:textFill>
            <w14:solidFill>
              <w14:schemeClr w14:val="tx1"/>
            </w14:solidFill>
          </w14:textFill>
        </w:rPr>
      </w:pPr>
    </w:p>
    <w:p w14:paraId="55390D4D">
      <w:pPr>
        <w:pStyle w:val="118"/>
        <w:wordWrap w:val="0"/>
        <w:spacing w:line="500" w:lineRule="atLeas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说明：此处上传营业执照或事业单位法人证书、资质证书。</w:t>
      </w:r>
    </w:p>
    <w:p w14:paraId="02317F0E">
      <w:pPr>
        <w:pStyle w:val="133"/>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三、投标保证金</w:t>
      </w:r>
    </w:p>
    <w:p w14:paraId="3880169A">
      <w:pPr>
        <w:pStyle w:val="136"/>
        <w:wordWrap w:val="0"/>
        <w:spacing w:line="500" w:lineRule="atLeast"/>
        <w:rPr>
          <w:rFonts w:ascii="宋体" w:hAnsi="宋体" w:cs="宋体"/>
          <w:color w:val="000000" w:themeColor="text1"/>
          <w14:textFill>
            <w14:solidFill>
              <w14:schemeClr w14:val="tx1"/>
            </w14:solidFill>
          </w14:textFill>
        </w:rPr>
      </w:pPr>
    </w:p>
    <w:p w14:paraId="4D1C913A">
      <w:pPr>
        <w:pStyle w:val="78"/>
        <w:tabs>
          <w:tab w:val="left" w:pos="8786"/>
        </w:tabs>
        <w:wordWrap w:val="0"/>
        <w:spacing w:after="0" w:line="500" w:lineRule="atLeast"/>
        <w:rPr>
          <w:rFonts w:ascii="宋体" w:hAnsi="宋体" w:cs="宋体"/>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说明</w:t>
      </w:r>
      <w:r>
        <w:rPr>
          <w:rFonts w:hint="eastAsia" w:ascii="宋体" w:hAnsi="宋体" w:eastAsia="宋体" w:cs="宋体"/>
          <w:b/>
          <w:color w:val="000000" w:themeColor="text1"/>
          <w:sz w:val="28"/>
          <w14:textFill>
            <w14:solidFill>
              <w14:schemeClr w14:val="tx1"/>
            </w14:solidFill>
          </w14:textFill>
        </w:rPr>
        <w:t>：</w:t>
      </w:r>
      <w:r>
        <w:rPr>
          <w:rFonts w:hint="eastAsia" w:ascii="宋体" w:hAnsi="宋体" w:eastAsia="宋体" w:cs="宋体"/>
          <w:color w:val="000000" w:themeColor="text1"/>
          <w:sz w:val="28"/>
          <w14:textFill>
            <w14:solidFill>
              <w14:schemeClr w14:val="tx1"/>
            </w14:solidFill>
          </w14:textFill>
        </w:rPr>
        <w:t>保证金交纳凭证或银行转账成功的截图</w:t>
      </w:r>
      <w:r>
        <w:rPr>
          <w:rFonts w:hint="eastAsia" w:ascii="宋体" w:hAnsi="宋体" w:eastAsia="宋体" w:cs="宋体"/>
          <w:color w:val="000000" w:themeColor="text1"/>
          <w:sz w:val="28"/>
          <w:lang w:eastAsia="zh-CN"/>
          <w14:textFill>
            <w14:solidFill>
              <w14:schemeClr w14:val="tx1"/>
            </w14:solidFill>
          </w14:textFill>
        </w:rPr>
        <w:t>及基本户信息</w:t>
      </w:r>
      <w:r>
        <w:rPr>
          <w:rFonts w:hint="eastAsia" w:ascii="宋体" w:hAnsi="宋体" w:eastAsia="宋体" w:cs="宋体"/>
          <w:color w:val="000000" w:themeColor="text1"/>
          <w:sz w:val="28"/>
          <w14:textFill>
            <w14:solidFill>
              <w14:schemeClr w14:val="tx1"/>
            </w14:solidFill>
          </w14:textFill>
        </w:rPr>
        <w:t>；</w:t>
      </w:r>
    </w:p>
    <w:p w14:paraId="20DF05E0">
      <w:pPr>
        <w:pStyle w:val="132"/>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四、供应商的资格声明</w:t>
      </w:r>
    </w:p>
    <w:p w14:paraId="71002AE5">
      <w:pPr>
        <w:pStyle w:val="159"/>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供应商认为需要声明的其它情况</w:t>
      </w:r>
      <w:r>
        <w:rPr>
          <w:rFonts w:hint="eastAsia" w:ascii="宋体" w:hAnsi="宋体" w:cs="宋体"/>
          <w:b/>
          <w:bCs/>
          <w:color w:val="000000" w:themeColor="text1"/>
          <w:sz w:val="28"/>
          <w:szCs w:val="28"/>
          <w14:textFill>
            <w14:solidFill>
              <w14:schemeClr w14:val="tx1"/>
            </w14:solidFill>
          </w14:textFill>
        </w:rPr>
        <w:t>（以下需提供证明材料）</w:t>
      </w:r>
      <w:r>
        <w:rPr>
          <w:rFonts w:hint="eastAsia" w:ascii="宋体" w:hAnsi="宋体" w:cs="宋体"/>
          <w:color w:val="000000" w:themeColor="text1"/>
          <w:sz w:val="28"/>
          <w:szCs w:val="28"/>
          <w14:textFill>
            <w14:solidFill>
              <w14:schemeClr w14:val="tx1"/>
            </w14:solidFill>
          </w14:textFill>
        </w:rPr>
        <w:t>：</w:t>
      </w:r>
    </w:p>
    <w:p w14:paraId="13C5E5DF">
      <w:pPr>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一、供应商应具备《中华人民共和国政府采购法》第二十二条和《中华人民共和国政府采购法实施条列》第十七条中规定的条件；</w:t>
      </w:r>
    </w:p>
    <w:p w14:paraId="45C6E034">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（1）具有独立承担民事责任的能力，提供有效的三证合一的营业执照；</w:t>
      </w:r>
    </w:p>
    <w:p w14:paraId="009230FA">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（2）具有良好的商业信誉和健全的财务会计制度，提供2023年的财务审计报告或财务报表（如供应商新成立的，则提供成立至今的财务报表）。</w:t>
      </w:r>
    </w:p>
    <w:p w14:paraId="3074A10A">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（3）投标人具有履行合同所必需的设备和专业技术能力（详见格式）</w:t>
      </w:r>
    </w:p>
    <w:p w14:paraId="1741CD13">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（4）具有依法缴纳税收和社会保障资金的良好记录，提供近半年任意1个月依法缴纳税收和缴纳社会保障资金的证明；</w:t>
      </w:r>
    </w:p>
    <w:p w14:paraId="3051965F">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（5）参加政府采购活动前三年内，在经营活动中没有重大违法记录（详见格式）；</w:t>
      </w:r>
    </w:p>
    <w:p w14:paraId="6AC0CF35">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（6）法律、行政法规规定的其他条件；</w:t>
      </w:r>
    </w:p>
    <w:p w14:paraId="4524DFA3">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w:t>
      </w:r>
      <w:r>
        <w:rPr>
          <w:rFonts w:hint="eastAsia" w:ascii="宋体" w:hAnsi="宋体" w:cs="宋体"/>
          <w:color w:val="000000" w:themeColor="text1"/>
          <w:sz w:val="28"/>
          <w:szCs w:val="28"/>
          <w:lang w:val="en-US" w:eastAsia="zh-CN"/>
          <w14:textFill>
            <w14:solidFill>
              <w14:schemeClr w14:val="tx1"/>
            </w14:solidFill>
          </w14:textFill>
        </w:rPr>
        <w:t>、本项目的特定资格要求：</w:t>
      </w:r>
    </w:p>
    <w:p w14:paraId="09415297">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供应商需具备工程设计市政行业（热力）专业乙级（含）以上或工程设计市政行业乙级（含）以上资质或工程设计综合资质，同时还需具备市场监督部门颁发的特种设备生产许可证压力管道设计（公用管道GB2)资质。</w:t>
      </w:r>
      <w:r>
        <w:rPr>
          <w:rFonts w:hint="eastAsia" w:ascii="宋体" w:hAnsi="宋体" w:cs="宋体"/>
          <w:color w:val="000000" w:themeColor="text1"/>
          <w:sz w:val="28"/>
          <w:szCs w:val="28"/>
          <w:lang w:val="en-US" w:eastAsia="zh-CN"/>
          <w14:textFill>
            <w14:solidFill>
              <w14:schemeClr w14:val="tx1"/>
            </w14:solidFill>
          </w14:textFill>
        </w:rPr>
        <w:t> </w:t>
      </w:r>
      <w:r>
        <w:rPr>
          <w:rFonts w:hint="eastAsia" w:ascii="宋体" w:hAnsi="宋体" w:cs="宋体"/>
          <w:color w:val="000000" w:themeColor="text1"/>
          <w:sz w:val="28"/>
          <w:szCs w:val="28"/>
          <w:lang w:val="en-US" w:eastAsia="zh-CN"/>
          <w14:textFill>
            <w14:solidFill>
              <w14:schemeClr w14:val="tx1"/>
            </w14:solidFill>
          </w14:textFill>
        </w:rPr>
        <w:br w:type="textWrapping"/>
      </w:r>
      <w:r>
        <w:rPr>
          <w:rFonts w:hint="eastAsia" w:ascii="宋体" w:hAnsi="宋体" w:cs="宋体"/>
          <w:color w:val="000000" w:themeColor="text1"/>
          <w:sz w:val="28"/>
          <w:szCs w:val="28"/>
          <w:lang w:val="en-US" w:eastAsia="zh-CN"/>
          <w14:textFill>
            <w14:solidFill>
              <w14:schemeClr w14:val="tx1"/>
            </w14:solidFill>
          </w14:textFill>
        </w:rPr>
        <w:t xml:space="preserve">    （2）根据《财政部关于在政府采购活动中查询及使用信用记录有关问题的通知》（财库﹝2016﹞125号）的要求，凡拟参加本次招标项目的投标人，如在“信用中国”网站（ www.creditchina.gov.cn） 被列入失信被执行人（或中国执行公开网）、重大税收违法失信主体、中国政府采购网（http://www.ccgp.gov.cn/search/cr/）严重违法失信行为记录名单的（尚在处罚期内的），将拒绝其参加本次招标活动(如投标单位提供信用截图在评标过程中有争议，以招标代理机构或评标委员会成员现场查询截图为准)；</w:t>
      </w:r>
    </w:p>
    <w:p w14:paraId="33626349">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（3）我公司不是联合体投标。</w:t>
      </w:r>
    </w:p>
    <w:p w14:paraId="122A70C6">
      <w:pPr>
        <w:wordWrap w:val="0"/>
        <w:spacing w:line="500" w:lineRule="atLeast"/>
        <w:ind w:firstLine="560" w:firstLineChars="20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（4）我公司为中小微企业</w:t>
      </w:r>
    </w:p>
    <w:p w14:paraId="2562EEB5">
      <w:pPr>
        <w:pStyle w:val="159"/>
        <w:wordWrap w:val="0"/>
        <w:spacing w:line="500" w:lineRule="atLeast"/>
        <w:ind w:firstLine="560" w:firstLineChars="200"/>
        <w:rPr>
          <w:rFonts w:hint="eastAsia" w:ascii="宋体" w:hAnsi="宋体" w:cs="宋体"/>
          <w:color w:val="000000" w:themeColor="text1"/>
          <w:sz w:val="28"/>
          <w:szCs w:val="28"/>
          <w14:textFill>
            <w14:solidFill>
              <w14:schemeClr w14:val="tx1"/>
            </w14:solidFill>
          </w14:textFill>
        </w:rPr>
      </w:pPr>
    </w:p>
    <w:p w14:paraId="37C9ADA1">
      <w:pPr>
        <w:pStyle w:val="159"/>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兹证明上述声明是真实的、正确的，并提供了全部能提供的资料和数据，我们同意遵照招标采购单位要求出示有关证明文件。</w:t>
      </w:r>
    </w:p>
    <w:p w14:paraId="0862FEA3">
      <w:pPr>
        <w:pStyle w:val="159"/>
        <w:wordWrap w:val="0"/>
        <w:spacing w:line="500" w:lineRule="atLeast"/>
        <w:rPr>
          <w:rFonts w:ascii="宋体" w:hAnsi="宋体" w:cs="宋体"/>
          <w:color w:val="000000" w:themeColor="text1"/>
          <w:sz w:val="28"/>
          <w:szCs w:val="28"/>
          <w14:textFill>
            <w14:solidFill>
              <w14:schemeClr w14:val="tx1"/>
            </w14:solidFill>
          </w14:textFill>
        </w:rPr>
      </w:pPr>
    </w:p>
    <w:p w14:paraId="7D122372">
      <w:pPr>
        <w:pStyle w:val="159"/>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5143B6CA">
      <w:pPr>
        <w:pStyle w:val="159"/>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（签字或盖章）   </w:t>
      </w:r>
    </w:p>
    <w:p w14:paraId="0E5CA780">
      <w:pPr>
        <w:pStyle w:val="159"/>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w:t>
      </w:r>
    </w:p>
    <w:p w14:paraId="6AE48628">
      <w:pPr>
        <w:pStyle w:val="159"/>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传      真：</w:t>
      </w:r>
    </w:p>
    <w:p w14:paraId="4B55A2F8">
      <w:pPr>
        <w:pStyle w:val="159"/>
        <w:wordWrap w:val="0"/>
        <w:autoSpaceDE w:val="0"/>
        <w:autoSpaceDN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   年   月    日</w:t>
      </w:r>
    </w:p>
    <w:p w14:paraId="20695A62">
      <w:pPr>
        <w:pStyle w:val="146"/>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五、不参与围标串标承诺书</w:t>
      </w:r>
    </w:p>
    <w:p w14:paraId="1B5B025D">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本人作为</w:t>
      </w:r>
      <w:r>
        <w:rPr>
          <w:rFonts w:hint="eastAsia" w:ascii="宋体" w:hAnsi="宋体" w:eastAsia="宋体" w:cs="宋体"/>
          <w:b w:val="0"/>
          <w:bCs/>
          <w:color w:val="000000" w:themeColor="text1"/>
          <w:sz w:val="28"/>
          <w:szCs w:val="28"/>
          <w:u w:val="single"/>
          <w14:textFill>
            <w14:solidFill>
              <w14:schemeClr w14:val="tx1"/>
            </w14:solidFill>
          </w14:textFill>
        </w:rPr>
        <w:t xml:space="preserve">（单位名称）                    </w:t>
      </w:r>
      <w:r>
        <w:rPr>
          <w:rFonts w:hint="eastAsia" w:ascii="宋体" w:hAnsi="宋体" w:eastAsia="宋体" w:cs="宋体"/>
          <w:b w:val="0"/>
          <w:bCs/>
          <w:color w:val="000000" w:themeColor="text1"/>
          <w:sz w:val="28"/>
          <w:szCs w:val="28"/>
          <w14:textFill>
            <w14:solidFill>
              <w14:schemeClr w14:val="tx1"/>
            </w14:solidFill>
          </w14:textFill>
        </w:rPr>
        <w:t>的法定代表人，清楚知晓我公司本项目投标活动，对以下事项作出承诺：</w:t>
      </w:r>
    </w:p>
    <w:p w14:paraId="7E168139">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一、我单位遵循公开、公平、公正、诚实守信的原则，依法依规参与本项目竞标。</w:t>
      </w:r>
    </w:p>
    <w:p w14:paraId="7615962D">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二、我单位在本项目招标投标活动中，未参与围标串标。</w:t>
      </w:r>
    </w:p>
    <w:p w14:paraId="173D1E28">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三、我单位如被查实在本项目招标投标活动中存在围标串标的，递交投标文件行为作为实施串通投标违法行为的关键环节，本人承担直接责任人员法律责任，接受相应行政处罚和失信惩戒。</w:t>
      </w:r>
    </w:p>
    <w:p w14:paraId="2FF1E268">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项目编号：    </w:t>
      </w:r>
    </w:p>
    <w:p w14:paraId="73DC2AC7">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供应商单位名称：</w:t>
      </w:r>
    </w:p>
    <w:p w14:paraId="21270854">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供应商法定代表人签字（或盖章）：</w:t>
      </w:r>
    </w:p>
    <w:p w14:paraId="27A075CF">
      <w:pPr>
        <w:pStyle w:val="150"/>
        <w:wordWrap w:val="0"/>
        <w:spacing w:line="500" w:lineRule="atLeast"/>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w:t>
      </w:r>
    </w:p>
    <w:p w14:paraId="30111906">
      <w:pPr>
        <w:pStyle w:val="150"/>
        <w:wordWrap w:val="0"/>
        <w:spacing w:line="500" w:lineRule="atLeast"/>
        <w:rPr>
          <w:rFonts w:ascii="宋体" w:hAnsi="宋体" w:eastAsia="宋体" w:cs="宋体"/>
          <w:b w:val="0"/>
          <w:bCs/>
          <w:color w:val="000000" w:themeColor="text1"/>
          <w:sz w:val="28"/>
          <w:szCs w:val="28"/>
          <w14:textFill>
            <w14:solidFill>
              <w14:schemeClr w14:val="tx1"/>
            </w14:solidFill>
          </w14:textFill>
        </w:rPr>
      </w:pPr>
    </w:p>
    <w:p w14:paraId="283A959B">
      <w:pPr>
        <w:pStyle w:val="150"/>
        <w:wordWrap w:val="0"/>
        <w:spacing w:line="500" w:lineRule="atLeast"/>
        <w:ind w:firstLine="4760" w:firstLineChars="17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盖  章</w:t>
      </w:r>
    </w:p>
    <w:p w14:paraId="2023174D">
      <w:pPr>
        <w:pStyle w:val="150"/>
        <w:wordWrap w:val="0"/>
        <w:spacing w:line="500" w:lineRule="atLeast"/>
        <w:ind w:firstLine="5040" w:firstLineChars="18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年   月   日</w:t>
      </w:r>
    </w:p>
    <w:p w14:paraId="3597FD29">
      <w:pPr>
        <w:pStyle w:val="137"/>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六、竞争性磋商函</w:t>
      </w:r>
    </w:p>
    <w:p w14:paraId="0DE26305">
      <w:pPr>
        <w:pStyle w:val="124"/>
        <w:wordWrap w:val="0"/>
        <w:adjustRightInd w:val="0"/>
        <w:snapToGrid w:val="0"/>
        <w:spacing w:line="500" w:lineRule="atLeast"/>
        <w:jc w:val="left"/>
        <w:rPr>
          <w:rFonts w:ascii="宋体" w:hAnsi="宋体" w:cs="宋体"/>
          <w:color w:val="000000" w:themeColor="text1"/>
          <w:sz w:val="28"/>
          <w:szCs w:val="28"/>
          <w:u w:val="single"/>
          <w14:textFill>
            <w14:solidFill>
              <w14:schemeClr w14:val="tx1"/>
            </w14:solidFill>
          </w14:textFill>
        </w:rPr>
      </w:pPr>
    </w:p>
    <w:p w14:paraId="039F89C6">
      <w:pPr>
        <w:pStyle w:val="124"/>
        <w:wordWrap w:val="0"/>
        <w:adjustRightInd w:val="0"/>
        <w:snapToGrid w:val="0"/>
        <w:spacing w:line="500" w:lineRule="atLeast"/>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（代理机构名称）</w:t>
      </w:r>
      <w:r>
        <w:rPr>
          <w:rFonts w:hint="eastAsia" w:ascii="宋体" w:hAnsi="宋体" w:cs="宋体"/>
          <w:color w:val="000000" w:themeColor="text1"/>
          <w:sz w:val="28"/>
          <w:szCs w:val="28"/>
          <w14:textFill>
            <w14:solidFill>
              <w14:schemeClr w14:val="tx1"/>
            </w14:solidFill>
          </w14:textFill>
        </w:rPr>
        <w:t>：</w:t>
      </w:r>
    </w:p>
    <w:p w14:paraId="0C480DDE">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依据贵方</w:t>
      </w:r>
      <w:r>
        <w:rPr>
          <w:rFonts w:hint="eastAsia" w:ascii="宋体" w:hAnsi="宋体" w:cs="宋体"/>
          <w:color w:val="000000" w:themeColor="text1"/>
          <w:sz w:val="28"/>
          <w:szCs w:val="28"/>
          <w:u w:val="single"/>
          <w14:textFill>
            <w14:solidFill>
              <w14:schemeClr w14:val="tx1"/>
            </w14:solidFill>
          </w14:textFill>
        </w:rPr>
        <w:t xml:space="preserve"> (采购项目名称/采购项目编号) </w:t>
      </w:r>
      <w:r>
        <w:rPr>
          <w:rFonts w:hint="eastAsia" w:ascii="宋体" w:hAnsi="宋体" w:cs="宋体"/>
          <w:color w:val="000000" w:themeColor="text1"/>
          <w:kern w:val="0"/>
          <w:sz w:val="28"/>
          <w:szCs w:val="28"/>
          <w14:textFill>
            <w14:solidFill>
              <w14:schemeClr w14:val="tx1"/>
            </w14:solidFill>
          </w14:textFill>
        </w:rPr>
        <w:t>项目招标采购货物、服务的磋商公告，我方代表</w:t>
      </w:r>
      <w:r>
        <w:rPr>
          <w:rFonts w:hint="eastAsia" w:ascii="宋体" w:hAnsi="宋体" w:cs="宋体"/>
          <w:color w:val="000000" w:themeColor="text1"/>
          <w:sz w:val="28"/>
          <w:szCs w:val="28"/>
          <w:u w:val="single"/>
          <w14:textFill>
            <w14:solidFill>
              <w14:schemeClr w14:val="tx1"/>
            </w14:solidFill>
          </w14:textFill>
        </w:rPr>
        <w:t>（姓名、职务）</w:t>
      </w:r>
      <w:r>
        <w:rPr>
          <w:rFonts w:hint="eastAsia" w:ascii="宋体" w:hAnsi="宋体" w:cs="宋体"/>
          <w:color w:val="000000" w:themeColor="text1"/>
          <w:kern w:val="0"/>
          <w:sz w:val="28"/>
          <w:szCs w:val="28"/>
          <w14:textFill>
            <w14:solidFill>
              <w14:schemeClr w14:val="tx1"/>
            </w14:solidFill>
          </w14:textFill>
        </w:rPr>
        <w:t>经正式授权并代表供应商</w:t>
      </w:r>
      <w:r>
        <w:rPr>
          <w:rFonts w:hint="eastAsia" w:ascii="宋体" w:hAnsi="宋体" w:cs="宋体"/>
          <w:color w:val="000000" w:themeColor="text1"/>
          <w:sz w:val="28"/>
          <w:szCs w:val="28"/>
          <w:u w:val="single"/>
          <w14:textFill>
            <w14:solidFill>
              <w14:schemeClr w14:val="tx1"/>
            </w14:solidFill>
          </w14:textFill>
        </w:rPr>
        <w:t>（供应商名称、地址）</w:t>
      </w:r>
      <w:r>
        <w:rPr>
          <w:rFonts w:hint="eastAsia" w:ascii="宋体" w:hAnsi="宋体" w:cs="宋体"/>
          <w:color w:val="000000" w:themeColor="text1"/>
          <w:kern w:val="0"/>
          <w:sz w:val="28"/>
          <w:szCs w:val="28"/>
          <w14:textFill>
            <w14:solidFill>
              <w14:schemeClr w14:val="tx1"/>
            </w14:solidFill>
          </w14:textFill>
        </w:rPr>
        <w:t>提交响应文件。</w:t>
      </w:r>
    </w:p>
    <w:p w14:paraId="4C341192">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1．磋商报价表；</w:t>
      </w:r>
    </w:p>
    <w:p w14:paraId="170FBAC1">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2．磋商报价明细表；</w:t>
      </w:r>
    </w:p>
    <w:p w14:paraId="5B79A89F">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3．所投货物、服务清单；</w:t>
      </w:r>
    </w:p>
    <w:p w14:paraId="52CF11DD">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4．按磋商文件供应商须知和技术规格要求提供的有关文件；</w:t>
      </w:r>
    </w:p>
    <w:p w14:paraId="6D45D600">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5．资格证明文件；</w:t>
      </w:r>
    </w:p>
    <w:p w14:paraId="5C2D1EE0">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6．按磋商文件的规定递交的磋商保证金。</w:t>
      </w:r>
    </w:p>
    <w:p w14:paraId="0DBE1CA4">
      <w:pPr>
        <w:pStyle w:val="124"/>
        <w:wordWrap w:val="0"/>
        <w:autoSpaceDE w:val="0"/>
        <w:autoSpaceDN w:val="0"/>
        <w:adjustRightInd w:val="0"/>
        <w:spacing w:line="500" w:lineRule="atLeas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在此，我方宣布同意如下：</w:t>
      </w:r>
    </w:p>
    <w:p w14:paraId="05CDF1F5">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1．所附《磋商报价表》中规定的应提交和交付的</w:t>
      </w:r>
      <w:r>
        <w:rPr>
          <w:rFonts w:hint="eastAsia" w:ascii="宋体" w:hAnsi="宋体" w:cs="宋体"/>
          <w:color w:val="000000" w:themeColor="text1"/>
          <w:kern w:val="0"/>
          <w:sz w:val="28"/>
          <w:szCs w:val="28"/>
          <w:u w:val="single"/>
          <w14:textFill>
            <w14:solidFill>
              <w14:schemeClr w14:val="tx1"/>
            </w14:solidFill>
          </w14:textFill>
        </w:rPr>
        <w:t xml:space="preserve">  （项目编号） </w:t>
      </w:r>
      <w:r>
        <w:rPr>
          <w:rFonts w:hint="eastAsia" w:ascii="宋体" w:hAnsi="宋体" w:cs="宋体"/>
          <w:color w:val="000000" w:themeColor="text1"/>
          <w:kern w:val="0"/>
          <w:sz w:val="28"/>
          <w:szCs w:val="28"/>
          <w14:textFill>
            <w14:solidFill>
              <w14:schemeClr w14:val="tx1"/>
            </w14:solidFill>
          </w14:textFill>
        </w:rPr>
        <w:t>货物投标总价为</w:t>
      </w:r>
      <w:r>
        <w:rPr>
          <w:rFonts w:hint="eastAsia" w:ascii="宋体" w:hAnsi="宋体" w:cs="宋体"/>
          <w:color w:val="000000" w:themeColor="text1"/>
          <w:kern w:val="0"/>
          <w:sz w:val="28"/>
          <w:szCs w:val="28"/>
          <w:u w:val="single"/>
          <w14:textFill>
            <w14:solidFill>
              <w14:schemeClr w14:val="tx1"/>
            </w14:solidFill>
          </w14:textFill>
        </w:rPr>
        <w:t>（注明币种，并用文字和数字表示的投标总价）</w:t>
      </w:r>
      <w:r>
        <w:rPr>
          <w:rFonts w:hint="eastAsia" w:ascii="宋体" w:hAnsi="宋体" w:cs="宋体"/>
          <w:color w:val="000000" w:themeColor="text1"/>
          <w:kern w:val="0"/>
          <w:sz w:val="28"/>
          <w:szCs w:val="28"/>
          <w14:textFill>
            <w14:solidFill>
              <w14:schemeClr w14:val="tx1"/>
            </w14:solidFill>
          </w14:textFill>
        </w:rPr>
        <w:t>。</w:t>
      </w:r>
    </w:p>
    <w:p w14:paraId="57FA1004">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2．将按磋商文件的约定履行合同责任和义务。</w:t>
      </w:r>
    </w:p>
    <w:p w14:paraId="4AA3C74D">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3．已详细审查全部磋商文件，包括</w:t>
      </w:r>
      <w:r>
        <w:rPr>
          <w:rFonts w:hint="eastAsia" w:ascii="宋体" w:hAnsi="宋体" w:cs="宋体"/>
          <w:color w:val="000000" w:themeColor="text1"/>
          <w:kern w:val="0"/>
          <w:sz w:val="28"/>
          <w:szCs w:val="28"/>
          <w:u w:val="single"/>
          <w14:textFill>
            <w14:solidFill>
              <w14:schemeClr w14:val="tx1"/>
            </w14:solidFill>
          </w14:textFill>
        </w:rPr>
        <w:t>（修正或补充文件）</w:t>
      </w:r>
      <w:r>
        <w:rPr>
          <w:rFonts w:hint="eastAsia" w:ascii="宋体" w:hAnsi="宋体" w:cs="宋体"/>
          <w:color w:val="000000" w:themeColor="text1"/>
          <w:kern w:val="0"/>
          <w:sz w:val="28"/>
          <w:szCs w:val="28"/>
          <w14:textFill>
            <w14:solidFill>
              <w14:schemeClr w14:val="tx1"/>
            </w14:solidFill>
          </w14:textFill>
        </w:rPr>
        <w:t>（如有），对此无异议。</w:t>
      </w:r>
    </w:p>
    <w:p w14:paraId="388F9F9E">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4．本投标有效期为自开标日起，共</w:t>
      </w:r>
      <w:r>
        <w:rPr>
          <w:rFonts w:hint="eastAsia" w:ascii="宋体" w:hAnsi="宋体" w:cs="宋体"/>
          <w:b/>
          <w:bCs/>
          <w:color w:val="000000" w:themeColor="text1"/>
          <w:kern w:val="0"/>
          <w:sz w:val="28"/>
          <w:szCs w:val="28"/>
          <w:u w:val="single"/>
          <w14:textFill>
            <w14:solidFill>
              <w14:schemeClr w14:val="tx1"/>
            </w14:solidFill>
          </w14:textFill>
        </w:rPr>
        <w:t>90</w:t>
      </w:r>
      <w:r>
        <w:rPr>
          <w:rFonts w:hint="eastAsia" w:ascii="宋体" w:hAnsi="宋体" w:cs="宋体"/>
          <w:color w:val="000000" w:themeColor="text1"/>
          <w:kern w:val="0"/>
          <w:sz w:val="28"/>
          <w:szCs w:val="28"/>
          <w14:textFill>
            <w14:solidFill>
              <w14:schemeClr w14:val="tx1"/>
            </w14:solidFill>
          </w14:textFill>
        </w:rPr>
        <w:t>个日历日。</w:t>
      </w:r>
    </w:p>
    <w:p w14:paraId="1F0C3AA0">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5．接受磋商文件所列关于没收投标保证金的约定。</w:t>
      </w:r>
    </w:p>
    <w:p w14:paraId="79C937A1">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6．同意提供按照贵方可能要求的与其投标有关的一切数据或资料。</w:t>
      </w:r>
    </w:p>
    <w:p w14:paraId="5116FFD7">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7.与本投标有关的一切正式往来信函请寄：。</w:t>
      </w:r>
    </w:p>
    <w:p w14:paraId="2C1ADABA">
      <w:pPr>
        <w:pStyle w:val="124"/>
        <w:wordWrap w:val="0"/>
        <w:adjustRightInd w:val="0"/>
        <w:snapToGrid w:val="0"/>
        <w:spacing w:line="500" w:lineRule="atLeas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8.其他：</w:t>
      </w:r>
    </w:p>
    <w:p w14:paraId="3E56F925">
      <w:pPr>
        <w:pStyle w:val="124"/>
        <w:wordWrap w:val="0"/>
        <w:adjustRightInd w:val="0"/>
        <w:snapToGrid w:val="0"/>
        <w:spacing w:line="500" w:lineRule="atLeas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0FC41CCF">
      <w:pPr>
        <w:pStyle w:val="124"/>
        <w:wordWrap w:val="0"/>
        <w:adjustRightInd w:val="0"/>
        <w:snapToGrid w:val="0"/>
        <w:spacing w:line="500" w:lineRule="atLeast"/>
        <w:ind w:firstLine="560" w:firstLineChars="200"/>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（签字或盖章）   </w:t>
      </w:r>
    </w:p>
    <w:p w14:paraId="5CF56E14">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地    址：</w:t>
      </w:r>
    </w:p>
    <w:p w14:paraId="5D0E73AB">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    话：</w:t>
      </w:r>
    </w:p>
    <w:p w14:paraId="23F6BC3D">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电子函件：</w:t>
      </w:r>
    </w:p>
    <w:p w14:paraId="62CCAC06">
      <w:pPr>
        <w:pStyle w:val="124"/>
        <w:wordWrap w:val="0"/>
        <w:adjustRightInd w:val="0"/>
        <w:snapToGrid w:val="0"/>
        <w:spacing w:line="500" w:lineRule="atLeast"/>
        <w:ind w:firstLine="560" w:firstLineChars="200"/>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w:t>
      </w:r>
    </w:p>
    <w:p w14:paraId="25ED27FD">
      <w:pPr>
        <w:pStyle w:val="108"/>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七、开标一览表</w:t>
      </w:r>
    </w:p>
    <w:p w14:paraId="76A27589">
      <w:pPr>
        <w:pStyle w:val="138"/>
        <w:wordWrap w:val="0"/>
        <w:spacing w:line="500" w:lineRule="atLeast"/>
        <w:rPr>
          <w:rFonts w:ascii="宋体" w:hAnsi="宋体" w:cs="宋体"/>
          <w:b/>
          <w:color w:val="000000" w:themeColor="text1"/>
          <w:sz w:val="32"/>
          <w:szCs w:val="32"/>
          <w14:textFill>
            <w14:solidFill>
              <w14:schemeClr w14:val="tx1"/>
            </w14:solidFill>
          </w14:textFill>
        </w:rPr>
      </w:pPr>
    </w:p>
    <w:p w14:paraId="5CE5243B">
      <w:pPr>
        <w:pStyle w:val="138"/>
        <w:wordWrap w:val="0"/>
        <w:spacing w:line="500" w:lineRule="atLeast"/>
        <w:rPr>
          <w:rFonts w:ascii="宋体" w:hAnsi="宋体" w:cs="宋体"/>
          <w:color w:val="000000" w:themeColor="text1"/>
          <w:sz w:val="32"/>
          <w:szCs w:val="20"/>
          <w14:textFill>
            <w14:solidFill>
              <w14:schemeClr w14:val="tx1"/>
            </w14:solidFill>
          </w14:textFill>
        </w:rPr>
      </w:pPr>
      <w:r>
        <w:rPr>
          <w:rFonts w:hint="eastAsia" w:ascii="宋体" w:hAnsi="宋体" w:cs="宋体"/>
          <w:color w:val="000000" w:themeColor="text1"/>
          <w:sz w:val="32"/>
          <w:szCs w:val="20"/>
          <w14:textFill>
            <w14:solidFill>
              <w14:schemeClr w14:val="tx1"/>
            </w14:solidFill>
          </w14:textFill>
        </w:rPr>
        <w:t>项目编号：</w:t>
      </w:r>
      <w:r>
        <w:rPr>
          <w:rFonts w:hint="eastAsia" w:ascii="宋体" w:hAnsi="宋体" w:cs="宋体"/>
          <w:color w:val="000000" w:themeColor="text1"/>
          <w:sz w:val="32"/>
          <w:szCs w:val="20"/>
          <w:u w:val="single"/>
          <w14:textFill>
            <w14:solidFill>
              <w14:schemeClr w14:val="tx1"/>
            </w14:solidFill>
          </w14:textFill>
        </w:rPr>
        <w:t xml:space="preserve">                     </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66C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10" w:type="dxa"/>
            <w:tcBorders>
              <w:bottom w:val="single" w:color="auto" w:sz="4" w:space="0"/>
            </w:tcBorders>
            <w:vAlign w:val="center"/>
          </w:tcPr>
          <w:p w14:paraId="0AAC085A">
            <w:pPr>
              <w:pStyle w:val="138"/>
              <w:tabs>
                <w:tab w:val="left" w:pos="1337"/>
              </w:tabs>
              <w:wordWrap w:val="0"/>
              <w:spacing w:line="500" w:lineRule="atLeast"/>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项目名称</w:t>
            </w:r>
          </w:p>
        </w:tc>
        <w:tc>
          <w:tcPr>
            <w:tcW w:w="6770" w:type="dxa"/>
            <w:tcBorders>
              <w:bottom w:val="single" w:color="auto" w:sz="4" w:space="0"/>
            </w:tcBorders>
            <w:vAlign w:val="center"/>
          </w:tcPr>
          <w:p w14:paraId="3AC7D4FE">
            <w:pPr>
              <w:pStyle w:val="138"/>
              <w:tabs>
                <w:tab w:val="left" w:pos="1337"/>
              </w:tabs>
              <w:wordWrap w:val="0"/>
              <w:spacing w:line="500" w:lineRule="atLeast"/>
              <w:jc w:val="center"/>
              <w:rPr>
                <w:rFonts w:ascii="宋体" w:hAnsi="宋体" w:cs="宋体"/>
                <w:bCs/>
                <w:color w:val="000000" w:themeColor="text1"/>
                <w:sz w:val="24"/>
                <w14:textFill>
                  <w14:solidFill>
                    <w14:schemeClr w14:val="tx1"/>
                  </w14:solidFill>
                </w14:textFill>
              </w:rPr>
            </w:pPr>
          </w:p>
        </w:tc>
      </w:tr>
      <w:tr w14:paraId="2D9B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10" w:type="dxa"/>
            <w:vAlign w:val="center"/>
          </w:tcPr>
          <w:p w14:paraId="4EEF793E">
            <w:pPr>
              <w:pStyle w:val="138"/>
              <w:tabs>
                <w:tab w:val="left" w:pos="1337"/>
              </w:tabs>
              <w:wordWrap w:val="0"/>
              <w:spacing w:line="500" w:lineRule="atLeast"/>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投标报价</w:t>
            </w:r>
          </w:p>
        </w:tc>
        <w:tc>
          <w:tcPr>
            <w:tcW w:w="6770" w:type="dxa"/>
            <w:vAlign w:val="center"/>
          </w:tcPr>
          <w:p w14:paraId="1C5A341E">
            <w:pPr>
              <w:pStyle w:val="138"/>
              <w:tabs>
                <w:tab w:val="left" w:pos="1337"/>
              </w:tabs>
              <w:wordWrap w:val="0"/>
              <w:spacing w:line="500" w:lineRule="atLeas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小写：</w:t>
            </w:r>
            <w:r>
              <w:rPr>
                <w:rFonts w:hint="eastAsia" w:ascii="宋体" w:hAnsi="宋体" w:cs="宋体"/>
                <w:bCs/>
                <w:color w:val="000000" w:themeColor="text1"/>
                <w:sz w:val="28"/>
                <w:u w:val="single"/>
                <w14:textFill>
                  <w14:solidFill>
                    <w14:schemeClr w14:val="tx1"/>
                  </w14:solidFill>
                </w14:textFill>
              </w:rPr>
              <w:t xml:space="preserve">                               </w:t>
            </w:r>
          </w:p>
          <w:p w14:paraId="48D91CD5">
            <w:pPr>
              <w:pStyle w:val="138"/>
              <w:tabs>
                <w:tab w:val="left" w:pos="1337"/>
              </w:tabs>
              <w:wordWrap w:val="0"/>
              <w:spacing w:line="500" w:lineRule="atLeas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大写：</w:t>
            </w:r>
            <w:r>
              <w:rPr>
                <w:rFonts w:hint="eastAsia" w:ascii="宋体" w:hAnsi="宋体" w:cs="宋体"/>
                <w:bCs/>
                <w:color w:val="000000" w:themeColor="text1"/>
                <w:sz w:val="28"/>
                <w:u w:val="single"/>
                <w14:textFill>
                  <w14:solidFill>
                    <w14:schemeClr w14:val="tx1"/>
                  </w14:solidFill>
                </w14:textFill>
              </w:rPr>
              <w:t xml:space="preserve">                               </w:t>
            </w:r>
          </w:p>
        </w:tc>
      </w:tr>
      <w:tr w14:paraId="122C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10" w:type="dxa"/>
            <w:vAlign w:val="center"/>
          </w:tcPr>
          <w:p w14:paraId="494AE1F9">
            <w:pPr>
              <w:pStyle w:val="138"/>
              <w:tabs>
                <w:tab w:val="left" w:pos="1337"/>
              </w:tabs>
              <w:wordWrap w:val="0"/>
              <w:spacing w:line="500" w:lineRule="atLeast"/>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服务期限</w:t>
            </w:r>
          </w:p>
        </w:tc>
        <w:tc>
          <w:tcPr>
            <w:tcW w:w="6770" w:type="dxa"/>
            <w:vAlign w:val="center"/>
          </w:tcPr>
          <w:p w14:paraId="097F7F65">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kern w:val="2"/>
                <w:sz w:val="28"/>
                <w:szCs w:val="22"/>
                <w:lang w:val="en-US" w:eastAsia="zh-CN" w:bidi="ar-SA"/>
                <w14:textFill>
                  <w14:solidFill>
                    <w14:schemeClr w14:val="tx1"/>
                  </w14:solidFill>
                </w14:textFill>
              </w:rPr>
              <w:t>合同签订之日起</w:t>
            </w:r>
            <w:r>
              <w:rPr>
                <w:rFonts w:hint="eastAsia" w:cs="宋体"/>
                <w:bCs/>
                <w:color w:val="000000" w:themeColor="text1"/>
                <w:kern w:val="2"/>
                <w:sz w:val="28"/>
                <w:szCs w:val="22"/>
                <w:lang w:val="en-US" w:eastAsia="zh-CN" w:bidi="ar-SA"/>
                <w14:textFill>
                  <w14:solidFill>
                    <w14:schemeClr w14:val="tx1"/>
                  </w14:solidFill>
                </w14:textFill>
              </w:rPr>
              <w:t>2</w:t>
            </w:r>
            <w:r>
              <w:rPr>
                <w:rFonts w:hint="eastAsia" w:ascii="宋体" w:hAnsi="宋体" w:eastAsia="宋体" w:cs="宋体"/>
                <w:bCs/>
                <w:color w:val="000000" w:themeColor="text1"/>
                <w:kern w:val="2"/>
                <w:sz w:val="28"/>
                <w:szCs w:val="22"/>
                <w:lang w:val="en-US" w:eastAsia="zh-CN" w:bidi="ar-SA"/>
                <w14:textFill>
                  <w14:solidFill>
                    <w14:schemeClr w14:val="tx1"/>
                  </w14:solidFill>
                </w14:textFill>
              </w:rPr>
              <w:t>0日内交付初步设计报告成果并通过验收。</w:t>
            </w:r>
          </w:p>
        </w:tc>
      </w:tr>
      <w:tr w14:paraId="2004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180" w:type="dxa"/>
            <w:gridSpan w:val="2"/>
          </w:tcPr>
          <w:p w14:paraId="7E2ED405">
            <w:pPr>
              <w:pStyle w:val="138"/>
              <w:tabs>
                <w:tab w:val="left" w:pos="1337"/>
              </w:tabs>
              <w:wordWrap w:val="0"/>
              <w:spacing w:line="500" w:lineRule="atLeas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备注：</w:t>
            </w:r>
          </w:p>
        </w:tc>
      </w:tr>
    </w:tbl>
    <w:p w14:paraId="0D0BFC8C">
      <w:pPr>
        <w:pStyle w:val="138"/>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说明：1、投标人严格按照规定的格式填写。投标报价为优惠后报价，并作为评审及定标的依据。</w:t>
      </w:r>
    </w:p>
    <w:p w14:paraId="5ECD554C">
      <w:pPr>
        <w:pStyle w:val="138"/>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2、任何有选择或有条件的投标报价或表中某一包填写多个报价，均将导致投标被拒绝。</w:t>
      </w:r>
    </w:p>
    <w:p w14:paraId="217ADC73">
      <w:pPr>
        <w:pStyle w:val="138"/>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6B06C9EF">
      <w:pPr>
        <w:pStyle w:val="138"/>
        <w:wordWrap w:val="0"/>
        <w:spacing w:line="500" w:lineRule="atLeast"/>
        <w:ind w:firstLine="560" w:firstLineChars="200"/>
        <w:rPr>
          <w:rFonts w:ascii="宋体" w:hAnsi="宋体" w:cs="宋体"/>
          <w:color w:val="000000" w:themeColor="text1"/>
          <w:sz w:val="28"/>
          <w:u w:val="single"/>
          <w14:textFill>
            <w14:solidFill>
              <w14:schemeClr w14:val="tx1"/>
            </w14:solidFill>
          </w14:textFill>
        </w:rPr>
      </w:pPr>
    </w:p>
    <w:p w14:paraId="6BCB3E8B">
      <w:pPr>
        <w:pStyle w:val="138"/>
        <w:wordWrap w:val="0"/>
        <w:spacing w:line="500" w:lineRule="atLeast"/>
        <w:ind w:firstLine="560" w:firstLineChars="200"/>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28"/>
          <w14:textFill>
            <w14:solidFill>
              <w14:schemeClr w14:val="tx1"/>
            </w14:solidFill>
          </w14:textFill>
        </w:rPr>
        <w:t>供应商(盖章)：</w:t>
      </w:r>
    </w:p>
    <w:p w14:paraId="1FCC008D">
      <w:pPr>
        <w:pStyle w:val="138"/>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36E33AB1">
      <w:pPr>
        <w:pStyle w:val="138"/>
        <w:wordWrap w:val="0"/>
        <w:spacing w:line="500" w:lineRule="atLeast"/>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日   期：</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14:paraId="618915EE">
      <w:pPr>
        <w:pStyle w:val="138"/>
        <w:wordWrap w:val="0"/>
        <w:spacing w:line="500" w:lineRule="atLeast"/>
        <w:rPr>
          <w:rFonts w:ascii="宋体" w:hAnsi="宋体" w:cs="宋体"/>
          <w:color w:val="000000" w:themeColor="text1"/>
          <w14:textFill>
            <w14:solidFill>
              <w14:schemeClr w14:val="tx1"/>
            </w14:solidFill>
          </w14:textFill>
        </w:rPr>
      </w:pPr>
    </w:p>
    <w:p w14:paraId="14C98DF2">
      <w:pPr>
        <w:pStyle w:val="131"/>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八、竞争性磋商报价明细表</w:t>
      </w:r>
    </w:p>
    <w:p w14:paraId="411CA335">
      <w:pPr>
        <w:pStyle w:val="128"/>
        <w:wordWrap w:val="0"/>
        <w:adjustRightInd w:val="0"/>
        <w:snapToGrid w:val="0"/>
        <w:spacing w:line="500" w:lineRule="atLeast"/>
        <w:rPr>
          <w:rFonts w:ascii="宋体" w:hAnsi="宋体" w:cs="宋体"/>
          <w:b/>
          <w:color w:val="000000" w:themeColor="text1"/>
          <w:sz w:val="32"/>
          <w:szCs w:val="32"/>
          <w14:textFill>
            <w14:solidFill>
              <w14:schemeClr w14:val="tx1"/>
            </w14:solidFill>
          </w14:textFill>
        </w:rPr>
      </w:pPr>
    </w:p>
    <w:p w14:paraId="32E01ACE">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p>
    <w:p w14:paraId="5959C121">
      <w:pPr>
        <w:pStyle w:val="128"/>
        <w:wordWrap w:val="0"/>
        <w:adjustRightInd w:val="0"/>
        <w:snapToGrid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p>
    <w:tbl>
      <w:tblPr>
        <w:tblStyle w:val="33"/>
        <w:tblW w:w="86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5103"/>
        <w:gridCol w:w="2669"/>
      </w:tblGrid>
      <w:tr w14:paraId="3D664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79" w:type="dxa"/>
            <w:tcBorders>
              <w:top w:val="single" w:color="auto" w:sz="4" w:space="0"/>
              <w:left w:val="single" w:color="auto" w:sz="4" w:space="0"/>
              <w:bottom w:val="single" w:color="auto" w:sz="6" w:space="0"/>
              <w:right w:val="single" w:color="auto" w:sz="6" w:space="0"/>
            </w:tcBorders>
            <w:vAlign w:val="center"/>
          </w:tcPr>
          <w:p w14:paraId="4ABF9A96">
            <w:pPr>
              <w:pStyle w:val="128"/>
              <w:wordWrap w:val="0"/>
              <w:adjustRightInd w:val="0"/>
              <w:snapToGrid w:val="0"/>
              <w:spacing w:line="500" w:lineRule="atLeast"/>
              <w:ind w:left="-88" w:leftChars="-42"/>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5103" w:type="dxa"/>
            <w:tcBorders>
              <w:top w:val="single" w:color="auto" w:sz="4" w:space="0"/>
              <w:left w:val="single" w:color="auto" w:sz="6" w:space="0"/>
              <w:bottom w:val="single" w:color="auto" w:sz="6" w:space="0"/>
              <w:right w:val="single" w:color="auto" w:sz="6" w:space="0"/>
            </w:tcBorders>
            <w:vAlign w:val="center"/>
          </w:tcPr>
          <w:p w14:paraId="60B74574">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服务内容</w:t>
            </w:r>
          </w:p>
        </w:tc>
        <w:tc>
          <w:tcPr>
            <w:tcW w:w="2669" w:type="dxa"/>
            <w:tcBorders>
              <w:top w:val="single" w:color="auto" w:sz="4" w:space="0"/>
              <w:left w:val="single" w:color="auto" w:sz="6" w:space="0"/>
              <w:bottom w:val="single" w:color="auto" w:sz="6" w:space="0"/>
              <w:right w:val="single" w:color="auto" w:sz="4" w:space="0"/>
            </w:tcBorders>
            <w:vAlign w:val="center"/>
          </w:tcPr>
          <w:p w14:paraId="085CF071">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单项价格（元）</w:t>
            </w:r>
          </w:p>
        </w:tc>
      </w:tr>
      <w:tr w14:paraId="07437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6CE2AF58">
            <w:pPr>
              <w:pStyle w:val="128"/>
              <w:wordWrap w:val="0"/>
              <w:adjustRightInd w:val="0"/>
              <w:snapToGrid w:val="0"/>
              <w:spacing w:line="500" w:lineRule="atLeast"/>
              <w:ind w:left="-88" w:leftChars="-42"/>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5103" w:type="dxa"/>
            <w:tcBorders>
              <w:top w:val="single" w:color="auto" w:sz="6" w:space="0"/>
              <w:left w:val="single" w:color="auto" w:sz="6" w:space="0"/>
              <w:bottom w:val="single" w:color="auto" w:sz="6" w:space="0"/>
              <w:right w:val="single" w:color="auto" w:sz="6" w:space="0"/>
            </w:tcBorders>
            <w:vAlign w:val="center"/>
          </w:tcPr>
          <w:p w14:paraId="7FF4E8D3">
            <w:pPr>
              <w:pStyle w:val="128"/>
              <w:wordWrap w:val="0"/>
              <w:adjustRightInd w:val="0"/>
              <w:snapToGrid w:val="0"/>
              <w:spacing w:line="500" w:lineRule="atLeast"/>
              <w:jc w:val="center"/>
              <w:rPr>
                <w:rFonts w:hint="default" w:ascii="宋体" w:hAnsi="宋体" w:eastAsia="宋体" w:cs="宋体"/>
                <w:color w:val="000000" w:themeColor="text1"/>
                <w:sz w:val="28"/>
                <w:szCs w:val="28"/>
                <w:lang w:val="en-US" w:eastAsia="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7AE554F7">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p>
        </w:tc>
      </w:tr>
      <w:tr w14:paraId="78C9CF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38B938B9">
            <w:pPr>
              <w:pStyle w:val="128"/>
              <w:wordWrap w:val="0"/>
              <w:adjustRightInd w:val="0"/>
              <w:snapToGrid w:val="0"/>
              <w:spacing w:line="500" w:lineRule="atLeast"/>
              <w:ind w:left="-88" w:leftChars="-42"/>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tc>
        <w:tc>
          <w:tcPr>
            <w:tcW w:w="5103" w:type="dxa"/>
            <w:tcBorders>
              <w:top w:val="single" w:color="auto" w:sz="6" w:space="0"/>
              <w:left w:val="single" w:color="auto" w:sz="6" w:space="0"/>
              <w:bottom w:val="single" w:color="auto" w:sz="6" w:space="0"/>
              <w:right w:val="single" w:color="auto" w:sz="6" w:space="0"/>
            </w:tcBorders>
            <w:vAlign w:val="center"/>
          </w:tcPr>
          <w:p w14:paraId="4327C143">
            <w:pPr>
              <w:pStyle w:val="128"/>
              <w:wordWrap w:val="0"/>
              <w:adjustRightInd w:val="0"/>
              <w:snapToGrid w:val="0"/>
              <w:spacing w:line="500" w:lineRule="atLeast"/>
              <w:jc w:val="center"/>
              <w:rPr>
                <w:rFonts w:hint="default" w:ascii="宋体" w:hAnsi="宋体" w:eastAsia="宋体" w:cs="宋体"/>
                <w:color w:val="000000" w:themeColor="text1"/>
                <w:sz w:val="28"/>
                <w:szCs w:val="28"/>
                <w:lang w:val="en-US" w:eastAsia="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72638E36">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p>
        </w:tc>
      </w:tr>
      <w:tr w14:paraId="5ABD18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6C7130FC">
            <w:pPr>
              <w:pStyle w:val="128"/>
              <w:wordWrap w:val="0"/>
              <w:adjustRightInd w:val="0"/>
              <w:snapToGrid w:val="0"/>
              <w:spacing w:line="500" w:lineRule="atLeast"/>
              <w:ind w:left="-88" w:leftChars="-42"/>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p>
        </w:tc>
        <w:tc>
          <w:tcPr>
            <w:tcW w:w="5103" w:type="dxa"/>
            <w:tcBorders>
              <w:top w:val="single" w:color="auto" w:sz="6" w:space="0"/>
              <w:left w:val="single" w:color="auto" w:sz="6" w:space="0"/>
              <w:bottom w:val="single" w:color="auto" w:sz="6" w:space="0"/>
              <w:right w:val="single" w:color="auto" w:sz="6" w:space="0"/>
            </w:tcBorders>
            <w:vAlign w:val="center"/>
          </w:tcPr>
          <w:p w14:paraId="26A2923B">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181E3CF9">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p>
        </w:tc>
      </w:tr>
      <w:tr w14:paraId="3D35E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644FC64F">
            <w:pPr>
              <w:pStyle w:val="128"/>
              <w:wordWrap w:val="0"/>
              <w:adjustRightInd w:val="0"/>
              <w:snapToGrid w:val="0"/>
              <w:spacing w:line="500" w:lineRule="atLeast"/>
              <w:ind w:left="-88" w:leftChars="-42"/>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c>
          <w:tcPr>
            <w:tcW w:w="5103" w:type="dxa"/>
            <w:tcBorders>
              <w:top w:val="single" w:color="auto" w:sz="6" w:space="0"/>
              <w:left w:val="single" w:color="auto" w:sz="6" w:space="0"/>
              <w:bottom w:val="single" w:color="auto" w:sz="6" w:space="0"/>
              <w:right w:val="single" w:color="auto" w:sz="6" w:space="0"/>
            </w:tcBorders>
            <w:vAlign w:val="center"/>
          </w:tcPr>
          <w:p w14:paraId="5678CD50">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4FDD5667">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p>
        </w:tc>
      </w:tr>
      <w:tr w14:paraId="4D76C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371B00D6">
            <w:pPr>
              <w:pStyle w:val="128"/>
              <w:wordWrap w:val="0"/>
              <w:adjustRightInd w:val="0"/>
              <w:snapToGrid w:val="0"/>
              <w:spacing w:line="500" w:lineRule="atLeast"/>
              <w:ind w:left="-88" w:leftChars="-42"/>
              <w:jc w:val="center"/>
              <w:rPr>
                <w:rFonts w:ascii="宋体" w:hAnsi="宋体" w:cs="宋体"/>
                <w:color w:val="000000" w:themeColor="text1"/>
                <w:sz w:val="28"/>
                <w:szCs w:val="28"/>
                <w14:textFill>
                  <w14:solidFill>
                    <w14:schemeClr w14:val="tx1"/>
                  </w14:solidFill>
                </w14:textFill>
              </w:rPr>
            </w:pPr>
          </w:p>
        </w:tc>
        <w:tc>
          <w:tcPr>
            <w:tcW w:w="5103" w:type="dxa"/>
            <w:tcBorders>
              <w:top w:val="single" w:color="auto" w:sz="6" w:space="0"/>
              <w:left w:val="single" w:color="auto" w:sz="6" w:space="0"/>
              <w:bottom w:val="single" w:color="auto" w:sz="6" w:space="0"/>
              <w:right w:val="single" w:color="auto" w:sz="6" w:space="0"/>
            </w:tcBorders>
            <w:vAlign w:val="center"/>
          </w:tcPr>
          <w:p w14:paraId="64909F0A">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7B8E1317">
            <w:pPr>
              <w:pStyle w:val="128"/>
              <w:wordWrap w:val="0"/>
              <w:adjustRightInd w:val="0"/>
              <w:snapToGrid w:val="0"/>
              <w:spacing w:line="500" w:lineRule="atLeast"/>
              <w:jc w:val="center"/>
              <w:rPr>
                <w:rFonts w:ascii="宋体" w:hAnsi="宋体" w:cs="宋体"/>
                <w:color w:val="000000" w:themeColor="text1"/>
                <w:sz w:val="28"/>
                <w:szCs w:val="28"/>
                <w14:textFill>
                  <w14:solidFill>
                    <w14:schemeClr w14:val="tx1"/>
                  </w14:solidFill>
                </w14:textFill>
              </w:rPr>
            </w:pPr>
          </w:p>
        </w:tc>
      </w:tr>
      <w:tr w14:paraId="556620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5982" w:type="dxa"/>
            <w:gridSpan w:val="2"/>
            <w:tcBorders>
              <w:top w:val="single" w:color="auto" w:sz="6" w:space="0"/>
              <w:left w:val="single" w:color="auto" w:sz="4" w:space="0"/>
              <w:bottom w:val="single" w:color="auto" w:sz="4" w:space="0"/>
              <w:right w:val="single" w:color="auto" w:sz="6" w:space="0"/>
            </w:tcBorders>
            <w:vAlign w:val="center"/>
          </w:tcPr>
          <w:p w14:paraId="7E04B31C">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总 计：                                   </w:t>
            </w:r>
          </w:p>
        </w:tc>
        <w:tc>
          <w:tcPr>
            <w:tcW w:w="2669" w:type="dxa"/>
            <w:tcBorders>
              <w:top w:val="single" w:color="auto" w:sz="6" w:space="0"/>
              <w:left w:val="single" w:color="auto" w:sz="6" w:space="0"/>
              <w:bottom w:val="single" w:color="auto" w:sz="4" w:space="0"/>
              <w:right w:val="single" w:color="auto" w:sz="4" w:space="0"/>
            </w:tcBorders>
            <w:vAlign w:val="center"/>
          </w:tcPr>
          <w:p w14:paraId="65979401">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r>
    </w:tbl>
    <w:p w14:paraId="00030ED8">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w:t>
      </w:r>
    </w:p>
    <w:p w14:paraId="4C973629">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1．所有价格均用人民币表示，单位为元。</w:t>
      </w:r>
    </w:p>
    <w:p w14:paraId="483D12EB">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 分项报价总计价格必须与《开标一览表》报价一致。</w:t>
      </w:r>
    </w:p>
    <w:p w14:paraId="0A2852E0">
      <w:pPr>
        <w:pStyle w:val="128"/>
        <w:wordWrap w:val="0"/>
        <w:adjustRightInd w:val="0"/>
        <w:snapToGrid w:val="0"/>
        <w:spacing w:line="500" w:lineRule="atLeast"/>
        <w:ind w:left="361" w:hanging="361" w:hangingChars="129"/>
        <w:rPr>
          <w:rFonts w:ascii="宋体" w:hAnsi="宋体" w:cs="宋体"/>
          <w:color w:val="000000" w:themeColor="text1"/>
          <w:sz w:val="28"/>
          <w:szCs w:val="28"/>
          <w14:textFill>
            <w14:solidFill>
              <w14:schemeClr w14:val="tx1"/>
            </w14:solidFill>
          </w14:textFill>
        </w:rPr>
      </w:pPr>
    </w:p>
    <w:p w14:paraId="71B82569">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p>
    <w:p w14:paraId="26350C48">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p>
    <w:p w14:paraId="54FB8477">
      <w:pPr>
        <w:pStyle w:val="159"/>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52018614">
      <w:pPr>
        <w:pStyle w:val="128"/>
        <w:wordWrap w:val="0"/>
        <w:adjustRightInd w:val="0"/>
        <w:snapToGrid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（签字或盖章）   </w:t>
      </w:r>
    </w:p>
    <w:p w14:paraId="4E986188">
      <w:pPr>
        <w:pStyle w:val="128"/>
        <w:wordWrap w:val="0"/>
        <w:adjustRightInd w:val="0"/>
        <w:snapToGrid w:val="0"/>
        <w:spacing w:line="50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日期：年 月 日</w:t>
      </w:r>
    </w:p>
    <w:p w14:paraId="25470DA9">
      <w:pPr>
        <w:pStyle w:val="134"/>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九、商务响应、偏离说明表</w:t>
      </w:r>
    </w:p>
    <w:p w14:paraId="407BDBE7">
      <w:pPr>
        <w:pStyle w:val="135"/>
        <w:wordWrap w:val="0"/>
        <w:adjustRightInd w:val="0"/>
        <w:snapToGrid w:val="0"/>
        <w:spacing w:line="500" w:lineRule="atLeast"/>
        <w:rPr>
          <w:rFonts w:ascii="宋体" w:hAnsi="宋体" w:cs="宋体"/>
          <w:b/>
          <w:color w:val="000000" w:themeColor="text1"/>
          <w:sz w:val="32"/>
          <w:szCs w:val="32"/>
          <w14:textFill>
            <w14:solidFill>
              <w14:schemeClr w14:val="tx1"/>
            </w14:solidFill>
          </w14:textFill>
        </w:rPr>
      </w:pPr>
    </w:p>
    <w:p w14:paraId="0B717893">
      <w:pPr>
        <w:pStyle w:val="135"/>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p>
    <w:p w14:paraId="1FC48FD7">
      <w:pPr>
        <w:pStyle w:val="135"/>
        <w:wordWrap w:val="0"/>
        <w:adjustRightInd w:val="0"/>
        <w:snapToGrid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44E2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42B0AA31">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78BA18CF">
            <w:pPr>
              <w:pStyle w:val="135"/>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4F679A90">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68F248A0">
            <w:pPr>
              <w:pStyle w:val="135"/>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偏离说明</w:t>
            </w:r>
          </w:p>
        </w:tc>
      </w:tr>
      <w:tr w14:paraId="4419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0ACA0F4">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4DEF79A6">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69DABD3A">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149712E5">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2143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557DA4F">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tc>
        <w:tc>
          <w:tcPr>
            <w:tcW w:w="2712" w:type="dxa"/>
            <w:tcBorders>
              <w:top w:val="single" w:color="auto" w:sz="4" w:space="0"/>
              <w:left w:val="single" w:color="auto" w:sz="4" w:space="0"/>
              <w:bottom w:val="single" w:color="auto" w:sz="4" w:space="0"/>
              <w:right w:val="single" w:color="auto" w:sz="4" w:space="0"/>
            </w:tcBorders>
            <w:vAlign w:val="center"/>
          </w:tcPr>
          <w:p w14:paraId="794F0EAC">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FD7774D">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0B1D298A">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62D2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3603586">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p>
        </w:tc>
        <w:tc>
          <w:tcPr>
            <w:tcW w:w="2712" w:type="dxa"/>
            <w:tcBorders>
              <w:top w:val="single" w:color="auto" w:sz="4" w:space="0"/>
              <w:left w:val="single" w:color="auto" w:sz="4" w:space="0"/>
              <w:bottom w:val="single" w:color="auto" w:sz="4" w:space="0"/>
              <w:right w:val="single" w:color="auto" w:sz="4" w:space="0"/>
            </w:tcBorders>
            <w:vAlign w:val="center"/>
          </w:tcPr>
          <w:p w14:paraId="448BC0D0">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5CEA8105">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7FBE1004">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51DE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2B50315">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p>
        </w:tc>
        <w:tc>
          <w:tcPr>
            <w:tcW w:w="2712" w:type="dxa"/>
            <w:tcBorders>
              <w:top w:val="single" w:color="auto" w:sz="4" w:space="0"/>
              <w:left w:val="single" w:color="auto" w:sz="4" w:space="0"/>
              <w:bottom w:val="single" w:color="auto" w:sz="4" w:space="0"/>
              <w:right w:val="single" w:color="auto" w:sz="4" w:space="0"/>
            </w:tcBorders>
            <w:vAlign w:val="center"/>
          </w:tcPr>
          <w:p w14:paraId="79577F95">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46307C0A">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3E170EDC">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01E8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42044E4">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p>
        </w:tc>
        <w:tc>
          <w:tcPr>
            <w:tcW w:w="2712" w:type="dxa"/>
            <w:tcBorders>
              <w:top w:val="single" w:color="auto" w:sz="4" w:space="0"/>
              <w:left w:val="single" w:color="auto" w:sz="4" w:space="0"/>
              <w:bottom w:val="single" w:color="auto" w:sz="4" w:space="0"/>
              <w:right w:val="single" w:color="auto" w:sz="4" w:space="0"/>
            </w:tcBorders>
            <w:vAlign w:val="center"/>
          </w:tcPr>
          <w:p w14:paraId="4D963673">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FE82326">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19271FB1">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4071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40B3E6E">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w:t>
            </w:r>
          </w:p>
        </w:tc>
        <w:tc>
          <w:tcPr>
            <w:tcW w:w="2712" w:type="dxa"/>
            <w:tcBorders>
              <w:top w:val="single" w:color="auto" w:sz="4" w:space="0"/>
              <w:left w:val="single" w:color="auto" w:sz="4" w:space="0"/>
              <w:bottom w:val="single" w:color="auto" w:sz="4" w:space="0"/>
              <w:right w:val="single" w:color="auto" w:sz="4" w:space="0"/>
            </w:tcBorders>
            <w:vAlign w:val="center"/>
          </w:tcPr>
          <w:p w14:paraId="701462FD">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5578EF41">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53026D3B">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1943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B91B5DA">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w:t>
            </w:r>
          </w:p>
        </w:tc>
        <w:tc>
          <w:tcPr>
            <w:tcW w:w="2712" w:type="dxa"/>
            <w:tcBorders>
              <w:top w:val="single" w:color="auto" w:sz="4" w:space="0"/>
              <w:left w:val="single" w:color="auto" w:sz="4" w:space="0"/>
              <w:bottom w:val="single" w:color="auto" w:sz="4" w:space="0"/>
              <w:right w:val="single" w:color="auto" w:sz="4" w:space="0"/>
            </w:tcBorders>
            <w:vAlign w:val="center"/>
          </w:tcPr>
          <w:p w14:paraId="41579FF1">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A5FFC6E">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52D4D326">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774E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6DA8F1C">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w:t>
            </w:r>
          </w:p>
        </w:tc>
        <w:tc>
          <w:tcPr>
            <w:tcW w:w="2712" w:type="dxa"/>
            <w:tcBorders>
              <w:top w:val="single" w:color="auto" w:sz="4" w:space="0"/>
              <w:left w:val="single" w:color="auto" w:sz="4" w:space="0"/>
              <w:bottom w:val="single" w:color="auto" w:sz="4" w:space="0"/>
              <w:right w:val="single" w:color="auto" w:sz="4" w:space="0"/>
            </w:tcBorders>
            <w:vAlign w:val="center"/>
          </w:tcPr>
          <w:p w14:paraId="245673BF">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4E8B982">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26DCDB9">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6885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09DF775">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w:t>
            </w:r>
          </w:p>
        </w:tc>
        <w:tc>
          <w:tcPr>
            <w:tcW w:w="2712" w:type="dxa"/>
            <w:tcBorders>
              <w:top w:val="single" w:color="auto" w:sz="4" w:space="0"/>
              <w:left w:val="single" w:color="auto" w:sz="4" w:space="0"/>
              <w:bottom w:val="single" w:color="auto" w:sz="4" w:space="0"/>
              <w:right w:val="single" w:color="auto" w:sz="4" w:space="0"/>
            </w:tcBorders>
            <w:vAlign w:val="center"/>
          </w:tcPr>
          <w:p w14:paraId="2B9D0DE8">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7ED8C435">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7CB46A45">
            <w:pPr>
              <w:pStyle w:val="135"/>
              <w:wordWrap w:val="0"/>
              <w:spacing w:line="500" w:lineRule="atLeast"/>
              <w:rPr>
                <w:rFonts w:ascii="宋体" w:hAnsi="宋体" w:cs="宋体"/>
                <w:color w:val="000000" w:themeColor="text1"/>
                <w:sz w:val="28"/>
                <w:szCs w:val="28"/>
                <w14:textFill>
                  <w14:solidFill>
                    <w14:schemeClr w14:val="tx1"/>
                  </w14:solidFill>
                </w14:textFill>
              </w:rPr>
            </w:pPr>
          </w:p>
        </w:tc>
      </w:tr>
      <w:tr w14:paraId="55BD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597A886">
            <w:pPr>
              <w:pStyle w:val="13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vAlign w:val="center"/>
          </w:tcPr>
          <w:p w14:paraId="7B688DF8">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679D0CBC">
            <w:pPr>
              <w:pStyle w:val="135"/>
              <w:wordWrap w:val="0"/>
              <w:spacing w:line="500" w:lineRule="atLeast"/>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487D3833">
            <w:pPr>
              <w:pStyle w:val="135"/>
              <w:wordWrap w:val="0"/>
              <w:spacing w:line="500" w:lineRule="atLeast"/>
              <w:rPr>
                <w:rFonts w:ascii="宋体" w:hAnsi="宋体" w:cs="宋体"/>
                <w:color w:val="000000" w:themeColor="text1"/>
                <w:sz w:val="28"/>
                <w:szCs w:val="28"/>
                <w14:textFill>
                  <w14:solidFill>
                    <w14:schemeClr w14:val="tx1"/>
                  </w14:solidFill>
                </w14:textFill>
              </w:rPr>
            </w:pPr>
          </w:p>
        </w:tc>
      </w:tr>
    </w:tbl>
    <w:p w14:paraId="541965A4">
      <w:pPr>
        <w:pStyle w:val="99"/>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注：若“无偏离”，只需在“偏离说明”中填写“无偏离”即可，则表示供应商完全响应磋商文件中所有商务条款。</w:t>
      </w: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十、供应商类似项目业绩表</w:t>
      </w:r>
    </w:p>
    <w:p w14:paraId="0B81FF48">
      <w:pPr>
        <w:pStyle w:val="76"/>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p>
    <w:p w14:paraId="6BD13C76">
      <w:pPr>
        <w:pStyle w:val="76"/>
        <w:wordWrap w:val="0"/>
        <w:adjustRightInd w:val="0"/>
        <w:snapToGrid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p>
    <w:p w14:paraId="7A014285">
      <w:pPr>
        <w:pStyle w:val="76"/>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p>
    <w:tbl>
      <w:tblPr>
        <w:tblStyle w:val="3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351E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74ADD104">
            <w:pPr>
              <w:pStyle w:val="76"/>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p>
        </w:tc>
        <w:tc>
          <w:tcPr>
            <w:tcW w:w="7200" w:type="dxa"/>
          </w:tcPr>
          <w:p w14:paraId="6071B6A3">
            <w:pPr>
              <w:pStyle w:val="76"/>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42EB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3ADA3004">
            <w:pPr>
              <w:pStyle w:val="76"/>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项目单位名称</w:t>
            </w:r>
          </w:p>
        </w:tc>
        <w:tc>
          <w:tcPr>
            <w:tcW w:w="7200" w:type="dxa"/>
          </w:tcPr>
          <w:p w14:paraId="2BE2D230">
            <w:pPr>
              <w:pStyle w:val="76"/>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483D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D4CBE93">
            <w:pPr>
              <w:pStyle w:val="76"/>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项目单位联系人姓名及联系方式</w:t>
            </w:r>
          </w:p>
        </w:tc>
        <w:tc>
          <w:tcPr>
            <w:tcW w:w="7200" w:type="dxa"/>
          </w:tcPr>
          <w:p w14:paraId="76062F04">
            <w:pPr>
              <w:pStyle w:val="76"/>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2706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1BAB17D9">
            <w:pPr>
              <w:pStyle w:val="76"/>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合同金额</w:t>
            </w:r>
          </w:p>
        </w:tc>
        <w:tc>
          <w:tcPr>
            <w:tcW w:w="7200" w:type="dxa"/>
          </w:tcPr>
          <w:p w14:paraId="022AD12B">
            <w:pPr>
              <w:pStyle w:val="76"/>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132B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598DFCF2">
            <w:pPr>
              <w:pStyle w:val="76"/>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项目负责人</w:t>
            </w:r>
          </w:p>
          <w:p w14:paraId="7EEBEA9D">
            <w:pPr>
              <w:pStyle w:val="76"/>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7200" w:type="dxa"/>
          </w:tcPr>
          <w:p w14:paraId="472E3811">
            <w:pPr>
              <w:pStyle w:val="76"/>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0700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0188509B">
            <w:pPr>
              <w:pStyle w:val="76"/>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项目实施时间</w:t>
            </w:r>
          </w:p>
        </w:tc>
        <w:tc>
          <w:tcPr>
            <w:tcW w:w="7200" w:type="dxa"/>
          </w:tcPr>
          <w:p w14:paraId="2E61C261">
            <w:pPr>
              <w:pStyle w:val="76"/>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669A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46B2050B">
            <w:pPr>
              <w:pStyle w:val="76"/>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项目内容说明</w:t>
            </w:r>
          </w:p>
        </w:tc>
        <w:tc>
          <w:tcPr>
            <w:tcW w:w="7200" w:type="dxa"/>
          </w:tcPr>
          <w:p w14:paraId="1C0F0913">
            <w:pPr>
              <w:pStyle w:val="76"/>
              <w:wordWrap w:val="0"/>
              <w:spacing w:line="500" w:lineRule="atLeast"/>
              <w:jc w:val="center"/>
              <w:rPr>
                <w:rFonts w:ascii="宋体" w:hAnsi="宋体" w:cs="宋体"/>
                <w:color w:val="000000" w:themeColor="text1"/>
                <w:sz w:val="28"/>
                <w:szCs w:val="28"/>
                <w14:textFill>
                  <w14:solidFill>
                    <w14:schemeClr w14:val="tx1"/>
                  </w14:solidFill>
                </w14:textFill>
              </w:rPr>
            </w:pPr>
          </w:p>
        </w:tc>
      </w:tr>
    </w:tbl>
    <w:p w14:paraId="3130E578">
      <w:pPr>
        <w:pStyle w:val="76"/>
        <w:wordWrap w:val="0"/>
        <w:autoSpaceDE w:val="0"/>
        <w:autoSpaceDN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说明：1．每个合同须单独附表，并附上相关证明材料，否则专家在评审时将不予采信；</w:t>
      </w:r>
    </w:p>
    <w:p w14:paraId="7ABE4712">
      <w:pPr>
        <w:pStyle w:val="76"/>
        <w:wordWrap w:val="0"/>
        <w:spacing w:line="50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2．项目内容请详细说明所承担的具体工作内容。</w:t>
      </w:r>
    </w:p>
    <w:p w14:paraId="7AA12FD3">
      <w:pPr>
        <w:pStyle w:val="164"/>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十一、法定授权人委托书</w:t>
      </w:r>
    </w:p>
    <w:p w14:paraId="5FBBB3B0">
      <w:pPr>
        <w:pStyle w:val="83"/>
        <w:wordWrap w:val="0"/>
        <w:adjustRightInd w:val="0"/>
        <w:snapToGrid w:val="0"/>
        <w:spacing w:line="500" w:lineRule="atLeast"/>
        <w:ind w:left="560" w:hanging="560" w:hangingChars="200"/>
        <w:rPr>
          <w:rFonts w:ascii="宋体" w:hAnsi="宋体" w:cs="宋体"/>
          <w:color w:val="000000" w:themeColor="text1"/>
          <w:sz w:val="28"/>
          <w:szCs w:val="28"/>
          <w14:textFill>
            <w14:solidFill>
              <w14:schemeClr w14:val="tx1"/>
            </w14:solidFill>
          </w14:textFill>
        </w:rPr>
      </w:pPr>
    </w:p>
    <w:p w14:paraId="74F63CC0">
      <w:pPr>
        <w:pStyle w:val="83"/>
        <w:tabs>
          <w:tab w:val="left" w:pos="5580"/>
        </w:tabs>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4"/>
          <w14:textFill>
            <w14:solidFill>
              <w14:schemeClr w14:val="tx1"/>
            </w14:solidFill>
          </w14:textFill>
        </w:rPr>
        <w:t xml:space="preserve">本授权书声明：注册于 </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（投标人住址）的</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（投标人名称）的在下面电子签章的</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（法定代表人姓名、职务）代表本公司授权</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（授权代理人的姓名、职务）为本公司的合法代理人，就贵方组织</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（项目名称）项目（项目编号：</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），以本公司名义处理一切与之有关的事宜。</w:t>
      </w:r>
      <w:r>
        <w:rPr>
          <w:rFonts w:hint="eastAsia" w:ascii="宋体" w:hAnsi="宋体" w:cs="宋体"/>
          <w:color w:val="000000" w:themeColor="text1"/>
          <w:sz w:val="28"/>
          <w:szCs w:val="28"/>
          <w14:textFill>
            <w14:solidFill>
              <w14:schemeClr w14:val="tx1"/>
            </w14:solidFill>
          </w14:textFill>
        </w:rPr>
        <w:t>投标人授权代理人在投标过程中所签署的一切文件和处理与之有关的一切事务，本公司均予以认可并对此承担责任。</w:t>
      </w:r>
    </w:p>
    <w:p w14:paraId="71ACF6AA">
      <w:pPr>
        <w:pStyle w:val="83"/>
        <w:tabs>
          <w:tab w:val="left" w:pos="5580"/>
        </w:tabs>
        <w:wordWrap w:val="0"/>
        <w:spacing w:line="500" w:lineRule="atLeast"/>
        <w:ind w:firstLine="480"/>
        <w:rPr>
          <w:rFonts w:ascii="宋体" w:hAnsi="宋体" w:cs="宋体"/>
          <w:color w:val="000000" w:themeColor="text1"/>
          <w:sz w:val="28"/>
          <w:szCs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投标人授权代理人无转委托权。特此授权。</w:t>
      </w:r>
      <w:r>
        <w:rPr>
          <w:rFonts w:hint="eastAsia" w:ascii="宋体" w:hAnsi="宋体" w:cs="宋体"/>
          <w:color w:val="000000" w:themeColor="text1"/>
          <w:sz w:val="28"/>
          <w:szCs w:val="24"/>
          <w14:textFill>
            <w14:solidFill>
              <w14:schemeClr w14:val="tx1"/>
            </w14:solidFill>
          </w14:textFill>
        </w:rPr>
        <w:cr/>
      </w:r>
      <w:r>
        <w:rPr>
          <w:rFonts w:hint="eastAsia" w:ascii="宋体" w:hAnsi="宋体" w:cs="宋体"/>
          <w:color w:val="000000" w:themeColor="text1"/>
          <w:sz w:val="28"/>
          <w:szCs w:val="24"/>
          <w14:textFill>
            <w14:solidFill>
              <w14:schemeClr w14:val="tx1"/>
            </w14:solidFill>
          </w14:textFill>
        </w:rPr>
        <w:t>　　</w:t>
      </w:r>
    </w:p>
    <w:p w14:paraId="132E2A64">
      <w:pPr>
        <w:pStyle w:val="83"/>
        <w:tabs>
          <w:tab w:val="left" w:pos="5580"/>
        </w:tabs>
        <w:wordWrap w:val="0"/>
        <w:spacing w:line="500" w:lineRule="atLeast"/>
        <w:rPr>
          <w:rFonts w:ascii="宋体" w:hAnsi="宋体" w:cs="宋体"/>
          <w:color w:val="000000" w:themeColor="text1"/>
          <w:sz w:val="28"/>
          <w:szCs w:val="24"/>
          <w14:textFill>
            <w14:solidFill>
              <w14:schemeClr w14:val="tx1"/>
            </w14:solidFill>
          </w14:textFill>
        </w:rPr>
      </w:pPr>
      <w:r>
        <w:rPr>
          <w:rFonts w:hint="eastAsia" w:ascii="宋体" w:hAnsi="宋体" w:cs="宋体"/>
          <w:color w:val="000000" w:themeColor="text1"/>
          <w:sz w:val="28"/>
          <w:szCs w:val="24"/>
          <w14:textFill>
            <w14:solidFill>
              <w14:schemeClr w14:val="tx1"/>
            </w14:solidFill>
          </w14:textFill>
        </w:rPr>
        <w:t>本授权书于__________年_____月______日生效，特此声明。</w:t>
      </w:r>
      <w:r>
        <w:rPr>
          <w:rFonts w:hint="eastAsia" w:ascii="宋体" w:hAnsi="宋体" w:cs="宋体"/>
          <w:color w:val="000000" w:themeColor="text1"/>
          <w:sz w:val="28"/>
          <w:szCs w:val="24"/>
          <w14:textFill>
            <w14:solidFill>
              <w14:schemeClr w14:val="tx1"/>
            </w14:solidFill>
          </w14:textFill>
        </w:rPr>
        <w:cr/>
      </w:r>
    </w:p>
    <w:p w14:paraId="36D0EB16">
      <w:pPr>
        <w:pStyle w:val="83"/>
        <w:tabs>
          <w:tab w:val="left" w:pos="5580"/>
        </w:tabs>
        <w:wordWrap w:val="0"/>
        <w:spacing w:line="500" w:lineRule="atLeast"/>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（附授权代理人身份证正反两面扫描件）</w:t>
      </w:r>
    </w:p>
    <w:p w14:paraId="5027DDFE">
      <w:pPr>
        <w:pStyle w:val="83"/>
        <w:tabs>
          <w:tab w:val="left" w:pos="5580"/>
        </w:tabs>
        <w:wordWrap w:val="0"/>
        <w:spacing w:line="500" w:lineRule="atLeast"/>
        <w:rPr>
          <w:rFonts w:ascii="宋体" w:hAnsi="宋体" w:cs="宋体"/>
          <w:color w:val="000000" w:themeColor="text1"/>
          <w:sz w:val="28"/>
          <w:szCs w:val="24"/>
          <w14:textFill>
            <w14:solidFill>
              <w14:schemeClr w14:val="tx1"/>
            </w14:solidFill>
          </w14:textFill>
        </w:rPr>
      </w:pPr>
    </w:p>
    <w:p w14:paraId="28525FD8">
      <w:pPr>
        <w:pStyle w:val="83"/>
        <w:tabs>
          <w:tab w:val="left" w:pos="5580"/>
        </w:tabs>
        <w:wordWrap w:val="0"/>
        <w:spacing w:line="500" w:lineRule="atLeast"/>
        <w:rPr>
          <w:rFonts w:ascii="宋体" w:hAnsi="宋体" w:cs="宋体"/>
          <w:color w:val="000000" w:themeColor="text1"/>
          <w:sz w:val="28"/>
          <w:szCs w:val="24"/>
          <w14:textFill>
            <w14:solidFill>
              <w14:schemeClr w14:val="tx1"/>
            </w14:solidFill>
          </w14:textFill>
        </w:rPr>
      </w:pPr>
    </w:p>
    <w:p w14:paraId="5D5F5E9A">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46F582CA">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0F0E198D">
      <w:pPr>
        <w:pStyle w:val="159"/>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187DBA68">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（签字或盖章）   </w:t>
      </w:r>
    </w:p>
    <w:p w14:paraId="1A3631DD">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0244492E">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日   期：</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14:paraId="4D2C6937">
      <w:pPr>
        <w:pStyle w:val="83"/>
        <w:wordWrap w:val="0"/>
        <w:snapToGrid w:val="0"/>
        <w:spacing w:line="500" w:lineRule="atLeast"/>
        <w:jc w:val="left"/>
        <w:rPr>
          <w:rFonts w:ascii="宋体" w:hAnsi="宋体" w:cs="宋体"/>
          <w:b/>
          <w:color w:val="000000" w:themeColor="text1"/>
          <w:sz w:val="28"/>
          <w:szCs w:val="24"/>
          <w14:textFill>
            <w14:solidFill>
              <w14:schemeClr w14:val="tx1"/>
            </w14:solidFill>
          </w14:textFill>
        </w:rPr>
      </w:pPr>
    </w:p>
    <w:p w14:paraId="21258FC2">
      <w:pPr>
        <w:pStyle w:val="83"/>
        <w:widowControl/>
        <w:wordWrap w:val="0"/>
        <w:spacing w:line="500" w:lineRule="atLeast"/>
        <w:rPr>
          <w:rFonts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br w:type="page"/>
      </w:r>
      <w:r>
        <w:rPr>
          <w:rFonts w:hint="eastAsia" w:ascii="宋体" w:hAnsi="宋体" w:cs="宋体"/>
          <w:b/>
          <w:color w:val="000000" w:themeColor="text1"/>
          <w:sz w:val="28"/>
          <w:szCs w:val="21"/>
          <w14:textFill>
            <w14:solidFill>
              <w14:schemeClr w14:val="tx1"/>
            </w14:solidFill>
          </w14:textFill>
        </w:rPr>
        <w:t>附：法定代表人身份证明书</w:t>
      </w:r>
    </w:p>
    <w:p w14:paraId="4BA16641">
      <w:pPr>
        <w:pStyle w:val="83"/>
        <w:wordWrap w:val="0"/>
        <w:spacing w:line="500" w:lineRule="atLeast"/>
        <w:rPr>
          <w:rFonts w:ascii="宋体" w:hAnsi="宋体" w:cs="宋体"/>
          <w:color w:val="000000" w:themeColor="text1"/>
          <w:sz w:val="24"/>
          <w14:textFill>
            <w14:solidFill>
              <w14:schemeClr w14:val="tx1"/>
            </w14:solidFill>
          </w14:textFill>
        </w:rPr>
      </w:pPr>
    </w:p>
    <w:p w14:paraId="4C6738D4">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单位名称：</w:t>
      </w:r>
      <w:r>
        <w:rPr>
          <w:rFonts w:hint="eastAsia" w:ascii="宋体" w:hAnsi="宋体" w:cs="宋体"/>
          <w:color w:val="000000" w:themeColor="text1"/>
          <w:sz w:val="28"/>
          <w:u w:val="single"/>
          <w14:textFill>
            <w14:solidFill>
              <w14:schemeClr w14:val="tx1"/>
            </w14:solidFill>
          </w14:textFill>
        </w:rPr>
        <w:t xml:space="preserve">                                  </w:t>
      </w:r>
    </w:p>
    <w:p w14:paraId="0192915E">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单位类型：</w:t>
      </w:r>
      <w:r>
        <w:rPr>
          <w:rFonts w:hint="eastAsia" w:ascii="宋体" w:hAnsi="宋体" w:cs="宋体"/>
          <w:color w:val="000000" w:themeColor="text1"/>
          <w:sz w:val="28"/>
          <w:u w:val="single"/>
          <w14:textFill>
            <w14:solidFill>
              <w14:schemeClr w14:val="tx1"/>
            </w14:solidFill>
          </w14:textFill>
        </w:rPr>
        <w:t xml:space="preserve">                                  </w:t>
      </w:r>
    </w:p>
    <w:p w14:paraId="7B965684">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住    所：</w:t>
      </w:r>
      <w:r>
        <w:rPr>
          <w:rFonts w:hint="eastAsia" w:ascii="宋体" w:hAnsi="宋体" w:cs="宋体"/>
          <w:color w:val="000000" w:themeColor="text1"/>
          <w:sz w:val="28"/>
          <w:u w:val="single"/>
          <w14:textFill>
            <w14:solidFill>
              <w14:schemeClr w14:val="tx1"/>
            </w14:solidFill>
          </w14:textFill>
        </w:rPr>
        <w:t xml:space="preserve">                                  </w:t>
      </w:r>
    </w:p>
    <w:p w14:paraId="4C775179">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成立日期：</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14:paraId="5BA8B8D0">
      <w:pPr>
        <w:pStyle w:val="83"/>
        <w:wordWrap w:val="0"/>
        <w:spacing w:line="500" w:lineRule="atLeast"/>
        <w:ind w:firstLine="560" w:firstLineChars="200"/>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28"/>
          <w14:textFill>
            <w14:solidFill>
              <w14:schemeClr w14:val="tx1"/>
            </w14:solidFill>
          </w14:textFill>
        </w:rPr>
        <w:t>营业期限：</w:t>
      </w:r>
      <w:r>
        <w:rPr>
          <w:rFonts w:hint="eastAsia" w:ascii="宋体" w:hAnsi="宋体" w:cs="宋体"/>
          <w:color w:val="000000" w:themeColor="text1"/>
          <w:sz w:val="28"/>
          <w:u w:val="single"/>
          <w14:textFill>
            <w14:solidFill>
              <w14:schemeClr w14:val="tx1"/>
            </w14:solidFill>
          </w14:textFill>
        </w:rPr>
        <w:t xml:space="preserve">                                  </w:t>
      </w:r>
    </w:p>
    <w:p w14:paraId="2308005F">
      <w:pPr>
        <w:pStyle w:val="83"/>
        <w:wordWrap w:val="0"/>
        <w:spacing w:line="500" w:lineRule="atLeast"/>
        <w:ind w:firstLine="465"/>
        <w:rPr>
          <w:rFonts w:ascii="宋体" w:hAnsi="宋体" w:cs="宋体"/>
          <w:color w:val="000000" w:themeColor="text1"/>
          <w:sz w:val="28"/>
          <w14:textFill>
            <w14:solidFill>
              <w14:schemeClr w14:val="tx1"/>
            </w14:solidFill>
          </w14:textFill>
        </w:rPr>
      </w:pPr>
    </w:p>
    <w:p w14:paraId="7CF4ECBE">
      <w:pPr>
        <w:pStyle w:val="83"/>
        <w:wordWrap w:val="0"/>
        <w:spacing w:line="500" w:lineRule="atLeast"/>
        <w:ind w:firstLine="560" w:firstLineChars="200"/>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28"/>
          <w14:textFill>
            <w14:solidFill>
              <w14:schemeClr w14:val="tx1"/>
            </w14:solidFill>
          </w14:textFill>
        </w:rPr>
        <w:t>姓    名：</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性别：</w:t>
      </w:r>
      <w:r>
        <w:rPr>
          <w:rFonts w:hint="eastAsia" w:ascii="宋体" w:hAnsi="宋体" w:cs="宋体"/>
          <w:color w:val="000000" w:themeColor="text1"/>
          <w:sz w:val="28"/>
          <w:u w:val="single"/>
          <w14:textFill>
            <w14:solidFill>
              <w14:schemeClr w14:val="tx1"/>
            </w14:solidFill>
          </w14:textFill>
        </w:rPr>
        <w:t xml:space="preserve">           </w:t>
      </w:r>
    </w:p>
    <w:p w14:paraId="7B992876">
      <w:pPr>
        <w:pStyle w:val="83"/>
        <w:wordWrap w:val="0"/>
        <w:spacing w:line="500" w:lineRule="atLeast"/>
        <w:ind w:firstLine="48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系</w:t>
      </w:r>
      <w:r>
        <w:rPr>
          <w:rFonts w:hint="eastAsia" w:ascii="宋体" w:hAnsi="宋体" w:cs="宋体"/>
          <w:color w:val="000000" w:themeColor="text1"/>
          <w:sz w:val="28"/>
          <w:u w:val="single"/>
          <w14:textFill>
            <w14:solidFill>
              <w14:schemeClr w14:val="tx1"/>
            </w14:solidFill>
          </w14:textFill>
        </w:rPr>
        <w:t xml:space="preserve">    （投标人名称）   </w:t>
      </w:r>
      <w:r>
        <w:rPr>
          <w:rFonts w:hint="eastAsia" w:ascii="宋体" w:hAnsi="宋体" w:cs="宋体"/>
          <w:color w:val="000000" w:themeColor="text1"/>
          <w:sz w:val="28"/>
          <w14:textFill>
            <w14:solidFill>
              <w14:schemeClr w14:val="tx1"/>
            </w14:solidFill>
          </w14:textFill>
        </w:rPr>
        <w:t>的法定代表人。</w:t>
      </w:r>
    </w:p>
    <w:p w14:paraId="48FC2B1C">
      <w:pPr>
        <w:pStyle w:val="83"/>
        <w:wordWrap w:val="0"/>
        <w:spacing w:line="500" w:lineRule="atLeast"/>
        <w:ind w:firstLine="480"/>
        <w:rPr>
          <w:rFonts w:ascii="宋体" w:hAnsi="宋体" w:cs="宋体"/>
          <w:color w:val="000000" w:themeColor="text1"/>
          <w:sz w:val="28"/>
          <w14:textFill>
            <w14:solidFill>
              <w14:schemeClr w14:val="tx1"/>
            </w14:solidFill>
          </w14:textFill>
        </w:rPr>
      </w:pPr>
    </w:p>
    <w:p w14:paraId="6829C493">
      <w:pPr>
        <w:pStyle w:val="83"/>
        <w:wordWrap w:val="0"/>
        <w:spacing w:line="500" w:lineRule="atLeast"/>
        <w:ind w:firstLine="48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特此证明。</w:t>
      </w:r>
    </w:p>
    <w:p w14:paraId="272619FA">
      <w:pPr>
        <w:pStyle w:val="83"/>
        <w:wordWrap w:val="0"/>
        <w:spacing w:line="500" w:lineRule="atLeast"/>
        <w:ind w:firstLine="480"/>
        <w:rPr>
          <w:rFonts w:ascii="宋体" w:hAnsi="宋体" w:cs="宋体"/>
          <w:b/>
          <w:bCs/>
          <w:color w:val="000000" w:themeColor="text1"/>
          <w:sz w:val="28"/>
          <w14:textFill>
            <w14:solidFill>
              <w14:schemeClr w14:val="tx1"/>
            </w14:solidFill>
          </w14:textFill>
        </w:rPr>
      </w:pPr>
    </w:p>
    <w:p w14:paraId="5CB0459D">
      <w:pPr>
        <w:pStyle w:val="83"/>
        <w:tabs>
          <w:tab w:val="left" w:pos="5580"/>
        </w:tabs>
        <w:wordWrap w:val="0"/>
        <w:spacing w:line="500" w:lineRule="atLeast"/>
        <w:jc w:val="center"/>
        <w:rPr>
          <w:rFonts w:ascii="宋体" w:hAnsi="宋体" w:cs="宋体"/>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（附法定代表人身份证正反两面扫描件）</w:t>
      </w:r>
    </w:p>
    <w:p w14:paraId="41B42950">
      <w:pPr>
        <w:pStyle w:val="83"/>
        <w:wordWrap w:val="0"/>
        <w:spacing w:line="500" w:lineRule="atLeast"/>
        <w:ind w:firstLine="480"/>
        <w:rPr>
          <w:rFonts w:ascii="宋体" w:hAnsi="宋体" w:cs="宋体"/>
          <w:color w:val="000000" w:themeColor="text1"/>
          <w:sz w:val="28"/>
          <w14:textFill>
            <w14:solidFill>
              <w14:schemeClr w14:val="tx1"/>
            </w14:solidFill>
          </w14:textFill>
        </w:rPr>
      </w:pPr>
    </w:p>
    <w:p w14:paraId="74047ECA">
      <w:pPr>
        <w:pStyle w:val="159"/>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p>
    <w:p w14:paraId="714B87E5">
      <w:pPr>
        <w:pStyle w:val="159"/>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2854359F">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日   期：</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14:paraId="40AB9D86">
      <w:pPr>
        <w:pStyle w:val="83"/>
        <w:wordWrap w:val="0"/>
        <w:spacing w:line="500" w:lineRule="atLeast"/>
        <w:rPr>
          <w:rFonts w:ascii="宋体" w:hAnsi="宋体" w:cs="宋体"/>
          <w:color w:val="000000" w:themeColor="text1"/>
          <w:sz w:val="24"/>
          <w14:textFill>
            <w14:solidFill>
              <w14:schemeClr w14:val="tx1"/>
            </w14:solidFill>
          </w14:textFill>
        </w:rPr>
      </w:pPr>
    </w:p>
    <w:p w14:paraId="71C73FE9">
      <w:pPr>
        <w:pStyle w:val="83"/>
        <w:wordWrap w:val="0"/>
        <w:spacing w:line="500" w:lineRule="atLeast"/>
        <w:rPr>
          <w:rFonts w:ascii="宋体" w:hAnsi="宋体" w:cs="宋体"/>
          <w:color w:val="000000" w:themeColor="text1"/>
          <w:sz w:val="24"/>
          <w14:textFill>
            <w14:solidFill>
              <w14:schemeClr w14:val="tx1"/>
            </w14:solidFill>
          </w14:textFill>
        </w:rPr>
      </w:pPr>
    </w:p>
    <w:p w14:paraId="0834E855">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注：1、本项目只允许有唯一的投标人授权代理人，且必须为投标人在职员工。</w:t>
      </w:r>
    </w:p>
    <w:p w14:paraId="40772F8C">
      <w:pPr>
        <w:pStyle w:val="83"/>
        <w:wordWrap w:val="0"/>
        <w:spacing w:line="50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2、投标人法定代表人参加投标的，可以不提供法定代表人授权委托书，但必须提供上述法定代表人身份证明书，否则将按无效投标处理。</w:t>
      </w:r>
    </w:p>
    <w:p w14:paraId="1D20848E">
      <w:pPr>
        <w:pStyle w:val="122"/>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十二、技术响应、偏离说明表</w:t>
      </w:r>
    </w:p>
    <w:p w14:paraId="6756D724">
      <w:pPr>
        <w:pStyle w:val="73"/>
        <w:wordWrap w:val="0"/>
        <w:spacing w:line="500" w:lineRule="atLeast"/>
        <w:rPr>
          <w:rFonts w:ascii="宋体" w:hAnsi="宋体" w:cs="宋体"/>
          <w:color w:val="000000" w:themeColor="text1"/>
          <w14:textFill>
            <w14:solidFill>
              <w14:schemeClr w14:val="tx1"/>
            </w14:solidFill>
          </w14:textFill>
        </w:rPr>
      </w:pPr>
    </w:p>
    <w:p w14:paraId="528D908E">
      <w:pPr>
        <w:pStyle w:val="73"/>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p>
    <w:p w14:paraId="764A03F1">
      <w:pPr>
        <w:pStyle w:val="73"/>
        <w:wordWrap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191D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0FBC7DDB">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243982A">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7B11AAFD">
            <w:pPr>
              <w:pStyle w:val="73"/>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4D4A4909">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偏离说明</w:t>
            </w:r>
          </w:p>
        </w:tc>
      </w:tr>
      <w:tr w14:paraId="08E8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70FB1B1">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493CE927">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5801BD0B">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3D66FC48">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5039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2DE8404">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tc>
        <w:tc>
          <w:tcPr>
            <w:tcW w:w="2712" w:type="dxa"/>
            <w:tcBorders>
              <w:top w:val="single" w:color="auto" w:sz="4" w:space="0"/>
              <w:left w:val="single" w:color="auto" w:sz="4" w:space="0"/>
              <w:bottom w:val="single" w:color="auto" w:sz="4" w:space="0"/>
              <w:right w:val="single" w:color="auto" w:sz="4" w:space="0"/>
            </w:tcBorders>
            <w:vAlign w:val="center"/>
          </w:tcPr>
          <w:p w14:paraId="7C30C716">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15A0193">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EECD41D">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0D11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133EACC">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p>
        </w:tc>
        <w:tc>
          <w:tcPr>
            <w:tcW w:w="2712" w:type="dxa"/>
            <w:tcBorders>
              <w:top w:val="single" w:color="auto" w:sz="4" w:space="0"/>
              <w:left w:val="single" w:color="auto" w:sz="4" w:space="0"/>
              <w:bottom w:val="single" w:color="auto" w:sz="4" w:space="0"/>
              <w:right w:val="single" w:color="auto" w:sz="4" w:space="0"/>
            </w:tcBorders>
            <w:vAlign w:val="center"/>
          </w:tcPr>
          <w:p w14:paraId="5AF6F6C0">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3CAB38C2">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5A116337">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20E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1175206">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p>
        </w:tc>
        <w:tc>
          <w:tcPr>
            <w:tcW w:w="2712" w:type="dxa"/>
            <w:tcBorders>
              <w:top w:val="single" w:color="auto" w:sz="4" w:space="0"/>
              <w:left w:val="single" w:color="auto" w:sz="4" w:space="0"/>
              <w:bottom w:val="single" w:color="auto" w:sz="4" w:space="0"/>
              <w:right w:val="single" w:color="auto" w:sz="4" w:space="0"/>
            </w:tcBorders>
            <w:vAlign w:val="center"/>
          </w:tcPr>
          <w:p w14:paraId="12BD2DA4">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3B4FDB30">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3E4815C3">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5A1C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0D0738C">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p>
        </w:tc>
        <w:tc>
          <w:tcPr>
            <w:tcW w:w="2712" w:type="dxa"/>
            <w:tcBorders>
              <w:top w:val="single" w:color="auto" w:sz="4" w:space="0"/>
              <w:left w:val="single" w:color="auto" w:sz="4" w:space="0"/>
              <w:bottom w:val="single" w:color="auto" w:sz="4" w:space="0"/>
              <w:right w:val="single" w:color="auto" w:sz="4" w:space="0"/>
            </w:tcBorders>
            <w:vAlign w:val="center"/>
          </w:tcPr>
          <w:p w14:paraId="08B2CB17">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48108EDB">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5F381F1">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270C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F066B99">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w:t>
            </w:r>
          </w:p>
        </w:tc>
        <w:tc>
          <w:tcPr>
            <w:tcW w:w="2712" w:type="dxa"/>
            <w:tcBorders>
              <w:top w:val="single" w:color="auto" w:sz="4" w:space="0"/>
              <w:left w:val="single" w:color="auto" w:sz="4" w:space="0"/>
              <w:bottom w:val="single" w:color="auto" w:sz="4" w:space="0"/>
              <w:right w:val="single" w:color="auto" w:sz="4" w:space="0"/>
            </w:tcBorders>
            <w:vAlign w:val="center"/>
          </w:tcPr>
          <w:p w14:paraId="1747AF54">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266A091D">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1E09C88">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r>
      <w:tr w14:paraId="0F93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6FF8C28">
            <w:pPr>
              <w:pStyle w:val="73"/>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vAlign w:val="center"/>
          </w:tcPr>
          <w:p w14:paraId="012DA029">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4EF4F2C4">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06E90BA6">
            <w:pPr>
              <w:pStyle w:val="73"/>
              <w:wordWrap w:val="0"/>
              <w:spacing w:line="500" w:lineRule="atLeast"/>
              <w:jc w:val="center"/>
              <w:rPr>
                <w:rFonts w:ascii="宋体" w:hAnsi="宋体" w:cs="宋体"/>
                <w:color w:val="000000" w:themeColor="text1"/>
                <w:sz w:val="28"/>
                <w:szCs w:val="28"/>
                <w14:textFill>
                  <w14:solidFill>
                    <w14:schemeClr w14:val="tx1"/>
                  </w14:solidFill>
                </w14:textFill>
              </w:rPr>
            </w:pPr>
          </w:p>
        </w:tc>
      </w:tr>
    </w:tbl>
    <w:p w14:paraId="58C38E7F">
      <w:pPr>
        <w:pStyle w:val="140"/>
        <w:wordWrap w:val="0"/>
        <w:spacing w:line="500" w:lineRule="atLeast"/>
        <w:outlineLvl w:val="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注：若“无偏离”，只需在“偏离说明”中填写“无偏离”即可，则表示供应商完全响应磋商文件中所有技术条款。</w:t>
      </w:r>
    </w:p>
    <w:p w14:paraId="755459C7">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195CE512">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24EBC512">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1530EEDB">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58D02272">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6B4D730C">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271D2EB0">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1519CBE3">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2D32AD6A">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69F01AD8">
      <w:pPr>
        <w:pStyle w:val="140"/>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十三、投标人自行编写的商务文件</w:t>
      </w:r>
    </w:p>
    <w:p w14:paraId="4CF49F53">
      <w:pPr>
        <w:pStyle w:val="143"/>
        <w:wordWrap w:val="0"/>
        <w:spacing w:line="500" w:lineRule="atLeast"/>
        <w:ind w:firstLine="280" w:firstLineChars="100"/>
        <w:outlineLvl w:val="2"/>
        <w:rPr>
          <w:rFonts w:hint="default" w:ascii="宋体" w:hAnsi="宋体" w:eastAsia="宋体" w:cs="宋体"/>
          <w:b w:val="0"/>
          <w:bCs/>
          <w:color w:val="000000" w:themeColor="text1"/>
          <w:sz w:val="28"/>
          <w:szCs w:val="28"/>
          <w:lang w:val="en-US" w:eastAsia="zh-CN"/>
          <w14:textFill>
            <w14:solidFill>
              <w14:schemeClr w14:val="tx1"/>
            </w14:solidFill>
          </w14:textFill>
        </w:rPr>
      </w:pPr>
      <w:bookmarkStart w:id="131" w:name="_Toc256000038"/>
      <w:r>
        <w:rPr>
          <w:rFonts w:hint="eastAsia" w:ascii="宋体" w:hAnsi="宋体" w:eastAsia="宋体" w:cs="宋体"/>
          <w:b w:val="0"/>
          <w:bCs/>
          <w:color w:val="000000" w:themeColor="text1"/>
          <w:sz w:val="28"/>
          <w:szCs w:val="28"/>
          <w:lang w:val="en-US" w:eastAsia="zh-CN"/>
          <w14:textFill>
            <w14:solidFill>
              <w14:schemeClr w14:val="tx1"/>
            </w14:solidFill>
          </w14:textFill>
        </w:rPr>
        <w:t>投标人须按评审办法中商务部分评审内容来编写。</w:t>
      </w:r>
    </w:p>
    <w:p w14:paraId="71E5A9D8">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53C1BB52">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5CD4FBD4">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27F599B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27B3D83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46179C96">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0D91F6B1">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13FAC6C3">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6F25D4A1">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0FC870CD">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42BAC7BC">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45248B63">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72836DB3">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3303BA4E">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7BBED65B">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5CAFF1F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51941A9B">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2D71F250">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7F16519E">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2C7AB0CC">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104FDFF3">
      <w:pPr>
        <w:pStyle w:val="143"/>
        <w:wordWrap w:val="0"/>
        <w:spacing w:line="500" w:lineRule="atLeast"/>
        <w:outlineLvl w:val="2"/>
        <w:rPr>
          <w:rFonts w:ascii="宋体" w:hAnsi="宋体" w:eastAsia="宋体" w:cs="宋体"/>
          <w:color w:val="000000" w:themeColor="text1"/>
          <w14:textFill>
            <w14:solidFill>
              <w14:schemeClr w14:val="tx1"/>
            </w14:solidFill>
          </w14:textFill>
        </w:rPr>
      </w:pPr>
    </w:p>
    <w:bookmarkEnd w:id="131"/>
    <w:p w14:paraId="3D00C252">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09EABA1D">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34DF7E8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68BE3A7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0D9F7FF1">
      <w:pPr>
        <w:pStyle w:val="143"/>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十四、投标人自行编写的技术文件</w:t>
      </w:r>
    </w:p>
    <w:bookmarkEnd w:id="130"/>
    <w:p w14:paraId="3315D045">
      <w:pPr>
        <w:pStyle w:val="143"/>
        <w:wordWrap w:val="0"/>
        <w:spacing w:line="500" w:lineRule="atLeast"/>
        <w:ind w:firstLine="280" w:firstLineChars="100"/>
        <w:outlineLvl w:val="2"/>
        <w:rPr>
          <w:rFonts w:hint="default"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投标人须按评审办法中技术部分评审内容来编写。</w:t>
      </w:r>
    </w:p>
    <w:p w14:paraId="587DF397">
      <w:pPr>
        <w:wordWrap w:val="0"/>
        <w:spacing w:line="500" w:lineRule="atLeast"/>
        <w:rPr>
          <w:rFonts w:ascii="宋体" w:hAnsi="宋体" w:cs="宋体"/>
          <w:color w:val="000000" w:themeColor="text1"/>
          <w:sz w:val="20"/>
          <w:highlight w:val="red"/>
          <w14:textFill>
            <w14:solidFill>
              <w14:schemeClr w14:val="tx1"/>
            </w14:solidFill>
          </w14:textFill>
        </w:rPr>
      </w:pPr>
    </w:p>
    <w:p w14:paraId="03977C9F">
      <w:pPr>
        <w:wordWrap w:val="0"/>
        <w:spacing w:line="500" w:lineRule="atLeast"/>
        <w:rPr>
          <w:rFonts w:ascii="宋体" w:hAnsi="宋体" w:cs="宋体"/>
          <w:color w:val="000000" w:themeColor="text1"/>
          <w:sz w:val="20"/>
          <w:highlight w:val="red"/>
          <w14:textFill>
            <w14:solidFill>
              <w14:schemeClr w14:val="tx1"/>
            </w14:solidFill>
          </w14:textFill>
        </w:rPr>
      </w:pPr>
    </w:p>
    <w:p w14:paraId="7BBEBD70">
      <w:pPr>
        <w:wordWrap w:val="0"/>
        <w:spacing w:line="500" w:lineRule="atLeast"/>
        <w:rPr>
          <w:rFonts w:ascii="宋体" w:hAnsi="宋体" w:cs="宋体"/>
          <w:color w:val="000000" w:themeColor="text1"/>
          <w:sz w:val="20"/>
          <w:highlight w:val="red"/>
          <w14:textFill>
            <w14:solidFill>
              <w14:schemeClr w14:val="tx1"/>
            </w14:solidFill>
          </w14:textFill>
        </w:rPr>
      </w:pPr>
    </w:p>
    <w:p w14:paraId="0D4A97C9">
      <w:pPr>
        <w:wordWrap w:val="0"/>
        <w:spacing w:line="500" w:lineRule="atLeast"/>
        <w:rPr>
          <w:rFonts w:ascii="宋体" w:hAnsi="宋体" w:cs="宋体"/>
          <w:color w:val="000000" w:themeColor="text1"/>
          <w:sz w:val="20"/>
          <w:highlight w:val="red"/>
          <w14:textFill>
            <w14:solidFill>
              <w14:schemeClr w14:val="tx1"/>
            </w14:solidFill>
          </w14:textFill>
        </w:rPr>
      </w:pPr>
    </w:p>
    <w:p w14:paraId="7108326F">
      <w:pPr>
        <w:wordWrap w:val="0"/>
        <w:spacing w:line="500" w:lineRule="atLeast"/>
        <w:rPr>
          <w:rFonts w:ascii="宋体" w:hAnsi="宋体" w:cs="宋体"/>
          <w:color w:val="000000" w:themeColor="text1"/>
          <w:sz w:val="20"/>
          <w:highlight w:val="red"/>
          <w14:textFill>
            <w14:solidFill>
              <w14:schemeClr w14:val="tx1"/>
            </w14:solidFill>
          </w14:textFill>
        </w:rPr>
      </w:pPr>
    </w:p>
    <w:p w14:paraId="73D84D9E">
      <w:pPr>
        <w:wordWrap w:val="0"/>
        <w:spacing w:line="500" w:lineRule="atLeast"/>
        <w:rPr>
          <w:rFonts w:ascii="宋体" w:hAnsi="宋体" w:cs="宋体"/>
          <w:color w:val="000000" w:themeColor="text1"/>
          <w:sz w:val="20"/>
          <w:highlight w:val="red"/>
          <w14:textFill>
            <w14:solidFill>
              <w14:schemeClr w14:val="tx1"/>
            </w14:solidFill>
          </w14:textFill>
        </w:rPr>
      </w:pPr>
    </w:p>
    <w:p w14:paraId="6288C565">
      <w:pPr>
        <w:wordWrap w:val="0"/>
        <w:spacing w:line="500" w:lineRule="atLeast"/>
        <w:rPr>
          <w:rFonts w:ascii="宋体" w:hAnsi="宋体" w:cs="宋体"/>
          <w:color w:val="000000" w:themeColor="text1"/>
          <w:sz w:val="20"/>
          <w:highlight w:val="red"/>
          <w14:textFill>
            <w14:solidFill>
              <w14:schemeClr w14:val="tx1"/>
            </w14:solidFill>
          </w14:textFill>
        </w:rPr>
      </w:pPr>
    </w:p>
    <w:p w14:paraId="7DC2259F">
      <w:pPr>
        <w:wordWrap w:val="0"/>
        <w:spacing w:line="500" w:lineRule="atLeast"/>
        <w:rPr>
          <w:rFonts w:ascii="宋体" w:hAnsi="宋体" w:cs="宋体"/>
          <w:color w:val="000000" w:themeColor="text1"/>
          <w:sz w:val="20"/>
          <w:highlight w:val="red"/>
          <w14:textFill>
            <w14:solidFill>
              <w14:schemeClr w14:val="tx1"/>
            </w14:solidFill>
          </w14:textFill>
        </w:rPr>
      </w:pPr>
    </w:p>
    <w:p w14:paraId="0D07B67C">
      <w:pPr>
        <w:wordWrap w:val="0"/>
        <w:spacing w:line="500" w:lineRule="atLeast"/>
        <w:rPr>
          <w:rFonts w:ascii="宋体" w:hAnsi="宋体" w:cs="宋体"/>
          <w:color w:val="000000" w:themeColor="text1"/>
          <w:sz w:val="20"/>
          <w:highlight w:val="red"/>
          <w14:textFill>
            <w14:solidFill>
              <w14:schemeClr w14:val="tx1"/>
            </w14:solidFill>
          </w14:textFill>
        </w:rPr>
      </w:pPr>
    </w:p>
    <w:p w14:paraId="3F366DF8">
      <w:pPr>
        <w:wordWrap w:val="0"/>
        <w:spacing w:line="500" w:lineRule="atLeast"/>
        <w:rPr>
          <w:rFonts w:ascii="宋体" w:hAnsi="宋体" w:cs="宋体"/>
          <w:color w:val="000000" w:themeColor="text1"/>
          <w:sz w:val="20"/>
          <w:highlight w:val="red"/>
          <w14:textFill>
            <w14:solidFill>
              <w14:schemeClr w14:val="tx1"/>
            </w14:solidFill>
          </w14:textFill>
        </w:rPr>
      </w:pPr>
    </w:p>
    <w:p w14:paraId="695C8AD4">
      <w:pPr>
        <w:wordWrap w:val="0"/>
        <w:spacing w:line="500" w:lineRule="atLeast"/>
        <w:rPr>
          <w:rFonts w:ascii="宋体" w:hAnsi="宋体" w:cs="宋体"/>
          <w:color w:val="000000" w:themeColor="text1"/>
          <w:sz w:val="20"/>
          <w:highlight w:val="red"/>
          <w14:textFill>
            <w14:solidFill>
              <w14:schemeClr w14:val="tx1"/>
            </w14:solidFill>
          </w14:textFill>
        </w:rPr>
      </w:pPr>
    </w:p>
    <w:p w14:paraId="5AD4ED27">
      <w:pPr>
        <w:wordWrap w:val="0"/>
        <w:spacing w:line="500" w:lineRule="atLeast"/>
        <w:rPr>
          <w:rFonts w:ascii="宋体" w:hAnsi="宋体" w:cs="宋体"/>
          <w:color w:val="000000" w:themeColor="text1"/>
          <w:sz w:val="20"/>
          <w:highlight w:val="red"/>
          <w14:textFill>
            <w14:solidFill>
              <w14:schemeClr w14:val="tx1"/>
            </w14:solidFill>
          </w14:textFill>
        </w:rPr>
      </w:pPr>
    </w:p>
    <w:p w14:paraId="7C73DEC8">
      <w:pPr>
        <w:wordWrap w:val="0"/>
        <w:spacing w:line="500" w:lineRule="atLeast"/>
        <w:rPr>
          <w:rFonts w:ascii="宋体" w:hAnsi="宋体" w:cs="宋体"/>
          <w:color w:val="000000" w:themeColor="text1"/>
          <w:sz w:val="20"/>
          <w:highlight w:val="red"/>
          <w14:textFill>
            <w14:solidFill>
              <w14:schemeClr w14:val="tx1"/>
            </w14:solidFill>
          </w14:textFill>
        </w:rPr>
      </w:pPr>
    </w:p>
    <w:p w14:paraId="7A15BD37">
      <w:pPr>
        <w:wordWrap w:val="0"/>
        <w:spacing w:line="500" w:lineRule="atLeast"/>
        <w:rPr>
          <w:rFonts w:ascii="宋体" w:hAnsi="宋体" w:cs="宋体"/>
          <w:color w:val="000000" w:themeColor="text1"/>
          <w:sz w:val="20"/>
          <w:highlight w:val="red"/>
          <w14:textFill>
            <w14:solidFill>
              <w14:schemeClr w14:val="tx1"/>
            </w14:solidFill>
          </w14:textFill>
        </w:rPr>
      </w:pPr>
    </w:p>
    <w:p w14:paraId="41E4F8B3">
      <w:pPr>
        <w:wordWrap w:val="0"/>
        <w:spacing w:line="500" w:lineRule="atLeast"/>
        <w:rPr>
          <w:rFonts w:ascii="宋体" w:hAnsi="宋体" w:cs="宋体"/>
          <w:color w:val="000000" w:themeColor="text1"/>
          <w:sz w:val="20"/>
          <w:highlight w:val="red"/>
          <w14:textFill>
            <w14:solidFill>
              <w14:schemeClr w14:val="tx1"/>
            </w14:solidFill>
          </w14:textFill>
        </w:rPr>
      </w:pPr>
    </w:p>
    <w:p w14:paraId="146FF6D3">
      <w:pPr>
        <w:wordWrap w:val="0"/>
        <w:spacing w:line="500" w:lineRule="atLeast"/>
        <w:rPr>
          <w:rFonts w:ascii="宋体" w:hAnsi="宋体" w:cs="宋体"/>
          <w:color w:val="000000" w:themeColor="text1"/>
          <w:sz w:val="20"/>
          <w:highlight w:val="red"/>
          <w14:textFill>
            <w14:solidFill>
              <w14:schemeClr w14:val="tx1"/>
            </w14:solidFill>
          </w14:textFill>
        </w:rPr>
      </w:pPr>
    </w:p>
    <w:p w14:paraId="2D17FCF4">
      <w:pPr>
        <w:wordWrap w:val="0"/>
        <w:spacing w:line="500" w:lineRule="atLeast"/>
        <w:rPr>
          <w:rFonts w:ascii="宋体" w:hAnsi="宋体" w:cs="宋体"/>
          <w:color w:val="000000" w:themeColor="text1"/>
          <w:sz w:val="20"/>
          <w:highlight w:val="red"/>
          <w14:textFill>
            <w14:solidFill>
              <w14:schemeClr w14:val="tx1"/>
            </w14:solidFill>
          </w14:textFill>
        </w:rPr>
      </w:pPr>
    </w:p>
    <w:p w14:paraId="21588C46">
      <w:pPr>
        <w:wordWrap w:val="0"/>
        <w:spacing w:line="500" w:lineRule="atLeast"/>
        <w:rPr>
          <w:rFonts w:ascii="宋体" w:hAnsi="宋体" w:cs="宋体"/>
          <w:color w:val="000000" w:themeColor="text1"/>
          <w:sz w:val="20"/>
          <w:highlight w:val="red"/>
          <w14:textFill>
            <w14:solidFill>
              <w14:schemeClr w14:val="tx1"/>
            </w14:solidFill>
          </w14:textFill>
        </w:rPr>
      </w:pPr>
    </w:p>
    <w:p w14:paraId="76517E2B">
      <w:pPr>
        <w:wordWrap w:val="0"/>
        <w:spacing w:line="500" w:lineRule="atLeast"/>
        <w:rPr>
          <w:rFonts w:ascii="宋体" w:hAnsi="宋体" w:cs="宋体"/>
          <w:color w:val="000000" w:themeColor="text1"/>
          <w:sz w:val="20"/>
          <w:highlight w:val="red"/>
          <w14:textFill>
            <w14:solidFill>
              <w14:schemeClr w14:val="tx1"/>
            </w14:solidFill>
          </w14:textFill>
        </w:rPr>
      </w:pPr>
    </w:p>
    <w:p w14:paraId="41ED00FB">
      <w:pPr>
        <w:wordWrap w:val="0"/>
        <w:spacing w:line="500" w:lineRule="atLeast"/>
        <w:rPr>
          <w:rFonts w:ascii="宋体" w:hAnsi="宋体" w:cs="宋体"/>
          <w:color w:val="000000" w:themeColor="text1"/>
          <w:sz w:val="20"/>
          <w:highlight w:val="red"/>
          <w14:textFill>
            <w14:solidFill>
              <w14:schemeClr w14:val="tx1"/>
            </w14:solidFill>
          </w14:textFill>
        </w:rPr>
      </w:pPr>
    </w:p>
    <w:p w14:paraId="7EAED44F">
      <w:pPr>
        <w:wordWrap w:val="0"/>
        <w:spacing w:line="500" w:lineRule="atLeast"/>
        <w:rPr>
          <w:rFonts w:ascii="宋体" w:hAnsi="宋体" w:cs="宋体"/>
          <w:color w:val="000000" w:themeColor="text1"/>
          <w:sz w:val="20"/>
          <w:highlight w:val="red"/>
          <w14:textFill>
            <w14:solidFill>
              <w14:schemeClr w14:val="tx1"/>
            </w14:solidFill>
          </w14:textFill>
        </w:rPr>
      </w:pPr>
    </w:p>
    <w:p w14:paraId="1A481FA1">
      <w:pPr>
        <w:wordWrap w:val="0"/>
        <w:spacing w:line="500" w:lineRule="atLeast"/>
        <w:rPr>
          <w:rFonts w:ascii="宋体" w:hAnsi="宋体" w:cs="宋体"/>
          <w:color w:val="000000" w:themeColor="text1"/>
          <w:sz w:val="20"/>
          <w:highlight w:val="red"/>
          <w14:textFill>
            <w14:solidFill>
              <w14:schemeClr w14:val="tx1"/>
            </w14:solidFill>
          </w14:textFill>
        </w:rPr>
      </w:pPr>
    </w:p>
    <w:p w14:paraId="43C0C87A">
      <w:pPr>
        <w:wordWrap w:val="0"/>
        <w:spacing w:line="500" w:lineRule="atLeast"/>
        <w:rPr>
          <w:rFonts w:ascii="宋体" w:hAnsi="宋体" w:cs="宋体"/>
          <w:color w:val="000000" w:themeColor="text1"/>
          <w:sz w:val="20"/>
          <w:highlight w:val="red"/>
          <w14:textFill>
            <w14:solidFill>
              <w14:schemeClr w14:val="tx1"/>
            </w14:solidFill>
          </w14:textFill>
        </w:rPr>
      </w:pPr>
    </w:p>
    <w:p w14:paraId="29F8F4B2">
      <w:pPr>
        <w:wordWrap w:val="0"/>
        <w:spacing w:line="500" w:lineRule="atLeast"/>
        <w:rPr>
          <w:rFonts w:ascii="宋体" w:hAnsi="宋体" w:cs="宋体"/>
          <w:color w:val="000000" w:themeColor="text1"/>
          <w:sz w:val="20"/>
          <w:highlight w:val="red"/>
          <w14:textFill>
            <w14:solidFill>
              <w14:schemeClr w14:val="tx1"/>
            </w14:solidFill>
          </w14:textFill>
        </w:rPr>
      </w:pPr>
    </w:p>
    <w:p w14:paraId="5947E861">
      <w:pPr>
        <w:wordWrap w:val="0"/>
        <w:spacing w:line="500" w:lineRule="atLeast"/>
        <w:rPr>
          <w:rFonts w:ascii="宋体" w:hAnsi="宋体" w:cs="宋体"/>
          <w:color w:val="000000" w:themeColor="text1"/>
          <w:sz w:val="20"/>
          <w:highlight w:val="red"/>
          <w14:textFill>
            <w14:solidFill>
              <w14:schemeClr w14:val="tx1"/>
            </w14:solidFill>
          </w14:textFill>
        </w:rPr>
      </w:pPr>
    </w:p>
    <w:p w14:paraId="3AB88DDE">
      <w:pPr>
        <w:wordWrap w:val="0"/>
        <w:spacing w:line="500" w:lineRule="atLeast"/>
        <w:rPr>
          <w:rFonts w:ascii="宋体" w:hAnsi="宋体" w:cs="宋体"/>
          <w:b/>
          <w:color w:val="000000" w:themeColor="text1"/>
          <w:kern w:val="0"/>
          <w:sz w:val="32"/>
          <w:szCs w:val="24"/>
          <w14:textFill>
            <w14:solidFill>
              <w14:schemeClr w14:val="tx1"/>
            </w14:solidFill>
          </w14:textFill>
        </w:rPr>
      </w:pPr>
      <w:r>
        <w:rPr>
          <w:rFonts w:hint="eastAsia" w:ascii="宋体" w:hAnsi="宋体" w:cs="宋体"/>
          <w:b/>
          <w:color w:val="000000" w:themeColor="text1"/>
          <w:kern w:val="0"/>
          <w:sz w:val="32"/>
          <w:szCs w:val="24"/>
          <w14:textFill>
            <w14:solidFill>
              <w14:schemeClr w14:val="tx1"/>
            </w14:solidFill>
          </w14:textFill>
        </w:rPr>
        <w:t>十五、其他材料（供应商认为有必要提供的其他资料）</w:t>
      </w:r>
    </w:p>
    <w:p w14:paraId="04E27E0A">
      <w:pPr>
        <w:pStyle w:val="138"/>
        <w:spacing w:line="440" w:lineRule="exact"/>
        <w:ind w:right="-97"/>
        <w:rPr>
          <w:rFonts w:ascii="宋体" w:hAnsi="宋体" w:cs="宋体"/>
          <w:b/>
          <w:color w:val="000000" w:themeColor="text1"/>
          <w:sz w:val="28"/>
          <w:szCs w:val="28"/>
          <w14:textFill>
            <w14:solidFill>
              <w14:schemeClr w14:val="tx1"/>
            </w14:solidFill>
          </w14:textFill>
        </w:rPr>
      </w:pPr>
    </w:p>
    <w:p w14:paraId="0083D4BB">
      <w:pPr>
        <w:pStyle w:val="138"/>
        <w:spacing w:line="440" w:lineRule="exact"/>
        <w:ind w:right="-9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（1）中、小微企业声明函（中、小、微型企业产品价格需扣除的须提供）</w:t>
      </w:r>
    </w:p>
    <w:p w14:paraId="191B90DF">
      <w:pPr>
        <w:pStyle w:val="138"/>
        <w:spacing w:line="440" w:lineRule="exact"/>
        <w:ind w:right="-97"/>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中小企业声明函（服务）</w:t>
      </w:r>
    </w:p>
    <w:p w14:paraId="0C53A72A">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4F731D16">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1.</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 xml:space="preserve">人，营业收入为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14:paraId="09B2CEA1">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14:paraId="7A36B451">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14:paraId="6C84EC53">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14:paraId="547FD807">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 法承担相应责任。</w:t>
      </w:r>
    </w:p>
    <w:p w14:paraId="0CC669AC">
      <w:pPr>
        <w:spacing w:line="520" w:lineRule="exact"/>
        <w:ind w:firstLine="472" w:firstLineChars="200"/>
        <w:rPr>
          <w:rFonts w:ascii="宋体" w:hAnsi="宋体" w:cs="宋体"/>
          <w:color w:val="000000" w:themeColor="text1"/>
          <w:spacing w:val="-2"/>
          <w:sz w:val="24"/>
          <w14:textFill>
            <w14:solidFill>
              <w14:schemeClr w14:val="tx1"/>
            </w14:solidFill>
          </w14:textFill>
        </w:rPr>
      </w:pPr>
    </w:p>
    <w:p w14:paraId="7B6FDC15">
      <w:pPr>
        <w:pStyle w:val="14"/>
        <w:spacing w:before="35" w:line="316" w:lineRule="auto"/>
        <w:ind w:right="112" w:firstLine="5664" w:firstLineChars="24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w:t>
      </w:r>
    </w:p>
    <w:p w14:paraId="425036DE">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                                             日期：</w:t>
      </w:r>
    </w:p>
    <w:p w14:paraId="637DF3B9">
      <w:pPr>
        <w:pStyle w:val="41"/>
        <w:rPr>
          <w:color w:val="000000" w:themeColor="text1"/>
          <w14:textFill>
            <w14:solidFill>
              <w14:schemeClr w14:val="tx1"/>
            </w14:solidFill>
          </w14:textFill>
        </w:rPr>
      </w:pPr>
    </w:p>
    <w:p w14:paraId="104F9339">
      <w:pPr>
        <w:pStyle w:val="41"/>
        <w:ind w:left="0" w:leftChars="0" w:firstLine="0"/>
        <w:rPr>
          <w:rFonts w:ascii="宋体" w:hAnsi="宋体" w:cs="宋体"/>
          <w:color w:val="000000" w:themeColor="text1"/>
          <w:spacing w:val="-2"/>
          <w:sz w:val="24"/>
          <w14:textFill>
            <w14:solidFill>
              <w14:schemeClr w14:val="tx1"/>
            </w14:solidFill>
          </w14:textFill>
        </w:rPr>
      </w:pPr>
    </w:p>
    <w:p w14:paraId="1A699D46">
      <w:pPr>
        <w:pStyle w:val="138"/>
        <w:spacing w:line="440" w:lineRule="exact"/>
        <w:ind w:right="-97"/>
        <w:rPr>
          <w:rFonts w:ascii="宋体" w:hAnsi="宋体" w:cs="宋体"/>
          <w:b/>
          <w:color w:val="000000" w:themeColor="text1"/>
          <w:sz w:val="28"/>
          <w:szCs w:val="28"/>
          <w14:textFill>
            <w14:solidFill>
              <w14:schemeClr w14:val="tx1"/>
            </w14:solidFill>
          </w14:textFill>
        </w:rPr>
      </w:pPr>
    </w:p>
    <w:p w14:paraId="5C697726">
      <w:pPr>
        <w:spacing w:line="276" w:lineRule="auto"/>
        <w:ind w:left="255"/>
        <w:jc w:val="center"/>
        <w:outlineLvl w:val="0"/>
        <w:rPr>
          <w:rFonts w:hint="eastAsia" w:ascii="仿宋" w:hAnsi="仿宋" w:eastAsia="仿宋" w:cs="仿宋"/>
          <w:b/>
          <w:bCs/>
          <w:color w:val="000000" w:themeColor="text1"/>
          <w:kern w:val="0"/>
          <w:sz w:val="24"/>
          <w:szCs w:val="18"/>
          <w14:textFill>
            <w14:solidFill>
              <w14:schemeClr w14:val="tx1"/>
            </w14:solidFill>
          </w14:textFill>
        </w:rPr>
      </w:pPr>
      <w:bookmarkStart w:id="132" w:name="_Toc103875563"/>
      <w:bookmarkStart w:id="133" w:name="_Toc104309479"/>
    </w:p>
    <w:p w14:paraId="28474E21">
      <w:pPr>
        <w:spacing w:line="276" w:lineRule="auto"/>
        <w:ind w:left="255"/>
        <w:jc w:val="center"/>
        <w:outlineLvl w:val="0"/>
        <w:rPr>
          <w:rFonts w:hint="eastAsia" w:ascii="仿宋" w:hAnsi="仿宋" w:eastAsia="仿宋" w:cs="仿宋"/>
          <w:b/>
          <w:bCs/>
          <w:color w:val="000000" w:themeColor="text1"/>
          <w:kern w:val="0"/>
          <w:sz w:val="24"/>
          <w:szCs w:val="18"/>
          <w14:textFill>
            <w14:solidFill>
              <w14:schemeClr w14:val="tx1"/>
            </w14:solidFill>
          </w14:textFill>
        </w:rPr>
      </w:pPr>
    </w:p>
    <w:p w14:paraId="7B4DF7B1">
      <w:pPr>
        <w:spacing w:line="276" w:lineRule="auto"/>
        <w:ind w:left="255"/>
        <w:jc w:val="center"/>
        <w:outlineLvl w:val="0"/>
        <w:rPr>
          <w:rFonts w:hint="eastAsia" w:ascii="仿宋" w:hAnsi="仿宋" w:eastAsia="仿宋" w:cs="仿宋"/>
          <w:b/>
          <w:bCs/>
          <w:color w:val="000000" w:themeColor="text1"/>
          <w:kern w:val="0"/>
          <w:sz w:val="24"/>
          <w:szCs w:val="18"/>
          <w14:textFill>
            <w14:solidFill>
              <w14:schemeClr w14:val="tx1"/>
            </w14:solidFill>
          </w14:textFill>
        </w:rPr>
      </w:pPr>
    </w:p>
    <w:p w14:paraId="76302588">
      <w:pPr>
        <w:spacing w:line="276" w:lineRule="auto"/>
        <w:ind w:left="255"/>
        <w:jc w:val="center"/>
        <w:outlineLvl w:val="0"/>
        <w:rPr>
          <w:rFonts w:hint="eastAsia" w:ascii="仿宋" w:hAnsi="仿宋" w:eastAsia="仿宋" w:cs="仿宋"/>
          <w:b/>
          <w:bCs/>
          <w:color w:val="000000" w:themeColor="text1"/>
          <w:kern w:val="0"/>
          <w:sz w:val="24"/>
          <w:szCs w:val="18"/>
          <w14:textFill>
            <w14:solidFill>
              <w14:schemeClr w14:val="tx1"/>
            </w14:solidFill>
          </w14:textFill>
        </w:rPr>
      </w:pPr>
    </w:p>
    <w:p w14:paraId="5F0B9754">
      <w:pPr>
        <w:spacing w:line="276" w:lineRule="auto"/>
        <w:ind w:left="255"/>
        <w:jc w:val="center"/>
        <w:outlineLvl w:val="0"/>
        <w:rPr>
          <w:rFonts w:hint="eastAsia" w:ascii="仿宋" w:hAnsi="仿宋" w:eastAsia="仿宋" w:cs="仿宋"/>
          <w:b/>
          <w:bCs/>
          <w:color w:val="000000" w:themeColor="text1"/>
          <w:kern w:val="0"/>
          <w:sz w:val="32"/>
          <w:szCs w:val="32"/>
          <w14:textFill>
            <w14:solidFill>
              <w14:schemeClr w14:val="tx1"/>
            </w14:solidFill>
          </w14:textFill>
        </w:rPr>
      </w:pPr>
    </w:p>
    <w:p w14:paraId="3729223E">
      <w:pPr>
        <w:spacing w:line="276" w:lineRule="auto"/>
        <w:ind w:left="255"/>
        <w:jc w:val="center"/>
        <w:outlineLvl w:val="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参与政府采购活动前三年内在经营活动中没有</w:t>
      </w:r>
      <w:bookmarkEnd w:id="132"/>
      <w:bookmarkEnd w:id="133"/>
    </w:p>
    <w:p w14:paraId="7C0E322D">
      <w:pPr>
        <w:spacing w:line="276" w:lineRule="auto"/>
        <w:ind w:left="255"/>
        <w:jc w:val="center"/>
        <w:outlineLvl w:val="0"/>
        <w:rPr>
          <w:rFonts w:hint="eastAsia" w:ascii="仿宋" w:hAnsi="仿宋" w:eastAsia="仿宋" w:cs="仿宋"/>
          <w:b/>
          <w:bCs/>
          <w:color w:val="000000" w:themeColor="text1"/>
          <w:kern w:val="0"/>
          <w:sz w:val="32"/>
          <w:szCs w:val="32"/>
          <w14:textFill>
            <w14:solidFill>
              <w14:schemeClr w14:val="tx1"/>
            </w14:solidFill>
          </w14:textFill>
        </w:rPr>
      </w:pPr>
      <w:bookmarkStart w:id="134" w:name="_Toc103875564"/>
      <w:bookmarkStart w:id="135" w:name="_Toc104309480"/>
      <w:r>
        <w:rPr>
          <w:rFonts w:hint="eastAsia" w:ascii="仿宋" w:hAnsi="仿宋" w:eastAsia="仿宋" w:cs="仿宋"/>
          <w:b/>
          <w:bCs/>
          <w:color w:val="000000" w:themeColor="text1"/>
          <w:kern w:val="0"/>
          <w:sz w:val="32"/>
          <w:szCs w:val="32"/>
          <w14:textFill>
            <w14:solidFill>
              <w14:schemeClr w14:val="tx1"/>
            </w14:solidFill>
          </w14:textFill>
        </w:rPr>
        <w:t>重大违法记录的书面声明函</w:t>
      </w:r>
      <w:bookmarkEnd w:id="134"/>
      <w:bookmarkEnd w:id="135"/>
    </w:p>
    <w:p w14:paraId="4240F8D5">
      <w:pPr>
        <w:spacing w:line="480" w:lineRule="auto"/>
        <w:ind w:firstLine="255"/>
        <w:jc w:val="center"/>
        <w:rPr>
          <w:rFonts w:hint="eastAsia" w:ascii="仿宋" w:hAnsi="仿宋" w:eastAsia="仿宋" w:cs="仿宋"/>
          <w:b/>
          <w:color w:val="000000" w:themeColor="text1"/>
          <w:kern w:val="0"/>
          <w:sz w:val="28"/>
          <w:szCs w:val="28"/>
          <w14:textFill>
            <w14:solidFill>
              <w14:schemeClr w14:val="tx1"/>
            </w14:solidFill>
          </w14:textFill>
        </w:rPr>
      </w:pPr>
    </w:p>
    <w:p w14:paraId="731BC0C3">
      <w:pPr>
        <w:spacing w:line="520" w:lineRule="exact"/>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（采购人）:</w:t>
      </w:r>
    </w:p>
    <w:p w14:paraId="620F7066">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我公司承诺，参与政府采购活动前三年内在经营活动中没有重大违法记录现象。如有重大违法记录，由我公司全权负责，如造成严重不良影响的，我公司愿意接受法律法规的处罚。</w:t>
      </w:r>
    </w:p>
    <w:p w14:paraId="0E9940FA">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5EA8018C">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703757AB">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5D5780FC">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0BF06B98">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5414C4C0">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781264FD">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49541092">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6EEB1B07">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46B74C0D">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39BCB96F">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5B7C2F9E">
      <w:pPr>
        <w:spacing w:line="360" w:lineRule="auto"/>
        <w:ind w:firstLine="3469" w:firstLineChars="1470"/>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投标单位名称(公章)</w:t>
      </w:r>
      <w:r>
        <w:rPr>
          <w:rFonts w:hint="eastAsia" w:ascii="仿宋" w:hAnsi="仿宋" w:eastAsia="仿宋" w:cs="仿宋"/>
          <w:color w:val="000000" w:themeColor="text1"/>
          <w:sz w:val="24"/>
          <w14:textFill>
            <w14:solidFill>
              <w14:schemeClr w14:val="tx1"/>
            </w14:solidFill>
          </w14:textFill>
        </w:rPr>
        <w:t>:__________</w:t>
      </w:r>
    </w:p>
    <w:p w14:paraId="5F775435">
      <w:pPr>
        <w:spacing w:line="360" w:lineRule="auto"/>
        <w:ind w:firstLine="1347" w:firstLineChars="571"/>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法定代表人或授权委托人（签字或盖章）</w:t>
      </w:r>
      <w:r>
        <w:rPr>
          <w:rFonts w:hint="eastAsia" w:ascii="仿宋" w:hAnsi="仿宋" w:eastAsia="仿宋" w:cs="仿宋"/>
          <w:color w:val="000000" w:themeColor="text1"/>
          <w:sz w:val="24"/>
          <w14:textFill>
            <w14:solidFill>
              <w14:schemeClr w14:val="tx1"/>
            </w14:solidFill>
          </w14:textFill>
        </w:rPr>
        <w:t>:___________</w:t>
      </w:r>
    </w:p>
    <w:p w14:paraId="6596737C">
      <w:pPr>
        <w:spacing w:line="360" w:lineRule="auto"/>
        <w:ind w:firstLine="25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日    期:    年   月   日</w:t>
      </w:r>
    </w:p>
    <w:p w14:paraId="114B3C52">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2FC36C8D">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382E9E85">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492E8ECD">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3838880C">
      <w:pPr>
        <w:pStyle w:val="17"/>
        <w:rPr>
          <w:rFonts w:hint="eastAsia"/>
          <w:color w:val="000000" w:themeColor="text1"/>
          <w14:textFill>
            <w14:solidFill>
              <w14:schemeClr w14:val="tx1"/>
            </w14:solidFill>
          </w14:textFill>
        </w:rPr>
      </w:pPr>
    </w:p>
    <w:p w14:paraId="71EB4CF7">
      <w:pPr>
        <w:spacing w:line="360" w:lineRule="auto"/>
        <w:rPr>
          <w:rFonts w:hint="eastAsia" w:ascii="仿宋" w:hAnsi="仿宋" w:eastAsia="仿宋" w:cs="仿宋"/>
          <w:b/>
          <w:bCs/>
          <w:color w:val="000000" w:themeColor="text1"/>
          <w:szCs w:val="21"/>
          <w14:textFill>
            <w14:solidFill>
              <w14:schemeClr w14:val="tx1"/>
            </w14:solidFill>
          </w14:textFill>
        </w:rPr>
      </w:pPr>
    </w:p>
    <w:p w14:paraId="7378007D">
      <w:pPr>
        <w:pStyle w:val="11"/>
        <w:rPr>
          <w:rFonts w:hint="eastAsia" w:ascii="仿宋" w:hAnsi="仿宋" w:eastAsia="仿宋" w:cs="仿宋"/>
          <w:b/>
          <w:bCs/>
          <w:color w:val="000000" w:themeColor="text1"/>
          <w:szCs w:val="21"/>
          <w14:textFill>
            <w14:solidFill>
              <w14:schemeClr w14:val="tx1"/>
            </w14:solidFill>
          </w14:textFill>
        </w:rPr>
      </w:pPr>
    </w:p>
    <w:p w14:paraId="026E9236">
      <w:pPr>
        <w:rPr>
          <w:rFonts w:hint="eastAsia" w:ascii="仿宋" w:hAnsi="仿宋" w:eastAsia="仿宋" w:cs="仿宋"/>
          <w:b/>
          <w:bCs/>
          <w:color w:val="000000" w:themeColor="text1"/>
          <w:szCs w:val="21"/>
          <w14:textFill>
            <w14:solidFill>
              <w14:schemeClr w14:val="tx1"/>
            </w14:solidFill>
          </w14:textFill>
        </w:rPr>
      </w:pPr>
    </w:p>
    <w:p w14:paraId="012B91C8">
      <w:pPr>
        <w:pStyle w:val="11"/>
        <w:rPr>
          <w:rFonts w:hint="eastAsia" w:ascii="仿宋" w:hAnsi="仿宋" w:eastAsia="仿宋" w:cs="仿宋"/>
          <w:b/>
          <w:bCs/>
          <w:color w:val="000000" w:themeColor="text1"/>
          <w:szCs w:val="21"/>
          <w14:textFill>
            <w14:solidFill>
              <w14:schemeClr w14:val="tx1"/>
            </w14:solidFill>
          </w14:textFill>
        </w:rPr>
      </w:pPr>
    </w:p>
    <w:p w14:paraId="73513EA3">
      <w:pPr>
        <w:rPr>
          <w:rFonts w:hint="eastAsia" w:ascii="仿宋" w:hAnsi="仿宋" w:eastAsia="仿宋" w:cs="仿宋"/>
          <w:b/>
          <w:bCs/>
          <w:color w:val="000000" w:themeColor="text1"/>
          <w:szCs w:val="21"/>
          <w14:textFill>
            <w14:solidFill>
              <w14:schemeClr w14:val="tx1"/>
            </w14:solidFill>
          </w14:textFill>
        </w:rPr>
      </w:pPr>
    </w:p>
    <w:p w14:paraId="6A809545">
      <w:pPr>
        <w:pStyle w:val="24"/>
        <w:ind w:left="0" w:firstLine="0" w:firstLineChars="0"/>
        <w:rPr>
          <w:rFonts w:hint="eastAsia" w:ascii="仿宋" w:hAnsi="仿宋" w:eastAsia="仿宋" w:cs="仿宋"/>
          <w:color w:val="000000" w:themeColor="text1"/>
          <w14:textFill>
            <w14:solidFill>
              <w14:schemeClr w14:val="tx1"/>
            </w14:solidFill>
          </w14:textFill>
        </w:rPr>
      </w:pPr>
    </w:p>
    <w:p w14:paraId="0668A659">
      <w:pPr>
        <w:pStyle w:val="24"/>
        <w:ind w:left="0" w:firstLine="0" w:firstLineChars="0"/>
        <w:rPr>
          <w:rFonts w:hint="eastAsia" w:ascii="仿宋" w:hAnsi="仿宋" w:eastAsia="仿宋" w:cs="仿宋"/>
          <w:color w:val="000000" w:themeColor="text1"/>
          <w:sz w:val="32"/>
          <w:szCs w:val="32"/>
          <w14:textFill>
            <w14:solidFill>
              <w14:schemeClr w14:val="tx1"/>
            </w14:solidFill>
          </w14:textFill>
        </w:rPr>
      </w:pPr>
    </w:p>
    <w:p w14:paraId="407BE553">
      <w:pPr>
        <w:tabs>
          <w:tab w:val="left" w:pos="6300"/>
        </w:tabs>
        <w:snapToGrid w:val="0"/>
        <w:spacing w:line="500" w:lineRule="exact"/>
        <w:jc w:val="center"/>
        <w:outlineLvl w:val="0"/>
        <w:rPr>
          <w:rFonts w:hint="eastAsia" w:ascii="仿宋" w:hAnsi="仿宋" w:eastAsia="仿宋" w:cs="仿宋"/>
          <w:b/>
          <w:bCs/>
          <w:color w:val="000000" w:themeColor="text1"/>
          <w:kern w:val="0"/>
          <w:sz w:val="32"/>
          <w:szCs w:val="32"/>
          <w14:textFill>
            <w14:solidFill>
              <w14:schemeClr w14:val="tx1"/>
            </w14:solidFill>
          </w14:textFill>
        </w:rPr>
      </w:pPr>
      <w:bookmarkStart w:id="136" w:name="_Toc104309481"/>
      <w:bookmarkStart w:id="137" w:name="_Toc103875565"/>
      <w:bookmarkStart w:id="138" w:name="_Toc30217"/>
      <w:bookmarkStart w:id="139" w:name="_Toc26068_WPSOffice_Level1"/>
      <w:r>
        <w:rPr>
          <w:rFonts w:hint="eastAsia" w:ascii="仿宋" w:hAnsi="仿宋" w:eastAsia="仿宋" w:cs="仿宋"/>
          <w:b/>
          <w:bCs/>
          <w:color w:val="000000" w:themeColor="text1"/>
          <w:kern w:val="0"/>
          <w:sz w:val="32"/>
          <w:szCs w:val="32"/>
          <w14:textFill>
            <w14:solidFill>
              <w14:schemeClr w14:val="tx1"/>
            </w14:solidFill>
          </w14:textFill>
        </w:rPr>
        <w:t>具有履行合同所必需的设备和专业技术能力书面声明</w:t>
      </w:r>
      <w:bookmarkEnd w:id="136"/>
      <w:bookmarkEnd w:id="137"/>
    </w:p>
    <w:p w14:paraId="1A376991">
      <w:pPr>
        <w:tabs>
          <w:tab w:val="left" w:pos="6300"/>
        </w:tabs>
        <w:snapToGrid w:val="0"/>
        <w:spacing w:before="312" w:beforeLines="100" w:after="312" w:afterLines="100" w:line="5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（采购人）：</w:t>
      </w:r>
    </w:p>
    <w:p w14:paraId="695B3DA1">
      <w:pPr>
        <w:tabs>
          <w:tab w:val="left" w:pos="6300"/>
        </w:tabs>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5B0CBCA4">
      <w:pPr>
        <w:tabs>
          <w:tab w:val="left" w:pos="6300"/>
        </w:tabs>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特此声明。</w:t>
      </w:r>
    </w:p>
    <w:p w14:paraId="416F6F7B">
      <w:pPr>
        <w:tabs>
          <w:tab w:val="left" w:pos="6300"/>
        </w:tabs>
        <w:snapToGrid w:val="0"/>
        <w:spacing w:line="500" w:lineRule="exact"/>
        <w:ind w:firstLine="570"/>
        <w:rPr>
          <w:rFonts w:hint="eastAsia" w:ascii="仿宋" w:hAnsi="仿宋" w:eastAsia="仿宋" w:cs="仿宋"/>
          <w:color w:val="000000" w:themeColor="text1"/>
          <w:sz w:val="28"/>
          <w:szCs w:val="28"/>
          <w14:textFill>
            <w14:solidFill>
              <w14:schemeClr w14:val="tx1"/>
            </w14:solidFill>
          </w14:textFill>
        </w:rPr>
      </w:pPr>
    </w:p>
    <w:p w14:paraId="656BCB22">
      <w:pPr>
        <w:tabs>
          <w:tab w:val="left" w:pos="6300"/>
        </w:tabs>
        <w:snapToGrid w:val="0"/>
        <w:spacing w:line="500" w:lineRule="exact"/>
        <w:ind w:firstLine="570"/>
        <w:rPr>
          <w:rFonts w:hint="eastAsia" w:ascii="仿宋" w:hAnsi="仿宋" w:eastAsia="仿宋" w:cs="仿宋"/>
          <w:color w:val="000000" w:themeColor="text1"/>
          <w:sz w:val="28"/>
          <w:szCs w:val="28"/>
          <w14:textFill>
            <w14:solidFill>
              <w14:schemeClr w14:val="tx1"/>
            </w14:solidFill>
          </w14:textFill>
        </w:rPr>
      </w:pPr>
    </w:p>
    <w:bookmarkEnd w:id="138"/>
    <w:bookmarkEnd w:id="139"/>
    <w:p w14:paraId="30F187B8">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5D603E4A">
      <w:pPr>
        <w:spacing w:line="360" w:lineRule="auto"/>
        <w:ind w:firstLine="3469" w:firstLineChars="1470"/>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投标单位名称(公章)</w:t>
      </w:r>
      <w:r>
        <w:rPr>
          <w:rFonts w:hint="eastAsia" w:ascii="仿宋" w:hAnsi="仿宋" w:eastAsia="仿宋" w:cs="仿宋"/>
          <w:color w:val="000000" w:themeColor="text1"/>
          <w:sz w:val="24"/>
          <w14:textFill>
            <w14:solidFill>
              <w14:schemeClr w14:val="tx1"/>
            </w14:solidFill>
          </w14:textFill>
        </w:rPr>
        <w:t>:__________</w:t>
      </w:r>
    </w:p>
    <w:p w14:paraId="017A37C1">
      <w:pPr>
        <w:spacing w:line="360" w:lineRule="auto"/>
        <w:ind w:firstLine="1347" w:firstLineChars="571"/>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法定代表人或授权委托人（签字或盖章）</w:t>
      </w:r>
      <w:r>
        <w:rPr>
          <w:rFonts w:hint="eastAsia" w:ascii="仿宋" w:hAnsi="仿宋" w:eastAsia="仿宋" w:cs="仿宋"/>
          <w:color w:val="000000" w:themeColor="text1"/>
          <w:sz w:val="24"/>
          <w14:textFill>
            <w14:solidFill>
              <w14:schemeClr w14:val="tx1"/>
            </w14:solidFill>
          </w14:textFill>
        </w:rPr>
        <w:t>:___________</w:t>
      </w:r>
    </w:p>
    <w:p w14:paraId="7E34B607">
      <w:pPr>
        <w:spacing w:line="360" w:lineRule="auto"/>
        <w:ind w:firstLine="25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日    期:    年   月   日</w:t>
      </w:r>
    </w:p>
    <w:p w14:paraId="0E77A0A9">
      <w:pPr>
        <w:pStyle w:val="24"/>
        <w:ind w:left="420" w:hanging="420"/>
        <w:rPr>
          <w:rFonts w:hint="eastAsia" w:ascii="仿宋" w:hAnsi="仿宋" w:eastAsia="仿宋" w:cs="仿宋"/>
          <w:color w:val="000000" w:themeColor="text1"/>
          <w:sz w:val="28"/>
          <w:szCs w:val="28"/>
          <w14:textFill>
            <w14:solidFill>
              <w14:schemeClr w14:val="tx1"/>
            </w14:solidFill>
          </w14:textFill>
        </w:rPr>
      </w:pPr>
    </w:p>
    <w:p w14:paraId="77CAEA91">
      <w:pPr>
        <w:pStyle w:val="24"/>
        <w:ind w:left="420" w:hanging="420"/>
        <w:rPr>
          <w:rFonts w:hint="eastAsia" w:ascii="仿宋" w:hAnsi="仿宋" w:eastAsia="仿宋" w:cs="仿宋"/>
          <w:color w:val="000000" w:themeColor="text1"/>
          <w14:textFill>
            <w14:solidFill>
              <w14:schemeClr w14:val="tx1"/>
            </w14:solidFill>
          </w14:textFill>
        </w:rPr>
      </w:pPr>
    </w:p>
    <w:p w14:paraId="3F5F3F4C">
      <w:pPr>
        <w:pStyle w:val="138"/>
        <w:spacing w:line="440" w:lineRule="exact"/>
        <w:ind w:right="-97"/>
        <w:rPr>
          <w:rFonts w:ascii="宋体" w:hAnsi="宋体" w:cs="宋体"/>
          <w:b/>
          <w:color w:val="000000" w:themeColor="text1"/>
          <w:sz w:val="28"/>
          <w:szCs w:val="28"/>
          <w14:textFill>
            <w14:solidFill>
              <w14:schemeClr w14:val="tx1"/>
            </w14:solidFill>
          </w14:textFill>
        </w:rPr>
      </w:pPr>
    </w:p>
    <w:p w14:paraId="1B257D35">
      <w:pPr>
        <w:pStyle w:val="138"/>
        <w:spacing w:line="440" w:lineRule="exact"/>
        <w:ind w:right="-97"/>
        <w:rPr>
          <w:rFonts w:ascii="宋体" w:hAnsi="宋体" w:cs="宋体"/>
          <w:b/>
          <w:color w:val="000000" w:themeColor="text1"/>
          <w:sz w:val="28"/>
          <w:szCs w:val="28"/>
          <w14:textFill>
            <w14:solidFill>
              <w14:schemeClr w14:val="tx1"/>
            </w14:solidFill>
          </w14:textFill>
        </w:rPr>
      </w:pPr>
    </w:p>
    <w:p w14:paraId="58169157">
      <w:pPr>
        <w:pStyle w:val="138"/>
        <w:spacing w:line="440" w:lineRule="exact"/>
        <w:ind w:right="-97"/>
        <w:rPr>
          <w:rFonts w:ascii="宋体" w:hAnsi="宋体" w:cs="宋体"/>
          <w:b/>
          <w:color w:val="000000" w:themeColor="text1"/>
          <w:sz w:val="28"/>
          <w:szCs w:val="28"/>
          <w14:textFill>
            <w14:solidFill>
              <w14:schemeClr w14:val="tx1"/>
            </w14:solidFill>
          </w14:textFill>
        </w:rPr>
      </w:pPr>
    </w:p>
    <w:p w14:paraId="14FF9475">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1E047125">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29F18EE3">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4ECE00B3">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7161B8F8">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02832A9D">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0135525E">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28590A71">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0ED3FB15">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01AAD4A8">
      <w:pPr>
        <w:pStyle w:val="138"/>
        <w:spacing w:line="440" w:lineRule="exact"/>
        <w:ind w:right="-9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（2）其他材料（供应商认为有必要提供的其他资料）</w:t>
      </w:r>
    </w:p>
    <w:p w14:paraId="4BA15FE6">
      <w:pPr>
        <w:pStyle w:val="41"/>
        <w:ind w:left="0" w:leftChars="0" w:firstLine="0"/>
        <w:rPr>
          <w:rFonts w:ascii="宋体" w:hAnsi="宋体" w:cs="宋体"/>
          <w:color w:val="000000" w:themeColor="text1"/>
          <w:spacing w:val="-2"/>
          <w:sz w:val="24"/>
          <w14:textFill>
            <w14:solidFill>
              <w14:schemeClr w14:val="tx1"/>
            </w14:solidFill>
          </w14:textFill>
        </w:rPr>
      </w:pPr>
    </w:p>
    <w:p w14:paraId="01F5BA6A">
      <w:pPr>
        <w:wordWrap w:val="0"/>
        <w:spacing w:line="500" w:lineRule="atLeast"/>
        <w:rPr>
          <w:rFonts w:ascii="宋体" w:hAnsi="宋体" w:cs="宋体"/>
          <w:color w:val="000000" w:themeColor="text1"/>
          <w:sz w:val="20"/>
          <w:highlight w:val="white"/>
          <w14:textFill>
            <w14:solidFill>
              <w14:schemeClr w14:val="tx1"/>
            </w14:solidFill>
          </w14:textFill>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4F79">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250C6">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5E250C6">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4675">
    <w:pPr>
      <w:pStyle w:val="21"/>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772AE">
                          <w:pPr>
                            <w:pStyle w:val="2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B8772AE">
                    <w:pPr>
                      <w:pStyle w:val="2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FC00">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D51C">
    <w:pPr>
      <w:pStyle w:val="2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77C31">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E077C3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2B86">
    <w:pPr>
      <w:pStyle w:val="2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1A3FC">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0B1A3FC">
                    <w:pPr>
                      <w:pStyle w:val="21"/>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65440">
                          <w:pPr>
                            <w:pStyle w:val="21"/>
                            <w:rPr>
                              <w:rFonts w:hint="default" w:eastAsia="宋体"/>
                              <w:lang w:val="en-US" w:eastAsia="zh-CN"/>
                            </w:rPr>
                          </w:pPr>
                          <w:r>
                            <w:rPr>
                              <w:rFonts w:hint="eastAsia"/>
                              <w:lang w:val="en-US" w:eastAsia="zh-CN"/>
                            </w:rPr>
                            <w:t>36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565440">
                    <w:pPr>
                      <w:pStyle w:val="21"/>
                      <w:rPr>
                        <w:rFonts w:hint="default" w:eastAsia="宋体"/>
                        <w:lang w:val="en-US" w:eastAsia="zh-CN"/>
                      </w:rPr>
                    </w:pPr>
                    <w:r>
                      <w:rPr>
                        <w:rFonts w:hint="eastAsia"/>
                        <w:lang w:val="en-US" w:eastAsia="zh-CN"/>
                      </w:rPr>
                      <w:t>36</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98A5">
    <w:pPr>
      <w:pStyle w:val="21"/>
      <w:ind w:right="360" w:firstLine="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D6A08">
                          <w:pPr>
                            <w:pStyle w:val="2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89D6A08">
                    <w:pPr>
                      <w:pStyle w:val="21"/>
                    </w:pPr>
                    <w:r>
                      <w:fldChar w:fldCharType="begin"/>
                    </w:r>
                    <w:r>
                      <w:instrText xml:space="preserve"> PAGE  \* MERGEFORMAT </w:instrText>
                    </w:r>
                    <w:r>
                      <w:fldChar w:fldCharType="separate"/>
                    </w:r>
                    <w:r>
                      <w:t>38</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3C195">
                          <w:pPr>
                            <w:pStyle w:val="2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C3C195">
                    <w:pPr>
                      <w:pStyle w:val="21"/>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9F58">
    <w:pPr>
      <w:pStyle w:val="2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0C994">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600C994">
                    <w:pPr>
                      <w:pStyle w:val="21"/>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E5B45">
                          <w:pPr>
                            <w:pStyle w:val="21"/>
                            <w:rPr>
                              <w:rFonts w:hint="default" w:eastAsia="宋体"/>
                              <w:lang w:val="en-US" w:eastAsia="zh-CN"/>
                            </w:rPr>
                          </w:pPr>
                          <w:r>
                            <w:rPr>
                              <w:rFonts w:hint="eastAsia"/>
                              <w:lang w:val="en-US" w:eastAsia="zh-CN"/>
                            </w:rPr>
                            <w:t>36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4E5B45">
                    <w:pPr>
                      <w:pStyle w:val="21"/>
                      <w:rPr>
                        <w:rFonts w:hint="default" w:eastAsia="宋体"/>
                        <w:lang w:val="en-US" w:eastAsia="zh-CN"/>
                      </w:rPr>
                    </w:pPr>
                    <w:r>
                      <w:rPr>
                        <w:rFonts w:hint="eastAsia"/>
                        <w:lang w:val="en-US" w:eastAsia="zh-CN"/>
                      </w:rPr>
                      <w:t>36</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D041">
    <w:pPr>
      <w:pStyle w:val="21"/>
      <w:ind w:right="360" w:firstLine="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1A7FA">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761A7FA">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74F16">
                          <w:pPr>
                            <w:pStyle w:val="2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174F16">
                    <w:pPr>
                      <w:pStyle w:val="21"/>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D35B">
    <w:pPr>
      <w:pStyle w:val="21"/>
      <w:tabs>
        <w:tab w:val="center" w:pos="4365"/>
        <w:tab w:val="clear" w:pos="4153"/>
      </w:tabs>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26B00">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1826B00">
                    <w:pPr>
                      <w:pStyle w:val="2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C0B52">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7C0B52">
                    <w:pPr>
                      <w:rPr>
                        <w:rFonts w:hint="default"/>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A0E5">
    <w:pPr>
      <w:pStyle w:val="21"/>
      <w:ind w:right="360" w:firstLine="36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A7072">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92A7072">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A24FD">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34A24FD">
                    <w:pPr>
                      <w:rPr>
                        <w:rFonts w:hint="default"/>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DEC0">
    <w:pPr>
      <w:pStyle w:val="22"/>
    </w:pPr>
    <w:r>
      <w:pict>
        <v:shape id="PowerPlusWaterMarkObject48483704" o:spid="_x0000_s3074"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97402"/>
    <w:multiLevelType w:val="multilevel"/>
    <w:tmpl w:val="30597402"/>
    <w:lvl w:ilvl="0" w:tentative="0">
      <w:start w:val="1"/>
      <w:numFmt w:val="japaneseCounting"/>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8C4209"/>
    <w:multiLevelType w:val="multilevel"/>
    <w:tmpl w:val="638C4209"/>
    <w:lvl w:ilvl="0" w:tentative="0">
      <w:start w:val="3"/>
      <w:numFmt w:val="japaneseCounting"/>
      <w:lvlText w:val="第%1条"/>
      <w:lvlJc w:val="left"/>
      <w:pPr>
        <w:tabs>
          <w:tab w:val="left" w:pos="1440"/>
        </w:tabs>
        <w:ind w:left="1440" w:hanging="108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17D4AEE"/>
    <w:multiLevelType w:val="singleLevel"/>
    <w:tmpl w:val="717D4AE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NiYjg3MzVlY2I0M2NmNDJkOGVjNDkyZDIxYzgifQ=="/>
  </w:docVars>
  <w:rsids>
    <w:rsidRoot w:val="0052125D"/>
    <w:rsid w:val="000006BF"/>
    <w:rsid w:val="00000D24"/>
    <w:rsid w:val="00011297"/>
    <w:rsid w:val="000159D6"/>
    <w:rsid w:val="00015AA8"/>
    <w:rsid w:val="00017639"/>
    <w:rsid w:val="00020208"/>
    <w:rsid w:val="000227F2"/>
    <w:rsid w:val="0002452B"/>
    <w:rsid w:val="0003279B"/>
    <w:rsid w:val="000330B7"/>
    <w:rsid w:val="00033A4B"/>
    <w:rsid w:val="00043A37"/>
    <w:rsid w:val="0004465C"/>
    <w:rsid w:val="00046C59"/>
    <w:rsid w:val="0005130A"/>
    <w:rsid w:val="0005231A"/>
    <w:rsid w:val="00052430"/>
    <w:rsid w:val="00063581"/>
    <w:rsid w:val="000636E2"/>
    <w:rsid w:val="00064E1F"/>
    <w:rsid w:val="0006611F"/>
    <w:rsid w:val="0008019B"/>
    <w:rsid w:val="000A79C2"/>
    <w:rsid w:val="000C36EC"/>
    <w:rsid w:val="000C76C7"/>
    <w:rsid w:val="000C7E15"/>
    <w:rsid w:val="000D1397"/>
    <w:rsid w:val="000E4B73"/>
    <w:rsid w:val="000E720E"/>
    <w:rsid w:val="000F00C0"/>
    <w:rsid w:val="000F4C3C"/>
    <w:rsid w:val="000F4DBE"/>
    <w:rsid w:val="000F545C"/>
    <w:rsid w:val="001017E6"/>
    <w:rsid w:val="00103B16"/>
    <w:rsid w:val="00107442"/>
    <w:rsid w:val="0011145E"/>
    <w:rsid w:val="00112C52"/>
    <w:rsid w:val="00114ECA"/>
    <w:rsid w:val="00115C49"/>
    <w:rsid w:val="0012462F"/>
    <w:rsid w:val="0013266C"/>
    <w:rsid w:val="00135D1A"/>
    <w:rsid w:val="0013601D"/>
    <w:rsid w:val="00140322"/>
    <w:rsid w:val="0015540E"/>
    <w:rsid w:val="00172B50"/>
    <w:rsid w:val="00172D76"/>
    <w:rsid w:val="00187637"/>
    <w:rsid w:val="00190776"/>
    <w:rsid w:val="00190D32"/>
    <w:rsid w:val="00192E93"/>
    <w:rsid w:val="001A2F4B"/>
    <w:rsid w:val="001A6C2C"/>
    <w:rsid w:val="001B18B7"/>
    <w:rsid w:val="001C7E99"/>
    <w:rsid w:val="001D0B15"/>
    <w:rsid w:val="001D3050"/>
    <w:rsid w:val="001D4480"/>
    <w:rsid w:val="001D5A78"/>
    <w:rsid w:val="001F6FB8"/>
    <w:rsid w:val="00204317"/>
    <w:rsid w:val="00211B99"/>
    <w:rsid w:val="002128A5"/>
    <w:rsid w:val="0021684A"/>
    <w:rsid w:val="00220C29"/>
    <w:rsid w:val="00220EEC"/>
    <w:rsid w:val="002221A2"/>
    <w:rsid w:val="00244683"/>
    <w:rsid w:val="0024615F"/>
    <w:rsid w:val="002506B8"/>
    <w:rsid w:val="00254980"/>
    <w:rsid w:val="00255685"/>
    <w:rsid w:val="00256882"/>
    <w:rsid w:val="002571A0"/>
    <w:rsid w:val="002714DA"/>
    <w:rsid w:val="00273F44"/>
    <w:rsid w:val="002754C6"/>
    <w:rsid w:val="002807D1"/>
    <w:rsid w:val="00280850"/>
    <w:rsid w:val="00283A5A"/>
    <w:rsid w:val="002844AA"/>
    <w:rsid w:val="002871B7"/>
    <w:rsid w:val="00287D3C"/>
    <w:rsid w:val="002B278B"/>
    <w:rsid w:val="002B6DEC"/>
    <w:rsid w:val="002C683B"/>
    <w:rsid w:val="002D7D29"/>
    <w:rsid w:val="002E0D26"/>
    <w:rsid w:val="002E5933"/>
    <w:rsid w:val="002F2BF0"/>
    <w:rsid w:val="002F37C1"/>
    <w:rsid w:val="002F4919"/>
    <w:rsid w:val="0030194C"/>
    <w:rsid w:val="0032471E"/>
    <w:rsid w:val="00335A77"/>
    <w:rsid w:val="00335D1A"/>
    <w:rsid w:val="003409D9"/>
    <w:rsid w:val="00344634"/>
    <w:rsid w:val="00344F66"/>
    <w:rsid w:val="00344F82"/>
    <w:rsid w:val="003504B4"/>
    <w:rsid w:val="003516D6"/>
    <w:rsid w:val="00351C36"/>
    <w:rsid w:val="00356F70"/>
    <w:rsid w:val="00365BC3"/>
    <w:rsid w:val="003720D5"/>
    <w:rsid w:val="00373569"/>
    <w:rsid w:val="00380C56"/>
    <w:rsid w:val="00387DB4"/>
    <w:rsid w:val="0039005C"/>
    <w:rsid w:val="003913DD"/>
    <w:rsid w:val="003943B0"/>
    <w:rsid w:val="0039452B"/>
    <w:rsid w:val="00397E86"/>
    <w:rsid w:val="003A73B1"/>
    <w:rsid w:val="003C1AFC"/>
    <w:rsid w:val="003C32AC"/>
    <w:rsid w:val="003C663C"/>
    <w:rsid w:val="003D10EA"/>
    <w:rsid w:val="003D5225"/>
    <w:rsid w:val="003D719F"/>
    <w:rsid w:val="003E08B7"/>
    <w:rsid w:val="003E1129"/>
    <w:rsid w:val="003E62EF"/>
    <w:rsid w:val="003E7604"/>
    <w:rsid w:val="003F2ADD"/>
    <w:rsid w:val="00406D3C"/>
    <w:rsid w:val="00415DF2"/>
    <w:rsid w:val="00420017"/>
    <w:rsid w:val="00421B40"/>
    <w:rsid w:val="0042397A"/>
    <w:rsid w:val="00444530"/>
    <w:rsid w:val="00450A4B"/>
    <w:rsid w:val="00452676"/>
    <w:rsid w:val="00455851"/>
    <w:rsid w:val="00465EC4"/>
    <w:rsid w:val="0047178A"/>
    <w:rsid w:val="00471FDC"/>
    <w:rsid w:val="0047347D"/>
    <w:rsid w:val="004869A4"/>
    <w:rsid w:val="00493A6D"/>
    <w:rsid w:val="004A6402"/>
    <w:rsid w:val="004B31B4"/>
    <w:rsid w:val="004C1CAF"/>
    <w:rsid w:val="004C1FE6"/>
    <w:rsid w:val="004D2C0A"/>
    <w:rsid w:val="004D3435"/>
    <w:rsid w:val="004D5137"/>
    <w:rsid w:val="004E422D"/>
    <w:rsid w:val="004E5479"/>
    <w:rsid w:val="004E743D"/>
    <w:rsid w:val="004F1BF5"/>
    <w:rsid w:val="004F3320"/>
    <w:rsid w:val="00503329"/>
    <w:rsid w:val="005039DF"/>
    <w:rsid w:val="00507676"/>
    <w:rsid w:val="00511C30"/>
    <w:rsid w:val="00513E39"/>
    <w:rsid w:val="0052125D"/>
    <w:rsid w:val="0052289B"/>
    <w:rsid w:val="00525B6E"/>
    <w:rsid w:val="00527701"/>
    <w:rsid w:val="00533CEE"/>
    <w:rsid w:val="00534A6A"/>
    <w:rsid w:val="00536D55"/>
    <w:rsid w:val="00540660"/>
    <w:rsid w:val="00551B95"/>
    <w:rsid w:val="0056063D"/>
    <w:rsid w:val="0056201B"/>
    <w:rsid w:val="00567DAE"/>
    <w:rsid w:val="00574749"/>
    <w:rsid w:val="00583ED7"/>
    <w:rsid w:val="005871C0"/>
    <w:rsid w:val="00591070"/>
    <w:rsid w:val="00593A10"/>
    <w:rsid w:val="005A2A02"/>
    <w:rsid w:val="005B2502"/>
    <w:rsid w:val="005C10A8"/>
    <w:rsid w:val="005C2A90"/>
    <w:rsid w:val="005C6C56"/>
    <w:rsid w:val="005D0544"/>
    <w:rsid w:val="005D0EE9"/>
    <w:rsid w:val="005D1E27"/>
    <w:rsid w:val="005D2CF7"/>
    <w:rsid w:val="005E2754"/>
    <w:rsid w:val="005E6DEB"/>
    <w:rsid w:val="005F1619"/>
    <w:rsid w:val="00606E5C"/>
    <w:rsid w:val="00611DEA"/>
    <w:rsid w:val="00614FA9"/>
    <w:rsid w:val="00620213"/>
    <w:rsid w:val="006270CB"/>
    <w:rsid w:val="0062748D"/>
    <w:rsid w:val="00646A17"/>
    <w:rsid w:val="0065517C"/>
    <w:rsid w:val="00660F2A"/>
    <w:rsid w:val="00677E7F"/>
    <w:rsid w:val="0068007B"/>
    <w:rsid w:val="00681593"/>
    <w:rsid w:val="006868D5"/>
    <w:rsid w:val="00686F87"/>
    <w:rsid w:val="006B2E9A"/>
    <w:rsid w:val="006B3917"/>
    <w:rsid w:val="006C5AEA"/>
    <w:rsid w:val="006E0EAD"/>
    <w:rsid w:val="006E1FCD"/>
    <w:rsid w:val="006F5275"/>
    <w:rsid w:val="006F69E2"/>
    <w:rsid w:val="006F711E"/>
    <w:rsid w:val="00703449"/>
    <w:rsid w:val="00703F85"/>
    <w:rsid w:val="00704942"/>
    <w:rsid w:val="00704B35"/>
    <w:rsid w:val="00707FD0"/>
    <w:rsid w:val="007127D6"/>
    <w:rsid w:val="00724935"/>
    <w:rsid w:val="00725874"/>
    <w:rsid w:val="00730F40"/>
    <w:rsid w:val="00732D3B"/>
    <w:rsid w:val="00745080"/>
    <w:rsid w:val="007471BD"/>
    <w:rsid w:val="00756A39"/>
    <w:rsid w:val="007645BA"/>
    <w:rsid w:val="00786BD8"/>
    <w:rsid w:val="00795F9B"/>
    <w:rsid w:val="007965C3"/>
    <w:rsid w:val="007973D2"/>
    <w:rsid w:val="007A2C75"/>
    <w:rsid w:val="007A47D8"/>
    <w:rsid w:val="007A4D4A"/>
    <w:rsid w:val="007A5F38"/>
    <w:rsid w:val="007B097B"/>
    <w:rsid w:val="007B24A3"/>
    <w:rsid w:val="007B46A8"/>
    <w:rsid w:val="007C3039"/>
    <w:rsid w:val="007D272E"/>
    <w:rsid w:val="007E11C8"/>
    <w:rsid w:val="007E5DF8"/>
    <w:rsid w:val="007E668A"/>
    <w:rsid w:val="0080397D"/>
    <w:rsid w:val="0080413C"/>
    <w:rsid w:val="0080518C"/>
    <w:rsid w:val="00807A1D"/>
    <w:rsid w:val="00813E41"/>
    <w:rsid w:val="00814534"/>
    <w:rsid w:val="00820EC4"/>
    <w:rsid w:val="008267EB"/>
    <w:rsid w:val="0082757E"/>
    <w:rsid w:val="00827757"/>
    <w:rsid w:val="008354EF"/>
    <w:rsid w:val="00846490"/>
    <w:rsid w:val="008544FC"/>
    <w:rsid w:val="00860C5D"/>
    <w:rsid w:val="00861E4A"/>
    <w:rsid w:val="00883FBD"/>
    <w:rsid w:val="00890A93"/>
    <w:rsid w:val="0089424D"/>
    <w:rsid w:val="008959BB"/>
    <w:rsid w:val="008A7EDF"/>
    <w:rsid w:val="008B34D8"/>
    <w:rsid w:val="008C1E42"/>
    <w:rsid w:val="008C62DF"/>
    <w:rsid w:val="008D12B3"/>
    <w:rsid w:val="008D3C5C"/>
    <w:rsid w:val="008D5065"/>
    <w:rsid w:val="008D7B7C"/>
    <w:rsid w:val="008E0244"/>
    <w:rsid w:val="008E1B97"/>
    <w:rsid w:val="008E31CC"/>
    <w:rsid w:val="008F0D15"/>
    <w:rsid w:val="008F50DF"/>
    <w:rsid w:val="0090181F"/>
    <w:rsid w:val="009070C8"/>
    <w:rsid w:val="00914741"/>
    <w:rsid w:val="0092775B"/>
    <w:rsid w:val="009534ED"/>
    <w:rsid w:val="0095409E"/>
    <w:rsid w:val="00957F38"/>
    <w:rsid w:val="00961198"/>
    <w:rsid w:val="00962155"/>
    <w:rsid w:val="00964B09"/>
    <w:rsid w:val="00967D10"/>
    <w:rsid w:val="00972DE8"/>
    <w:rsid w:val="0097606C"/>
    <w:rsid w:val="00994F3C"/>
    <w:rsid w:val="00995090"/>
    <w:rsid w:val="009A2EF7"/>
    <w:rsid w:val="009A6FC9"/>
    <w:rsid w:val="009A79F4"/>
    <w:rsid w:val="009D544C"/>
    <w:rsid w:val="009D6EC0"/>
    <w:rsid w:val="009D7CB7"/>
    <w:rsid w:val="009E25CD"/>
    <w:rsid w:val="009F026A"/>
    <w:rsid w:val="009F08AD"/>
    <w:rsid w:val="00A0435E"/>
    <w:rsid w:val="00A051DF"/>
    <w:rsid w:val="00A156FB"/>
    <w:rsid w:val="00A20720"/>
    <w:rsid w:val="00A2130D"/>
    <w:rsid w:val="00A235AF"/>
    <w:rsid w:val="00A2470C"/>
    <w:rsid w:val="00A31EDD"/>
    <w:rsid w:val="00A54605"/>
    <w:rsid w:val="00A60D4A"/>
    <w:rsid w:val="00A70393"/>
    <w:rsid w:val="00A83A9C"/>
    <w:rsid w:val="00A85790"/>
    <w:rsid w:val="00A9335E"/>
    <w:rsid w:val="00A953B8"/>
    <w:rsid w:val="00AA3848"/>
    <w:rsid w:val="00AC56B5"/>
    <w:rsid w:val="00AD008A"/>
    <w:rsid w:val="00AF3447"/>
    <w:rsid w:val="00B066E5"/>
    <w:rsid w:val="00B11127"/>
    <w:rsid w:val="00B12C18"/>
    <w:rsid w:val="00B17638"/>
    <w:rsid w:val="00B24775"/>
    <w:rsid w:val="00B24799"/>
    <w:rsid w:val="00B255E0"/>
    <w:rsid w:val="00B271BB"/>
    <w:rsid w:val="00B42CEA"/>
    <w:rsid w:val="00B52156"/>
    <w:rsid w:val="00B530F1"/>
    <w:rsid w:val="00B574F7"/>
    <w:rsid w:val="00B60D59"/>
    <w:rsid w:val="00B7652B"/>
    <w:rsid w:val="00B77AB7"/>
    <w:rsid w:val="00B77B31"/>
    <w:rsid w:val="00B8770C"/>
    <w:rsid w:val="00B87F0B"/>
    <w:rsid w:val="00B903A0"/>
    <w:rsid w:val="00B91750"/>
    <w:rsid w:val="00B942AF"/>
    <w:rsid w:val="00B94379"/>
    <w:rsid w:val="00B96F29"/>
    <w:rsid w:val="00BA261C"/>
    <w:rsid w:val="00BA324D"/>
    <w:rsid w:val="00BA3743"/>
    <w:rsid w:val="00BA40C9"/>
    <w:rsid w:val="00BA4433"/>
    <w:rsid w:val="00BA50F9"/>
    <w:rsid w:val="00BB074C"/>
    <w:rsid w:val="00BB4D6D"/>
    <w:rsid w:val="00BB5533"/>
    <w:rsid w:val="00BD14E4"/>
    <w:rsid w:val="00BD7663"/>
    <w:rsid w:val="00BE2A3F"/>
    <w:rsid w:val="00BE3056"/>
    <w:rsid w:val="00BE3E8E"/>
    <w:rsid w:val="00BE74D8"/>
    <w:rsid w:val="00C014CA"/>
    <w:rsid w:val="00C02094"/>
    <w:rsid w:val="00C104A2"/>
    <w:rsid w:val="00C10C8E"/>
    <w:rsid w:val="00C10CE3"/>
    <w:rsid w:val="00C140C9"/>
    <w:rsid w:val="00C17870"/>
    <w:rsid w:val="00C2500C"/>
    <w:rsid w:val="00C30909"/>
    <w:rsid w:val="00C368BA"/>
    <w:rsid w:val="00C4183C"/>
    <w:rsid w:val="00C474F7"/>
    <w:rsid w:val="00C660D5"/>
    <w:rsid w:val="00C66B84"/>
    <w:rsid w:val="00C66E33"/>
    <w:rsid w:val="00C66FA2"/>
    <w:rsid w:val="00C802A3"/>
    <w:rsid w:val="00C870B5"/>
    <w:rsid w:val="00C917FC"/>
    <w:rsid w:val="00C95130"/>
    <w:rsid w:val="00CA2A6A"/>
    <w:rsid w:val="00CA2F7B"/>
    <w:rsid w:val="00CA6561"/>
    <w:rsid w:val="00CC78DC"/>
    <w:rsid w:val="00CE17F6"/>
    <w:rsid w:val="00CF00D6"/>
    <w:rsid w:val="00CF11CF"/>
    <w:rsid w:val="00D040D4"/>
    <w:rsid w:val="00D07186"/>
    <w:rsid w:val="00D1695F"/>
    <w:rsid w:val="00D173DB"/>
    <w:rsid w:val="00D21C43"/>
    <w:rsid w:val="00D22978"/>
    <w:rsid w:val="00D30C58"/>
    <w:rsid w:val="00D43FE1"/>
    <w:rsid w:val="00D478D9"/>
    <w:rsid w:val="00D63F30"/>
    <w:rsid w:val="00D70859"/>
    <w:rsid w:val="00D92564"/>
    <w:rsid w:val="00D9614C"/>
    <w:rsid w:val="00DA43FA"/>
    <w:rsid w:val="00DA50EA"/>
    <w:rsid w:val="00DA5BDA"/>
    <w:rsid w:val="00DA6421"/>
    <w:rsid w:val="00DA679B"/>
    <w:rsid w:val="00DB403A"/>
    <w:rsid w:val="00DC6573"/>
    <w:rsid w:val="00DD2C2A"/>
    <w:rsid w:val="00DD4CB9"/>
    <w:rsid w:val="00DE3B6F"/>
    <w:rsid w:val="00DE4BF1"/>
    <w:rsid w:val="00DE67DF"/>
    <w:rsid w:val="00DE718D"/>
    <w:rsid w:val="00DF4715"/>
    <w:rsid w:val="00DF5549"/>
    <w:rsid w:val="00E003AE"/>
    <w:rsid w:val="00E10F3D"/>
    <w:rsid w:val="00E16D42"/>
    <w:rsid w:val="00E171BF"/>
    <w:rsid w:val="00E254F8"/>
    <w:rsid w:val="00E2770B"/>
    <w:rsid w:val="00E31A68"/>
    <w:rsid w:val="00E34311"/>
    <w:rsid w:val="00E35CB0"/>
    <w:rsid w:val="00E45FE3"/>
    <w:rsid w:val="00E70AE0"/>
    <w:rsid w:val="00E729A8"/>
    <w:rsid w:val="00E77E7D"/>
    <w:rsid w:val="00E812DF"/>
    <w:rsid w:val="00E91682"/>
    <w:rsid w:val="00E92B30"/>
    <w:rsid w:val="00EA02D0"/>
    <w:rsid w:val="00EC693F"/>
    <w:rsid w:val="00EC7D87"/>
    <w:rsid w:val="00ED0D7C"/>
    <w:rsid w:val="00EE60F5"/>
    <w:rsid w:val="00EF15CD"/>
    <w:rsid w:val="00F07617"/>
    <w:rsid w:val="00F10E2D"/>
    <w:rsid w:val="00F2375E"/>
    <w:rsid w:val="00F26CE5"/>
    <w:rsid w:val="00F27D6F"/>
    <w:rsid w:val="00F3338A"/>
    <w:rsid w:val="00F42E5E"/>
    <w:rsid w:val="00F51A20"/>
    <w:rsid w:val="00F60336"/>
    <w:rsid w:val="00FA0DC1"/>
    <w:rsid w:val="00FB4087"/>
    <w:rsid w:val="00FC419B"/>
    <w:rsid w:val="00FC48F7"/>
    <w:rsid w:val="00FD235A"/>
    <w:rsid w:val="00FE05BA"/>
    <w:rsid w:val="00FF1870"/>
    <w:rsid w:val="00FF4ACF"/>
    <w:rsid w:val="00FF52CE"/>
    <w:rsid w:val="01082229"/>
    <w:rsid w:val="018F626C"/>
    <w:rsid w:val="01B815C9"/>
    <w:rsid w:val="01BF6380"/>
    <w:rsid w:val="01CC5167"/>
    <w:rsid w:val="01F6514A"/>
    <w:rsid w:val="025F06C7"/>
    <w:rsid w:val="02A020CB"/>
    <w:rsid w:val="02C63ADC"/>
    <w:rsid w:val="02DD004A"/>
    <w:rsid w:val="02EF1E8A"/>
    <w:rsid w:val="030F0523"/>
    <w:rsid w:val="034B4BE6"/>
    <w:rsid w:val="036B2E54"/>
    <w:rsid w:val="03727E30"/>
    <w:rsid w:val="03EC2924"/>
    <w:rsid w:val="043D09D3"/>
    <w:rsid w:val="04B006D2"/>
    <w:rsid w:val="04CF3469"/>
    <w:rsid w:val="04D01847"/>
    <w:rsid w:val="04E247AF"/>
    <w:rsid w:val="05010EC9"/>
    <w:rsid w:val="05130C9D"/>
    <w:rsid w:val="05151F2F"/>
    <w:rsid w:val="052F2A11"/>
    <w:rsid w:val="054E3245"/>
    <w:rsid w:val="05656D7F"/>
    <w:rsid w:val="05A0352B"/>
    <w:rsid w:val="05D04600"/>
    <w:rsid w:val="05F9198D"/>
    <w:rsid w:val="062B1E83"/>
    <w:rsid w:val="063E4322"/>
    <w:rsid w:val="065B15E4"/>
    <w:rsid w:val="06856A29"/>
    <w:rsid w:val="068868D7"/>
    <w:rsid w:val="068C0922"/>
    <w:rsid w:val="06C47189"/>
    <w:rsid w:val="073D5D08"/>
    <w:rsid w:val="07573AF9"/>
    <w:rsid w:val="077B758C"/>
    <w:rsid w:val="07926EDC"/>
    <w:rsid w:val="07A85289"/>
    <w:rsid w:val="08620D29"/>
    <w:rsid w:val="08687FE8"/>
    <w:rsid w:val="089A5012"/>
    <w:rsid w:val="08A76360"/>
    <w:rsid w:val="08AC45CE"/>
    <w:rsid w:val="08AF1F97"/>
    <w:rsid w:val="08C360EB"/>
    <w:rsid w:val="08DD4532"/>
    <w:rsid w:val="09C0632E"/>
    <w:rsid w:val="09C22FF0"/>
    <w:rsid w:val="09EB6775"/>
    <w:rsid w:val="0A1616AA"/>
    <w:rsid w:val="0A343B0D"/>
    <w:rsid w:val="0A382368"/>
    <w:rsid w:val="0A48270E"/>
    <w:rsid w:val="0A5202F5"/>
    <w:rsid w:val="0A7669ED"/>
    <w:rsid w:val="0A7A5933"/>
    <w:rsid w:val="0A8455AD"/>
    <w:rsid w:val="0AAC0A0E"/>
    <w:rsid w:val="0AB17A25"/>
    <w:rsid w:val="0AB526FE"/>
    <w:rsid w:val="0AEE2A27"/>
    <w:rsid w:val="0AF618DB"/>
    <w:rsid w:val="0B1D0FB0"/>
    <w:rsid w:val="0B1F4B7E"/>
    <w:rsid w:val="0B42778E"/>
    <w:rsid w:val="0B5C4849"/>
    <w:rsid w:val="0B8D2240"/>
    <w:rsid w:val="0BA3344F"/>
    <w:rsid w:val="0BDD6C6E"/>
    <w:rsid w:val="0C457145"/>
    <w:rsid w:val="0C697717"/>
    <w:rsid w:val="0C8E0404"/>
    <w:rsid w:val="0D324A9D"/>
    <w:rsid w:val="0D325C6E"/>
    <w:rsid w:val="0D4C1C87"/>
    <w:rsid w:val="0D8C2961"/>
    <w:rsid w:val="0DAC2346"/>
    <w:rsid w:val="0DC06A77"/>
    <w:rsid w:val="0DE6773F"/>
    <w:rsid w:val="0E0067E5"/>
    <w:rsid w:val="0E464928"/>
    <w:rsid w:val="0E47045A"/>
    <w:rsid w:val="0E6D29F4"/>
    <w:rsid w:val="0E7E0566"/>
    <w:rsid w:val="0E83792A"/>
    <w:rsid w:val="0E883FAC"/>
    <w:rsid w:val="0E9B25B8"/>
    <w:rsid w:val="0EAA2677"/>
    <w:rsid w:val="0EE64607"/>
    <w:rsid w:val="0F141047"/>
    <w:rsid w:val="0F1F3AF7"/>
    <w:rsid w:val="0F4842EB"/>
    <w:rsid w:val="0F4B6482"/>
    <w:rsid w:val="0F64775C"/>
    <w:rsid w:val="0F6B6D3C"/>
    <w:rsid w:val="0F7E7A9B"/>
    <w:rsid w:val="0F9F3D4B"/>
    <w:rsid w:val="0FAC4C5F"/>
    <w:rsid w:val="0FCE1079"/>
    <w:rsid w:val="0FDD554C"/>
    <w:rsid w:val="10042CED"/>
    <w:rsid w:val="106943B3"/>
    <w:rsid w:val="10971845"/>
    <w:rsid w:val="10AE67E0"/>
    <w:rsid w:val="10DC0689"/>
    <w:rsid w:val="11BA7B07"/>
    <w:rsid w:val="11D3386F"/>
    <w:rsid w:val="11DC698A"/>
    <w:rsid w:val="11F62EF8"/>
    <w:rsid w:val="121B3069"/>
    <w:rsid w:val="121D4B51"/>
    <w:rsid w:val="122D296F"/>
    <w:rsid w:val="12314448"/>
    <w:rsid w:val="125418DB"/>
    <w:rsid w:val="12922832"/>
    <w:rsid w:val="12CF75E2"/>
    <w:rsid w:val="13257202"/>
    <w:rsid w:val="132A2A6A"/>
    <w:rsid w:val="13356E42"/>
    <w:rsid w:val="133D751B"/>
    <w:rsid w:val="13960100"/>
    <w:rsid w:val="139869C2"/>
    <w:rsid w:val="13A32C9F"/>
    <w:rsid w:val="13B80309"/>
    <w:rsid w:val="13B81E24"/>
    <w:rsid w:val="14353475"/>
    <w:rsid w:val="14C64A14"/>
    <w:rsid w:val="14E32751"/>
    <w:rsid w:val="14EE4FBA"/>
    <w:rsid w:val="15214D82"/>
    <w:rsid w:val="1528122B"/>
    <w:rsid w:val="152C0D1B"/>
    <w:rsid w:val="154054A0"/>
    <w:rsid w:val="15520056"/>
    <w:rsid w:val="15632026"/>
    <w:rsid w:val="15892AA0"/>
    <w:rsid w:val="163F0853"/>
    <w:rsid w:val="16403624"/>
    <w:rsid w:val="16587089"/>
    <w:rsid w:val="16884DDE"/>
    <w:rsid w:val="169A587E"/>
    <w:rsid w:val="16A65921"/>
    <w:rsid w:val="16CB24F8"/>
    <w:rsid w:val="16D276A1"/>
    <w:rsid w:val="16D85A4F"/>
    <w:rsid w:val="16F77662"/>
    <w:rsid w:val="171A435B"/>
    <w:rsid w:val="17523C9E"/>
    <w:rsid w:val="175956CC"/>
    <w:rsid w:val="175D5520"/>
    <w:rsid w:val="176F3141"/>
    <w:rsid w:val="17741670"/>
    <w:rsid w:val="17874498"/>
    <w:rsid w:val="17BE19D3"/>
    <w:rsid w:val="18027EDA"/>
    <w:rsid w:val="18117D55"/>
    <w:rsid w:val="184C5CD2"/>
    <w:rsid w:val="18751E99"/>
    <w:rsid w:val="187B3E47"/>
    <w:rsid w:val="188776B7"/>
    <w:rsid w:val="188B738A"/>
    <w:rsid w:val="18AC3C70"/>
    <w:rsid w:val="18AF748C"/>
    <w:rsid w:val="18CB5FE8"/>
    <w:rsid w:val="19176201"/>
    <w:rsid w:val="191E097B"/>
    <w:rsid w:val="19423CEA"/>
    <w:rsid w:val="194C53E3"/>
    <w:rsid w:val="19651FD0"/>
    <w:rsid w:val="196F567B"/>
    <w:rsid w:val="197B409C"/>
    <w:rsid w:val="19840C50"/>
    <w:rsid w:val="199A40F8"/>
    <w:rsid w:val="19A37A60"/>
    <w:rsid w:val="19BB266E"/>
    <w:rsid w:val="19EE47F1"/>
    <w:rsid w:val="19F5108B"/>
    <w:rsid w:val="19F81B23"/>
    <w:rsid w:val="1AAB623F"/>
    <w:rsid w:val="1AD7237C"/>
    <w:rsid w:val="1B06026F"/>
    <w:rsid w:val="1B7355C2"/>
    <w:rsid w:val="1B847E89"/>
    <w:rsid w:val="1B96141C"/>
    <w:rsid w:val="1BCB0910"/>
    <w:rsid w:val="1BE1325C"/>
    <w:rsid w:val="1C1B77C3"/>
    <w:rsid w:val="1C392760"/>
    <w:rsid w:val="1C4E4CB8"/>
    <w:rsid w:val="1C5B29B0"/>
    <w:rsid w:val="1C5B72D2"/>
    <w:rsid w:val="1C9A2A0F"/>
    <w:rsid w:val="1D334E8E"/>
    <w:rsid w:val="1D4B78EE"/>
    <w:rsid w:val="1D5030CD"/>
    <w:rsid w:val="1D6D0123"/>
    <w:rsid w:val="1D8D2573"/>
    <w:rsid w:val="1DD8724A"/>
    <w:rsid w:val="1DF71805"/>
    <w:rsid w:val="1E0466CF"/>
    <w:rsid w:val="1E065362"/>
    <w:rsid w:val="1E0D7198"/>
    <w:rsid w:val="1E240900"/>
    <w:rsid w:val="1E472722"/>
    <w:rsid w:val="1ED93562"/>
    <w:rsid w:val="1EDC472C"/>
    <w:rsid w:val="1F0E2226"/>
    <w:rsid w:val="1F2D04C8"/>
    <w:rsid w:val="1F890B18"/>
    <w:rsid w:val="1FC305B1"/>
    <w:rsid w:val="1FC66D93"/>
    <w:rsid w:val="1FCD5EBD"/>
    <w:rsid w:val="1FDA75DC"/>
    <w:rsid w:val="1FEC17D3"/>
    <w:rsid w:val="1FF61411"/>
    <w:rsid w:val="20000DDB"/>
    <w:rsid w:val="20226773"/>
    <w:rsid w:val="20360CA0"/>
    <w:rsid w:val="204D1B46"/>
    <w:rsid w:val="207C5221"/>
    <w:rsid w:val="209E6210"/>
    <w:rsid w:val="20C43BC9"/>
    <w:rsid w:val="20CC0102"/>
    <w:rsid w:val="20F278A3"/>
    <w:rsid w:val="220023A5"/>
    <w:rsid w:val="22226FAF"/>
    <w:rsid w:val="226428CF"/>
    <w:rsid w:val="22680EB9"/>
    <w:rsid w:val="22822469"/>
    <w:rsid w:val="22932F89"/>
    <w:rsid w:val="229F4440"/>
    <w:rsid w:val="22A7378F"/>
    <w:rsid w:val="22AF7DBF"/>
    <w:rsid w:val="22B43C33"/>
    <w:rsid w:val="22D10A6A"/>
    <w:rsid w:val="23160915"/>
    <w:rsid w:val="231D734E"/>
    <w:rsid w:val="23397C64"/>
    <w:rsid w:val="237C3DA7"/>
    <w:rsid w:val="23D63E89"/>
    <w:rsid w:val="23DD0904"/>
    <w:rsid w:val="24155071"/>
    <w:rsid w:val="24660BDC"/>
    <w:rsid w:val="24711B7F"/>
    <w:rsid w:val="248614F4"/>
    <w:rsid w:val="24AE34FB"/>
    <w:rsid w:val="24C70119"/>
    <w:rsid w:val="24F31E8B"/>
    <w:rsid w:val="250257E5"/>
    <w:rsid w:val="25672CA3"/>
    <w:rsid w:val="258A6B46"/>
    <w:rsid w:val="259F603D"/>
    <w:rsid w:val="25AC0CF4"/>
    <w:rsid w:val="25B36D79"/>
    <w:rsid w:val="25BA2F0C"/>
    <w:rsid w:val="25BC57A4"/>
    <w:rsid w:val="25BE437E"/>
    <w:rsid w:val="25EC2AFC"/>
    <w:rsid w:val="26321022"/>
    <w:rsid w:val="26426AF8"/>
    <w:rsid w:val="26492DAF"/>
    <w:rsid w:val="265F3F5F"/>
    <w:rsid w:val="26793695"/>
    <w:rsid w:val="26CE68EE"/>
    <w:rsid w:val="27054518"/>
    <w:rsid w:val="278E3170"/>
    <w:rsid w:val="27EA24FD"/>
    <w:rsid w:val="280456BC"/>
    <w:rsid w:val="28101DD7"/>
    <w:rsid w:val="2862420F"/>
    <w:rsid w:val="2897106D"/>
    <w:rsid w:val="289F1FBE"/>
    <w:rsid w:val="28BA7844"/>
    <w:rsid w:val="28CF57EE"/>
    <w:rsid w:val="28E47DF7"/>
    <w:rsid w:val="28EB63A0"/>
    <w:rsid w:val="28F27758"/>
    <w:rsid w:val="28F330BD"/>
    <w:rsid w:val="29072281"/>
    <w:rsid w:val="290F208E"/>
    <w:rsid w:val="291C47AB"/>
    <w:rsid w:val="29257957"/>
    <w:rsid w:val="292A400F"/>
    <w:rsid w:val="297A1F91"/>
    <w:rsid w:val="299434BD"/>
    <w:rsid w:val="299E3412"/>
    <w:rsid w:val="29B35110"/>
    <w:rsid w:val="29D10089"/>
    <w:rsid w:val="29E812D3"/>
    <w:rsid w:val="29F80D74"/>
    <w:rsid w:val="2A3D2C2B"/>
    <w:rsid w:val="2A3F0751"/>
    <w:rsid w:val="2A4E308A"/>
    <w:rsid w:val="2A62278A"/>
    <w:rsid w:val="2A856AE2"/>
    <w:rsid w:val="2A8B7D17"/>
    <w:rsid w:val="2ABD3BAE"/>
    <w:rsid w:val="2AC40974"/>
    <w:rsid w:val="2AE44013"/>
    <w:rsid w:val="2AE57A2D"/>
    <w:rsid w:val="2B886128"/>
    <w:rsid w:val="2B9E68B5"/>
    <w:rsid w:val="2BF24CAA"/>
    <w:rsid w:val="2C1F3D07"/>
    <w:rsid w:val="2C6D679B"/>
    <w:rsid w:val="2CAF2430"/>
    <w:rsid w:val="2CB31280"/>
    <w:rsid w:val="2CCE400E"/>
    <w:rsid w:val="2CD873B9"/>
    <w:rsid w:val="2CF03F85"/>
    <w:rsid w:val="2D2F06FF"/>
    <w:rsid w:val="2D74105A"/>
    <w:rsid w:val="2D800B62"/>
    <w:rsid w:val="2D8D3ECA"/>
    <w:rsid w:val="2DB268FB"/>
    <w:rsid w:val="2DC71D5E"/>
    <w:rsid w:val="2DE955A4"/>
    <w:rsid w:val="2DF61C6A"/>
    <w:rsid w:val="2E045F3A"/>
    <w:rsid w:val="2E1B5F60"/>
    <w:rsid w:val="2E24482E"/>
    <w:rsid w:val="2E3B6ED7"/>
    <w:rsid w:val="2E67471B"/>
    <w:rsid w:val="2EBA5B45"/>
    <w:rsid w:val="2EC456C9"/>
    <w:rsid w:val="2EEB70FA"/>
    <w:rsid w:val="2F1F51F9"/>
    <w:rsid w:val="2F3952AC"/>
    <w:rsid w:val="2F432A92"/>
    <w:rsid w:val="2FA31612"/>
    <w:rsid w:val="303D7D61"/>
    <w:rsid w:val="30534F57"/>
    <w:rsid w:val="305A5E42"/>
    <w:rsid w:val="30A64DE9"/>
    <w:rsid w:val="30AD4C16"/>
    <w:rsid w:val="31771B55"/>
    <w:rsid w:val="317E6E1B"/>
    <w:rsid w:val="31B71301"/>
    <w:rsid w:val="31E87920"/>
    <w:rsid w:val="31F504AA"/>
    <w:rsid w:val="32292413"/>
    <w:rsid w:val="322A7F39"/>
    <w:rsid w:val="323F199F"/>
    <w:rsid w:val="326D298B"/>
    <w:rsid w:val="32A63A8F"/>
    <w:rsid w:val="32C43EEA"/>
    <w:rsid w:val="32DF6F75"/>
    <w:rsid w:val="32E643B1"/>
    <w:rsid w:val="331E3B57"/>
    <w:rsid w:val="339875DA"/>
    <w:rsid w:val="33D11E7A"/>
    <w:rsid w:val="33EB36F8"/>
    <w:rsid w:val="340201D1"/>
    <w:rsid w:val="34425A0E"/>
    <w:rsid w:val="3454129D"/>
    <w:rsid w:val="34956BEC"/>
    <w:rsid w:val="34C459EE"/>
    <w:rsid w:val="34ED6529"/>
    <w:rsid w:val="34FC0DFE"/>
    <w:rsid w:val="350E766B"/>
    <w:rsid w:val="352549E8"/>
    <w:rsid w:val="35643762"/>
    <w:rsid w:val="356C0301"/>
    <w:rsid w:val="3572005D"/>
    <w:rsid w:val="3575771D"/>
    <w:rsid w:val="358F70C1"/>
    <w:rsid w:val="359B5E9A"/>
    <w:rsid w:val="35D90603"/>
    <w:rsid w:val="35E30B2B"/>
    <w:rsid w:val="36627389"/>
    <w:rsid w:val="36633A19"/>
    <w:rsid w:val="367D08FA"/>
    <w:rsid w:val="36D30B9F"/>
    <w:rsid w:val="3702788C"/>
    <w:rsid w:val="372733DD"/>
    <w:rsid w:val="373848CD"/>
    <w:rsid w:val="373A6E70"/>
    <w:rsid w:val="37945E5C"/>
    <w:rsid w:val="37A100E2"/>
    <w:rsid w:val="37A2031C"/>
    <w:rsid w:val="37D4524B"/>
    <w:rsid w:val="38143115"/>
    <w:rsid w:val="382613D6"/>
    <w:rsid w:val="38D25BCA"/>
    <w:rsid w:val="38EA69B5"/>
    <w:rsid w:val="39022AD6"/>
    <w:rsid w:val="39046B36"/>
    <w:rsid w:val="39292CF8"/>
    <w:rsid w:val="395D0045"/>
    <w:rsid w:val="399C558A"/>
    <w:rsid w:val="39C417E4"/>
    <w:rsid w:val="39D2513E"/>
    <w:rsid w:val="39DA4114"/>
    <w:rsid w:val="3A455A89"/>
    <w:rsid w:val="3A494506"/>
    <w:rsid w:val="3A787C23"/>
    <w:rsid w:val="3A893431"/>
    <w:rsid w:val="3A997D16"/>
    <w:rsid w:val="3AD60D8B"/>
    <w:rsid w:val="3ADF0D6F"/>
    <w:rsid w:val="3AE72E6B"/>
    <w:rsid w:val="3AEA70D0"/>
    <w:rsid w:val="3AED5FA8"/>
    <w:rsid w:val="3AF235BE"/>
    <w:rsid w:val="3B0846CC"/>
    <w:rsid w:val="3B500217"/>
    <w:rsid w:val="3B7F7A40"/>
    <w:rsid w:val="3BB473B5"/>
    <w:rsid w:val="3BF57C47"/>
    <w:rsid w:val="3C1E2471"/>
    <w:rsid w:val="3C540B6C"/>
    <w:rsid w:val="3C71507F"/>
    <w:rsid w:val="3C8C7A14"/>
    <w:rsid w:val="3C940DD1"/>
    <w:rsid w:val="3CBD4CB0"/>
    <w:rsid w:val="3CC10986"/>
    <w:rsid w:val="3CEF6007"/>
    <w:rsid w:val="3D1A595E"/>
    <w:rsid w:val="3D22018A"/>
    <w:rsid w:val="3D4B5A6B"/>
    <w:rsid w:val="3DBA4867"/>
    <w:rsid w:val="3DDE6C9D"/>
    <w:rsid w:val="3DFC4E7F"/>
    <w:rsid w:val="3E3A7756"/>
    <w:rsid w:val="3E55633E"/>
    <w:rsid w:val="3E563452"/>
    <w:rsid w:val="3E720C9E"/>
    <w:rsid w:val="3E99495F"/>
    <w:rsid w:val="3EB14760"/>
    <w:rsid w:val="3EBC63BD"/>
    <w:rsid w:val="3EC03C4F"/>
    <w:rsid w:val="3EDA5325"/>
    <w:rsid w:val="3F012022"/>
    <w:rsid w:val="3F3A3AB1"/>
    <w:rsid w:val="3F6E7EA3"/>
    <w:rsid w:val="3F8A3B11"/>
    <w:rsid w:val="3FB234C6"/>
    <w:rsid w:val="3FB858B2"/>
    <w:rsid w:val="3FC76DC7"/>
    <w:rsid w:val="3FDE62CA"/>
    <w:rsid w:val="3FFB417E"/>
    <w:rsid w:val="40026051"/>
    <w:rsid w:val="4025315F"/>
    <w:rsid w:val="40276E8F"/>
    <w:rsid w:val="40292866"/>
    <w:rsid w:val="40C458FF"/>
    <w:rsid w:val="40C81049"/>
    <w:rsid w:val="40CA338F"/>
    <w:rsid w:val="4110495A"/>
    <w:rsid w:val="41275C8F"/>
    <w:rsid w:val="413B0A13"/>
    <w:rsid w:val="41456081"/>
    <w:rsid w:val="41594542"/>
    <w:rsid w:val="416A2100"/>
    <w:rsid w:val="417B255F"/>
    <w:rsid w:val="41921689"/>
    <w:rsid w:val="41A453E3"/>
    <w:rsid w:val="41B96BE3"/>
    <w:rsid w:val="41DF6414"/>
    <w:rsid w:val="422763B9"/>
    <w:rsid w:val="422E75D1"/>
    <w:rsid w:val="424B7FBD"/>
    <w:rsid w:val="4267704F"/>
    <w:rsid w:val="42891129"/>
    <w:rsid w:val="429F3F15"/>
    <w:rsid w:val="42E027EF"/>
    <w:rsid w:val="42E655B2"/>
    <w:rsid w:val="435C1F1C"/>
    <w:rsid w:val="43853221"/>
    <w:rsid w:val="43A23DD3"/>
    <w:rsid w:val="4417526C"/>
    <w:rsid w:val="44BB31B1"/>
    <w:rsid w:val="44E411C8"/>
    <w:rsid w:val="44FD4A00"/>
    <w:rsid w:val="44FE1514"/>
    <w:rsid w:val="451764AF"/>
    <w:rsid w:val="45684BA8"/>
    <w:rsid w:val="456B28EB"/>
    <w:rsid w:val="45A2122C"/>
    <w:rsid w:val="45A45947"/>
    <w:rsid w:val="45C77157"/>
    <w:rsid w:val="45D264C6"/>
    <w:rsid w:val="45E242AC"/>
    <w:rsid w:val="461800BE"/>
    <w:rsid w:val="46207231"/>
    <w:rsid w:val="46560EA5"/>
    <w:rsid w:val="46584C1D"/>
    <w:rsid w:val="466F1F67"/>
    <w:rsid w:val="4672349F"/>
    <w:rsid w:val="46871A23"/>
    <w:rsid w:val="468C6A53"/>
    <w:rsid w:val="46935C55"/>
    <w:rsid w:val="46A95479"/>
    <w:rsid w:val="46DE2C5B"/>
    <w:rsid w:val="471F6C15"/>
    <w:rsid w:val="4728561D"/>
    <w:rsid w:val="47910868"/>
    <w:rsid w:val="47A44AB2"/>
    <w:rsid w:val="47D23715"/>
    <w:rsid w:val="47D77DC3"/>
    <w:rsid w:val="48194880"/>
    <w:rsid w:val="481E39F7"/>
    <w:rsid w:val="48233009"/>
    <w:rsid w:val="483A04B7"/>
    <w:rsid w:val="48425B85"/>
    <w:rsid w:val="488621F5"/>
    <w:rsid w:val="48B24F19"/>
    <w:rsid w:val="48B710E2"/>
    <w:rsid w:val="48F52391"/>
    <w:rsid w:val="49064B23"/>
    <w:rsid w:val="490E6910"/>
    <w:rsid w:val="491575FD"/>
    <w:rsid w:val="493B49C2"/>
    <w:rsid w:val="495A0CAC"/>
    <w:rsid w:val="497948FE"/>
    <w:rsid w:val="49F54225"/>
    <w:rsid w:val="4A0850F4"/>
    <w:rsid w:val="4A1A625F"/>
    <w:rsid w:val="4A281A58"/>
    <w:rsid w:val="4A720D5A"/>
    <w:rsid w:val="4AA448D5"/>
    <w:rsid w:val="4ABD5996"/>
    <w:rsid w:val="4AC75416"/>
    <w:rsid w:val="4B065ADB"/>
    <w:rsid w:val="4B2D7363"/>
    <w:rsid w:val="4B4707D7"/>
    <w:rsid w:val="4B7360EA"/>
    <w:rsid w:val="4B7F0E9E"/>
    <w:rsid w:val="4B813038"/>
    <w:rsid w:val="4BC13264"/>
    <w:rsid w:val="4C0179C4"/>
    <w:rsid w:val="4C215D55"/>
    <w:rsid w:val="4C795BE9"/>
    <w:rsid w:val="4C882FE1"/>
    <w:rsid w:val="4CB93F3C"/>
    <w:rsid w:val="4CBB5F06"/>
    <w:rsid w:val="4D261450"/>
    <w:rsid w:val="4D523DD5"/>
    <w:rsid w:val="4D8421F9"/>
    <w:rsid w:val="4E2357F4"/>
    <w:rsid w:val="4E4163E6"/>
    <w:rsid w:val="4E475B7D"/>
    <w:rsid w:val="4E5E0C2B"/>
    <w:rsid w:val="4E600B13"/>
    <w:rsid w:val="4E994025"/>
    <w:rsid w:val="4E9E6F6C"/>
    <w:rsid w:val="4EDD2163"/>
    <w:rsid w:val="4F4915A7"/>
    <w:rsid w:val="4F49538B"/>
    <w:rsid w:val="4F7C7A9C"/>
    <w:rsid w:val="4F8321C5"/>
    <w:rsid w:val="4FA353D4"/>
    <w:rsid w:val="4FD8398A"/>
    <w:rsid w:val="4FF51DC0"/>
    <w:rsid w:val="50053708"/>
    <w:rsid w:val="5025261C"/>
    <w:rsid w:val="502B3FF4"/>
    <w:rsid w:val="503D4FAD"/>
    <w:rsid w:val="50441591"/>
    <w:rsid w:val="506C5051"/>
    <w:rsid w:val="508A631B"/>
    <w:rsid w:val="508E3C62"/>
    <w:rsid w:val="50DB6B76"/>
    <w:rsid w:val="50F844CD"/>
    <w:rsid w:val="512028B4"/>
    <w:rsid w:val="517D7C2E"/>
    <w:rsid w:val="51845061"/>
    <w:rsid w:val="518C60C3"/>
    <w:rsid w:val="518E5997"/>
    <w:rsid w:val="51934FA4"/>
    <w:rsid w:val="51BA0DC9"/>
    <w:rsid w:val="51CE71A1"/>
    <w:rsid w:val="51DF61F2"/>
    <w:rsid w:val="520E0A3F"/>
    <w:rsid w:val="52116322"/>
    <w:rsid w:val="52495D62"/>
    <w:rsid w:val="52763EC1"/>
    <w:rsid w:val="529E42FF"/>
    <w:rsid w:val="52AE09BB"/>
    <w:rsid w:val="52B41750"/>
    <w:rsid w:val="52B534CD"/>
    <w:rsid w:val="52C11D9C"/>
    <w:rsid w:val="52EF06B7"/>
    <w:rsid w:val="52F04A83"/>
    <w:rsid w:val="53432200"/>
    <w:rsid w:val="53486019"/>
    <w:rsid w:val="535844AE"/>
    <w:rsid w:val="53841666"/>
    <w:rsid w:val="538A1207"/>
    <w:rsid w:val="539531BF"/>
    <w:rsid w:val="53B6157F"/>
    <w:rsid w:val="53B6410B"/>
    <w:rsid w:val="53CA3671"/>
    <w:rsid w:val="53EB7058"/>
    <w:rsid w:val="54120F0F"/>
    <w:rsid w:val="54330A77"/>
    <w:rsid w:val="5483555B"/>
    <w:rsid w:val="54897BE3"/>
    <w:rsid w:val="54AE2CE5"/>
    <w:rsid w:val="54C618EB"/>
    <w:rsid w:val="54DF1C5E"/>
    <w:rsid w:val="54E83197"/>
    <w:rsid w:val="54F94BB4"/>
    <w:rsid w:val="55250945"/>
    <w:rsid w:val="55253476"/>
    <w:rsid w:val="55280C02"/>
    <w:rsid w:val="55282DDF"/>
    <w:rsid w:val="554F4786"/>
    <w:rsid w:val="55666D50"/>
    <w:rsid w:val="55922BC1"/>
    <w:rsid w:val="55BD7461"/>
    <w:rsid w:val="55D32B3D"/>
    <w:rsid w:val="55EC0274"/>
    <w:rsid w:val="5652788C"/>
    <w:rsid w:val="566413BC"/>
    <w:rsid w:val="566622CB"/>
    <w:rsid w:val="569901FE"/>
    <w:rsid w:val="56A03C06"/>
    <w:rsid w:val="56BC6A73"/>
    <w:rsid w:val="570B5520"/>
    <w:rsid w:val="571E1BA5"/>
    <w:rsid w:val="574B230E"/>
    <w:rsid w:val="57796B8D"/>
    <w:rsid w:val="57991AA1"/>
    <w:rsid w:val="57BB14B0"/>
    <w:rsid w:val="57DD2D98"/>
    <w:rsid w:val="57ED4B9A"/>
    <w:rsid w:val="581E1453"/>
    <w:rsid w:val="587A1B5E"/>
    <w:rsid w:val="58965274"/>
    <w:rsid w:val="58E25AD9"/>
    <w:rsid w:val="59B664C2"/>
    <w:rsid w:val="59CF7B26"/>
    <w:rsid w:val="5A074538"/>
    <w:rsid w:val="5A0B13F3"/>
    <w:rsid w:val="5A195118"/>
    <w:rsid w:val="5A367221"/>
    <w:rsid w:val="5A393CE5"/>
    <w:rsid w:val="5A430245"/>
    <w:rsid w:val="5A557CBB"/>
    <w:rsid w:val="5A5A64F8"/>
    <w:rsid w:val="5A864B80"/>
    <w:rsid w:val="5AA1673B"/>
    <w:rsid w:val="5AA77AC9"/>
    <w:rsid w:val="5AC91A4A"/>
    <w:rsid w:val="5ACD39D4"/>
    <w:rsid w:val="5AF13774"/>
    <w:rsid w:val="5B062A42"/>
    <w:rsid w:val="5B0F6FED"/>
    <w:rsid w:val="5B3255E5"/>
    <w:rsid w:val="5B69078D"/>
    <w:rsid w:val="5B7E07CC"/>
    <w:rsid w:val="5BA6042C"/>
    <w:rsid w:val="5BC072ED"/>
    <w:rsid w:val="5BF41F8E"/>
    <w:rsid w:val="5C0E6052"/>
    <w:rsid w:val="5C0E64C4"/>
    <w:rsid w:val="5C193512"/>
    <w:rsid w:val="5C211C97"/>
    <w:rsid w:val="5C221B20"/>
    <w:rsid w:val="5C290FC9"/>
    <w:rsid w:val="5C2D2375"/>
    <w:rsid w:val="5C71213D"/>
    <w:rsid w:val="5C735EB5"/>
    <w:rsid w:val="5C86208C"/>
    <w:rsid w:val="5D71038F"/>
    <w:rsid w:val="5D925618"/>
    <w:rsid w:val="5DB566AC"/>
    <w:rsid w:val="5DCA5FA9"/>
    <w:rsid w:val="5E126B65"/>
    <w:rsid w:val="5E22556B"/>
    <w:rsid w:val="5E4704CF"/>
    <w:rsid w:val="5EB334F2"/>
    <w:rsid w:val="5ECD7CF6"/>
    <w:rsid w:val="5ECE7D1A"/>
    <w:rsid w:val="5F1B7253"/>
    <w:rsid w:val="5F30008D"/>
    <w:rsid w:val="5F3A715E"/>
    <w:rsid w:val="5F434264"/>
    <w:rsid w:val="5F546F0F"/>
    <w:rsid w:val="5F67000E"/>
    <w:rsid w:val="5FDC253E"/>
    <w:rsid w:val="60113B86"/>
    <w:rsid w:val="602816AC"/>
    <w:rsid w:val="605160F4"/>
    <w:rsid w:val="607C250E"/>
    <w:rsid w:val="60820DBC"/>
    <w:rsid w:val="60B92304"/>
    <w:rsid w:val="60BA03A0"/>
    <w:rsid w:val="60C42041"/>
    <w:rsid w:val="60CF38D6"/>
    <w:rsid w:val="60EB4BB4"/>
    <w:rsid w:val="60FA1E2E"/>
    <w:rsid w:val="618B1EF3"/>
    <w:rsid w:val="619723D2"/>
    <w:rsid w:val="61BE7C3E"/>
    <w:rsid w:val="620432BC"/>
    <w:rsid w:val="620812F9"/>
    <w:rsid w:val="6217600D"/>
    <w:rsid w:val="622545F4"/>
    <w:rsid w:val="62264BD6"/>
    <w:rsid w:val="62682234"/>
    <w:rsid w:val="626F639A"/>
    <w:rsid w:val="629C4DC0"/>
    <w:rsid w:val="62E73159"/>
    <w:rsid w:val="630B56CB"/>
    <w:rsid w:val="631B41B4"/>
    <w:rsid w:val="63212B0F"/>
    <w:rsid w:val="63257C63"/>
    <w:rsid w:val="6358146E"/>
    <w:rsid w:val="63816C4C"/>
    <w:rsid w:val="63CF6AC6"/>
    <w:rsid w:val="644C3BBB"/>
    <w:rsid w:val="649C07AE"/>
    <w:rsid w:val="64D77485"/>
    <w:rsid w:val="650C10E2"/>
    <w:rsid w:val="654900FB"/>
    <w:rsid w:val="656F100C"/>
    <w:rsid w:val="657E1FA6"/>
    <w:rsid w:val="65C07C91"/>
    <w:rsid w:val="65C326E0"/>
    <w:rsid w:val="65DB0DD3"/>
    <w:rsid w:val="65DD2553"/>
    <w:rsid w:val="66091638"/>
    <w:rsid w:val="66197D54"/>
    <w:rsid w:val="664A77E3"/>
    <w:rsid w:val="665D2BB0"/>
    <w:rsid w:val="666519A4"/>
    <w:rsid w:val="66DD4F9F"/>
    <w:rsid w:val="673230F9"/>
    <w:rsid w:val="67424FC9"/>
    <w:rsid w:val="67AF7FBD"/>
    <w:rsid w:val="67B35969"/>
    <w:rsid w:val="686C2A3B"/>
    <w:rsid w:val="686D2106"/>
    <w:rsid w:val="688E3B6E"/>
    <w:rsid w:val="68C046CA"/>
    <w:rsid w:val="68E5638C"/>
    <w:rsid w:val="68F376CD"/>
    <w:rsid w:val="68F91E38"/>
    <w:rsid w:val="68FB4503"/>
    <w:rsid w:val="69034B8D"/>
    <w:rsid w:val="6932731B"/>
    <w:rsid w:val="694C7AD9"/>
    <w:rsid w:val="698A6A5F"/>
    <w:rsid w:val="698B043C"/>
    <w:rsid w:val="69913E1E"/>
    <w:rsid w:val="69947B4F"/>
    <w:rsid w:val="699851AD"/>
    <w:rsid w:val="69A55D94"/>
    <w:rsid w:val="69CA7330"/>
    <w:rsid w:val="69E36987"/>
    <w:rsid w:val="69F745C9"/>
    <w:rsid w:val="6A2A00B7"/>
    <w:rsid w:val="6A400AA0"/>
    <w:rsid w:val="6A4E1D0F"/>
    <w:rsid w:val="6A707D4E"/>
    <w:rsid w:val="6AA85F55"/>
    <w:rsid w:val="6AEF34F2"/>
    <w:rsid w:val="6AFE3735"/>
    <w:rsid w:val="6B09114B"/>
    <w:rsid w:val="6B0C5E52"/>
    <w:rsid w:val="6B1A17BE"/>
    <w:rsid w:val="6B5F0261"/>
    <w:rsid w:val="6BB95FEB"/>
    <w:rsid w:val="6BE24E05"/>
    <w:rsid w:val="6C0501E6"/>
    <w:rsid w:val="6C11126C"/>
    <w:rsid w:val="6C5D5310"/>
    <w:rsid w:val="6C645D87"/>
    <w:rsid w:val="6C975BF0"/>
    <w:rsid w:val="6CBE7FB7"/>
    <w:rsid w:val="6CD31213"/>
    <w:rsid w:val="6CF941B4"/>
    <w:rsid w:val="6D41215D"/>
    <w:rsid w:val="6D5B32C9"/>
    <w:rsid w:val="6D78421D"/>
    <w:rsid w:val="6DAA05D7"/>
    <w:rsid w:val="6DE273F3"/>
    <w:rsid w:val="6DEE7A91"/>
    <w:rsid w:val="6DF4671B"/>
    <w:rsid w:val="6DF97CB5"/>
    <w:rsid w:val="6E0A319D"/>
    <w:rsid w:val="6E1A2974"/>
    <w:rsid w:val="6E386F5E"/>
    <w:rsid w:val="6E3D3B7D"/>
    <w:rsid w:val="6E7F4B8D"/>
    <w:rsid w:val="6E8B1784"/>
    <w:rsid w:val="6EB81E4D"/>
    <w:rsid w:val="6ECE2185"/>
    <w:rsid w:val="6EE06EAE"/>
    <w:rsid w:val="6F102FEF"/>
    <w:rsid w:val="6F1E7F02"/>
    <w:rsid w:val="6F2101AC"/>
    <w:rsid w:val="6F2240B3"/>
    <w:rsid w:val="6F3C2169"/>
    <w:rsid w:val="6F5634B0"/>
    <w:rsid w:val="6F563B40"/>
    <w:rsid w:val="6F8F5A75"/>
    <w:rsid w:val="6FB6638D"/>
    <w:rsid w:val="6FBA60DC"/>
    <w:rsid w:val="6FDE7692"/>
    <w:rsid w:val="70072A57"/>
    <w:rsid w:val="700C41FF"/>
    <w:rsid w:val="700F7058"/>
    <w:rsid w:val="70382BB1"/>
    <w:rsid w:val="7060204B"/>
    <w:rsid w:val="708B4BCA"/>
    <w:rsid w:val="70C90342"/>
    <w:rsid w:val="70D9226B"/>
    <w:rsid w:val="70EB54BB"/>
    <w:rsid w:val="70F87CD6"/>
    <w:rsid w:val="711834D0"/>
    <w:rsid w:val="7178648C"/>
    <w:rsid w:val="718030F6"/>
    <w:rsid w:val="71883D59"/>
    <w:rsid w:val="718B55F7"/>
    <w:rsid w:val="722021E3"/>
    <w:rsid w:val="722E2B52"/>
    <w:rsid w:val="72721FAE"/>
    <w:rsid w:val="72847358"/>
    <w:rsid w:val="72A9667D"/>
    <w:rsid w:val="72AC1CC9"/>
    <w:rsid w:val="72C214EC"/>
    <w:rsid w:val="72D613E4"/>
    <w:rsid w:val="72DC4044"/>
    <w:rsid w:val="72DC58ED"/>
    <w:rsid w:val="72F03942"/>
    <w:rsid w:val="73690338"/>
    <w:rsid w:val="736E4097"/>
    <w:rsid w:val="7370599F"/>
    <w:rsid w:val="738642C8"/>
    <w:rsid w:val="73AA0E77"/>
    <w:rsid w:val="73EF6311"/>
    <w:rsid w:val="74451B25"/>
    <w:rsid w:val="745F064B"/>
    <w:rsid w:val="74A814C0"/>
    <w:rsid w:val="75390532"/>
    <w:rsid w:val="754D68A1"/>
    <w:rsid w:val="75A17F65"/>
    <w:rsid w:val="75C14226"/>
    <w:rsid w:val="75C70EB0"/>
    <w:rsid w:val="75F70DED"/>
    <w:rsid w:val="75FB2FD4"/>
    <w:rsid w:val="76472AE2"/>
    <w:rsid w:val="765A0D22"/>
    <w:rsid w:val="76C770D1"/>
    <w:rsid w:val="76CC7D51"/>
    <w:rsid w:val="76EA2DC0"/>
    <w:rsid w:val="7711659E"/>
    <w:rsid w:val="77257927"/>
    <w:rsid w:val="77707769"/>
    <w:rsid w:val="7791148D"/>
    <w:rsid w:val="77D81715"/>
    <w:rsid w:val="77E912C9"/>
    <w:rsid w:val="77FC2DAB"/>
    <w:rsid w:val="77FE2FC7"/>
    <w:rsid w:val="781B5927"/>
    <w:rsid w:val="783D093B"/>
    <w:rsid w:val="786D2921"/>
    <w:rsid w:val="78765092"/>
    <w:rsid w:val="78963578"/>
    <w:rsid w:val="78CE1165"/>
    <w:rsid w:val="78EF46BD"/>
    <w:rsid w:val="78FE4151"/>
    <w:rsid w:val="790C132C"/>
    <w:rsid w:val="79156464"/>
    <w:rsid w:val="79273E57"/>
    <w:rsid w:val="793B5369"/>
    <w:rsid w:val="797D70FC"/>
    <w:rsid w:val="797E3FCF"/>
    <w:rsid w:val="79986B03"/>
    <w:rsid w:val="79DA35C0"/>
    <w:rsid w:val="79EB4504"/>
    <w:rsid w:val="79EE2BC7"/>
    <w:rsid w:val="7A320D06"/>
    <w:rsid w:val="7A4D6108"/>
    <w:rsid w:val="7A960417"/>
    <w:rsid w:val="7AB160CE"/>
    <w:rsid w:val="7AD33C8C"/>
    <w:rsid w:val="7AE71AF0"/>
    <w:rsid w:val="7AF87F23"/>
    <w:rsid w:val="7B0E3A50"/>
    <w:rsid w:val="7B2737C8"/>
    <w:rsid w:val="7B292768"/>
    <w:rsid w:val="7B2F16E9"/>
    <w:rsid w:val="7B3B004A"/>
    <w:rsid w:val="7B466CDF"/>
    <w:rsid w:val="7B5353D8"/>
    <w:rsid w:val="7B5A216B"/>
    <w:rsid w:val="7BEA372F"/>
    <w:rsid w:val="7BF45936"/>
    <w:rsid w:val="7C1420C6"/>
    <w:rsid w:val="7C3F770A"/>
    <w:rsid w:val="7C4065BF"/>
    <w:rsid w:val="7C4D4F70"/>
    <w:rsid w:val="7C97511B"/>
    <w:rsid w:val="7D166A57"/>
    <w:rsid w:val="7D167A45"/>
    <w:rsid w:val="7D1E1E61"/>
    <w:rsid w:val="7D244CC9"/>
    <w:rsid w:val="7D423956"/>
    <w:rsid w:val="7D70764F"/>
    <w:rsid w:val="7D733B0F"/>
    <w:rsid w:val="7D7A30EF"/>
    <w:rsid w:val="7D7B276E"/>
    <w:rsid w:val="7D8B70AB"/>
    <w:rsid w:val="7D8C5D8E"/>
    <w:rsid w:val="7D99109C"/>
    <w:rsid w:val="7DC94FB2"/>
    <w:rsid w:val="7E010BF5"/>
    <w:rsid w:val="7E0230E5"/>
    <w:rsid w:val="7E09578E"/>
    <w:rsid w:val="7E1C3DF3"/>
    <w:rsid w:val="7E774944"/>
    <w:rsid w:val="7E9E4F9B"/>
    <w:rsid w:val="7ECE0174"/>
    <w:rsid w:val="7F0D21BA"/>
    <w:rsid w:val="7F41775D"/>
    <w:rsid w:val="7F5D3B8F"/>
    <w:rsid w:val="7F9528AF"/>
    <w:rsid w:val="7FB81CAD"/>
    <w:rsid w:val="7FCC5172"/>
    <w:rsid w:val="7FD1759D"/>
    <w:rsid w:val="7FD5285F"/>
    <w:rsid w:val="7FDF67DA"/>
    <w:rsid w:val="7FE02E5B"/>
    <w:rsid w:val="7FE2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43"/>
    <w:qFormat/>
    <w:uiPriority w:val="9"/>
    <w:pPr>
      <w:keepNext/>
      <w:keepLines/>
      <w:spacing w:before="340" w:after="330" w:line="578" w:lineRule="auto"/>
      <w:jc w:val="center"/>
      <w:outlineLvl w:val="0"/>
    </w:pPr>
    <w:rPr>
      <w:bCs/>
      <w:kern w:val="44"/>
      <w:szCs w:val="44"/>
    </w:rPr>
  </w:style>
  <w:style w:type="paragraph" w:styleId="3">
    <w:name w:val="heading 2"/>
    <w:basedOn w:val="1"/>
    <w:next w:val="1"/>
    <w:link w:val="45"/>
    <w:qFormat/>
    <w:uiPriority w:val="0"/>
    <w:pPr>
      <w:keepNext/>
      <w:keepLines/>
      <w:spacing w:before="260" w:after="260"/>
      <w:contextualSpacing/>
      <w:outlineLvl w:val="1"/>
    </w:pPr>
    <w:rPr>
      <w:rFonts w:ascii="宋体"/>
      <w:szCs w:val="28"/>
    </w:rPr>
  </w:style>
  <w:style w:type="paragraph" w:styleId="4">
    <w:name w:val="heading 3"/>
    <w:basedOn w:val="1"/>
    <w:next w:val="1"/>
    <w:link w:val="44"/>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spacing w:before="280" w:after="290" w:line="376" w:lineRule="auto"/>
      <w:outlineLvl w:val="4"/>
    </w:pPr>
    <w:rPr>
      <w:b/>
      <w:bCs/>
      <w:sz w:val="28"/>
      <w:szCs w:val="28"/>
    </w:rPr>
  </w:style>
  <w:style w:type="paragraph" w:styleId="7">
    <w:name w:val="heading 6"/>
    <w:basedOn w:val="6"/>
    <w:next w:val="1"/>
    <w:link w:val="48"/>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49"/>
    <w:qFormat/>
    <w:uiPriority w:val="0"/>
    <w:pPr>
      <w:tabs>
        <w:tab w:val="left" w:pos="1800"/>
        <w:tab w:val="clear" w:pos="1440"/>
      </w:tabs>
      <w:ind w:left="1276" w:hanging="1276"/>
      <w:outlineLvl w:val="6"/>
    </w:pPr>
  </w:style>
  <w:style w:type="paragraph" w:styleId="9">
    <w:name w:val="heading 8"/>
    <w:basedOn w:val="8"/>
    <w:next w:val="1"/>
    <w:link w:val="50"/>
    <w:qFormat/>
    <w:uiPriority w:val="0"/>
    <w:pPr>
      <w:ind w:left="1418" w:hanging="1418"/>
      <w:outlineLvl w:val="7"/>
    </w:pPr>
  </w:style>
  <w:style w:type="paragraph" w:styleId="10">
    <w:name w:val="heading 9"/>
    <w:basedOn w:val="9"/>
    <w:next w:val="1"/>
    <w:link w:val="51"/>
    <w:qFormat/>
    <w:uiPriority w:val="0"/>
    <w:pPr>
      <w:tabs>
        <w:tab w:val="left" w:pos="2160"/>
        <w:tab w:val="clear" w:pos="1800"/>
      </w:tabs>
      <w:ind w:left="1559" w:hanging="1559"/>
      <w:outlineLvl w:val="8"/>
    </w:p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52"/>
    <w:unhideWhenUsed/>
    <w:qFormat/>
    <w:uiPriority w:val="0"/>
    <w:pPr>
      <w:ind w:firstLine="420" w:firstLineChars="200"/>
    </w:pPr>
  </w:style>
  <w:style w:type="paragraph" w:styleId="12">
    <w:name w:val="Document Map"/>
    <w:basedOn w:val="1"/>
    <w:link w:val="53"/>
    <w:qFormat/>
    <w:uiPriority w:val="0"/>
    <w:rPr>
      <w:rFonts w:ascii="宋体"/>
      <w:sz w:val="18"/>
      <w:szCs w:val="18"/>
    </w:rPr>
  </w:style>
  <w:style w:type="paragraph" w:styleId="13">
    <w:name w:val="annotation text"/>
    <w:basedOn w:val="1"/>
    <w:link w:val="54"/>
    <w:qFormat/>
    <w:uiPriority w:val="0"/>
    <w:pPr>
      <w:jc w:val="left"/>
    </w:pPr>
  </w:style>
  <w:style w:type="paragraph" w:styleId="14">
    <w:name w:val="Body Text"/>
    <w:basedOn w:val="1"/>
    <w:next w:val="1"/>
    <w:unhideWhenUsed/>
    <w:qFormat/>
    <w:uiPriority w:val="0"/>
    <w:pPr>
      <w:spacing w:after="120"/>
    </w:pPr>
  </w:style>
  <w:style w:type="paragraph" w:styleId="15">
    <w:name w:val="Body Text Indent"/>
    <w:basedOn w:val="1"/>
    <w:qFormat/>
    <w:uiPriority w:val="0"/>
    <w:pPr>
      <w:ind w:firstLine="830" w:firstLineChars="352"/>
    </w:pPr>
    <w:rPr>
      <w:rFonts w:ascii="仿宋_GB2312" w:eastAsia="仿宋_GB2312"/>
      <w:sz w:val="32"/>
      <w:szCs w:val="20"/>
    </w:rPr>
  </w:style>
  <w:style w:type="paragraph" w:styleId="16">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7">
    <w:name w:val="toc 3"/>
    <w:basedOn w:val="1"/>
    <w:next w:val="1"/>
    <w:unhideWhenUsed/>
    <w:qFormat/>
    <w:uiPriority w:val="39"/>
    <w:pPr>
      <w:ind w:left="840" w:leftChars="400"/>
    </w:pPr>
  </w:style>
  <w:style w:type="paragraph" w:styleId="18">
    <w:name w:val="Plain Text"/>
    <w:basedOn w:val="1"/>
    <w:link w:val="55"/>
    <w:qFormat/>
    <w:uiPriority w:val="0"/>
    <w:rPr>
      <w:rFonts w:ascii="宋体" w:hAnsi="Courier New"/>
      <w:szCs w:val="21"/>
    </w:rPr>
  </w:style>
  <w:style w:type="paragraph" w:styleId="19">
    <w:name w:val="Date"/>
    <w:basedOn w:val="1"/>
    <w:next w:val="1"/>
    <w:qFormat/>
    <w:uiPriority w:val="0"/>
    <w:pPr>
      <w:ind w:left="100" w:leftChars="2500"/>
    </w:pPr>
    <w:rPr>
      <w:rFonts w:ascii="宋体" w:hAnsi="Courier New" w:cs="Courier New"/>
      <w:szCs w:val="21"/>
    </w:rPr>
  </w:style>
  <w:style w:type="paragraph" w:styleId="20">
    <w:name w:val="Balloon Text"/>
    <w:basedOn w:val="1"/>
    <w:semiHidden/>
    <w:qFormat/>
    <w:uiPriority w:val="0"/>
    <w:rPr>
      <w:sz w:val="18"/>
      <w:szCs w:val="18"/>
    </w:rPr>
  </w:style>
  <w:style w:type="paragraph" w:styleId="21">
    <w:name w:val="footer"/>
    <w:basedOn w:val="1"/>
    <w:link w:val="56"/>
    <w:qFormat/>
    <w:uiPriority w:val="99"/>
    <w:pPr>
      <w:tabs>
        <w:tab w:val="center" w:pos="4153"/>
        <w:tab w:val="right" w:pos="8306"/>
      </w:tabs>
      <w:snapToGrid w:val="0"/>
      <w:jc w:val="left"/>
    </w:pPr>
    <w:rPr>
      <w:sz w:val="18"/>
      <w:szCs w:val="18"/>
    </w:rPr>
  </w:style>
  <w:style w:type="paragraph" w:styleId="22">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22"/>
      </w:tabs>
      <w:spacing w:line="440" w:lineRule="exact"/>
      <w:ind w:right="231" w:rightChars="110"/>
    </w:pPr>
    <w:rPr>
      <w:sz w:val="28"/>
    </w:rPr>
  </w:style>
  <w:style w:type="paragraph" w:styleId="24">
    <w:name w:val="List"/>
    <w:basedOn w:val="1"/>
    <w:unhideWhenUsed/>
    <w:qFormat/>
    <w:uiPriority w:val="99"/>
    <w:pPr>
      <w:ind w:left="200" w:hanging="200" w:hangingChars="200"/>
    </w:pPr>
  </w:style>
  <w:style w:type="paragraph" w:styleId="25">
    <w:name w:val="footnote text"/>
    <w:basedOn w:val="1"/>
    <w:qFormat/>
    <w:uiPriority w:val="0"/>
    <w:pPr>
      <w:snapToGrid w:val="0"/>
      <w:jc w:val="left"/>
    </w:pPr>
    <w:rPr>
      <w:sz w:val="18"/>
    </w:rPr>
  </w:style>
  <w:style w:type="paragraph" w:styleId="26">
    <w:name w:val="Body Text Indent 3"/>
    <w:basedOn w:val="1"/>
    <w:link w:val="58"/>
    <w:unhideWhenUsed/>
    <w:qFormat/>
    <w:uiPriority w:val="0"/>
    <w:pPr>
      <w:spacing w:after="120"/>
      <w:ind w:left="420" w:leftChars="200"/>
    </w:pPr>
    <w:rPr>
      <w:sz w:val="16"/>
      <w:szCs w:val="16"/>
    </w:rPr>
  </w:style>
  <w:style w:type="paragraph" w:styleId="27">
    <w:name w:val="toc 2"/>
    <w:basedOn w:val="1"/>
    <w:next w:val="1"/>
    <w:qFormat/>
    <w:uiPriority w:val="39"/>
    <w:pPr>
      <w:tabs>
        <w:tab w:val="right" w:leader="dot" w:pos="8222"/>
      </w:tabs>
      <w:ind w:left="420" w:leftChars="200"/>
      <w:jc w:val="left"/>
    </w:pPr>
    <w:rPr>
      <w:sz w:val="28"/>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1"/>
    <w:next w:val="1"/>
    <w:link w:val="59"/>
    <w:qFormat/>
    <w:uiPriority w:val="0"/>
    <w:rPr>
      <w:sz w:val="44"/>
    </w:rPr>
  </w:style>
  <w:style w:type="paragraph" w:styleId="30">
    <w:name w:val="annotation subject"/>
    <w:basedOn w:val="13"/>
    <w:next w:val="13"/>
    <w:link w:val="60"/>
    <w:qFormat/>
    <w:uiPriority w:val="99"/>
    <w:rPr>
      <w:rFonts w:ascii="Times New Roman" w:hAnsi="Times New Roman"/>
      <w:b/>
      <w:sz w:val="28"/>
      <w:szCs w:val="20"/>
    </w:rPr>
  </w:style>
  <w:style w:type="paragraph" w:styleId="31">
    <w:name w:val="Body Text First Indent"/>
    <w:basedOn w:val="14"/>
    <w:qFormat/>
    <w:uiPriority w:val="0"/>
    <w:pPr>
      <w:ind w:firstLine="420" w:firstLineChars="100"/>
    </w:pPr>
  </w:style>
  <w:style w:type="paragraph" w:styleId="32">
    <w:name w:val="Body Text First Indent 2"/>
    <w:basedOn w:val="15"/>
    <w:unhideWhenUsed/>
    <w:qFormat/>
    <w:uiPriority w:val="99"/>
    <w:pPr>
      <w:ind w:firstLine="420" w:firstLineChars="2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unhideWhenUsed/>
    <w:qFormat/>
    <w:uiPriority w:val="0"/>
    <w:rPr>
      <w:sz w:val="21"/>
      <w:szCs w:val="21"/>
    </w:rPr>
  </w:style>
  <w:style w:type="paragraph" w:customStyle="1" w:styleId="40">
    <w:name w:val="Default"/>
    <w:basedOn w:val="29"/>
    <w:next w:val="2"/>
    <w:qFormat/>
    <w:uiPriority w:val="0"/>
    <w:pPr>
      <w:autoSpaceDE w:val="0"/>
      <w:autoSpaceDN w:val="0"/>
      <w:adjustRightInd w:val="0"/>
    </w:pPr>
    <w:rPr>
      <w:rFonts w:ascii="宋体" w:hAnsi="宋体" w:cs="宋体"/>
      <w:color w:val="000000"/>
      <w:sz w:val="24"/>
      <w:szCs w:val="24"/>
    </w:rPr>
  </w:style>
  <w:style w:type="paragraph" w:customStyle="1" w:styleId="41">
    <w:name w:val="正文首行缩进 2 Char Char"/>
    <w:basedOn w:val="42"/>
    <w:qFormat/>
    <w:uiPriority w:val="99"/>
    <w:pPr>
      <w:ind w:firstLine="420"/>
    </w:pPr>
  </w:style>
  <w:style w:type="paragraph" w:customStyle="1" w:styleId="42">
    <w:name w:val="正文文本缩进 Char Char"/>
    <w:basedOn w:val="1"/>
    <w:qFormat/>
    <w:uiPriority w:val="99"/>
    <w:pPr>
      <w:spacing w:after="120"/>
      <w:ind w:left="420" w:leftChars="200"/>
    </w:pPr>
  </w:style>
  <w:style w:type="character" w:customStyle="1" w:styleId="43">
    <w:name w:val="标题 1 字符"/>
    <w:link w:val="2"/>
    <w:qFormat/>
    <w:uiPriority w:val="9"/>
    <w:rPr>
      <w:rFonts w:ascii="Calibri" w:hAnsi="Calibri"/>
      <w:b/>
      <w:bCs/>
      <w:kern w:val="44"/>
      <w:sz w:val="44"/>
      <w:szCs w:val="44"/>
    </w:rPr>
  </w:style>
  <w:style w:type="character" w:customStyle="1" w:styleId="44">
    <w:name w:val="标题 3 字符"/>
    <w:link w:val="4"/>
    <w:qFormat/>
    <w:uiPriority w:val="0"/>
    <w:rPr>
      <w:rFonts w:ascii="仿宋_GB2312" w:hAnsi="宋体" w:eastAsia="宋体"/>
      <w:b/>
      <w:kern w:val="2"/>
      <w:sz w:val="32"/>
      <w:szCs w:val="32"/>
    </w:rPr>
  </w:style>
  <w:style w:type="character" w:customStyle="1" w:styleId="45">
    <w:name w:val="标题 2 字符"/>
    <w:link w:val="3"/>
    <w:qFormat/>
    <w:uiPriority w:val="0"/>
    <w:rPr>
      <w:rFonts w:ascii="宋体" w:hAnsi="宋体" w:eastAsia="宋体"/>
      <w:b/>
      <w:kern w:val="2"/>
      <w:sz w:val="32"/>
      <w:szCs w:val="28"/>
    </w:rPr>
  </w:style>
  <w:style w:type="character" w:customStyle="1" w:styleId="46">
    <w:name w:val="标题 4 字符"/>
    <w:link w:val="5"/>
    <w:qFormat/>
    <w:uiPriority w:val="0"/>
    <w:rPr>
      <w:rFonts w:ascii="Arial" w:hAnsi="Arial" w:eastAsia="黑体"/>
      <w:b/>
      <w:bCs/>
      <w:kern w:val="2"/>
      <w:sz w:val="28"/>
      <w:szCs w:val="28"/>
    </w:rPr>
  </w:style>
  <w:style w:type="character" w:customStyle="1" w:styleId="47">
    <w:name w:val="标题 5 字符"/>
    <w:link w:val="6"/>
    <w:qFormat/>
    <w:uiPriority w:val="0"/>
    <w:rPr>
      <w:rFonts w:ascii="Calibri" w:hAnsi="Calibri"/>
      <w:b/>
      <w:bCs/>
      <w:kern w:val="2"/>
      <w:sz w:val="28"/>
      <w:szCs w:val="28"/>
    </w:rPr>
  </w:style>
  <w:style w:type="character" w:customStyle="1" w:styleId="48">
    <w:name w:val="标题 6 字符"/>
    <w:link w:val="7"/>
    <w:qFormat/>
    <w:uiPriority w:val="0"/>
    <w:rPr>
      <w:b/>
      <w:bCs/>
      <w:kern w:val="2"/>
      <w:sz w:val="30"/>
      <w:szCs w:val="18"/>
    </w:rPr>
  </w:style>
  <w:style w:type="character" w:customStyle="1" w:styleId="49">
    <w:name w:val="标题 7 字符"/>
    <w:link w:val="8"/>
    <w:qFormat/>
    <w:uiPriority w:val="0"/>
    <w:rPr>
      <w:b/>
      <w:bCs/>
      <w:kern w:val="2"/>
      <w:sz w:val="30"/>
      <w:szCs w:val="18"/>
    </w:rPr>
  </w:style>
  <w:style w:type="character" w:customStyle="1" w:styleId="50">
    <w:name w:val="标题 8 字符"/>
    <w:link w:val="9"/>
    <w:qFormat/>
    <w:uiPriority w:val="0"/>
    <w:rPr>
      <w:b/>
      <w:bCs/>
      <w:kern w:val="2"/>
      <w:sz w:val="30"/>
      <w:szCs w:val="18"/>
    </w:rPr>
  </w:style>
  <w:style w:type="character" w:customStyle="1" w:styleId="51">
    <w:name w:val="标题 9 字符"/>
    <w:link w:val="10"/>
    <w:qFormat/>
    <w:uiPriority w:val="0"/>
    <w:rPr>
      <w:b/>
      <w:bCs/>
      <w:kern w:val="2"/>
      <w:sz w:val="30"/>
      <w:szCs w:val="18"/>
    </w:rPr>
  </w:style>
  <w:style w:type="character" w:customStyle="1" w:styleId="52">
    <w:name w:val="正文缩进 字符"/>
    <w:link w:val="11"/>
    <w:qFormat/>
    <w:uiPriority w:val="0"/>
    <w:rPr>
      <w:rFonts w:ascii="Calibri" w:hAnsi="Calibri" w:eastAsia="宋体"/>
      <w:kern w:val="2"/>
      <w:sz w:val="21"/>
      <w:szCs w:val="22"/>
      <w:lang w:val="en-US" w:eastAsia="zh-CN" w:bidi="ar-SA"/>
    </w:rPr>
  </w:style>
  <w:style w:type="character" w:customStyle="1" w:styleId="53">
    <w:name w:val="文档结构图 字符"/>
    <w:link w:val="12"/>
    <w:qFormat/>
    <w:uiPriority w:val="0"/>
    <w:rPr>
      <w:rFonts w:ascii="宋体" w:hAnsi="Calibri"/>
      <w:kern w:val="2"/>
      <w:sz w:val="18"/>
      <w:szCs w:val="18"/>
    </w:rPr>
  </w:style>
  <w:style w:type="character" w:customStyle="1" w:styleId="54">
    <w:name w:val="批注文字 字符"/>
    <w:link w:val="13"/>
    <w:qFormat/>
    <w:uiPriority w:val="0"/>
    <w:rPr>
      <w:rFonts w:ascii="Calibri" w:hAnsi="Calibri"/>
      <w:kern w:val="2"/>
      <w:sz w:val="21"/>
      <w:szCs w:val="22"/>
    </w:rPr>
  </w:style>
  <w:style w:type="character" w:customStyle="1" w:styleId="55">
    <w:name w:val="纯文本 字符"/>
    <w:link w:val="18"/>
    <w:qFormat/>
    <w:locked/>
    <w:uiPriority w:val="0"/>
    <w:rPr>
      <w:rFonts w:ascii="宋体" w:hAnsi="Courier New" w:eastAsia="宋体" w:cs="Courier New"/>
      <w:kern w:val="2"/>
      <w:sz w:val="21"/>
      <w:szCs w:val="21"/>
    </w:rPr>
  </w:style>
  <w:style w:type="character" w:customStyle="1" w:styleId="56">
    <w:name w:val="页脚 字符"/>
    <w:link w:val="21"/>
    <w:qFormat/>
    <w:uiPriority w:val="99"/>
    <w:rPr>
      <w:rFonts w:ascii="Calibri" w:hAnsi="Calibri" w:eastAsia="宋体" w:cs="Times New Roman"/>
      <w:kern w:val="2"/>
      <w:sz w:val="18"/>
      <w:szCs w:val="18"/>
    </w:rPr>
  </w:style>
  <w:style w:type="character" w:customStyle="1" w:styleId="57">
    <w:name w:val="页眉 字符"/>
    <w:link w:val="22"/>
    <w:qFormat/>
    <w:uiPriority w:val="99"/>
    <w:rPr>
      <w:rFonts w:ascii="Calibri" w:hAnsi="Calibri" w:eastAsia="宋体" w:cs="Times New Roman"/>
      <w:kern w:val="2"/>
      <w:sz w:val="18"/>
      <w:szCs w:val="18"/>
    </w:rPr>
  </w:style>
  <w:style w:type="character" w:customStyle="1" w:styleId="58">
    <w:name w:val="正文文本缩进 3 字符"/>
    <w:link w:val="26"/>
    <w:semiHidden/>
    <w:qFormat/>
    <w:uiPriority w:val="0"/>
    <w:rPr>
      <w:rFonts w:ascii="Calibri" w:hAnsi="Calibri"/>
      <w:kern w:val="2"/>
      <w:sz w:val="16"/>
      <w:szCs w:val="16"/>
    </w:rPr>
  </w:style>
  <w:style w:type="character" w:customStyle="1" w:styleId="59">
    <w:name w:val="标题 字符"/>
    <w:link w:val="29"/>
    <w:qFormat/>
    <w:uiPriority w:val="0"/>
    <w:rPr>
      <w:rFonts w:ascii="宋体" w:hAnsi="宋体" w:eastAsia="宋体"/>
      <w:b/>
      <w:kern w:val="2"/>
      <w:sz w:val="44"/>
      <w:szCs w:val="28"/>
    </w:rPr>
  </w:style>
  <w:style w:type="character" w:customStyle="1" w:styleId="60">
    <w:name w:val="批注主题 字符"/>
    <w:link w:val="30"/>
    <w:qFormat/>
    <w:uiPriority w:val="99"/>
    <w:rPr>
      <w:b/>
      <w:kern w:val="2"/>
      <w:sz w:val="28"/>
    </w:rPr>
  </w:style>
  <w:style w:type="character" w:customStyle="1" w:styleId="61">
    <w:name w:val="2册标题2 Char"/>
    <w:link w:val="62"/>
    <w:qFormat/>
    <w:uiPriority w:val="0"/>
    <w:rPr>
      <w:rFonts w:ascii="Arial" w:hAnsi="Arial" w:eastAsia="黑体"/>
      <w:kern w:val="2"/>
      <w:sz w:val="30"/>
    </w:rPr>
  </w:style>
  <w:style w:type="paragraph" w:customStyle="1" w:styleId="62">
    <w:name w:val="2册标题2"/>
    <w:basedOn w:val="1"/>
    <w:next w:val="1"/>
    <w:link w:val="61"/>
    <w:qFormat/>
    <w:uiPriority w:val="0"/>
    <w:pPr>
      <w:spacing w:beforeLines="50" w:afterLines="50" w:line="300" w:lineRule="auto"/>
      <w:outlineLvl w:val="1"/>
    </w:pPr>
    <w:rPr>
      <w:rFonts w:ascii="Arial" w:hAnsi="Arial" w:eastAsia="黑体"/>
      <w:sz w:val="30"/>
      <w:szCs w:val="20"/>
    </w:rPr>
  </w:style>
  <w:style w:type="character" w:customStyle="1" w:styleId="63">
    <w:name w:val="case31"/>
    <w:qFormat/>
    <w:uiPriority w:val="0"/>
    <w:rPr>
      <w:rFonts w:hint="default"/>
      <w:spacing w:val="390"/>
      <w:sz w:val="21"/>
      <w:szCs w:val="21"/>
    </w:rPr>
  </w:style>
  <w:style w:type="character" w:customStyle="1" w:styleId="64">
    <w:name w:val="font21"/>
    <w:basedOn w:val="35"/>
    <w:qFormat/>
    <w:uiPriority w:val="0"/>
    <w:rPr>
      <w:rFonts w:hint="eastAsia" w:ascii="宋体" w:hAnsi="宋体" w:eastAsia="宋体" w:cs="宋体"/>
      <w:color w:val="000000"/>
      <w:sz w:val="20"/>
      <w:szCs w:val="20"/>
      <w:u w:val="none"/>
    </w:rPr>
  </w:style>
  <w:style w:type="character" w:customStyle="1" w:styleId="65">
    <w:name w:val="需求样式 Char"/>
    <w:link w:val="66"/>
    <w:qFormat/>
    <w:uiPriority w:val="0"/>
    <w:rPr>
      <w:b/>
      <w:bCs/>
      <w:kern w:val="44"/>
      <w:sz w:val="32"/>
      <w:szCs w:val="28"/>
    </w:rPr>
  </w:style>
  <w:style w:type="paragraph" w:customStyle="1" w:styleId="66">
    <w:name w:val="需求样式"/>
    <w:basedOn w:val="2"/>
    <w:link w:val="65"/>
    <w:qFormat/>
    <w:uiPriority w:val="0"/>
    <w:pPr>
      <w:spacing w:before="120" w:after="120" w:line="360" w:lineRule="auto"/>
      <w:ind w:left="425" w:hanging="425"/>
    </w:pPr>
    <w:rPr>
      <w:rFonts w:ascii="Times New Roman" w:hAnsi="Times New Roman"/>
      <w:sz w:val="32"/>
      <w:szCs w:val="28"/>
    </w:rPr>
  </w:style>
  <w:style w:type="character" w:customStyle="1" w:styleId="67">
    <w:name w:val="批注主题 Char1"/>
    <w:qFormat/>
    <w:uiPriority w:val="0"/>
    <w:rPr>
      <w:rFonts w:ascii="Calibri" w:hAnsi="Calibri"/>
      <w:b/>
      <w:bCs/>
      <w:kern w:val="2"/>
      <w:sz w:val="21"/>
      <w:szCs w:val="22"/>
    </w:rPr>
  </w:style>
  <w:style w:type="character" w:customStyle="1" w:styleId="68">
    <w:name w:val="正文缩进 Char_0_0"/>
    <w:link w:val="69"/>
    <w:qFormat/>
    <w:uiPriority w:val="0"/>
    <w:rPr>
      <w:rFonts w:ascii="Calibri" w:hAnsi="Calibri" w:eastAsia="宋体" w:cs="Times New Roman"/>
      <w:kern w:val="2"/>
      <w:sz w:val="21"/>
      <w:szCs w:val="22"/>
    </w:rPr>
  </w:style>
  <w:style w:type="paragraph" w:customStyle="1" w:styleId="69">
    <w:name w:val="正文缩进_0_0"/>
    <w:basedOn w:val="70"/>
    <w:link w:val="68"/>
    <w:unhideWhenUsed/>
    <w:qFormat/>
    <w:uiPriority w:val="0"/>
    <w:pPr>
      <w:ind w:firstLine="420" w:firstLineChars="200"/>
    </w:pPr>
  </w:style>
  <w:style w:type="paragraph" w:customStyle="1" w:styleId="70">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标题 2 Char_0"/>
    <w:link w:val="72"/>
    <w:semiHidden/>
    <w:qFormat/>
    <w:uiPriority w:val="9"/>
    <w:rPr>
      <w:rFonts w:ascii="Cambria" w:hAnsi="Cambria" w:eastAsia="宋体" w:cs="Times New Roman"/>
      <w:b/>
      <w:bCs/>
      <w:sz w:val="32"/>
      <w:szCs w:val="32"/>
    </w:rPr>
  </w:style>
  <w:style w:type="paragraph" w:customStyle="1" w:styleId="72">
    <w:name w:val="标题 2_1"/>
    <w:basedOn w:val="73"/>
    <w:next w:val="73"/>
    <w:link w:val="71"/>
    <w:unhideWhenUsed/>
    <w:qFormat/>
    <w:uiPriority w:val="9"/>
    <w:pPr>
      <w:keepNext/>
      <w:keepLines/>
      <w:spacing w:before="260" w:after="260" w:line="416" w:lineRule="auto"/>
      <w:outlineLvl w:val="1"/>
    </w:pPr>
    <w:rPr>
      <w:rFonts w:ascii="Cambria" w:hAnsi="Cambria"/>
      <w:b/>
      <w:bCs/>
      <w:sz w:val="32"/>
      <w:szCs w:val="32"/>
    </w:rPr>
  </w:style>
  <w:style w:type="paragraph" w:customStyle="1" w:styleId="73">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
    <w:name w:val="正文缩进 Char_1"/>
    <w:link w:val="75"/>
    <w:qFormat/>
    <w:uiPriority w:val="0"/>
    <w:rPr>
      <w:rFonts w:ascii="Calibri" w:hAnsi="Calibri" w:eastAsia="宋体" w:cs="Times New Roman"/>
      <w:kern w:val="2"/>
      <w:sz w:val="21"/>
      <w:szCs w:val="22"/>
    </w:rPr>
  </w:style>
  <w:style w:type="paragraph" w:customStyle="1" w:styleId="75">
    <w:name w:val="正文缩进_2"/>
    <w:basedOn w:val="76"/>
    <w:link w:val="74"/>
    <w:unhideWhenUsed/>
    <w:qFormat/>
    <w:uiPriority w:val="0"/>
    <w:pPr>
      <w:ind w:firstLine="420" w:firstLineChars="200"/>
    </w:pPr>
  </w:style>
  <w:style w:type="paragraph" w:customStyle="1" w:styleId="76">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正文文本 Char"/>
    <w:link w:val="78"/>
    <w:qFormat/>
    <w:uiPriority w:val="0"/>
    <w:rPr>
      <w:rFonts w:ascii="Calibri" w:hAnsi="Calibri" w:eastAsia="宋体" w:cs="Times New Roman"/>
      <w:kern w:val="2"/>
      <w:sz w:val="21"/>
      <w:szCs w:val="22"/>
    </w:rPr>
  </w:style>
  <w:style w:type="paragraph" w:customStyle="1" w:styleId="78">
    <w:name w:val="正文文本_1"/>
    <w:basedOn w:val="79"/>
    <w:link w:val="77"/>
    <w:unhideWhenUsed/>
    <w:qFormat/>
    <w:uiPriority w:val="0"/>
    <w:pPr>
      <w:spacing w:after="120"/>
    </w:pPr>
  </w:style>
  <w:style w:type="paragraph" w:customStyle="1" w:styleId="79">
    <w:name w:val="正文_1_0"/>
    <w:basedOn w:val="80"/>
    <w:qFormat/>
    <w:uiPriority w:val="0"/>
    <w:rPr>
      <w:rFonts w:ascii="Calibri" w:hAnsi="Calibri"/>
    </w:rPr>
  </w:style>
  <w:style w:type="paragraph" w:customStyle="1" w:styleId="8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1">
    <w:name w:val="纯文本 Char_0"/>
    <w:link w:val="82"/>
    <w:qFormat/>
    <w:uiPriority w:val="0"/>
    <w:rPr>
      <w:rFonts w:ascii="宋体" w:hAnsi="Courier New" w:eastAsia="宋体" w:cs="Times New Roman"/>
      <w:kern w:val="2"/>
      <w:sz w:val="21"/>
      <w:szCs w:val="21"/>
    </w:rPr>
  </w:style>
  <w:style w:type="paragraph" w:customStyle="1" w:styleId="82">
    <w:name w:val="纯文本_0"/>
    <w:basedOn w:val="83"/>
    <w:link w:val="81"/>
    <w:qFormat/>
    <w:uiPriority w:val="0"/>
    <w:rPr>
      <w:rFonts w:ascii="宋体" w:hAnsi="Courier New"/>
      <w:szCs w:val="21"/>
    </w:rPr>
  </w:style>
  <w:style w:type="paragraph" w:customStyle="1" w:styleId="83">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正文缩进 Char_2"/>
    <w:link w:val="85"/>
    <w:qFormat/>
    <w:uiPriority w:val="0"/>
    <w:rPr>
      <w:rFonts w:ascii="Calibri" w:hAnsi="Calibri" w:eastAsia="宋体" w:cs="Times New Roman"/>
      <w:kern w:val="2"/>
      <w:sz w:val="21"/>
      <w:szCs w:val="22"/>
    </w:rPr>
  </w:style>
  <w:style w:type="paragraph" w:customStyle="1" w:styleId="85">
    <w:name w:val="正文缩进_2_0"/>
    <w:basedOn w:val="86"/>
    <w:link w:val="84"/>
    <w:unhideWhenUsed/>
    <w:qFormat/>
    <w:uiPriority w:val="0"/>
    <w:pPr>
      <w:ind w:firstLine="420" w:firstLineChars="200"/>
    </w:pPr>
  </w:style>
  <w:style w:type="paragraph" w:customStyle="1" w:styleId="86">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普通文字 Char Char2"/>
    <w:qFormat/>
    <w:uiPriority w:val="0"/>
    <w:rPr>
      <w:rFonts w:ascii="宋体" w:hAnsi="Courier New" w:cs="Courier New"/>
      <w:kern w:val="2"/>
      <w:sz w:val="21"/>
      <w:szCs w:val="21"/>
    </w:rPr>
  </w:style>
  <w:style w:type="character" w:customStyle="1" w:styleId="88">
    <w:name w:val="font11"/>
    <w:basedOn w:val="35"/>
    <w:qFormat/>
    <w:uiPriority w:val="0"/>
    <w:rPr>
      <w:rFonts w:hint="eastAsia" w:ascii="宋体" w:hAnsi="宋体" w:eastAsia="宋体" w:cs="宋体"/>
      <w:color w:val="000000"/>
      <w:sz w:val="20"/>
      <w:szCs w:val="20"/>
      <w:u w:val="none"/>
    </w:rPr>
  </w:style>
  <w:style w:type="character" w:customStyle="1" w:styleId="89">
    <w:name w:val="正文缩进 Char_1_0"/>
    <w:link w:val="90"/>
    <w:qFormat/>
    <w:uiPriority w:val="0"/>
    <w:rPr>
      <w:rFonts w:ascii="Calibri" w:hAnsi="Calibri" w:eastAsia="宋体" w:cs="Times New Roman"/>
      <w:kern w:val="2"/>
      <w:sz w:val="21"/>
      <w:szCs w:val="22"/>
    </w:rPr>
  </w:style>
  <w:style w:type="paragraph" w:customStyle="1" w:styleId="90">
    <w:name w:val="正文缩进_1_0"/>
    <w:basedOn w:val="91"/>
    <w:link w:val="89"/>
    <w:unhideWhenUsed/>
    <w:qFormat/>
    <w:uiPriority w:val="0"/>
    <w:pPr>
      <w:ind w:firstLine="420" w:firstLineChars="200"/>
    </w:pPr>
  </w:style>
  <w:style w:type="paragraph" w:customStyle="1" w:styleId="9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92">
    <w:name w:val="标题 3 Char_0"/>
    <w:link w:val="93"/>
    <w:qFormat/>
    <w:uiPriority w:val="0"/>
    <w:rPr>
      <w:rFonts w:ascii="仿宋_GB2312" w:hAnsi="仿宋_GB2312" w:eastAsia="宋体"/>
      <w:b/>
      <w:bCs/>
      <w:kern w:val="44"/>
      <w:sz w:val="32"/>
      <w:szCs w:val="32"/>
    </w:rPr>
  </w:style>
  <w:style w:type="paragraph" w:customStyle="1" w:styleId="93">
    <w:name w:val="标题 3_1"/>
    <w:basedOn w:val="72"/>
    <w:next w:val="73"/>
    <w:link w:val="92"/>
    <w:qFormat/>
    <w:uiPriority w:val="0"/>
    <w:pPr>
      <w:adjustRightInd w:val="0"/>
      <w:snapToGrid w:val="0"/>
      <w:spacing w:line="500" w:lineRule="exact"/>
      <w:ind w:left="-88" w:leftChars="-42"/>
      <w:contextualSpacing/>
      <w:jc w:val="center"/>
      <w:outlineLvl w:val="2"/>
    </w:pPr>
    <w:rPr>
      <w:rFonts w:ascii="仿宋_GB2312" w:hAnsi="仿宋_GB2312"/>
      <w:kern w:val="44"/>
    </w:rPr>
  </w:style>
  <w:style w:type="character" w:customStyle="1" w:styleId="94">
    <w:name w:val="日期 Char"/>
    <w:link w:val="95"/>
    <w:qFormat/>
    <w:uiPriority w:val="0"/>
    <w:rPr>
      <w:rFonts w:ascii="宋体" w:hAnsi="Courier New" w:eastAsia="宋体" w:cs="Courier New"/>
      <w:kern w:val="2"/>
      <w:sz w:val="21"/>
      <w:szCs w:val="21"/>
    </w:rPr>
  </w:style>
  <w:style w:type="paragraph" w:customStyle="1" w:styleId="95">
    <w:name w:val="日期_0"/>
    <w:basedOn w:val="83"/>
    <w:next w:val="83"/>
    <w:link w:val="94"/>
    <w:qFormat/>
    <w:uiPriority w:val="0"/>
    <w:pPr>
      <w:ind w:left="100" w:leftChars="2500"/>
    </w:pPr>
    <w:rPr>
      <w:rFonts w:ascii="宋体" w:hAnsi="Courier New"/>
      <w:szCs w:val="21"/>
    </w:rPr>
  </w:style>
  <w:style w:type="character" w:customStyle="1" w:styleId="96">
    <w:name w:val="正文缩进 Char_0"/>
    <w:link w:val="97"/>
    <w:qFormat/>
    <w:uiPriority w:val="0"/>
  </w:style>
  <w:style w:type="paragraph" w:customStyle="1" w:styleId="97">
    <w:name w:val="正文缩进_1"/>
    <w:basedOn w:val="98"/>
    <w:link w:val="96"/>
    <w:unhideWhenUsed/>
    <w:qFormat/>
    <w:uiPriority w:val="0"/>
    <w:pPr>
      <w:ind w:firstLine="420" w:firstLineChars="200"/>
    </w:pPr>
  </w:style>
  <w:style w:type="paragraph" w:customStyle="1" w:styleId="9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4"/>
    <w:qFormat/>
    <w:uiPriority w:val="0"/>
    <w:rPr>
      <w:rFonts w:ascii="黑体" w:hAnsi="黑体" w:eastAsia="黑体" w:cs="Times New Roman"/>
      <w:b/>
      <w:sz w:val="32"/>
      <w:szCs w:val="24"/>
      <w:lang w:val="en-US" w:eastAsia="zh-CN" w:bidi="ar-SA"/>
    </w:rPr>
  </w:style>
  <w:style w:type="paragraph" w:customStyle="1" w:styleId="100">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101">
    <w:name w:val="正文_2_1_0"/>
    <w:basedOn w:val="102"/>
    <w:qFormat/>
    <w:uiPriority w:val="0"/>
    <w:rPr>
      <w:rFonts w:cs="宋体"/>
    </w:rPr>
  </w:style>
  <w:style w:type="paragraph" w:customStyle="1" w:styleId="102">
    <w:name w:val="正文_2_1"/>
    <w:basedOn w:val="103"/>
    <w:qFormat/>
    <w:uiPriority w:val="0"/>
    <w:rPr>
      <w:rFonts w:cs="Calibri"/>
      <w:szCs w:val="21"/>
    </w:rPr>
  </w:style>
  <w:style w:type="paragraph" w:customStyle="1" w:styleId="103">
    <w:name w:val="正文_3"/>
    <w:basedOn w:val="104"/>
    <w:qFormat/>
    <w:uiPriority w:val="0"/>
  </w:style>
  <w:style w:type="paragraph" w:customStyle="1" w:styleId="10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标题 3_0"/>
    <w:basedOn w:val="106"/>
    <w:next w:val="106"/>
    <w:unhideWhenUsed/>
    <w:qFormat/>
    <w:uiPriority w:val="9"/>
    <w:pPr>
      <w:keepNext/>
      <w:keepLines/>
      <w:spacing w:before="260" w:after="260" w:line="416" w:lineRule="auto"/>
      <w:outlineLvl w:val="2"/>
    </w:pPr>
    <w:rPr>
      <w:b/>
      <w:bCs/>
      <w:sz w:val="32"/>
      <w:szCs w:val="32"/>
    </w:rPr>
  </w:style>
  <w:style w:type="paragraph" w:customStyle="1" w:styleId="10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Normal_11"/>
    <w:qFormat/>
    <w:uiPriority w:val="0"/>
    <w:rPr>
      <w:rFonts w:ascii="黑体" w:hAnsi="黑体" w:eastAsia="黑体" w:cs="Times New Roman"/>
      <w:b/>
      <w:sz w:val="32"/>
      <w:szCs w:val="24"/>
      <w:lang w:val="en-US" w:eastAsia="zh-CN" w:bidi="ar-SA"/>
    </w:rPr>
  </w:style>
  <w:style w:type="paragraph" w:customStyle="1" w:styleId="108">
    <w:name w:val="Normal_9"/>
    <w:qFormat/>
    <w:uiPriority w:val="0"/>
    <w:rPr>
      <w:rFonts w:ascii="黑体" w:hAnsi="黑体" w:eastAsia="黑体" w:cs="Times New Roman"/>
      <w:b/>
      <w:sz w:val="32"/>
      <w:szCs w:val="24"/>
      <w:lang w:val="en-US" w:eastAsia="zh-CN" w:bidi="ar-SA"/>
    </w:rPr>
  </w:style>
  <w:style w:type="paragraph" w:customStyle="1" w:styleId="10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Normal_23"/>
    <w:qFormat/>
    <w:uiPriority w:val="0"/>
    <w:rPr>
      <w:rFonts w:ascii="Times New Roman" w:hAnsi="Times New Roman" w:eastAsia="Times New Roman" w:cs="Times New Roman"/>
      <w:sz w:val="24"/>
      <w:szCs w:val="24"/>
      <w:lang w:val="en-US" w:eastAsia="zh-CN" w:bidi="ar-SA"/>
    </w:rPr>
  </w:style>
  <w:style w:type="paragraph" w:customStyle="1" w:styleId="111">
    <w:name w:val="标题 2_0"/>
    <w:basedOn w:val="105"/>
    <w:next w:val="106"/>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112">
    <w:name w:val="正文_2_0_0"/>
    <w:basedOn w:val="102"/>
    <w:qFormat/>
    <w:uiPriority w:val="0"/>
    <w:rPr>
      <w:rFonts w:cs="宋体"/>
    </w:rPr>
  </w:style>
  <w:style w:type="paragraph" w:customStyle="1" w:styleId="113">
    <w:name w:val="TOC 标题2"/>
    <w:basedOn w:val="2"/>
    <w:next w:val="1"/>
    <w:unhideWhenUsed/>
    <w:qFormat/>
    <w:uiPriority w:val="39"/>
    <w:pPr>
      <w:widowControl/>
      <w:spacing w:before="240" w:after="0" w:line="259" w:lineRule="auto"/>
      <w:jc w:val="left"/>
      <w:outlineLvl w:val="9"/>
    </w:pPr>
    <w:rPr>
      <w:rFonts w:ascii="Cambria" w:hAnsi="Cambria"/>
      <w:b/>
      <w:bCs w:val="0"/>
      <w:color w:val="365F91"/>
      <w:kern w:val="0"/>
      <w:sz w:val="32"/>
      <w:szCs w:val="32"/>
    </w:rPr>
  </w:style>
  <w:style w:type="paragraph" w:customStyle="1" w:styleId="114">
    <w:name w:val="正文_2_1_0_0"/>
    <w:basedOn w:val="101"/>
    <w:qFormat/>
    <w:uiPriority w:val="0"/>
    <w:rPr>
      <w:rFonts w:cs="Times New Roman"/>
    </w:rPr>
  </w:style>
  <w:style w:type="paragraph" w:styleId="115">
    <w:name w:val="List Paragraph"/>
    <w:basedOn w:val="1"/>
    <w:qFormat/>
    <w:uiPriority w:val="99"/>
    <w:pPr>
      <w:ind w:firstLine="420" w:firstLineChars="200"/>
    </w:pPr>
  </w:style>
  <w:style w:type="paragraph" w:styleId="116">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17">
    <w:name w:val="Normal_16"/>
    <w:qFormat/>
    <w:uiPriority w:val="0"/>
    <w:rPr>
      <w:rFonts w:ascii="黑体" w:hAnsi="黑体" w:eastAsia="黑体" w:cs="Times New Roman"/>
      <w:b/>
      <w:sz w:val="32"/>
      <w:szCs w:val="24"/>
      <w:lang w:val="en-US" w:eastAsia="zh-CN" w:bidi="ar-SA"/>
    </w:rPr>
  </w:style>
  <w:style w:type="paragraph" w:customStyle="1" w:styleId="11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9">
    <w:name w:val="普通(网站)1"/>
    <w:basedOn w:val="104"/>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Normal_1"/>
    <w:qFormat/>
    <w:uiPriority w:val="0"/>
    <w:rPr>
      <w:rFonts w:ascii="黑体" w:hAnsi="黑体" w:eastAsia="黑体" w:cs="Times New Roman"/>
      <w:b/>
      <w:sz w:val="32"/>
      <w:szCs w:val="24"/>
      <w:lang w:val="en-US" w:eastAsia="zh-CN" w:bidi="ar-SA"/>
    </w:rPr>
  </w:style>
  <w:style w:type="paragraph" w:customStyle="1" w:styleId="121">
    <w:name w:val="修订1"/>
    <w:semiHidden/>
    <w:qFormat/>
    <w:uiPriority w:val="99"/>
    <w:rPr>
      <w:rFonts w:ascii="Calibri" w:hAnsi="Calibri" w:eastAsia="宋体" w:cs="Times New Roman"/>
      <w:kern w:val="2"/>
      <w:sz w:val="21"/>
      <w:szCs w:val="22"/>
      <w:lang w:val="en-US" w:eastAsia="zh-CN" w:bidi="ar-SA"/>
    </w:rPr>
  </w:style>
  <w:style w:type="paragraph" w:customStyle="1" w:styleId="122">
    <w:name w:val="Normal_19"/>
    <w:qFormat/>
    <w:uiPriority w:val="0"/>
    <w:rPr>
      <w:rFonts w:ascii="黑体" w:hAnsi="黑体" w:eastAsia="黑体" w:cs="Times New Roman"/>
      <w:b/>
      <w:sz w:val="32"/>
      <w:szCs w:val="24"/>
      <w:lang w:val="en-US" w:eastAsia="zh-CN" w:bidi="ar-SA"/>
    </w:rPr>
  </w:style>
  <w:style w:type="paragraph" w:customStyle="1" w:styleId="123">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2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Normal_0"/>
    <w:basedOn w:val="102"/>
    <w:qFormat/>
    <w:uiPriority w:val="0"/>
    <w:rPr>
      <w:rFonts w:eastAsia="Times New Roman"/>
      <w:sz w:val="24"/>
      <w:szCs w:val="24"/>
    </w:rPr>
  </w:style>
  <w:style w:type="paragraph" w:customStyle="1" w:styleId="126">
    <w:name w:val="正文_0_1"/>
    <w:basedOn w:val="127"/>
    <w:qFormat/>
    <w:uiPriority w:val="0"/>
    <w:rPr>
      <w:rFonts w:ascii="Calibri" w:hAnsi="Calibri" w:cs="宋体"/>
      <w:szCs w:val="21"/>
    </w:rPr>
  </w:style>
  <w:style w:type="paragraph" w:customStyle="1" w:styleId="12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正文缩进_0"/>
    <w:basedOn w:val="106"/>
    <w:unhideWhenUsed/>
    <w:qFormat/>
    <w:uiPriority w:val="0"/>
    <w:pPr>
      <w:ind w:firstLine="420" w:firstLineChars="200"/>
    </w:pPr>
  </w:style>
  <w:style w:type="paragraph" w:customStyle="1" w:styleId="130">
    <w:name w:val="正文_2"/>
    <w:basedOn w:val="127"/>
    <w:qFormat/>
    <w:uiPriority w:val="0"/>
    <w:rPr>
      <w:szCs w:val="21"/>
    </w:rPr>
  </w:style>
  <w:style w:type="paragraph" w:customStyle="1" w:styleId="131">
    <w:name w:val="Normal_10"/>
    <w:qFormat/>
    <w:uiPriority w:val="0"/>
    <w:rPr>
      <w:rFonts w:ascii="黑体" w:hAnsi="黑体" w:eastAsia="黑体" w:cs="Times New Roman"/>
      <w:b/>
      <w:sz w:val="32"/>
      <w:szCs w:val="24"/>
      <w:lang w:val="en-US" w:eastAsia="zh-CN" w:bidi="ar-SA"/>
    </w:rPr>
  </w:style>
  <w:style w:type="paragraph" w:customStyle="1" w:styleId="132">
    <w:name w:val="Normal_4"/>
    <w:qFormat/>
    <w:uiPriority w:val="0"/>
    <w:rPr>
      <w:rFonts w:ascii="黑体" w:hAnsi="黑体" w:eastAsia="黑体" w:cs="Times New Roman"/>
      <w:b/>
      <w:sz w:val="32"/>
      <w:szCs w:val="24"/>
      <w:lang w:val="en-US" w:eastAsia="zh-CN" w:bidi="ar-SA"/>
    </w:rPr>
  </w:style>
  <w:style w:type="paragraph" w:customStyle="1" w:styleId="133">
    <w:name w:val="Normal_3"/>
    <w:qFormat/>
    <w:uiPriority w:val="0"/>
    <w:rPr>
      <w:rFonts w:ascii="黑体" w:hAnsi="黑体" w:eastAsia="黑体" w:cs="Times New Roman"/>
      <w:b/>
      <w:sz w:val="32"/>
      <w:szCs w:val="24"/>
      <w:lang w:val="en-US" w:eastAsia="zh-CN" w:bidi="ar-SA"/>
    </w:rPr>
  </w:style>
  <w:style w:type="paragraph" w:customStyle="1" w:styleId="134">
    <w:name w:val="Normal_12"/>
    <w:qFormat/>
    <w:uiPriority w:val="0"/>
    <w:rPr>
      <w:rFonts w:ascii="黑体" w:hAnsi="黑体" w:eastAsia="黑体" w:cs="Times New Roman"/>
      <w:b/>
      <w:sz w:val="32"/>
      <w:szCs w:val="24"/>
      <w:lang w:val="en-US" w:eastAsia="zh-CN" w:bidi="ar-SA"/>
    </w:rPr>
  </w:style>
  <w:style w:type="paragraph" w:customStyle="1" w:styleId="13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Normal_8"/>
    <w:qFormat/>
    <w:uiPriority w:val="0"/>
    <w:rPr>
      <w:rFonts w:ascii="黑体" w:hAnsi="黑体" w:eastAsia="黑体" w:cs="Times New Roman"/>
      <w:b/>
      <w:sz w:val="32"/>
      <w:szCs w:val="24"/>
      <w:lang w:val="en-US" w:eastAsia="zh-CN" w:bidi="ar-SA"/>
    </w:rPr>
  </w:style>
  <w:style w:type="paragraph" w:customStyle="1" w:styleId="1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2_0_0_0"/>
    <w:basedOn w:val="112"/>
    <w:qFormat/>
    <w:uiPriority w:val="0"/>
  </w:style>
  <w:style w:type="paragraph" w:customStyle="1" w:styleId="140">
    <w:name w:val="Normal_20"/>
    <w:qFormat/>
    <w:uiPriority w:val="0"/>
    <w:rPr>
      <w:rFonts w:ascii="黑体" w:hAnsi="黑体" w:eastAsia="黑体" w:cs="Times New Roman"/>
      <w:b/>
      <w:sz w:val="32"/>
      <w:szCs w:val="24"/>
      <w:lang w:val="en-US" w:eastAsia="zh-CN" w:bidi="ar-SA"/>
    </w:rPr>
  </w:style>
  <w:style w:type="paragraph" w:customStyle="1" w:styleId="141">
    <w:name w:val="普通(网站)_0"/>
    <w:basedOn w:val="126"/>
    <w:qFormat/>
    <w:uiPriority w:val="0"/>
    <w:pPr>
      <w:widowControl/>
      <w:spacing w:before="100" w:beforeAutospacing="1" w:after="100" w:afterAutospacing="1"/>
      <w:jc w:val="left"/>
    </w:pPr>
    <w:rPr>
      <w:rFonts w:ascii="宋体" w:hAnsi="宋体"/>
      <w:kern w:val="0"/>
      <w:sz w:val="24"/>
      <w:szCs w:val="24"/>
    </w:rPr>
  </w:style>
  <w:style w:type="paragraph" w:customStyle="1" w:styleId="142">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3">
    <w:name w:val="Normal_21"/>
    <w:qFormat/>
    <w:uiPriority w:val="0"/>
    <w:rPr>
      <w:rFonts w:ascii="黑体" w:hAnsi="黑体" w:eastAsia="黑体" w:cs="Times New Roman"/>
      <w:b/>
      <w:sz w:val="32"/>
      <w:szCs w:val="24"/>
      <w:lang w:val="en-US" w:eastAsia="zh-CN" w:bidi="ar-SA"/>
    </w:rPr>
  </w:style>
  <w:style w:type="paragraph" w:customStyle="1" w:styleId="144">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45">
    <w:name w:val="Normal_13"/>
    <w:qFormat/>
    <w:uiPriority w:val="0"/>
    <w:rPr>
      <w:rFonts w:ascii="黑体" w:hAnsi="黑体" w:eastAsia="黑体" w:cs="Times New Roman"/>
      <w:b/>
      <w:sz w:val="32"/>
      <w:szCs w:val="24"/>
      <w:lang w:val="en-US" w:eastAsia="zh-CN" w:bidi="ar-SA"/>
    </w:rPr>
  </w:style>
  <w:style w:type="paragraph" w:customStyle="1" w:styleId="146">
    <w:name w:val="Normal_5"/>
    <w:qFormat/>
    <w:uiPriority w:val="0"/>
    <w:rPr>
      <w:rFonts w:ascii="黑体" w:hAnsi="黑体" w:eastAsia="黑体" w:cs="Times New Roman"/>
      <w:b/>
      <w:sz w:val="32"/>
      <w:szCs w:val="24"/>
      <w:lang w:val="en-US" w:eastAsia="zh-CN" w:bidi="ar-SA"/>
    </w:rPr>
  </w:style>
  <w:style w:type="paragraph" w:customStyle="1" w:styleId="147">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Normal_18"/>
    <w:qFormat/>
    <w:uiPriority w:val="0"/>
    <w:rPr>
      <w:rFonts w:ascii="黑体" w:hAnsi="黑体" w:eastAsia="黑体" w:cs="Times New Roman"/>
      <w:b/>
      <w:sz w:val="32"/>
      <w:szCs w:val="24"/>
      <w:lang w:val="en-US" w:eastAsia="zh-CN" w:bidi="ar-SA"/>
    </w:rPr>
  </w:style>
  <w:style w:type="paragraph" w:customStyle="1" w:styleId="150">
    <w:name w:val="Normal_6"/>
    <w:qFormat/>
    <w:uiPriority w:val="0"/>
    <w:rPr>
      <w:rFonts w:ascii="黑体" w:hAnsi="黑体" w:eastAsia="黑体" w:cs="Times New Roman"/>
      <w:b/>
      <w:sz w:val="32"/>
      <w:szCs w:val="24"/>
      <w:lang w:val="en-US" w:eastAsia="zh-CN" w:bidi="ar-SA"/>
    </w:rPr>
  </w:style>
  <w:style w:type="paragraph" w:customStyle="1" w:styleId="151">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Normal_0_0"/>
    <w:qFormat/>
    <w:uiPriority w:val="0"/>
    <w:rPr>
      <w:rFonts w:ascii="黑体" w:hAnsi="黑体" w:eastAsia="黑体" w:cs="Times New Roman"/>
      <w:b/>
      <w:sz w:val="32"/>
      <w:szCs w:val="24"/>
      <w:lang w:val="en-US" w:eastAsia="zh-CN" w:bidi="ar-SA"/>
    </w:rPr>
  </w:style>
  <w:style w:type="paragraph" w:customStyle="1" w:styleId="153">
    <w:name w:val="正文文本_0"/>
    <w:basedOn w:val="106"/>
    <w:unhideWhenUsed/>
    <w:qFormat/>
    <w:uiPriority w:val="0"/>
    <w:pPr>
      <w:spacing w:after="120"/>
    </w:pPr>
  </w:style>
  <w:style w:type="paragraph" w:customStyle="1" w:styleId="154">
    <w:name w:val="正文_5"/>
    <w:basedOn w:val="155"/>
    <w:next w:val="1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正文_6"/>
    <w:next w:val="1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列表_1"/>
    <w:basedOn w:val="155"/>
    <w:semiHidden/>
    <w:qFormat/>
    <w:uiPriority w:val="0"/>
    <w:pPr>
      <w:ind w:left="200" w:hanging="200" w:hangingChars="200"/>
    </w:pPr>
  </w:style>
  <w:style w:type="paragraph" w:customStyle="1" w:styleId="157">
    <w:name w:val="段_0"/>
    <w:next w:val="154"/>
    <w:qFormat/>
    <w:uiPriority w:val="0"/>
    <w:pPr>
      <w:autoSpaceDE w:val="0"/>
      <w:autoSpaceDN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58">
    <w:name w:val="列出段落1"/>
    <w:basedOn w:val="1"/>
    <w:qFormat/>
    <w:uiPriority w:val="34"/>
    <w:pPr>
      <w:ind w:firstLine="420" w:firstLineChars="200"/>
    </w:pPr>
  </w:style>
  <w:style w:type="paragraph" w:customStyle="1" w:styleId="15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2"/>
    <w:qFormat/>
    <w:uiPriority w:val="0"/>
    <w:rPr>
      <w:rFonts w:ascii="黑体" w:hAnsi="黑体" w:eastAsia="黑体" w:cs="Times New Roman"/>
      <w:b/>
      <w:sz w:val="32"/>
      <w:szCs w:val="24"/>
      <w:lang w:val="en-US" w:eastAsia="zh-CN" w:bidi="ar-SA"/>
    </w:rPr>
  </w:style>
  <w:style w:type="paragraph" w:customStyle="1" w:styleId="161">
    <w:name w:val="Normal_22"/>
    <w:qFormat/>
    <w:uiPriority w:val="0"/>
    <w:rPr>
      <w:rFonts w:ascii="黑体" w:hAnsi="黑体" w:eastAsia="黑体" w:cs="Times New Roman"/>
      <w:b/>
      <w:sz w:val="32"/>
      <w:szCs w:val="24"/>
      <w:lang w:val="en-US" w:eastAsia="zh-CN" w:bidi="ar-SA"/>
    </w:rPr>
  </w:style>
  <w:style w:type="paragraph" w:customStyle="1" w:styleId="162">
    <w:name w:val="Normal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Normal_15"/>
    <w:qFormat/>
    <w:uiPriority w:val="0"/>
    <w:rPr>
      <w:rFonts w:ascii="黑体" w:hAnsi="黑体" w:eastAsia="黑体" w:cs="Times New Roman"/>
      <w:b/>
      <w:sz w:val="32"/>
      <w:szCs w:val="24"/>
      <w:lang w:val="en-US" w:eastAsia="zh-CN" w:bidi="ar-SA"/>
    </w:rPr>
  </w:style>
  <w:style w:type="paragraph" w:customStyle="1" w:styleId="164">
    <w:name w:val="Normal_17"/>
    <w:qFormat/>
    <w:uiPriority w:val="0"/>
    <w:rPr>
      <w:rFonts w:ascii="黑体" w:hAnsi="黑体" w:eastAsia="黑体" w:cs="Times New Roman"/>
      <w:b/>
      <w:sz w:val="32"/>
      <w:szCs w:val="24"/>
      <w:lang w:val="en-US" w:eastAsia="zh-CN" w:bidi="ar-SA"/>
    </w:rPr>
  </w:style>
  <w:style w:type="character" w:customStyle="1" w:styleId="165">
    <w:name w:val="font01"/>
    <w:basedOn w:val="35"/>
    <w:qFormat/>
    <w:uiPriority w:val="0"/>
    <w:rPr>
      <w:rFonts w:hint="eastAsia" w:ascii="宋体" w:hAnsi="宋体" w:eastAsia="宋体" w:cs="宋体"/>
      <w:color w:val="000000"/>
      <w:sz w:val="18"/>
      <w:szCs w:val="18"/>
      <w:u w:val="none"/>
    </w:rPr>
  </w:style>
  <w:style w:type="character" w:customStyle="1" w:styleId="166">
    <w:name w:val="font31"/>
    <w:basedOn w:val="35"/>
    <w:qFormat/>
    <w:uiPriority w:val="0"/>
    <w:rPr>
      <w:rFonts w:hint="eastAsia" w:ascii="仿宋_GB2312" w:eastAsia="仿宋_GB2312" w:cs="仿宋_GB2312"/>
      <w:color w:val="000000"/>
      <w:sz w:val="18"/>
      <w:szCs w:val="18"/>
      <w:u w:val="none"/>
    </w:rPr>
  </w:style>
  <w:style w:type="paragraph" w:customStyle="1" w:styleId="16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68">
    <w:name w:val="正文_1_0_0_0"/>
    <w:basedOn w:val="98"/>
    <w:qFormat/>
    <w:uiPriority w:val="0"/>
    <w:rPr>
      <w:szCs w:val="21"/>
    </w:rPr>
  </w:style>
  <w:style w:type="paragraph" w:customStyle="1" w:styleId="169">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文本_0_0"/>
    <w:basedOn w:val="169"/>
    <w:qFormat/>
    <w:uiPriority w:val="0"/>
    <w:pPr>
      <w:spacing w:after="120"/>
    </w:pPr>
    <w:rPr>
      <w:kern w:val="0"/>
      <w:sz w:val="20"/>
    </w:rPr>
  </w:style>
  <w:style w:type="paragraph" w:customStyle="1" w:styleId="171">
    <w:name w:val="C503-正文格式"/>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172">
    <w:name w:val="普通正文"/>
    <w:basedOn w:val="1"/>
    <w:qFormat/>
    <w:uiPriority w:val="0"/>
    <w:pPr>
      <w:spacing w:line="360" w:lineRule="auto"/>
      <w:ind w:firstLine="200" w:firstLineChars="200"/>
    </w:pPr>
    <w:rPr>
      <w:rFonts w:ascii="宋体" w:hAnsi="宋体" w:cs="宋体"/>
      <w:sz w:val="24"/>
    </w:rPr>
  </w:style>
  <w:style w:type="paragraph" w:customStyle="1" w:styleId="173">
    <w:name w:val="报告正文"/>
    <w:basedOn w:val="1"/>
    <w:qFormat/>
    <w:uiPriority w:val="0"/>
    <w:pPr>
      <w:spacing w:line="360" w:lineRule="auto"/>
      <w:ind w:firstLine="200" w:firstLineChars="200"/>
    </w:pPr>
    <w:rPr>
      <w:rFonts w:ascii="Times New Roman" w:hAnsi="Times New Roman"/>
      <w:sz w:val="24"/>
    </w:rPr>
  </w:style>
  <w:style w:type="paragraph" w:customStyle="1" w:styleId="174">
    <w:name w:val="列表段落1"/>
    <w:basedOn w:val="1"/>
    <w:qFormat/>
    <w:uiPriority w:val="34"/>
    <w:pPr>
      <w:widowControl/>
      <w:ind w:firstLine="420" w:firstLineChars="200"/>
      <w:jc w:val="left"/>
    </w:pPr>
    <w:rPr>
      <w:rFonts w:ascii="宋体" w:hAnsi="宋体" w:cs="宋体"/>
      <w:kern w:val="0"/>
      <w:sz w:val="24"/>
    </w:rPr>
  </w:style>
  <w:style w:type="paragraph" w:customStyle="1" w:styleId="175">
    <w:name w:val="首行缩进"/>
    <w:basedOn w:val="1"/>
    <w:qFormat/>
    <w:uiPriority w:val="0"/>
    <w:pPr>
      <w:ind w:firstLine="480" w:firstLineChars="200"/>
    </w:pPr>
    <w:rPr>
      <w:lang w:val="zh-CN"/>
    </w:rPr>
  </w:style>
  <w:style w:type="character" w:customStyle="1" w:styleId="176">
    <w:name w:val="font51"/>
    <w:basedOn w:val="35"/>
    <w:qFormat/>
    <w:uiPriority w:val="0"/>
    <w:rPr>
      <w:rFonts w:hint="default" w:ascii="Times New Roman" w:hAnsi="Times New Roman" w:cs="Times New Roman"/>
      <w:color w:val="000000"/>
      <w:sz w:val="22"/>
      <w:szCs w:val="22"/>
      <w:u w:val="none"/>
    </w:rPr>
  </w:style>
  <w:style w:type="paragraph" w:customStyle="1" w:styleId="177">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178">
    <w:name w:val="Other|1"/>
    <w:basedOn w:val="1"/>
    <w:qFormat/>
    <w:uiPriority w:val="0"/>
    <w:pPr>
      <w:spacing w:line="286" w:lineRule="auto"/>
      <w:ind w:firstLine="400"/>
      <w:jc w:val="left"/>
    </w:pPr>
    <w:rPr>
      <w:rFonts w:ascii="宋体" w:hAnsi="宋体" w:cs="宋体"/>
      <w:color w:val="000000"/>
      <w:sz w:val="20"/>
      <w:szCs w:val="20"/>
      <w:lang w:val="zh-TW" w:eastAsia="zh-TW" w:bidi="zh-TW"/>
    </w:rPr>
  </w:style>
  <w:style w:type="paragraph" w:customStyle="1" w:styleId="179">
    <w:name w:val="Table Text"/>
    <w:basedOn w:val="1"/>
    <w:semiHidden/>
    <w:qFormat/>
    <w:uiPriority w:val="0"/>
    <w:rPr>
      <w:rFonts w:ascii="仿宋" w:hAnsi="仿宋" w:eastAsia="仿宋" w:cs="仿宋"/>
      <w:sz w:val="24"/>
      <w:szCs w:val="24"/>
      <w:lang w:val="en-US" w:eastAsia="en-US" w:bidi="ar-SA"/>
    </w:rPr>
  </w:style>
  <w:style w:type="table" w:customStyle="1" w:styleId="18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4413</Words>
  <Characters>5023</Characters>
  <Lines>225</Lines>
  <Paragraphs>63</Paragraphs>
  <TotalTime>41</TotalTime>
  <ScaleCrop>false</ScaleCrop>
  <LinksUpToDate>false</LinksUpToDate>
  <CharactersWithSpaces>5142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2021-10-18T04:34:00Z</dcterms:created>
  <dc:creator>微软用户</dc:creator>
  <cp:lastModifiedBy>水仙花</cp:lastModifiedBy>
  <cp:lastPrinted>2022-09-19T10:17:00Z</cp:lastPrinted>
  <dcterms:modified xsi:type="dcterms:W3CDTF">2025-01-22T03:11:39Z</dcterms:modified>
  <cp:revision>787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159444013FCC4441862F05609DFEAF82_13</vt:lpwstr>
  </property>
  <property fmtid="{D5CDD505-2E9C-101B-9397-08002B2CF9AE}" pid="4" name="KSOTemplateDocerSaveRecord">
    <vt:lpwstr>eyJoZGlkIjoiYjlmZTZmNDljMWU0MWIwMzFiZDE4ZDE3MDhhN2MxZWIiLCJ1c2VySWQiOiIzNTYyOTQ2NTEifQ==</vt:lpwstr>
  </property>
</Properties>
</file>