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4427E9">
      <w:pPr>
        <w:spacing w:line="240" w:lineRule="atLeast"/>
        <w:ind w:firstLine="300" w:firstLineChars="100"/>
        <w:jc w:val="both"/>
        <w:rPr>
          <w:rFonts w:hint="eastAsia" w:ascii="仿宋" w:hAnsi="仿宋" w:eastAsia="仿宋" w:cs="仿宋"/>
          <w:b/>
          <w:bCs/>
          <w:color w:val="auto"/>
          <w:sz w:val="30"/>
          <w:szCs w:val="30"/>
          <w:lang w:val="en-US" w:eastAsia="zh-CN"/>
        </w:rPr>
      </w:pPr>
      <w:r>
        <w:rPr>
          <w:rFonts w:hint="eastAsia" w:ascii="仿宋" w:hAnsi="仿宋" w:eastAsia="仿宋" w:cs="仿宋"/>
          <w:b/>
          <w:bCs/>
          <w:sz w:val="30"/>
          <w:szCs w:val="30"/>
        </w:rPr>
        <w:t>项目编号：</w:t>
      </w:r>
      <w:r>
        <w:rPr>
          <w:rFonts w:hint="eastAsia" w:ascii="仿宋" w:hAnsi="仿宋" w:eastAsia="仿宋" w:cs="仿宋"/>
          <w:b/>
          <w:bCs/>
          <w:color w:val="auto"/>
          <w:sz w:val="30"/>
          <w:szCs w:val="30"/>
          <w:lang w:val="en-US" w:eastAsia="zh-CN"/>
        </w:rPr>
        <w:t>KSDQYCX（CS）-2025-11号</w:t>
      </w:r>
    </w:p>
    <w:p w14:paraId="6AEF7BE3">
      <w:pPr>
        <w:spacing w:line="240" w:lineRule="atLeast"/>
        <w:ind w:firstLine="300" w:firstLineChars="100"/>
        <w:jc w:val="both"/>
        <w:rPr>
          <w:rFonts w:hint="eastAsia" w:ascii="宋体" w:hAnsi="宋体" w:eastAsia="仿宋"/>
          <w:b/>
          <w:bCs/>
          <w:sz w:val="44"/>
          <w:szCs w:val="44"/>
          <w:lang w:eastAsia="zh-CN"/>
        </w:rPr>
      </w:pPr>
      <w:r>
        <w:rPr>
          <w:rFonts w:hint="eastAsia" w:ascii="仿宋" w:hAnsi="仿宋" w:eastAsia="仿宋" w:cs="仿宋"/>
          <w:b/>
          <w:bCs/>
          <w:color w:val="auto"/>
          <w:sz w:val="30"/>
          <w:szCs w:val="30"/>
          <w:lang w:val="en-US" w:eastAsia="zh-CN"/>
        </w:rPr>
        <w:t xml:space="preserve">         </w:t>
      </w:r>
      <w:r>
        <w:rPr>
          <w:rFonts w:hint="eastAsia" w:ascii="仿宋" w:hAnsi="仿宋" w:eastAsia="仿宋" w:cs="仿宋"/>
          <w:b/>
          <w:bCs/>
          <w:sz w:val="30"/>
          <w:szCs w:val="30"/>
          <w:lang w:val="en-US" w:eastAsia="zh-CN"/>
        </w:rPr>
        <w:t xml:space="preserve">          </w:t>
      </w:r>
      <w:r>
        <w:rPr>
          <w:rFonts w:hint="eastAsia" w:ascii="仿宋" w:hAnsi="仿宋" w:eastAsia="仿宋" w:cs="仿宋"/>
          <w:b/>
          <w:sz w:val="30"/>
          <w:szCs w:val="30"/>
        </w:rPr>
        <w:t xml:space="preserve">              </w:t>
      </w:r>
      <w:r>
        <w:rPr>
          <w:rFonts w:hint="eastAsia" w:ascii="仿宋" w:hAnsi="仿宋" w:eastAsia="仿宋" w:cs="仿宋"/>
          <w:b/>
          <w:sz w:val="30"/>
          <w:szCs w:val="30"/>
          <w:lang w:val="en-US" w:eastAsia="zh-CN"/>
        </w:rPr>
        <w:t xml:space="preserve">  </w:t>
      </w:r>
      <w:r>
        <w:rPr>
          <w:rFonts w:hint="eastAsia" w:ascii="仿宋" w:hAnsi="仿宋" w:eastAsia="仿宋" w:cs="仿宋"/>
          <w:b/>
          <w:sz w:val="30"/>
          <w:szCs w:val="30"/>
        </w:rPr>
        <w:t xml:space="preserve">                                                        </w:t>
      </w:r>
      <w:r>
        <w:rPr>
          <w:rFonts w:hint="eastAsia" w:ascii="仿宋" w:hAnsi="仿宋" w:eastAsia="仿宋" w:cs="仿宋"/>
          <w:b/>
          <w:sz w:val="30"/>
          <w:szCs w:val="30"/>
          <w:lang w:val="en-US" w:eastAsia="zh-CN"/>
        </w:rPr>
        <w:t xml:space="preserve"> </w:t>
      </w:r>
      <w:r>
        <w:rPr>
          <w:rFonts w:hint="eastAsia" w:ascii="宋体" w:hAnsi="宋体" w:eastAsia="仿宋"/>
          <w:b/>
          <w:bCs/>
          <w:sz w:val="44"/>
          <w:szCs w:val="44"/>
          <w:lang w:eastAsia="zh-CN"/>
        </w:rPr>
        <w:t>叶城县财政局（国资委）国有资产清查</w:t>
      </w:r>
    </w:p>
    <w:p w14:paraId="782117E3">
      <w:pPr>
        <w:spacing w:line="240" w:lineRule="atLeast"/>
        <w:jc w:val="center"/>
        <w:rPr>
          <w:rFonts w:hint="eastAsia" w:ascii="宋体" w:hAnsi="宋体" w:eastAsia="仿宋"/>
          <w:b/>
          <w:bCs/>
          <w:sz w:val="44"/>
          <w:szCs w:val="44"/>
          <w:lang w:eastAsia="zh-CN"/>
        </w:rPr>
      </w:pPr>
      <w:r>
        <w:rPr>
          <w:rFonts w:hint="eastAsia" w:ascii="宋体" w:hAnsi="宋体" w:eastAsia="仿宋"/>
          <w:b/>
          <w:bCs/>
          <w:sz w:val="44"/>
          <w:szCs w:val="44"/>
          <w:lang w:eastAsia="zh-CN"/>
        </w:rPr>
        <w:t>及盘活项目</w:t>
      </w:r>
    </w:p>
    <w:p w14:paraId="0FC91114">
      <w:pPr>
        <w:autoSpaceDE w:val="0"/>
        <w:autoSpaceDN w:val="0"/>
        <w:jc w:val="center"/>
        <w:rPr>
          <w:rFonts w:ascii="仿宋" w:hAnsi="仿宋" w:eastAsia="仿宋" w:cs="仿宋"/>
          <w:b/>
          <w:bCs/>
          <w:sz w:val="30"/>
          <w:szCs w:val="30"/>
          <w:lang w:val="zh-CN"/>
        </w:rPr>
      </w:pPr>
      <w:r>
        <w:rPr>
          <w:rFonts w:hint="eastAsia" w:ascii="仿宋" w:hAnsi="仿宋" w:eastAsia="仿宋" w:cs="仿宋"/>
          <w:b/>
          <w:bCs/>
          <w:sz w:val="30"/>
          <w:szCs w:val="30"/>
          <w:lang w:val="zh-CN"/>
        </w:rPr>
        <w:t>（综合评分</w:t>
      </w:r>
      <w:r>
        <w:rPr>
          <w:rFonts w:hint="eastAsia" w:ascii="仿宋" w:hAnsi="仿宋" w:eastAsia="仿宋" w:cs="仿宋"/>
          <w:b/>
          <w:bCs/>
          <w:kern w:val="0"/>
          <w:sz w:val="30"/>
          <w:szCs w:val="30"/>
        </w:rPr>
        <w:t>法</w:t>
      </w:r>
      <w:r>
        <w:rPr>
          <w:rFonts w:hint="eastAsia" w:ascii="仿宋" w:hAnsi="仿宋" w:eastAsia="仿宋" w:cs="仿宋"/>
          <w:b/>
          <w:bCs/>
          <w:sz w:val="30"/>
          <w:szCs w:val="30"/>
          <w:lang w:val="zh-CN"/>
        </w:rPr>
        <w:t>）</w:t>
      </w:r>
    </w:p>
    <w:p w14:paraId="2BB03A4E">
      <w:pPr>
        <w:widowControl/>
        <w:autoSpaceDE w:val="0"/>
        <w:autoSpaceDN w:val="0"/>
        <w:ind w:right="-26"/>
        <w:textAlignment w:val="bottom"/>
        <w:rPr>
          <w:rFonts w:ascii="仿宋" w:hAnsi="仿宋" w:eastAsia="仿宋" w:cs="仿宋"/>
          <w:b/>
          <w:sz w:val="96"/>
          <w:szCs w:val="96"/>
        </w:rPr>
      </w:pPr>
      <w:r>
        <w:rPr>
          <w:rFonts w:ascii="仿宋" w:hAnsi="仿宋" w:eastAsia="仿宋" w:cs="仿宋"/>
        </w:rPr>
        <mc:AlternateContent>
          <mc:Choice Requires="wps">
            <w:drawing>
              <wp:anchor distT="0" distB="0" distL="114300" distR="114300" simplePos="0" relativeHeight="251668480" behindDoc="0" locked="0" layoutInCell="1" allowOverlap="1">
                <wp:simplePos x="0" y="0"/>
                <wp:positionH relativeFrom="column">
                  <wp:posOffset>-309880</wp:posOffset>
                </wp:positionH>
                <wp:positionV relativeFrom="paragraph">
                  <wp:posOffset>12700</wp:posOffset>
                </wp:positionV>
                <wp:extent cx="6391275" cy="9525"/>
                <wp:effectExtent l="0" t="25400" r="9525" b="41275"/>
                <wp:wrapNone/>
                <wp:docPr id="2" name="直接连接符 2"/>
                <wp:cNvGraphicFramePr/>
                <a:graphic xmlns:a="http://schemas.openxmlformats.org/drawingml/2006/main">
                  <a:graphicData uri="http://schemas.microsoft.com/office/word/2010/wordprocessingShape">
                    <wps:wsp>
                      <wps:cNvCnPr/>
                      <wps:spPr>
                        <a:xfrm>
                          <a:off x="0" y="0"/>
                          <a:ext cx="6391275" cy="9525"/>
                        </a:xfrm>
                        <a:prstGeom prst="line">
                          <a:avLst/>
                        </a:prstGeom>
                        <a:ln w="50800" cap="flat" cmpd="tri">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24.4pt;margin-top:1pt;height:0.75pt;width:503.25pt;z-index:251668480;mso-width-relative:page;mso-height-relative:page;" filled="f" stroked="t" coordsize="21600,21600" o:gfxdata="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CCNFJtcAAAAHAQAADwAAAAAAAAABACAAAAAiAAAAZHJzL2Rvd25yZXYu&#10;eG1sUEsBAhQAFAAAAAgAh07iQL+J9jr8AQAA9gMAAA4AAAAAAAAAAQAgAAAAJgEAAGRycy9lMm9E&#10;b2MueG1sUEsFBgAAAAAGAAYAWQEAAJQFAAAAAA==&#10;">
                <v:fill on="f" focussize="0,0"/>
                <v:stroke weight="4pt" color="#000000" linestyle="thickBetweenThin" joinstyle="round"/>
                <v:imagedata o:title=""/>
                <o:lock v:ext="edit" aspectratio="f"/>
              </v:line>
            </w:pict>
          </mc:Fallback>
        </mc:AlternateContent>
      </w:r>
    </w:p>
    <w:p w14:paraId="0226D586">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磋</w:t>
      </w:r>
    </w:p>
    <w:p w14:paraId="1C0785A1">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商</w:t>
      </w:r>
    </w:p>
    <w:p w14:paraId="6BAF5AF2">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文</w:t>
      </w:r>
    </w:p>
    <w:p w14:paraId="5DF13F53">
      <w:pPr>
        <w:widowControl/>
        <w:autoSpaceDE w:val="0"/>
        <w:autoSpaceDN w:val="0"/>
        <w:ind w:right="-26"/>
        <w:jc w:val="center"/>
        <w:textAlignment w:val="bottom"/>
        <w:rPr>
          <w:rFonts w:ascii="仿宋" w:hAnsi="仿宋" w:eastAsia="仿宋" w:cs="仿宋"/>
          <w:b/>
          <w:sz w:val="96"/>
          <w:szCs w:val="96"/>
        </w:rPr>
      </w:pPr>
      <w:r>
        <w:rPr>
          <w:rFonts w:hint="eastAsia" w:ascii="仿宋" w:hAnsi="仿宋" w:eastAsia="仿宋" w:cs="仿宋"/>
          <w:b/>
          <w:sz w:val="96"/>
          <w:szCs w:val="96"/>
        </w:rPr>
        <w:t>件</w:t>
      </w:r>
    </w:p>
    <w:p w14:paraId="43B607B8">
      <w:pPr>
        <w:widowControl/>
        <w:autoSpaceDE w:val="0"/>
        <w:autoSpaceDN w:val="0"/>
        <w:ind w:right="-26"/>
        <w:textAlignment w:val="bottom"/>
        <w:rPr>
          <w:rFonts w:ascii="仿宋" w:hAnsi="仿宋" w:eastAsia="仿宋" w:cs="仿宋"/>
          <w:b/>
          <w:sz w:val="32"/>
        </w:rPr>
      </w:pPr>
    </w:p>
    <w:p w14:paraId="2DE42BBA">
      <w:pPr>
        <w:widowControl/>
        <w:autoSpaceDE w:val="0"/>
        <w:autoSpaceDN w:val="0"/>
        <w:ind w:right="-26"/>
        <w:textAlignment w:val="bottom"/>
        <w:rPr>
          <w:rFonts w:ascii="仿宋" w:hAnsi="仿宋" w:eastAsia="仿宋" w:cs="仿宋"/>
          <w:b/>
          <w:sz w:val="32"/>
        </w:rPr>
      </w:pPr>
    </w:p>
    <w:p w14:paraId="569CFFFB">
      <w:pPr>
        <w:pStyle w:val="14"/>
      </w:pPr>
    </w:p>
    <w:p w14:paraId="4C32A224"/>
    <w:p w14:paraId="23EA51BF">
      <w:pPr>
        <w:pStyle w:val="14"/>
      </w:pPr>
    </w:p>
    <w:p w14:paraId="0DE0BB07"/>
    <w:p w14:paraId="5E40C3D4">
      <w:pPr>
        <w:pStyle w:val="14"/>
      </w:pPr>
    </w:p>
    <w:p w14:paraId="232240BE">
      <w:pPr>
        <w:widowControl/>
        <w:autoSpaceDE w:val="0"/>
        <w:autoSpaceDN w:val="0"/>
        <w:ind w:right="-26"/>
        <w:textAlignment w:val="bottom"/>
        <w:rPr>
          <w:rFonts w:hint="eastAsia" w:ascii="仿宋" w:hAnsi="仿宋" w:eastAsia="仿宋" w:cs="仿宋"/>
          <w:b/>
          <w:sz w:val="32"/>
          <w:lang w:eastAsia="zh-CN"/>
        </w:rPr>
      </w:pPr>
      <w:r>
        <w:rPr>
          <w:rFonts w:hint="eastAsia" w:ascii="仿宋" w:hAnsi="仿宋" w:eastAsia="仿宋" w:cs="仿宋"/>
          <w:b/>
          <w:sz w:val="32"/>
        </w:rPr>
        <w:t>采 购 人</w:t>
      </w:r>
      <w:r>
        <w:rPr>
          <w:rFonts w:hint="eastAsia" w:ascii="仿宋" w:hAnsi="仿宋" w:eastAsia="仿宋" w:cs="仿宋"/>
          <w:b/>
          <w:sz w:val="32"/>
          <w:lang w:val="en-US" w:eastAsia="zh-CN"/>
        </w:rPr>
        <w:t>:</w:t>
      </w:r>
      <w:r>
        <w:rPr>
          <w:rFonts w:hint="eastAsia" w:ascii="仿宋" w:hAnsi="仿宋" w:eastAsia="仿宋" w:cs="仿宋"/>
          <w:b/>
          <w:sz w:val="32"/>
          <w:lang w:eastAsia="zh-CN"/>
        </w:rPr>
        <w:t>叶城县财政局</w:t>
      </w:r>
    </w:p>
    <w:p w14:paraId="18D6210C">
      <w:pPr>
        <w:widowControl/>
        <w:autoSpaceDE w:val="0"/>
        <w:autoSpaceDN w:val="0"/>
        <w:ind w:right="-26"/>
        <w:textAlignment w:val="bottom"/>
        <w:rPr>
          <w:rFonts w:ascii="仿宋" w:hAnsi="仿宋" w:eastAsia="仿宋" w:cs="仿宋"/>
          <w:b/>
          <w:sz w:val="32"/>
        </w:rPr>
      </w:pPr>
    </w:p>
    <w:p w14:paraId="7D85752F">
      <w:pPr>
        <w:widowControl/>
        <w:autoSpaceDE w:val="0"/>
        <w:autoSpaceDN w:val="0"/>
        <w:ind w:right="-26"/>
        <w:textAlignment w:val="bottom"/>
        <w:rPr>
          <w:rFonts w:hint="eastAsia" w:ascii="仿宋" w:hAnsi="仿宋" w:eastAsia="仿宋" w:cs="仿宋"/>
          <w:sz w:val="84"/>
          <w:szCs w:val="84"/>
          <w:lang w:eastAsia="zh-CN"/>
        </w:rPr>
      </w:pPr>
      <w:r>
        <w:rPr>
          <w:rFonts w:hint="eastAsia" w:ascii="仿宋" w:hAnsi="仿宋" w:eastAsia="仿宋" w:cs="仿宋"/>
          <w:b/>
          <w:sz w:val="32"/>
        </w:rPr>
        <w:t>代理机构：</w:t>
      </w:r>
      <w:r>
        <w:rPr>
          <w:rFonts w:hint="eastAsia" w:ascii="仿宋" w:hAnsi="仿宋" w:eastAsia="仿宋" w:cs="仿宋"/>
          <w:b/>
          <w:sz w:val="32"/>
          <w:lang w:eastAsia="zh-CN"/>
        </w:rPr>
        <w:t>新疆德鸿项目管理咨询有限公司</w:t>
      </w:r>
    </w:p>
    <w:p w14:paraId="5971B21D">
      <w:pPr>
        <w:pStyle w:val="29"/>
        <w:rPr>
          <w:rFonts w:ascii="仿宋" w:hAnsi="仿宋" w:eastAsia="仿宋" w:cs="仿宋"/>
          <w:b/>
          <w:sz w:val="52"/>
          <w:szCs w:val="52"/>
        </w:rPr>
        <w:sectPr>
          <w:headerReference r:id="rId3" w:type="default"/>
          <w:footerReference r:id="rId4" w:type="default"/>
          <w:pgSz w:w="11906" w:h="16838"/>
          <w:pgMar w:top="1440" w:right="1797" w:bottom="1440" w:left="1797" w:header="851" w:footer="992" w:gutter="0"/>
          <w:pgNumType w:start="2"/>
          <w:cols w:space="720" w:num="1"/>
          <w:docGrid w:type="linesAndChars" w:linePitch="312" w:charSpace="0"/>
        </w:sectPr>
      </w:pPr>
    </w:p>
    <w:p w14:paraId="5F141831">
      <w:pPr>
        <w:pStyle w:val="29"/>
        <w:rPr>
          <w:rFonts w:ascii="仿宋" w:hAnsi="仿宋" w:eastAsia="仿宋" w:cs="仿宋"/>
          <w:b/>
          <w:sz w:val="52"/>
          <w:szCs w:val="52"/>
        </w:rPr>
      </w:pPr>
    </w:p>
    <w:p w14:paraId="464463C5">
      <w:pPr>
        <w:jc w:val="center"/>
        <w:rPr>
          <w:rFonts w:hint="eastAsia" w:eastAsia="宋体"/>
          <w:lang w:eastAsia="zh-CN"/>
        </w:rPr>
      </w:pPr>
      <w:r>
        <w:rPr>
          <w:rFonts w:hint="eastAsia" w:hAnsi="宋体" w:cs="宋体"/>
          <w:b/>
          <w:bCs/>
          <w:sz w:val="44"/>
          <w:szCs w:val="44"/>
        </w:rPr>
        <w:t xml:space="preserve"> </w:t>
      </w:r>
      <w:r>
        <w:rPr>
          <w:rFonts w:hint="eastAsia" w:hAnsi="宋体" w:cs="宋体"/>
          <w:b/>
          <w:bCs/>
          <w:sz w:val="36"/>
          <w:szCs w:val="36"/>
          <w:lang w:eastAsia="zh-CN"/>
        </w:rPr>
        <w:t>叶城县财政局（国资委）国有资产清查及盘活项目</w:t>
      </w:r>
    </w:p>
    <w:p w14:paraId="1352BEDF">
      <w:pPr>
        <w:pStyle w:val="29"/>
      </w:pPr>
    </w:p>
    <w:p w14:paraId="7DB00385">
      <w:pPr>
        <w:pStyle w:val="29"/>
      </w:pPr>
    </w:p>
    <w:p w14:paraId="71AF235A">
      <w:pPr>
        <w:spacing w:line="240" w:lineRule="atLeast"/>
        <w:ind w:left="1079" w:leftChars="257" w:hanging="540"/>
        <w:jc w:val="center"/>
        <w:rPr>
          <w:rFonts w:ascii="仿宋" w:hAnsi="仿宋" w:eastAsia="仿宋" w:cs="仿宋"/>
          <w:b/>
          <w:sz w:val="36"/>
          <w:szCs w:val="36"/>
        </w:rPr>
      </w:pPr>
      <w:r>
        <w:rPr>
          <w:rFonts w:hint="eastAsia" w:ascii="仿宋" w:hAnsi="仿宋" w:eastAsia="仿宋" w:cs="仿宋"/>
          <w:b/>
          <w:sz w:val="36"/>
          <w:szCs w:val="36"/>
        </w:rPr>
        <w:t>磋商文件</w:t>
      </w:r>
    </w:p>
    <w:p w14:paraId="7BF39FED">
      <w:pPr>
        <w:spacing w:line="240" w:lineRule="atLeast"/>
        <w:ind w:firstLine="1500" w:firstLineChars="500"/>
        <w:rPr>
          <w:rFonts w:ascii="仿宋" w:hAnsi="仿宋" w:eastAsia="仿宋" w:cs="仿宋"/>
          <w:b/>
          <w:sz w:val="30"/>
          <w:szCs w:val="30"/>
        </w:rPr>
      </w:pPr>
    </w:p>
    <w:p w14:paraId="6F81E2D4">
      <w:pPr>
        <w:spacing w:line="240" w:lineRule="atLeast"/>
        <w:ind w:left="1360" w:leftChars="409" w:hanging="502" w:hangingChars="157"/>
        <w:rPr>
          <w:rFonts w:ascii="仿宋" w:hAnsi="仿宋" w:eastAsia="仿宋" w:cs="仿宋"/>
          <w:b/>
          <w:sz w:val="32"/>
          <w:szCs w:val="32"/>
        </w:rPr>
      </w:pPr>
      <w:r>
        <w:rPr>
          <w:rFonts w:hint="eastAsia" w:ascii="仿宋" w:hAnsi="仿宋" w:eastAsia="仿宋" w:cs="仿宋"/>
          <w:b/>
          <w:color w:val="auto"/>
          <w:sz w:val="32"/>
          <w:szCs w:val="32"/>
        </w:rPr>
        <w:t>项目编号：</w:t>
      </w:r>
      <w:r>
        <w:rPr>
          <w:rFonts w:hint="eastAsia" w:ascii="仿宋" w:hAnsi="仿宋" w:eastAsia="仿宋" w:cs="仿宋"/>
          <w:b/>
          <w:bCs/>
          <w:color w:val="auto"/>
          <w:sz w:val="30"/>
          <w:szCs w:val="30"/>
          <w:lang w:val="en-US" w:eastAsia="zh-CN"/>
        </w:rPr>
        <w:t>KSDQYCX（CS）-2025-11号</w:t>
      </w:r>
    </w:p>
    <w:p w14:paraId="6925E0DD">
      <w:pPr>
        <w:spacing w:line="240" w:lineRule="atLeast"/>
        <w:ind w:firstLine="3840" w:firstLineChars="1200"/>
        <w:jc w:val="left"/>
        <w:rPr>
          <w:rFonts w:ascii="仿宋" w:hAnsi="仿宋" w:eastAsia="仿宋" w:cs="仿宋"/>
          <w:b/>
          <w:sz w:val="32"/>
          <w:szCs w:val="32"/>
        </w:rPr>
      </w:pPr>
      <w:r>
        <w:rPr>
          <w:rFonts w:hint="eastAsia" w:ascii="仿宋" w:hAnsi="仿宋" w:eastAsia="仿宋" w:cs="仿宋"/>
          <w:b/>
          <w:sz w:val="32"/>
          <w:szCs w:val="32"/>
        </w:rPr>
        <w:t>第一册</w:t>
      </w:r>
    </w:p>
    <w:p w14:paraId="2D5D8042">
      <w:pPr>
        <w:spacing w:line="240" w:lineRule="atLeast"/>
        <w:ind w:left="1079" w:leftChars="257" w:hanging="540"/>
        <w:jc w:val="center"/>
        <w:rPr>
          <w:rFonts w:ascii="仿宋" w:hAnsi="仿宋" w:eastAsia="仿宋" w:cs="仿宋"/>
          <w:b/>
          <w:sz w:val="52"/>
        </w:rPr>
      </w:pPr>
    </w:p>
    <w:p w14:paraId="04235297">
      <w:pPr>
        <w:pStyle w:val="29"/>
        <w:rPr>
          <w:rFonts w:ascii="仿宋" w:hAnsi="仿宋" w:eastAsia="仿宋" w:cs="仿宋"/>
        </w:rPr>
      </w:pPr>
    </w:p>
    <w:p w14:paraId="19291D84">
      <w:pPr>
        <w:pStyle w:val="29"/>
        <w:rPr>
          <w:rFonts w:ascii="仿宋" w:hAnsi="仿宋" w:eastAsia="仿宋" w:cs="仿宋"/>
        </w:rPr>
      </w:pPr>
    </w:p>
    <w:p w14:paraId="057F5924">
      <w:pPr>
        <w:pStyle w:val="29"/>
        <w:rPr>
          <w:rFonts w:ascii="仿宋" w:hAnsi="仿宋" w:eastAsia="仿宋" w:cs="仿宋"/>
        </w:rPr>
      </w:pPr>
    </w:p>
    <w:p w14:paraId="79A967D0">
      <w:pPr>
        <w:pStyle w:val="29"/>
        <w:rPr>
          <w:rFonts w:ascii="仿宋" w:hAnsi="仿宋" w:eastAsia="仿宋" w:cs="仿宋"/>
        </w:rPr>
      </w:pPr>
    </w:p>
    <w:p w14:paraId="25D8BD28">
      <w:pPr>
        <w:pStyle w:val="29"/>
        <w:rPr>
          <w:rFonts w:ascii="仿宋" w:hAnsi="仿宋" w:eastAsia="仿宋" w:cs="仿宋"/>
        </w:rPr>
      </w:pPr>
    </w:p>
    <w:p w14:paraId="29B317CB">
      <w:pPr>
        <w:pStyle w:val="29"/>
        <w:rPr>
          <w:rFonts w:ascii="仿宋" w:hAnsi="仿宋" w:eastAsia="仿宋" w:cs="仿宋"/>
        </w:rPr>
      </w:pPr>
    </w:p>
    <w:p w14:paraId="52ECBB18">
      <w:pPr>
        <w:pStyle w:val="3"/>
        <w:tabs>
          <w:tab w:val="left" w:pos="567"/>
        </w:tabs>
        <w:rPr>
          <w:rFonts w:ascii="仿宋" w:hAnsi="仿宋" w:eastAsia="仿宋" w:cs="仿宋"/>
        </w:rPr>
      </w:pPr>
    </w:p>
    <w:p w14:paraId="5E61EA18">
      <w:pPr>
        <w:pStyle w:val="36"/>
        <w:ind w:firstLine="240"/>
        <w:rPr>
          <w:rFonts w:ascii="仿宋" w:hAnsi="仿宋" w:eastAsia="仿宋" w:cs="仿宋"/>
        </w:rPr>
      </w:pPr>
    </w:p>
    <w:p w14:paraId="20BB3760"/>
    <w:p w14:paraId="402D65BE">
      <w:pPr>
        <w:spacing w:line="360" w:lineRule="auto"/>
        <w:rPr>
          <w:rFonts w:ascii="仿宋" w:hAnsi="仿宋" w:eastAsia="仿宋" w:cs="仿宋"/>
          <w:b/>
          <w:bCs/>
          <w:color w:val="auto"/>
          <w:sz w:val="30"/>
          <w:szCs w:val="30"/>
          <w:u w:val="single"/>
        </w:rPr>
      </w:pPr>
      <w:r>
        <w:rPr>
          <w:rFonts w:hint="eastAsia" w:ascii="仿宋" w:hAnsi="仿宋" w:eastAsia="仿宋" w:cs="仿宋"/>
          <w:b/>
          <w:bCs/>
          <w:sz w:val="30"/>
          <w:szCs w:val="30"/>
        </w:rPr>
        <w:t>采    购   人：</w:t>
      </w:r>
      <w:r>
        <w:rPr>
          <w:rFonts w:hint="eastAsia" w:ascii="仿宋" w:hAnsi="仿宋" w:eastAsia="仿宋" w:cs="仿宋"/>
          <w:b/>
          <w:bCs/>
          <w:sz w:val="30"/>
          <w:szCs w:val="30"/>
          <w:u w:val="single"/>
          <w:lang w:val="en-US" w:eastAsia="zh-CN"/>
        </w:rPr>
        <w:t xml:space="preserve">      </w:t>
      </w:r>
      <w:r>
        <w:rPr>
          <w:rFonts w:hint="eastAsia" w:ascii="仿宋" w:hAnsi="仿宋" w:eastAsia="仿宋" w:cs="仿宋"/>
          <w:b/>
          <w:bCs/>
          <w:sz w:val="30"/>
          <w:szCs w:val="30"/>
          <w:u w:val="single"/>
          <w:lang w:eastAsia="zh-CN"/>
        </w:rPr>
        <w:t>叶城县财政局</w:t>
      </w:r>
      <w:r>
        <w:rPr>
          <w:rFonts w:hint="eastAsia" w:ascii="仿宋" w:hAnsi="仿宋" w:eastAsia="仿宋" w:cs="仿宋"/>
          <w:b/>
          <w:bCs/>
          <w:color w:val="auto"/>
          <w:sz w:val="30"/>
          <w:szCs w:val="30"/>
          <w:u w:val="single"/>
        </w:rPr>
        <w:t xml:space="preserve">                 </w:t>
      </w:r>
    </w:p>
    <w:p w14:paraId="07DE1817">
      <w:pPr>
        <w:pStyle w:val="18"/>
        <w:spacing w:before="75" w:beforeAutospacing="0" w:after="75" w:afterAutospacing="0" w:line="420" w:lineRule="exact"/>
        <w:rPr>
          <w:rFonts w:ascii="仿宋" w:hAnsi="仿宋" w:eastAsia="仿宋" w:cs="仿宋"/>
          <w:b/>
          <w:bCs/>
          <w:color w:val="auto"/>
          <w:kern w:val="2"/>
          <w:sz w:val="30"/>
          <w:szCs w:val="30"/>
          <w:u w:val="single"/>
        </w:rPr>
      </w:pPr>
      <w:r>
        <w:rPr>
          <w:rFonts w:hint="eastAsia" w:ascii="仿宋" w:hAnsi="仿宋" w:eastAsia="仿宋" w:cs="仿宋"/>
          <w:b/>
          <w:bCs/>
          <w:color w:val="auto"/>
          <w:kern w:val="2"/>
          <w:sz w:val="30"/>
          <w:szCs w:val="30"/>
        </w:rPr>
        <w:t>联    系   人：</w:t>
      </w:r>
      <w:r>
        <w:rPr>
          <w:rFonts w:hint="eastAsia" w:ascii="仿宋" w:hAnsi="仿宋" w:eastAsia="仿宋" w:cs="仿宋"/>
          <w:b/>
          <w:bCs/>
          <w:color w:val="auto"/>
          <w:kern w:val="2"/>
          <w:sz w:val="30"/>
          <w:szCs w:val="30"/>
          <w:u w:val="single"/>
        </w:rPr>
        <w:t xml:space="preserve">        </w:t>
      </w:r>
      <w:r>
        <w:rPr>
          <w:rFonts w:hint="eastAsia" w:ascii="仿宋" w:hAnsi="仿宋" w:eastAsia="仿宋" w:cs="仿宋"/>
          <w:b/>
          <w:bCs/>
          <w:color w:val="auto"/>
          <w:kern w:val="2"/>
          <w:sz w:val="30"/>
          <w:szCs w:val="30"/>
          <w:u w:val="single"/>
          <w:lang w:val="en-US" w:eastAsia="zh-CN"/>
        </w:rPr>
        <w:t xml:space="preserve">    刘建军 </w:t>
      </w:r>
      <w:r>
        <w:rPr>
          <w:rFonts w:hint="eastAsia" w:ascii="仿宋" w:hAnsi="仿宋" w:eastAsia="仿宋" w:cs="仿宋"/>
          <w:b/>
          <w:bCs/>
          <w:color w:val="auto"/>
          <w:kern w:val="2"/>
          <w:sz w:val="30"/>
          <w:szCs w:val="30"/>
          <w:u w:val="single"/>
        </w:rPr>
        <w:t xml:space="preserve">                                 </w:t>
      </w:r>
    </w:p>
    <w:p w14:paraId="61949057">
      <w:pPr>
        <w:pStyle w:val="18"/>
        <w:spacing w:before="75" w:beforeAutospacing="0" w:after="75" w:afterAutospacing="0" w:line="420" w:lineRule="exact"/>
        <w:rPr>
          <w:rFonts w:ascii="仿宋" w:hAnsi="仿宋" w:eastAsia="仿宋" w:cs="仿宋"/>
          <w:b/>
          <w:bCs/>
          <w:color w:val="auto"/>
          <w:kern w:val="2"/>
          <w:sz w:val="30"/>
          <w:szCs w:val="30"/>
          <w:u w:val="single"/>
        </w:rPr>
      </w:pPr>
      <w:r>
        <w:rPr>
          <w:rFonts w:hint="eastAsia" w:ascii="仿宋" w:hAnsi="仿宋" w:eastAsia="仿宋" w:cs="仿宋"/>
          <w:b/>
          <w:bCs/>
          <w:color w:val="auto"/>
          <w:kern w:val="2"/>
          <w:sz w:val="30"/>
          <w:szCs w:val="30"/>
        </w:rPr>
        <w:t>联  系  电 话：</w:t>
      </w:r>
      <w:r>
        <w:rPr>
          <w:rFonts w:hint="eastAsia" w:ascii="仿宋" w:hAnsi="仿宋" w:eastAsia="仿宋" w:cs="仿宋"/>
          <w:b/>
          <w:bCs/>
          <w:color w:val="auto"/>
          <w:kern w:val="2"/>
          <w:sz w:val="30"/>
          <w:szCs w:val="30"/>
          <w:u w:val="single"/>
        </w:rPr>
        <w:t xml:space="preserve">           </w:t>
      </w:r>
      <w:r>
        <w:rPr>
          <w:rFonts w:hint="eastAsia" w:ascii="仿宋" w:hAnsi="仿宋" w:eastAsia="仿宋" w:cs="仿宋"/>
          <w:b/>
          <w:bCs/>
          <w:color w:val="auto"/>
          <w:kern w:val="2"/>
          <w:sz w:val="30"/>
          <w:szCs w:val="30"/>
          <w:u w:val="single"/>
          <w:lang w:eastAsia="zh-CN"/>
        </w:rPr>
        <w:t>13657511879</w:t>
      </w:r>
      <w:r>
        <w:rPr>
          <w:rFonts w:hint="eastAsia" w:ascii="仿宋" w:hAnsi="仿宋" w:eastAsia="仿宋" w:cs="仿宋"/>
          <w:b/>
          <w:bCs/>
          <w:color w:val="auto"/>
          <w:kern w:val="2"/>
          <w:sz w:val="30"/>
          <w:szCs w:val="30"/>
          <w:u w:val="single"/>
        </w:rPr>
        <w:t xml:space="preserve">                     </w:t>
      </w:r>
      <w:r>
        <w:rPr>
          <w:rFonts w:hint="eastAsia" w:ascii="仿宋" w:hAnsi="仿宋" w:eastAsia="仿宋" w:cs="仿宋"/>
          <w:b/>
          <w:bCs/>
          <w:color w:val="auto"/>
          <w:kern w:val="2"/>
          <w:sz w:val="30"/>
          <w:szCs w:val="30"/>
          <w:u w:val="single"/>
          <w:lang w:val="en-US" w:eastAsia="zh-CN"/>
        </w:rPr>
        <w:t xml:space="preserve">   </w:t>
      </w:r>
      <w:r>
        <w:rPr>
          <w:rFonts w:hint="eastAsia" w:ascii="仿宋" w:hAnsi="仿宋" w:eastAsia="仿宋" w:cs="仿宋"/>
          <w:b/>
          <w:bCs/>
          <w:color w:val="auto"/>
          <w:kern w:val="2"/>
          <w:sz w:val="30"/>
          <w:szCs w:val="30"/>
          <w:u w:val="single"/>
        </w:rPr>
        <w:t xml:space="preserve"> </w:t>
      </w:r>
    </w:p>
    <w:p w14:paraId="0ED5B47F">
      <w:pPr>
        <w:pStyle w:val="18"/>
        <w:spacing w:before="75" w:beforeAutospacing="0" w:after="75" w:afterAutospacing="0" w:line="420" w:lineRule="exact"/>
        <w:rPr>
          <w:rFonts w:ascii="仿宋" w:hAnsi="仿宋" w:eastAsia="仿宋" w:cs="仿宋"/>
          <w:b/>
          <w:bCs/>
          <w:sz w:val="30"/>
          <w:szCs w:val="30"/>
          <w:u w:val="single"/>
        </w:rPr>
      </w:pPr>
      <w:r>
        <w:rPr>
          <w:rFonts w:hint="eastAsia" w:ascii="仿宋" w:hAnsi="仿宋" w:eastAsia="仿宋" w:cs="仿宋"/>
          <w:b/>
          <w:bCs/>
          <w:color w:val="auto"/>
          <w:sz w:val="30"/>
          <w:szCs w:val="30"/>
        </w:rPr>
        <w:t>采 购代理机构：</w:t>
      </w:r>
      <w:r>
        <w:rPr>
          <w:rFonts w:hint="eastAsia" w:ascii="仿宋" w:hAnsi="仿宋" w:eastAsia="仿宋" w:cs="仿宋"/>
          <w:b/>
          <w:bCs/>
          <w:color w:val="auto"/>
          <w:sz w:val="30"/>
          <w:szCs w:val="30"/>
          <w:u w:val="single"/>
        </w:rPr>
        <w:t xml:space="preserve">    </w:t>
      </w:r>
      <w:r>
        <w:rPr>
          <w:rFonts w:hint="eastAsia" w:ascii="仿宋" w:hAnsi="仿宋" w:eastAsia="仿宋" w:cs="仿宋"/>
          <w:b/>
          <w:bCs/>
          <w:color w:val="auto"/>
          <w:sz w:val="30"/>
          <w:szCs w:val="30"/>
          <w:u w:val="single"/>
          <w:lang w:val="en-US" w:eastAsia="zh-CN"/>
        </w:rPr>
        <w:t xml:space="preserve"> </w:t>
      </w:r>
      <w:r>
        <w:rPr>
          <w:rFonts w:hint="eastAsia" w:ascii="仿宋" w:hAnsi="仿宋" w:eastAsia="仿宋" w:cs="仿宋"/>
          <w:b/>
          <w:bCs/>
          <w:color w:val="auto"/>
          <w:sz w:val="30"/>
          <w:szCs w:val="30"/>
          <w:u w:val="single"/>
          <w:lang w:eastAsia="zh-CN"/>
        </w:rPr>
        <w:t>新疆德鸿项目管理咨询有限公司</w:t>
      </w:r>
      <w:r>
        <w:rPr>
          <w:rFonts w:hint="eastAsia" w:ascii="仿宋" w:hAnsi="仿宋" w:eastAsia="仿宋" w:cs="仿宋"/>
          <w:b/>
          <w:bCs/>
          <w:sz w:val="30"/>
          <w:szCs w:val="30"/>
          <w:u w:val="single"/>
        </w:rPr>
        <w:t xml:space="preserve">           </w:t>
      </w:r>
    </w:p>
    <w:p w14:paraId="460D0DFE">
      <w:pPr>
        <w:spacing w:line="500" w:lineRule="exact"/>
        <w:ind w:left="2096" w:hanging="2088" w:hangingChars="696"/>
        <w:rPr>
          <w:rFonts w:ascii="仿宋" w:hAnsi="仿宋" w:eastAsia="仿宋" w:cs="仿宋"/>
          <w:b/>
          <w:bCs/>
          <w:sz w:val="30"/>
          <w:szCs w:val="30"/>
          <w:u w:val="single"/>
        </w:rPr>
      </w:pPr>
      <w:r>
        <w:rPr>
          <w:rFonts w:hint="eastAsia" w:ascii="仿宋" w:hAnsi="仿宋" w:eastAsia="仿宋" w:cs="仿宋"/>
          <w:b/>
          <w:bCs/>
          <w:sz w:val="30"/>
          <w:szCs w:val="30"/>
        </w:rPr>
        <w:t>代 理机构地址：</w:t>
      </w:r>
      <w:r>
        <w:rPr>
          <w:rFonts w:hint="eastAsia" w:ascii="仿宋" w:hAnsi="仿宋" w:eastAsia="仿宋" w:cs="仿宋"/>
          <w:b/>
          <w:bCs/>
          <w:color w:val="auto"/>
          <w:kern w:val="0"/>
          <w:sz w:val="30"/>
          <w:szCs w:val="30"/>
          <w:u w:val="single"/>
          <w:lang w:val="en-US" w:eastAsia="zh-CN" w:bidi="ar-SA"/>
        </w:rPr>
        <w:t xml:space="preserve">喀什市多来特巴格路41号院162商铺二楼       </w:t>
      </w:r>
      <w:r>
        <w:rPr>
          <w:rFonts w:hint="eastAsia" w:ascii="仿宋" w:hAnsi="仿宋" w:eastAsia="仿宋" w:cs="仿宋"/>
          <w:b/>
          <w:bCs/>
          <w:sz w:val="30"/>
          <w:szCs w:val="30"/>
          <w:u w:val="single"/>
        </w:rPr>
        <w:t xml:space="preserve">               </w:t>
      </w:r>
    </w:p>
    <w:p w14:paraId="486EDAD0">
      <w:pPr>
        <w:spacing w:line="500" w:lineRule="exact"/>
        <w:rPr>
          <w:rFonts w:ascii="仿宋" w:hAnsi="仿宋" w:eastAsia="仿宋" w:cs="仿宋"/>
          <w:b/>
          <w:bCs/>
          <w:sz w:val="30"/>
          <w:szCs w:val="30"/>
          <w:u w:val="single"/>
        </w:rPr>
      </w:pPr>
      <w:r>
        <w:rPr>
          <w:rFonts w:hint="eastAsia" w:ascii="仿宋" w:hAnsi="仿宋" w:eastAsia="仿宋" w:cs="仿宋"/>
          <w:b/>
          <w:bCs/>
          <w:sz w:val="30"/>
          <w:szCs w:val="30"/>
        </w:rPr>
        <w:t xml:space="preserve">联   系   人： </w:t>
      </w:r>
      <w:r>
        <w:rPr>
          <w:rFonts w:hint="eastAsia" w:ascii="仿宋" w:hAnsi="仿宋" w:eastAsia="仿宋" w:cs="仿宋"/>
          <w:b/>
          <w:bCs/>
          <w:sz w:val="30"/>
          <w:szCs w:val="30"/>
          <w:u w:val="single"/>
        </w:rPr>
        <w:t xml:space="preserve">              </w:t>
      </w:r>
      <w:r>
        <w:rPr>
          <w:rFonts w:hint="eastAsia" w:ascii="仿宋" w:hAnsi="仿宋" w:eastAsia="仿宋" w:cs="仿宋"/>
          <w:b/>
          <w:bCs/>
          <w:sz w:val="30"/>
          <w:szCs w:val="30"/>
          <w:u w:val="single"/>
          <w:lang w:val="en-US" w:eastAsia="zh-CN"/>
        </w:rPr>
        <w:t>张丽</w:t>
      </w:r>
      <w:r>
        <w:rPr>
          <w:rFonts w:hint="eastAsia" w:ascii="仿宋" w:hAnsi="仿宋" w:eastAsia="仿宋" w:cs="仿宋"/>
          <w:b/>
          <w:bCs/>
          <w:sz w:val="30"/>
          <w:szCs w:val="30"/>
          <w:u w:val="single"/>
        </w:rPr>
        <w:t xml:space="preserve">                                       </w:t>
      </w:r>
    </w:p>
    <w:p w14:paraId="4C861DDC">
      <w:pPr>
        <w:spacing w:line="500" w:lineRule="exact"/>
        <w:rPr>
          <w:rFonts w:ascii="仿宋" w:hAnsi="仿宋" w:eastAsia="仿宋" w:cs="仿宋"/>
          <w:b/>
          <w:bCs/>
          <w:sz w:val="30"/>
          <w:szCs w:val="30"/>
          <w:u w:val="single"/>
        </w:rPr>
      </w:pPr>
      <w:r>
        <w:rPr>
          <w:rFonts w:hint="eastAsia" w:ascii="仿宋" w:hAnsi="仿宋" w:eastAsia="仿宋" w:cs="仿宋"/>
          <w:b/>
          <w:bCs/>
          <w:sz w:val="30"/>
          <w:szCs w:val="30"/>
        </w:rPr>
        <w:t>联  系 电 话：</w:t>
      </w:r>
      <w:r>
        <w:rPr>
          <w:rFonts w:hint="eastAsia" w:ascii="仿宋" w:hAnsi="仿宋" w:eastAsia="仿宋" w:cs="仿宋"/>
          <w:b/>
          <w:bCs/>
          <w:sz w:val="30"/>
          <w:szCs w:val="30"/>
          <w:u w:val="single"/>
        </w:rPr>
        <w:t xml:space="preserve">            </w:t>
      </w:r>
      <w:r>
        <w:rPr>
          <w:rFonts w:hint="eastAsia" w:ascii="仿宋" w:hAnsi="仿宋" w:eastAsia="仿宋" w:cs="仿宋"/>
          <w:b/>
          <w:bCs/>
          <w:sz w:val="30"/>
          <w:szCs w:val="30"/>
          <w:u w:val="single"/>
          <w:lang w:eastAsia="zh-CN"/>
        </w:rPr>
        <w:t>15599989680</w:t>
      </w:r>
      <w:r>
        <w:rPr>
          <w:rFonts w:hint="eastAsia" w:ascii="仿宋" w:hAnsi="仿宋" w:eastAsia="仿宋" w:cs="仿宋"/>
          <w:b/>
          <w:bCs/>
          <w:sz w:val="30"/>
          <w:szCs w:val="30"/>
          <w:u w:val="single"/>
        </w:rPr>
        <w:t xml:space="preserve">                                   </w:t>
      </w:r>
    </w:p>
    <w:p w14:paraId="7D3D1BF7">
      <w:pPr>
        <w:spacing w:line="600" w:lineRule="exact"/>
      </w:pPr>
      <w:r>
        <w:rPr>
          <w:rFonts w:hint="eastAsia" w:ascii="仿宋" w:hAnsi="仿宋" w:eastAsia="仿宋" w:cs="仿宋"/>
          <w:b/>
          <w:bCs/>
          <w:sz w:val="30"/>
          <w:szCs w:val="30"/>
        </w:rPr>
        <w:t>发  出 日 期：</w:t>
      </w:r>
      <w:r>
        <w:rPr>
          <w:rFonts w:hint="eastAsia" w:ascii="仿宋" w:hAnsi="仿宋" w:eastAsia="仿宋" w:cs="仿宋"/>
          <w:b/>
          <w:bCs/>
          <w:sz w:val="30"/>
          <w:szCs w:val="30"/>
          <w:u w:val="single"/>
        </w:rPr>
        <w:t xml:space="preserve">             202</w:t>
      </w:r>
      <w:r>
        <w:rPr>
          <w:rFonts w:hint="eastAsia" w:ascii="仿宋" w:hAnsi="仿宋" w:eastAsia="仿宋" w:cs="仿宋"/>
          <w:b/>
          <w:bCs/>
          <w:sz w:val="30"/>
          <w:szCs w:val="30"/>
          <w:u w:val="single"/>
          <w:lang w:val="en-US" w:eastAsia="zh-CN"/>
        </w:rPr>
        <w:t>5</w:t>
      </w:r>
      <w:r>
        <w:rPr>
          <w:rFonts w:hint="eastAsia" w:ascii="仿宋" w:hAnsi="仿宋" w:eastAsia="仿宋" w:cs="仿宋"/>
          <w:b/>
          <w:bCs/>
          <w:sz w:val="30"/>
          <w:szCs w:val="30"/>
          <w:u w:val="single"/>
        </w:rPr>
        <w:t>年</w:t>
      </w:r>
      <w:r>
        <w:rPr>
          <w:rFonts w:hint="eastAsia" w:ascii="仿宋" w:hAnsi="仿宋" w:eastAsia="仿宋" w:cs="仿宋"/>
          <w:b/>
          <w:bCs/>
          <w:sz w:val="30"/>
          <w:szCs w:val="30"/>
          <w:u w:val="single"/>
          <w:lang w:val="en-US" w:eastAsia="zh-CN"/>
        </w:rPr>
        <w:t>04</w:t>
      </w:r>
      <w:r>
        <w:rPr>
          <w:rFonts w:hint="eastAsia" w:ascii="仿宋" w:hAnsi="仿宋" w:eastAsia="仿宋" w:cs="仿宋"/>
          <w:b/>
          <w:bCs/>
          <w:sz w:val="30"/>
          <w:szCs w:val="30"/>
          <w:u w:val="single"/>
        </w:rPr>
        <w:t xml:space="preserve">月                   </w:t>
      </w:r>
    </w:p>
    <w:p w14:paraId="3E5CE7D7">
      <w:pPr>
        <w:spacing w:line="240" w:lineRule="atLeast"/>
        <w:jc w:val="center"/>
        <w:rPr>
          <w:rFonts w:ascii="仿宋" w:hAnsi="仿宋" w:eastAsia="仿宋" w:cs="仿宋"/>
          <w:b/>
          <w:sz w:val="30"/>
          <w:szCs w:val="30"/>
        </w:rPr>
      </w:pPr>
    </w:p>
    <w:p w14:paraId="274E2F72">
      <w:pPr>
        <w:spacing w:line="240" w:lineRule="atLeast"/>
        <w:jc w:val="center"/>
        <w:rPr>
          <w:rFonts w:ascii="仿宋" w:hAnsi="仿宋" w:eastAsia="仿宋" w:cs="仿宋"/>
          <w:b/>
          <w:sz w:val="30"/>
          <w:szCs w:val="30"/>
        </w:rPr>
      </w:pPr>
    </w:p>
    <w:p w14:paraId="1B96DA3C">
      <w:pPr>
        <w:spacing w:line="240" w:lineRule="atLeast"/>
        <w:jc w:val="center"/>
        <w:rPr>
          <w:rFonts w:ascii="仿宋" w:hAnsi="仿宋" w:eastAsia="仿宋" w:cs="仿宋"/>
          <w:b/>
          <w:sz w:val="30"/>
          <w:szCs w:val="30"/>
        </w:rPr>
      </w:pPr>
    </w:p>
    <w:p w14:paraId="51F22A80">
      <w:pPr>
        <w:spacing w:line="240" w:lineRule="atLeast"/>
        <w:jc w:val="center"/>
        <w:rPr>
          <w:rFonts w:ascii="仿宋" w:hAnsi="仿宋" w:eastAsia="仿宋" w:cs="仿宋"/>
          <w:b/>
          <w:sz w:val="30"/>
          <w:szCs w:val="30"/>
        </w:rPr>
      </w:pPr>
      <w:r>
        <w:rPr>
          <w:rFonts w:hint="eastAsia" w:ascii="仿宋" w:hAnsi="仿宋" w:eastAsia="仿宋" w:cs="仿宋"/>
          <w:b/>
          <w:sz w:val="30"/>
          <w:szCs w:val="30"/>
        </w:rPr>
        <w:t>目录</w:t>
      </w:r>
    </w:p>
    <w:p w14:paraId="38603A62">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TOC \o "1-3" \h \z \u </w:instrText>
      </w:r>
      <w:r>
        <w:rPr>
          <w:rFonts w:hint="eastAsia" w:ascii="仿宋" w:hAnsi="仿宋" w:eastAsia="仿宋" w:cs="仿宋"/>
          <w:kern w:val="0"/>
          <w:szCs w:val="21"/>
        </w:rPr>
        <w:fldChar w:fldCharType="separate"/>
      </w: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_Toc14548 </w:instrText>
      </w:r>
      <w:r>
        <w:rPr>
          <w:rFonts w:hint="eastAsia" w:ascii="仿宋" w:hAnsi="仿宋" w:eastAsia="仿宋" w:cs="仿宋"/>
          <w:kern w:val="0"/>
          <w:szCs w:val="21"/>
        </w:rPr>
        <w:fldChar w:fldCharType="separate"/>
      </w:r>
      <w:r>
        <w:rPr>
          <w:rFonts w:hint="eastAsia" w:ascii="仿宋" w:hAnsi="仿宋" w:eastAsia="仿宋" w:cs="仿宋"/>
          <w:lang w:val="en-US" w:eastAsia="zh-CN"/>
        </w:rPr>
        <w:t xml:space="preserve">第一章 </w:t>
      </w:r>
      <w:r>
        <w:rPr>
          <w:rFonts w:hint="eastAsia" w:ascii="仿宋" w:hAnsi="仿宋" w:eastAsia="仿宋" w:cs="仿宋"/>
        </w:rPr>
        <w:t>供应商须知</w:t>
      </w:r>
      <w:r>
        <w:tab/>
      </w:r>
      <w:r>
        <w:fldChar w:fldCharType="begin"/>
      </w:r>
      <w:r>
        <w:instrText xml:space="preserve"> PAGEREF _Toc14548 \h </w:instrText>
      </w:r>
      <w:r>
        <w:fldChar w:fldCharType="separate"/>
      </w:r>
      <w:r>
        <w:t>6</w:t>
      </w:r>
      <w:r>
        <w:fldChar w:fldCharType="end"/>
      </w:r>
      <w:r>
        <w:rPr>
          <w:rFonts w:hint="eastAsia" w:ascii="仿宋" w:hAnsi="仿宋" w:eastAsia="仿宋" w:cs="仿宋"/>
          <w:kern w:val="0"/>
          <w:szCs w:val="21"/>
        </w:rPr>
        <w:fldChar w:fldCharType="end"/>
      </w:r>
    </w:p>
    <w:p w14:paraId="29D9224F">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_Toc28688 </w:instrText>
      </w:r>
      <w:r>
        <w:rPr>
          <w:rFonts w:hint="eastAsia" w:ascii="仿宋" w:hAnsi="仿宋" w:eastAsia="仿宋" w:cs="仿宋"/>
          <w:kern w:val="0"/>
          <w:szCs w:val="21"/>
        </w:rPr>
        <w:fldChar w:fldCharType="separate"/>
      </w:r>
      <w:r>
        <w:rPr>
          <w:rFonts w:hint="eastAsia" w:ascii="仿宋" w:hAnsi="仿宋" w:eastAsia="仿宋" w:cs="仿宋"/>
        </w:rPr>
        <w:t>一   总 则</w:t>
      </w:r>
      <w:r>
        <w:tab/>
      </w:r>
      <w:r>
        <w:fldChar w:fldCharType="begin"/>
      </w:r>
      <w:r>
        <w:instrText xml:space="preserve"> PAGEREF _Toc28688 \h </w:instrText>
      </w:r>
      <w:r>
        <w:fldChar w:fldCharType="separate"/>
      </w:r>
      <w:r>
        <w:t>6</w:t>
      </w:r>
      <w:r>
        <w:fldChar w:fldCharType="end"/>
      </w:r>
      <w:r>
        <w:rPr>
          <w:rFonts w:hint="eastAsia" w:ascii="仿宋" w:hAnsi="仿宋" w:eastAsia="仿宋" w:cs="仿宋"/>
          <w:kern w:val="0"/>
          <w:szCs w:val="21"/>
        </w:rPr>
        <w:fldChar w:fldCharType="end"/>
      </w:r>
    </w:p>
    <w:p w14:paraId="50ECB240">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_Toc21362 </w:instrText>
      </w:r>
      <w:r>
        <w:rPr>
          <w:rFonts w:hint="eastAsia" w:ascii="仿宋" w:hAnsi="仿宋" w:eastAsia="仿宋" w:cs="仿宋"/>
          <w:kern w:val="0"/>
          <w:szCs w:val="21"/>
        </w:rPr>
        <w:fldChar w:fldCharType="separate"/>
      </w:r>
      <w:r>
        <w:rPr>
          <w:rFonts w:hint="eastAsia" w:ascii="仿宋" w:hAnsi="仿宋" w:eastAsia="仿宋" w:cs="仿宋"/>
        </w:rPr>
        <w:t>1.采购人、采购代理机构及供应商</w:t>
      </w:r>
      <w:r>
        <w:tab/>
      </w:r>
      <w:r>
        <w:fldChar w:fldCharType="begin"/>
      </w:r>
      <w:r>
        <w:instrText xml:space="preserve"> PAGEREF _Toc21362 \h </w:instrText>
      </w:r>
      <w:r>
        <w:fldChar w:fldCharType="separate"/>
      </w:r>
      <w:r>
        <w:t>6</w:t>
      </w:r>
      <w:r>
        <w:fldChar w:fldCharType="end"/>
      </w:r>
      <w:r>
        <w:rPr>
          <w:rFonts w:hint="eastAsia" w:ascii="仿宋" w:hAnsi="仿宋" w:eastAsia="仿宋" w:cs="仿宋"/>
          <w:kern w:val="0"/>
          <w:szCs w:val="21"/>
        </w:rPr>
        <w:fldChar w:fldCharType="end"/>
      </w:r>
    </w:p>
    <w:p w14:paraId="74BBF7EB">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_Toc10044 </w:instrText>
      </w:r>
      <w:r>
        <w:rPr>
          <w:rFonts w:hint="eastAsia" w:ascii="仿宋" w:hAnsi="仿宋" w:eastAsia="仿宋" w:cs="仿宋"/>
          <w:kern w:val="0"/>
          <w:szCs w:val="21"/>
        </w:rPr>
        <w:fldChar w:fldCharType="separate"/>
      </w:r>
      <w:r>
        <w:rPr>
          <w:rFonts w:hint="eastAsia" w:ascii="仿宋" w:hAnsi="仿宋" w:eastAsia="仿宋" w:cs="仿宋"/>
        </w:rPr>
        <w:t>2.资金来源</w:t>
      </w:r>
      <w:r>
        <w:tab/>
      </w:r>
      <w:r>
        <w:fldChar w:fldCharType="begin"/>
      </w:r>
      <w:r>
        <w:instrText xml:space="preserve"> PAGEREF _Toc10044 \h </w:instrText>
      </w:r>
      <w:r>
        <w:fldChar w:fldCharType="separate"/>
      </w:r>
      <w:r>
        <w:t>7</w:t>
      </w:r>
      <w:r>
        <w:fldChar w:fldCharType="end"/>
      </w:r>
      <w:r>
        <w:rPr>
          <w:rFonts w:hint="eastAsia" w:ascii="仿宋" w:hAnsi="仿宋" w:eastAsia="仿宋" w:cs="仿宋"/>
          <w:kern w:val="0"/>
          <w:szCs w:val="21"/>
        </w:rPr>
        <w:fldChar w:fldCharType="end"/>
      </w:r>
    </w:p>
    <w:p w14:paraId="4B9E221E">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_Toc9847 </w:instrText>
      </w:r>
      <w:r>
        <w:rPr>
          <w:rFonts w:hint="eastAsia" w:ascii="仿宋" w:hAnsi="仿宋" w:eastAsia="仿宋" w:cs="仿宋"/>
          <w:kern w:val="0"/>
          <w:szCs w:val="21"/>
        </w:rPr>
        <w:fldChar w:fldCharType="separate"/>
      </w:r>
      <w:r>
        <w:rPr>
          <w:rFonts w:hint="eastAsia" w:ascii="仿宋" w:hAnsi="仿宋" w:eastAsia="仿宋" w:cs="仿宋"/>
        </w:rPr>
        <w:t>3.投标费用</w:t>
      </w:r>
      <w:r>
        <w:tab/>
      </w:r>
      <w:r>
        <w:fldChar w:fldCharType="begin"/>
      </w:r>
      <w:r>
        <w:instrText xml:space="preserve"> PAGEREF _Toc9847 \h </w:instrText>
      </w:r>
      <w:r>
        <w:fldChar w:fldCharType="separate"/>
      </w:r>
      <w:r>
        <w:t>7</w:t>
      </w:r>
      <w:r>
        <w:fldChar w:fldCharType="end"/>
      </w:r>
      <w:r>
        <w:rPr>
          <w:rFonts w:hint="eastAsia" w:ascii="仿宋" w:hAnsi="仿宋" w:eastAsia="仿宋" w:cs="仿宋"/>
          <w:kern w:val="0"/>
          <w:szCs w:val="21"/>
        </w:rPr>
        <w:fldChar w:fldCharType="end"/>
      </w:r>
    </w:p>
    <w:p w14:paraId="7FC8DE73">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_Toc7084 </w:instrText>
      </w:r>
      <w:r>
        <w:rPr>
          <w:rFonts w:hint="eastAsia" w:ascii="仿宋" w:hAnsi="仿宋" w:eastAsia="仿宋" w:cs="仿宋"/>
          <w:kern w:val="0"/>
          <w:szCs w:val="21"/>
        </w:rPr>
        <w:fldChar w:fldCharType="separate"/>
      </w:r>
      <w:r>
        <w:rPr>
          <w:rFonts w:hint="eastAsia" w:ascii="仿宋" w:hAnsi="仿宋" w:eastAsia="仿宋" w:cs="仿宋"/>
        </w:rPr>
        <w:t>4.适用法律</w:t>
      </w:r>
      <w:r>
        <w:tab/>
      </w:r>
      <w:r>
        <w:fldChar w:fldCharType="begin"/>
      </w:r>
      <w:r>
        <w:instrText xml:space="preserve"> PAGEREF _Toc7084 \h </w:instrText>
      </w:r>
      <w:r>
        <w:fldChar w:fldCharType="separate"/>
      </w:r>
      <w:r>
        <w:t>7</w:t>
      </w:r>
      <w:r>
        <w:fldChar w:fldCharType="end"/>
      </w:r>
      <w:r>
        <w:rPr>
          <w:rFonts w:hint="eastAsia" w:ascii="仿宋" w:hAnsi="仿宋" w:eastAsia="仿宋" w:cs="仿宋"/>
          <w:kern w:val="0"/>
          <w:szCs w:val="21"/>
        </w:rPr>
        <w:fldChar w:fldCharType="end"/>
      </w:r>
    </w:p>
    <w:p w14:paraId="5F1A0997">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_Toc31565 </w:instrText>
      </w:r>
      <w:r>
        <w:rPr>
          <w:rFonts w:hint="eastAsia" w:ascii="仿宋" w:hAnsi="仿宋" w:eastAsia="仿宋" w:cs="仿宋"/>
          <w:kern w:val="0"/>
          <w:szCs w:val="21"/>
        </w:rPr>
        <w:fldChar w:fldCharType="separate"/>
      </w:r>
      <w:r>
        <w:rPr>
          <w:rFonts w:hint="eastAsia" w:ascii="仿宋" w:hAnsi="仿宋" w:eastAsia="仿宋" w:cs="仿宋"/>
        </w:rPr>
        <w:t>二   磋商文件</w:t>
      </w:r>
      <w:r>
        <w:tab/>
      </w:r>
      <w:r>
        <w:fldChar w:fldCharType="begin"/>
      </w:r>
      <w:r>
        <w:instrText xml:space="preserve"> PAGEREF _Toc31565 \h </w:instrText>
      </w:r>
      <w:r>
        <w:fldChar w:fldCharType="separate"/>
      </w:r>
      <w:r>
        <w:t>7</w:t>
      </w:r>
      <w:r>
        <w:fldChar w:fldCharType="end"/>
      </w:r>
      <w:r>
        <w:rPr>
          <w:rFonts w:hint="eastAsia" w:ascii="仿宋" w:hAnsi="仿宋" w:eastAsia="仿宋" w:cs="仿宋"/>
          <w:kern w:val="0"/>
          <w:szCs w:val="21"/>
        </w:rPr>
        <w:fldChar w:fldCharType="end"/>
      </w:r>
    </w:p>
    <w:p w14:paraId="15E1C6F6">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_Toc5851 </w:instrText>
      </w:r>
      <w:r>
        <w:rPr>
          <w:rFonts w:hint="eastAsia" w:ascii="仿宋" w:hAnsi="仿宋" w:eastAsia="仿宋" w:cs="仿宋"/>
          <w:kern w:val="0"/>
          <w:szCs w:val="21"/>
        </w:rPr>
        <w:fldChar w:fldCharType="separate"/>
      </w:r>
      <w:r>
        <w:rPr>
          <w:rFonts w:hint="eastAsia" w:ascii="仿宋" w:hAnsi="仿宋" w:eastAsia="仿宋" w:cs="仿宋"/>
        </w:rPr>
        <w:t>5.磋商文件构成</w:t>
      </w:r>
      <w:r>
        <w:tab/>
      </w:r>
      <w:r>
        <w:fldChar w:fldCharType="begin"/>
      </w:r>
      <w:r>
        <w:instrText xml:space="preserve"> PAGEREF _Toc5851 \h </w:instrText>
      </w:r>
      <w:r>
        <w:fldChar w:fldCharType="separate"/>
      </w:r>
      <w:r>
        <w:t>7</w:t>
      </w:r>
      <w:r>
        <w:fldChar w:fldCharType="end"/>
      </w:r>
      <w:r>
        <w:rPr>
          <w:rFonts w:hint="eastAsia" w:ascii="仿宋" w:hAnsi="仿宋" w:eastAsia="仿宋" w:cs="仿宋"/>
          <w:kern w:val="0"/>
          <w:szCs w:val="21"/>
        </w:rPr>
        <w:fldChar w:fldCharType="end"/>
      </w:r>
    </w:p>
    <w:p w14:paraId="2049B6AE">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_Toc27730 </w:instrText>
      </w:r>
      <w:r>
        <w:rPr>
          <w:rFonts w:hint="eastAsia" w:ascii="仿宋" w:hAnsi="仿宋" w:eastAsia="仿宋" w:cs="仿宋"/>
          <w:kern w:val="0"/>
          <w:szCs w:val="21"/>
        </w:rPr>
        <w:fldChar w:fldCharType="separate"/>
      </w:r>
      <w:r>
        <w:rPr>
          <w:rFonts w:hint="eastAsia" w:ascii="仿宋" w:hAnsi="仿宋" w:eastAsia="仿宋" w:cs="仿宋"/>
        </w:rPr>
        <w:t>6.磋商文件的澄清与修改</w:t>
      </w:r>
      <w:r>
        <w:tab/>
      </w:r>
      <w:r>
        <w:fldChar w:fldCharType="begin"/>
      </w:r>
      <w:r>
        <w:instrText xml:space="preserve"> PAGEREF _Toc27730 \h </w:instrText>
      </w:r>
      <w:r>
        <w:fldChar w:fldCharType="separate"/>
      </w:r>
      <w:r>
        <w:t>8</w:t>
      </w:r>
      <w:r>
        <w:fldChar w:fldCharType="end"/>
      </w:r>
      <w:r>
        <w:rPr>
          <w:rFonts w:hint="eastAsia" w:ascii="仿宋" w:hAnsi="仿宋" w:eastAsia="仿宋" w:cs="仿宋"/>
          <w:kern w:val="0"/>
          <w:szCs w:val="21"/>
        </w:rPr>
        <w:fldChar w:fldCharType="end"/>
      </w:r>
    </w:p>
    <w:p w14:paraId="17A0EA52">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_Toc11572 </w:instrText>
      </w:r>
      <w:r>
        <w:rPr>
          <w:rFonts w:hint="eastAsia" w:ascii="仿宋" w:hAnsi="仿宋" w:eastAsia="仿宋" w:cs="仿宋"/>
          <w:kern w:val="0"/>
          <w:szCs w:val="21"/>
        </w:rPr>
        <w:fldChar w:fldCharType="separate"/>
      </w:r>
      <w:r>
        <w:rPr>
          <w:rFonts w:hint="eastAsia" w:ascii="仿宋" w:hAnsi="仿宋" w:eastAsia="仿宋" w:cs="仿宋"/>
          <w:bCs/>
        </w:rPr>
        <w:t>7.投标截止时间的顺延</w:t>
      </w:r>
      <w:r>
        <w:tab/>
      </w:r>
      <w:r>
        <w:fldChar w:fldCharType="begin"/>
      </w:r>
      <w:r>
        <w:instrText xml:space="preserve"> PAGEREF _Toc11572 \h </w:instrText>
      </w:r>
      <w:r>
        <w:fldChar w:fldCharType="separate"/>
      </w:r>
      <w:r>
        <w:t>8</w:t>
      </w:r>
      <w:r>
        <w:fldChar w:fldCharType="end"/>
      </w:r>
      <w:r>
        <w:rPr>
          <w:rFonts w:hint="eastAsia" w:ascii="仿宋" w:hAnsi="仿宋" w:eastAsia="仿宋" w:cs="仿宋"/>
          <w:kern w:val="0"/>
          <w:szCs w:val="21"/>
        </w:rPr>
        <w:fldChar w:fldCharType="end"/>
      </w:r>
    </w:p>
    <w:p w14:paraId="3DCF2343">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_Toc14759 </w:instrText>
      </w:r>
      <w:r>
        <w:rPr>
          <w:rFonts w:hint="eastAsia" w:ascii="仿宋" w:hAnsi="仿宋" w:eastAsia="仿宋" w:cs="仿宋"/>
          <w:kern w:val="0"/>
          <w:szCs w:val="21"/>
        </w:rPr>
        <w:fldChar w:fldCharType="separate"/>
      </w:r>
      <w:r>
        <w:rPr>
          <w:rFonts w:hint="eastAsia" w:ascii="仿宋" w:hAnsi="仿宋" w:eastAsia="仿宋" w:cs="仿宋"/>
        </w:rPr>
        <w:t>三   磋商文件的编制</w:t>
      </w:r>
      <w:r>
        <w:tab/>
      </w:r>
      <w:r>
        <w:fldChar w:fldCharType="begin"/>
      </w:r>
      <w:r>
        <w:instrText xml:space="preserve"> PAGEREF _Toc14759 \h </w:instrText>
      </w:r>
      <w:r>
        <w:fldChar w:fldCharType="separate"/>
      </w:r>
      <w:r>
        <w:t>8</w:t>
      </w:r>
      <w:r>
        <w:fldChar w:fldCharType="end"/>
      </w:r>
      <w:r>
        <w:rPr>
          <w:rFonts w:hint="eastAsia" w:ascii="仿宋" w:hAnsi="仿宋" w:eastAsia="仿宋" w:cs="仿宋"/>
          <w:kern w:val="0"/>
          <w:szCs w:val="21"/>
        </w:rPr>
        <w:fldChar w:fldCharType="end"/>
      </w:r>
    </w:p>
    <w:p w14:paraId="2F5E0930">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_Toc11832 </w:instrText>
      </w:r>
      <w:r>
        <w:rPr>
          <w:rFonts w:hint="eastAsia" w:ascii="仿宋" w:hAnsi="仿宋" w:eastAsia="仿宋" w:cs="仿宋"/>
          <w:kern w:val="0"/>
          <w:szCs w:val="21"/>
        </w:rPr>
        <w:fldChar w:fldCharType="separate"/>
      </w:r>
      <w:r>
        <w:rPr>
          <w:rFonts w:hint="eastAsia" w:ascii="仿宋" w:hAnsi="仿宋" w:eastAsia="仿宋" w:cs="仿宋"/>
        </w:rPr>
        <w:t>8.投标范围及磋商文件成交标准和计量单位的使用</w:t>
      </w:r>
      <w:r>
        <w:tab/>
      </w:r>
      <w:r>
        <w:fldChar w:fldCharType="begin"/>
      </w:r>
      <w:r>
        <w:instrText xml:space="preserve"> PAGEREF _Toc11832 \h </w:instrText>
      </w:r>
      <w:r>
        <w:fldChar w:fldCharType="separate"/>
      </w:r>
      <w:r>
        <w:t>8</w:t>
      </w:r>
      <w:r>
        <w:fldChar w:fldCharType="end"/>
      </w:r>
      <w:r>
        <w:rPr>
          <w:rFonts w:hint="eastAsia" w:ascii="仿宋" w:hAnsi="仿宋" w:eastAsia="仿宋" w:cs="仿宋"/>
          <w:kern w:val="0"/>
          <w:szCs w:val="21"/>
        </w:rPr>
        <w:fldChar w:fldCharType="end"/>
      </w:r>
    </w:p>
    <w:p w14:paraId="7BA82FC4">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_Toc11581 </w:instrText>
      </w:r>
      <w:r>
        <w:rPr>
          <w:rFonts w:hint="eastAsia" w:ascii="仿宋" w:hAnsi="仿宋" w:eastAsia="仿宋" w:cs="仿宋"/>
          <w:kern w:val="0"/>
          <w:szCs w:val="21"/>
        </w:rPr>
        <w:fldChar w:fldCharType="separate"/>
      </w:r>
      <w:r>
        <w:rPr>
          <w:rFonts w:hint="eastAsia" w:ascii="仿宋" w:hAnsi="仿宋" w:eastAsia="仿宋" w:cs="仿宋"/>
        </w:rPr>
        <w:t>9.磋商文件构成</w:t>
      </w:r>
      <w:r>
        <w:tab/>
      </w:r>
      <w:r>
        <w:fldChar w:fldCharType="begin"/>
      </w:r>
      <w:r>
        <w:instrText xml:space="preserve"> PAGEREF _Toc11581 \h </w:instrText>
      </w:r>
      <w:r>
        <w:fldChar w:fldCharType="separate"/>
      </w:r>
      <w:r>
        <w:t>8</w:t>
      </w:r>
      <w:r>
        <w:fldChar w:fldCharType="end"/>
      </w:r>
      <w:r>
        <w:rPr>
          <w:rFonts w:hint="eastAsia" w:ascii="仿宋" w:hAnsi="仿宋" w:eastAsia="仿宋" w:cs="仿宋"/>
          <w:kern w:val="0"/>
          <w:szCs w:val="21"/>
        </w:rPr>
        <w:fldChar w:fldCharType="end"/>
      </w:r>
    </w:p>
    <w:p w14:paraId="2A50A46F">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_Toc23220 </w:instrText>
      </w:r>
      <w:r>
        <w:rPr>
          <w:rFonts w:hint="eastAsia" w:ascii="仿宋" w:hAnsi="仿宋" w:eastAsia="仿宋" w:cs="仿宋"/>
          <w:kern w:val="0"/>
          <w:szCs w:val="21"/>
        </w:rPr>
        <w:fldChar w:fldCharType="separate"/>
      </w:r>
      <w:r>
        <w:rPr>
          <w:rFonts w:hint="eastAsia" w:ascii="仿宋" w:hAnsi="仿宋" w:eastAsia="仿宋" w:cs="仿宋"/>
        </w:rPr>
        <w:t>10.证明投标标的的合格性和符合磋商文件规定的技术文件</w:t>
      </w:r>
      <w:r>
        <w:tab/>
      </w:r>
      <w:r>
        <w:fldChar w:fldCharType="begin"/>
      </w:r>
      <w:r>
        <w:instrText xml:space="preserve"> PAGEREF _Toc23220 \h </w:instrText>
      </w:r>
      <w:r>
        <w:fldChar w:fldCharType="separate"/>
      </w:r>
      <w:r>
        <w:t>8</w:t>
      </w:r>
      <w:r>
        <w:fldChar w:fldCharType="end"/>
      </w:r>
      <w:r>
        <w:rPr>
          <w:rFonts w:hint="eastAsia" w:ascii="仿宋" w:hAnsi="仿宋" w:eastAsia="仿宋" w:cs="仿宋"/>
          <w:kern w:val="0"/>
          <w:szCs w:val="21"/>
        </w:rPr>
        <w:fldChar w:fldCharType="end"/>
      </w:r>
    </w:p>
    <w:p w14:paraId="466684ED">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_Toc20650 </w:instrText>
      </w:r>
      <w:r>
        <w:rPr>
          <w:rFonts w:hint="eastAsia" w:ascii="仿宋" w:hAnsi="仿宋" w:eastAsia="仿宋" w:cs="仿宋"/>
          <w:kern w:val="0"/>
          <w:szCs w:val="21"/>
        </w:rPr>
        <w:fldChar w:fldCharType="separate"/>
      </w:r>
      <w:r>
        <w:rPr>
          <w:rFonts w:hint="eastAsia" w:ascii="仿宋" w:hAnsi="仿宋" w:eastAsia="仿宋" w:cs="仿宋"/>
        </w:rPr>
        <w:t>11.磋商报价</w:t>
      </w:r>
      <w:r>
        <w:tab/>
      </w:r>
      <w:r>
        <w:fldChar w:fldCharType="begin"/>
      </w:r>
      <w:r>
        <w:instrText xml:space="preserve"> PAGEREF _Toc20650 \h </w:instrText>
      </w:r>
      <w:r>
        <w:fldChar w:fldCharType="separate"/>
      </w:r>
      <w:r>
        <w:t>9</w:t>
      </w:r>
      <w:r>
        <w:fldChar w:fldCharType="end"/>
      </w:r>
      <w:r>
        <w:rPr>
          <w:rFonts w:hint="eastAsia" w:ascii="仿宋" w:hAnsi="仿宋" w:eastAsia="仿宋" w:cs="仿宋"/>
          <w:kern w:val="0"/>
          <w:szCs w:val="21"/>
        </w:rPr>
        <w:fldChar w:fldCharType="end"/>
      </w:r>
    </w:p>
    <w:p w14:paraId="47864073">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_Toc14822 </w:instrText>
      </w:r>
      <w:r>
        <w:rPr>
          <w:rFonts w:hint="eastAsia" w:ascii="仿宋" w:hAnsi="仿宋" w:eastAsia="仿宋" w:cs="仿宋"/>
          <w:kern w:val="0"/>
          <w:szCs w:val="21"/>
        </w:rPr>
        <w:fldChar w:fldCharType="separate"/>
      </w:r>
      <w:r>
        <w:rPr>
          <w:rFonts w:hint="eastAsia" w:ascii="仿宋" w:hAnsi="仿宋" w:eastAsia="仿宋" w:cs="仿宋"/>
        </w:rPr>
        <w:t>12.投标保证金</w:t>
      </w:r>
      <w:r>
        <w:tab/>
      </w:r>
      <w:r>
        <w:fldChar w:fldCharType="begin"/>
      </w:r>
      <w:r>
        <w:instrText xml:space="preserve"> PAGEREF _Toc14822 \h </w:instrText>
      </w:r>
      <w:r>
        <w:fldChar w:fldCharType="separate"/>
      </w:r>
      <w:r>
        <w:t>9</w:t>
      </w:r>
      <w:r>
        <w:fldChar w:fldCharType="end"/>
      </w:r>
      <w:r>
        <w:rPr>
          <w:rFonts w:hint="eastAsia" w:ascii="仿宋" w:hAnsi="仿宋" w:eastAsia="仿宋" w:cs="仿宋"/>
          <w:kern w:val="0"/>
          <w:szCs w:val="21"/>
        </w:rPr>
        <w:fldChar w:fldCharType="end"/>
      </w:r>
    </w:p>
    <w:p w14:paraId="28E4E7B7">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_Toc2636 </w:instrText>
      </w:r>
      <w:r>
        <w:rPr>
          <w:rFonts w:hint="eastAsia" w:ascii="仿宋" w:hAnsi="仿宋" w:eastAsia="仿宋" w:cs="仿宋"/>
          <w:kern w:val="0"/>
          <w:szCs w:val="21"/>
        </w:rPr>
        <w:fldChar w:fldCharType="separate"/>
      </w:r>
      <w:r>
        <w:rPr>
          <w:rFonts w:hint="eastAsia" w:ascii="仿宋" w:hAnsi="仿宋" w:eastAsia="仿宋" w:cs="仿宋"/>
        </w:rPr>
        <w:t>13.磋商有效期</w:t>
      </w:r>
      <w:r>
        <w:tab/>
      </w:r>
      <w:r>
        <w:fldChar w:fldCharType="begin"/>
      </w:r>
      <w:r>
        <w:instrText xml:space="preserve"> PAGEREF _Toc2636 \h </w:instrText>
      </w:r>
      <w:r>
        <w:fldChar w:fldCharType="separate"/>
      </w:r>
      <w:r>
        <w:t>10</w:t>
      </w:r>
      <w:r>
        <w:fldChar w:fldCharType="end"/>
      </w:r>
      <w:r>
        <w:rPr>
          <w:rFonts w:hint="eastAsia" w:ascii="仿宋" w:hAnsi="仿宋" w:eastAsia="仿宋" w:cs="仿宋"/>
          <w:kern w:val="0"/>
          <w:szCs w:val="21"/>
        </w:rPr>
        <w:fldChar w:fldCharType="end"/>
      </w:r>
    </w:p>
    <w:p w14:paraId="0C4BEB80">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_Toc27771 </w:instrText>
      </w:r>
      <w:r>
        <w:rPr>
          <w:rFonts w:hint="eastAsia" w:ascii="仿宋" w:hAnsi="仿宋" w:eastAsia="仿宋" w:cs="仿宋"/>
          <w:kern w:val="0"/>
          <w:szCs w:val="21"/>
        </w:rPr>
        <w:fldChar w:fldCharType="separate"/>
      </w:r>
      <w:r>
        <w:rPr>
          <w:rFonts w:hint="eastAsia" w:ascii="仿宋" w:hAnsi="仿宋" w:eastAsia="仿宋" w:cs="仿宋"/>
        </w:rPr>
        <w:t>14.响应文件的签署及规定</w:t>
      </w:r>
      <w:r>
        <w:tab/>
      </w:r>
      <w:r>
        <w:fldChar w:fldCharType="begin"/>
      </w:r>
      <w:r>
        <w:instrText xml:space="preserve"> PAGEREF _Toc27771 \h </w:instrText>
      </w:r>
      <w:r>
        <w:fldChar w:fldCharType="separate"/>
      </w:r>
      <w:r>
        <w:t>10</w:t>
      </w:r>
      <w:r>
        <w:fldChar w:fldCharType="end"/>
      </w:r>
      <w:r>
        <w:rPr>
          <w:rFonts w:hint="eastAsia" w:ascii="仿宋" w:hAnsi="仿宋" w:eastAsia="仿宋" w:cs="仿宋"/>
          <w:kern w:val="0"/>
          <w:szCs w:val="21"/>
        </w:rPr>
        <w:fldChar w:fldCharType="end"/>
      </w:r>
    </w:p>
    <w:p w14:paraId="4537BC01">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_Toc9401 </w:instrText>
      </w:r>
      <w:r>
        <w:rPr>
          <w:rFonts w:hint="eastAsia" w:ascii="仿宋" w:hAnsi="仿宋" w:eastAsia="仿宋" w:cs="仿宋"/>
          <w:kern w:val="0"/>
          <w:szCs w:val="21"/>
        </w:rPr>
        <w:fldChar w:fldCharType="separate"/>
      </w:r>
      <w:r>
        <w:rPr>
          <w:rFonts w:hint="eastAsia" w:ascii="仿宋" w:hAnsi="仿宋" w:eastAsia="仿宋" w:cs="仿宋"/>
        </w:rPr>
        <w:t>四  响应文件的递交</w:t>
      </w:r>
      <w:r>
        <w:tab/>
      </w:r>
      <w:r>
        <w:fldChar w:fldCharType="begin"/>
      </w:r>
      <w:r>
        <w:instrText xml:space="preserve"> PAGEREF _Toc9401 \h </w:instrText>
      </w:r>
      <w:r>
        <w:fldChar w:fldCharType="separate"/>
      </w:r>
      <w:r>
        <w:t>10</w:t>
      </w:r>
      <w:r>
        <w:fldChar w:fldCharType="end"/>
      </w:r>
      <w:r>
        <w:rPr>
          <w:rFonts w:hint="eastAsia" w:ascii="仿宋" w:hAnsi="仿宋" w:eastAsia="仿宋" w:cs="仿宋"/>
          <w:kern w:val="0"/>
          <w:szCs w:val="21"/>
        </w:rPr>
        <w:fldChar w:fldCharType="end"/>
      </w:r>
    </w:p>
    <w:p w14:paraId="257A1230">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_Toc5325 </w:instrText>
      </w:r>
      <w:r>
        <w:rPr>
          <w:rFonts w:hint="eastAsia" w:ascii="仿宋" w:hAnsi="仿宋" w:eastAsia="仿宋" w:cs="仿宋"/>
          <w:kern w:val="0"/>
          <w:szCs w:val="21"/>
        </w:rPr>
        <w:fldChar w:fldCharType="separate"/>
      </w:r>
      <w:r>
        <w:rPr>
          <w:rFonts w:hint="eastAsia" w:ascii="仿宋" w:hAnsi="仿宋" w:eastAsia="仿宋" w:cs="仿宋"/>
          <w:bCs/>
        </w:rPr>
        <w:t>15  响应文件的密封和标记</w:t>
      </w:r>
      <w:r>
        <w:tab/>
      </w:r>
      <w:r>
        <w:fldChar w:fldCharType="begin"/>
      </w:r>
      <w:r>
        <w:instrText xml:space="preserve"> PAGEREF _Toc5325 \h </w:instrText>
      </w:r>
      <w:r>
        <w:fldChar w:fldCharType="separate"/>
      </w:r>
      <w:r>
        <w:t>10</w:t>
      </w:r>
      <w:r>
        <w:fldChar w:fldCharType="end"/>
      </w:r>
      <w:r>
        <w:rPr>
          <w:rFonts w:hint="eastAsia" w:ascii="仿宋" w:hAnsi="仿宋" w:eastAsia="仿宋" w:cs="仿宋"/>
          <w:kern w:val="0"/>
          <w:szCs w:val="21"/>
        </w:rPr>
        <w:fldChar w:fldCharType="end"/>
      </w:r>
    </w:p>
    <w:p w14:paraId="46DA4900">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_Toc6809 </w:instrText>
      </w:r>
      <w:r>
        <w:rPr>
          <w:rFonts w:hint="eastAsia" w:ascii="仿宋" w:hAnsi="仿宋" w:eastAsia="仿宋" w:cs="仿宋"/>
          <w:kern w:val="0"/>
          <w:szCs w:val="21"/>
        </w:rPr>
        <w:fldChar w:fldCharType="separate"/>
      </w:r>
      <w:r>
        <w:rPr>
          <w:rFonts w:hint="eastAsia" w:ascii="仿宋" w:hAnsi="仿宋" w:eastAsia="仿宋" w:cs="仿宋"/>
          <w:bCs/>
        </w:rPr>
        <w:t>16.磋商截止</w:t>
      </w:r>
      <w:r>
        <w:tab/>
      </w:r>
      <w:r>
        <w:fldChar w:fldCharType="begin"/>
      </w:r>
      <w:r>
        <w:instrText xml:space="preserve"> PAGEREF _Toc6809 \h </w:instrText>
      </w:r>
      <w:r>
        <w:fldChar w:fldCharType="separate"/>
      </w:r>
      <w:r>
        <w:t>11</w:t>
      </w:r>
      <w:r>
        <w:fldChar w:fldCharType="end"/>
      </w:r>
      <w:r>
        <w:rPr>
          <w:rFonts w:hint="eastAsia" w:ascii="仿宋" w:hAnsi="仿宋" w:eastAsia="仿宋" w:cs="仿宋"/>
          <w:kern w:val="0"/>
          <w:szCs w:val="21"/>
        </w:rPr>
        <w:fldChar w:fldCharType="end"/>
      </w:r>
    </w:p>
    <w:p w14:paraId="6E189DD2">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_Toc26062 </w:instrText>
      </w:r>
      <w:r>
        <w:rPr>
          <w:rFonts w:hint="eastAsia" w:ascii="仿宋" w:hAnsi="仿宋" w:eastAsia="仿宋" w:cs="仿宋"/>
          <w:kern w:val="0"/>
          <w:szCs w:val="21"/>
        </w:rPr>
        <w:fldChar w:fldCharType="separate"/>
      </w:r>
      <w:r>
        <w:rPr>
          <w:rFonts w:hint="eastAsia" w:ascii="仿宋" w:hAnsi="仿宋" w:eastAsia="仿宋" w:cs="仿宋"/>
        </w:rPr>
        <w:t>17.响应文件的接收、修改与撤回</w:t>
      </w:r>
      <w:r>
        <w:tab/>
      </w:r>
      <w:r>
        <w:fldChar w:fldCharType="begin"/>
      </w:r>
      <w:r>
        <w:instrText xml:space="preserve"> PAGEREF _Toc26062 \h </w:instrText>
      </w:r>
      <w:r>
        <w:fldChar w:fldCharType="separate"/>
      </w:r>
      <w:r>
        <w:t>11</w:t>
      </w:r>
      <w:r>
        <w:fldChar w:fldCharType="end"/>
      </w:r>
      <w:r>
        <w:rPr>
          <w:rFonts w:hint="eastAsia" w:ascii="仿宋" w:hAnsi="仿宋" w:eastAsia="仿宋" w:cs="仿宋"/>
          <w:kern w:val="0"/>
          <w:szCs w:val="21"/>
        </w:rPr>
        <w:fldChar w:fldCharType="end"/>
      </w:r>
    </w:p>
    <w:p w14:paraId="3DD8CB01">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_Toc4692 </w:instrText>
      </w:r>
      <w:r>
        <w:rPr>
          <w:rFonts w:hint="eastAsia" w:ascii="仿宋" w:hAnsi="仿宋" w:eastAsia="仿宋" w:cs="仿宋"/>
          <w:kern w:val="0"/>
          <w:szCs w:val="21"/>
        </w:rPr>
        <w:fldChar w:fldCharType="separate"/>
      </w:r>
      <w:r>
        <w:rPr>
          <w:rFonts w:hint="eastAsia" w:ascii="仿宋" w:hAnsi="仿宋" w:eastAsia="仿宋" w:cs="仿宋"/>
        </w:rPr>
        <w:t>五   开标及评标</w:t>
      </w:r>
      <w:r>
        <w:tab/>
      </w:r>
      <w:r>
        <w:fldChar w:fldCharType="begin"/>
      </w:r>
      <w:r>
        <w:instrText xml:space="preserve"> PAGEREF _Toc4692 \h </w:instrText>
      </w:r>
      <w:r>
        <w:fldChar w:fldCharType="separate"/>
      </w:r>
      <w:r>
        <w:t>11</w:t>
      </w:r>
      <w:r>
        <w:fldChar w:fldCharType="end"/>
      </w:r>
      <w:r>
        <w:rPr>
          <w:rFonts w:hint="eastAsia" w:ascii="仿宋" w:hAnsi="仿宋" w:eastAsia="仿宋" w:cs="仿宋"/>
          <w:kern w:val="0"/>
          <w:szCs w:val="21"/>
        </w:rPr>
        <w:fldChar w:fldCharType="end"/>
      </w:r>
    </w:p>
    <w:p w14:paraId="109C8C36">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_Toc13949 </w:instrText>
      </w:r>
      <w:r>
        <w:rPr>
          <w:rFonts w:hint="eastAsia" w:ascii="仿宋" w:hAnsi="仿宋" w:eastAsia="仿宋" w:cs="仿宋"/>
          <w:kern w:val="0"/>
          <w:szCs w:val="21"/>
        </w:rPr>
        <w:fldChar w:fldCharType="separate"/>
      </w:r>
      <w:r>
        <w:rPr>
          <w:rFonts w:ascii="仿宋" w:hAnsi="仿宋" w:eastAsia="仿宋" w:cs="仿宋"/>
        </w:rPr>
        <w:t xml:space="preserve">18. </w:t>
      </w:r>
      <w:r>
        <w:rPr>
          <w:rFonts w:hint="eastAsia" w:ascii="仿宋" w:hAnsi="仿宋" w:eastAsia="仿宋" w:cs="仿宋"/>
        </w:rPr>
        <w:t>开标</w:t>
      </w:r>
      <w:r>
        <w:tab/>
      </w:r>
      <w:r>
        <w:fldChar w:fldCharType="begin"/>
      </w:r>
      <w:r>
        <w:instrText xml:space="preserve"> PAGEREF _Toc13949 \h </w:instrText>
      </w:r>
      <w:r>
        <w:fldChar w:fldCharType="separate"/>
      </w:r>
      <w:r>
        <w:t>11</w:t>
      </w:r>
      <w:r>
        <w:fldChar w:fldCharType="end"/>
      </w:r>
      <w:r>
        <w:rPr>
          <w:rFonts w:hint="eastAsia" w:ascii="仿宋" w:hAnsi="仿宋" w:eastAsia="仿宋" w:cs="仿宋"/>
          <w:kern w:val="0"/>
          <w:szCs w:val="21"/>
        </w:rPr>
        <w:fldChar w:fldCharType="end"/>
      </w:r>
    </w:p>
    <w:p w14:paraId="799695F3">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_Toc4163 </w:instrText>
      </w:r>
      <w:r>
        <w:rPr>
          <w:rFonts w:hint="eastAsia" w:ascii="仿宋" w:hAnsi="仿宋" w:eastAsia="仿宋" w:cs="仿宋"/>
          <w:kern w:val="0"/>
          <w:szCs w:val="21"/>
        </w:rPr>
        <w:fldChar w:fldCharType="separate"/>
      </w:r>
      <w:r>
        <w:rPr>
          <w:rFonts w:hint="eastAsia" w:ascii="仿宋" w:hAnsi="仿宋" w:eastAsia="仿宋" w:cs="仿宋"/>
        </w:rPr>
        <w:t>19. 资格审查及组建评标委员会</w:t>
      </w:r>
      <w:r>
        <w:tab/>
      </w:r>
      <w:r>
        <w:fldChar w:fldCharType="begin"/>
      </w:r>
      <w:r>
        <w:instrText xml:space="preserve"> PAGEREF _Toc4163 \h </w:instrText>
      </w:r>
      <w:r>
        <w:fldChar w:fldCharType="separate"/>
      </w:r>
      <w:r>
        <w:t>12</w:t>
      </w:r>
      <w:r>
        <w:fldChar w:fldCharType="end"/>
      </w:r>
      <w:r>
        <w:rPr>
          <w:rFonts w:hint="eastAsia" w:ascii="仿宋" w:hAnsi="仿宋" w:eastAsia="仿宋" w:cs="仿宋"/>
          <w:kern w:val="0"/>
          <w:szCs w:val="21"/>
        </w:rPr>
        <w:fldChar w:fldCharType="end"/>
      </w:r>
    </w:p>
    <w:p w14:paraId="7323BD44">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_Toc9694 </w:instrText>
      </w:r>
      <w:r>
        <w:rPr>
          <w:rFonts w:hint="eastAsia" w:ascii="仿宋" w:hAnsi="仿宋" w:eastAsia="仿宋" w:cs="仿宋"/>
          <w:kern w:val="0"/>
          <w:szCs w:val="21"/>
        </w:rPr>
        <w:fldChar w:fldCharType="separate"/>
      </w:r>
      <w:r>
        <w:rPr>
          <w:rFonts w:hint="eastAsia" w:ascii="仿宋" w:hAnsi="仿宋" w:eastAsia="仿宋" w:cs="仿宋"/>
        </w:rPr>
        <w:t>20.响应文件符合性审查与澄清</w:t>
      </w:r>
      <w:r>
        <w:tab/>
      </w:r>
      <w:r>
        <w:fldChar w:fldCharType="begin"/>
      </w:r>
      <w:r>
        <w:instrText xml:space="preserve"> PAGEREF _Toc9694 \h </w:instrText>
      </w:r>
      <w:r>
        <w:fldChar w:fldCharType="separate"/>
      </w:r>
      <w:r>
        <w:t>13</w:t>
      </w:r>
      <w:r>
        <w:fldChar w:fldCharType="end"/>
      </w:r>
      <w:r>
        <w:rPr>
          <w:rFonts w:hint="eastAsia" w:ascii="仿宋" w:hAnsi="仿宋" w:eastAsia="仿宋" w:cs="仿宋"/>
          <w:kern w:val="0"/>
          <w:szCs w:val="21"/>
        </w:rPr>
        <w:fldChar w:fldCharType="end"/>
      </w:r>
    </w:p>
    <w:p w14:paraId="7EDAC1A2">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_Toc31683 </w:instrText>
      </w:r>
      <w:r>
        <w:rPr>
          <w:rFonts w:hint="eastAsia" w:ascii="仿宋" w:hAnsi="仿宋" w:eastAsia="仿宋" w:cs="仿宋"/>
          <w:kern w:val="0"/>
          <w:szCs w:val="21"/>
        </w:rPr>
        <w:fldChar w:fldCharType="separate"/>
      </w:r>
      <w:r>
        <w:rPr>
          <w:rFonts w:hint="eastAsia" w:ascii="仿宋" w:hAnsi="仿宋" w:eastAsia="仿宋" w:cs="仿宋"/>
        </w:rPr>
        <w:t>21.投标偏离</w:t>
      </w:r>
      <w:r>
        <w:tab/>
      </w:r>
      <w:r>
        <w:fldChar w:fldCharType="begin"/>
      </w:r>
      <w:r>
        <w:instrText xml:space="preserve"> PAGEREF _Toc31683 \h </w:instrText>
      </w:r>
      <w:r>
        <w:fldChar w:fldCharType="separate"/>
      </w:r>
      <w:r>
        <w:t>15</w:t>
      </w:r>
      <w:r>
        <w:fldChar w:fldCharType="end"/>
      </w:r>
      <w:r>
        <w:rPr>
          <w:rFonts w:hint="eastAsia" w:ascii="仿宋" w:hAnsi="仿宋" w:eastAsia="仿宋" w:cs="仿宋"/>
          <w:kern w:val="0"/>
          <w:szCs w:val="21"/>
        </w:rPr>
        <w:fldChar w:fldCharType="end"/>
      </w:r>
    </w:p>
    <w:p w14:paraId="545951FE">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_Toc11958 </w:instrText>
      </w:r>
      <w:r>
        <w:rPr>
          <w:rFonts w:hint="eastAsia" w:ascii="仿宋" w:hAnsi="仿宋" w:eastAsia="仿宋" w:cs="仿宋"/>
          <w:kern w:val="0"/>
          <w:szCs w:val="21"/>
        </w:rPr>
        <w:fldChar w:fldCharType="separate"/>
      </w:r>
      <w:r>
        <w:rPr>
          <w:rFonts w:hint="eastAsia" w:ascii="仿宋" w:hAnsi="仿宋" w:eastAsia="仿宋" w:cs="仿宋"/>
        </w:rPr>
        <w:t>22.投标无效</w:t>
      </w:r>
      <w:r>
        <w:tab/>
      </w:r>
      <w:r>
        <w:fldChar w:fldCharType="begin"/>
      </w:r>
      <w:r>
        <w:instrText xml:space="preserve"> PAGEREF _Toc11958 \h </w:instrText>
      </w:r>
      <w:r>
        <w:fldChar w:fldCharType="separate"/>
      </w:r>
      <w:r>
        <w:t>15</w:t>
      </w:r>
      <w:r>
        <w:fldChar w:fldCharType="end"/>
      </w:r>
      <w:r>
        <w:rPr>
          <w:rFonts w:hint="eastAsia" w:ascii="仿宋" w:hAnsi="仿宋" w:eastAsia="仿宋" w:cs="仿宋"/>
          <w:kern w:val="0"/>
          <w:szCs w:val="21"/>
        </w:rPr>
        <w:fldChar w:fldCharType="end"/>
      </w:r>
    </w:p>
    <w:p w14:paraId="15A4D0DD">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_Toc5367 </w:instrText>
      </w:r>
      <w:r>
        <w:rPr>
          <w:rFonts w:hint="eastAsia" w:ascii="仿宋" w:hAnsi="仿宋" w:eastAsia="仿宋" w:cs="仿宋"/>
          <w:kern w:val="0"/>
          <w:szCs w:val="21"/>
        </w:rPr>
        <w:fldChar w:fldCharType="separate"/>
      </w:r>
      <w:r>
        <w:rPr>
          <w:rFonts w:hint="eastAsia" w:ascii="仿宋" w:hAnsi="仿宋" w:eastAsia="仿宋" w:cs="仿宋"/>
          <w:kern w:val="0"/>
          <w:szCs w:val="20"/>
        </w:rPr>
        <w:t>23.比较与评价</w:t>
      </w:r>
      <w:r>
        <w:tab/>
      </w:r>
      <w:r>
        <w:fldChar w:fldCharType="begin"/>
      </w:r>
      <w:r>
        <w:instrText xml:space="preserve"> PAGEREF _Toc5367 \h </w:instrText>
      </w:r>
      <w:r>
        <w:fldChar w:fldCharType="separate"/>
      </w:r>
      <w:r>
        <w:t>15</w:t>
      </w:r>
      <w:r>
        <w:fldChar w:fldCharType="end"/>
      </w:r>
      <w:r>
        <w:rPr>
          <w:rFonts w:hint="eastAsia" w:ascii="仿宋" w:hAnsi="仿宋" w:eastAsia="仿宋" w:cs="仿宋"/>
          <w:kern w:val="0"/>
          <w:szCs w:val="21"/>
        </w:rPr>
        <w:fldChar w:fldCharType="end"/>
      </w:r>
    </w:p>
    <w:p w14:paraId="256CA448">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_Toc28376 </w:instrText>
      </w:r>
      <w:r>
        <w:rPr>
          <w:rFonts w:hint="eastAsia" w:ascii="仿宋" w:hAnsi="仿宋" w:eastAsia="仿宋" w:cs="仿宋"/>
          <w:kern w:val="0"/>
          <w:szCs w:val="21"/>
        </w:rPr>
        <w:fldChar w:fldCharType="separate"/>
      </w:r>
      <w:r>
        <w:rPr>
          <w:rFonts w:hint="eastAsia" w:ascii="仿宋" w:hAnsi="仿宋" w:eastAsia="仿宋" w:cs="仿宋"/>
        </w:rPr>
        <w:t>24.废标</w:t>
      </w:r>
      <w:r>
        <w:tab/>
      </w:r>
      <w:r>
        <w:fldChar w:fldCharType="begin"/>
      </w:r>
      <w:r>
        <w:instrText xml:space="preserve"> PAGEREF _Toc28376 \h </w:instrText>
      </w:r>
      <w:r>
        <w:fldChar w:fldCharType="separate"/>
      </w:r>
      <w:r>
        <w:t>16</w:t>
      </w:r>
      <w:r>
        <w:fldChar w:fldCharType="end"/>
      </w:r>
      <w:r>
        <w:rPr>
          <w:rFonts w:hint="eastAsia" w:ascii="仿宋" w:hAnsi="仿宋" w:eastAsia="仿宋" w:cs="仿宋"/>
          <w:kern w:val="0"/>
          <w:szCs w:val="21"/>
        </w:rPr>
        <w:fldChar w:fldCharType="end"/>
      </w:r>
    </w:p>
    <w:p w14:paraId="2422FBB7">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_Toc23930 </w:instrText>
      </w:r>
      <w:r>
        <w:rPr>
          <w:rFonts w:hint="eastAsia" w:ascii="仿宋" w:hAnsi="仿宋" w:eastAsia="仿宋" w:cs="仿宋"/>
          <w:kern w:val="0"/>
          <w:szCs w:val="21"/>
        </w:rPr>
        <w:fldChar w:fldCharType="separate"/>
      </w:r>
      <w:r>
        <w:rPr>
          <w:rFonts w:hint="eastAsia" w:ascii="仿宋" w:hAnsi="仿宋" w:eastAsia="仿宋" w:cs="仿宋"/>
        </w:rPr>
        <w:t>25.保密原则</w:t>
      </w:r>
      <w:r>
        <w:tab/>
      </w:r>
      <w:r>
        <w:fldChar w:fldCharType="begin"/>
      </w:r>
      <w:r>
        <w:instrText xml:space="preserve"> PAGEREF _Toc23930 \h </w:instrText>
      </w:r>
      <w:r>
        <w:fldChar w:fldCharType="separate"/>
      </w:r>
      <w:r>
        <w:t>16</w:t>
      </w:r>
      <w:r>
        <w:fldChar w:fldCharType="end"/>
      </w:r>
      <w:r>
        <w:rPr>
          <w:rFonts w:hint="eastAsia" w:ascii="仿宋" w:hAnsi="仿宋" w:eastAsia="仿宋" w:cs="仿宋"/>
          <w:kern w:val="0"/>
          <w:szCs w:val="21"/>
        </w:rPr>
        <w:fldChar w:fldCharType="end"/>
      </w:r>
    </w:p>
    <w:p w14:paraId="6375CA08">
      <w:pPr>
        <w:pStyle w:val="32"/>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_Toc30253 </w:instrText>
      </w:r>
      <w:r>
        <w:rPr>
          <w:rFonts w:hint="eastAsia" w:ascii="仿宋" w:hAnsi="仿宋" w:eastAsia="仿宋" w:cs="仿宋"/>
          <w:kern w:val="0"/>
          <w:szCs w:val="21"/>
        </w:rPr>
        <w:fldChar w:fldCharType="separate"/>
      </w:r>
      <w:r>
        <w:rPr>
          <w:rFonts w:hint="eastAsia" w:ascii="仿宋" w:hAnsi="仿宋" w:eastAsia="仿宋" w:cs="仿宋"/>
        </w:rPr>
        <w:t>六   确定成交</w:t>
      </w:r>
      <w:r>
        <w:tab/>
      </w:r>
      <w:r>
        <w:fldChar w:fldCharType="begin"/>
      </w:r>
      <w:r>
        <w:instrText xml:space="preserve"> PAGEREF _Toc30253 \h </w:instrText>
      </w:r>
      <w:r>
        <w:fldChar w:fldCharType="separate"/>
      </w:r>
      <w:r>
        <w:t>16</w:t>
      </w:r>
      <w:r>
        <w:fldChar w:fldCharType="end"/>
      </w:r>
      <w:r>
        <w:rPr>
          <w:rFonts w:hint="eastAsia" w:ascii="仿宋" w:hAnsi="仿宋" w:eastAsia="仿宋" w:cs="仿宋"/>
          <w:kern w:val="0"/>
          <w:szCs w:val="21"/>
        </w:rPr>
        <w:fldChar w:fldCharType="end"/>
      </w:r>
    </w:p>
    <w:p w14:paraId="13EDB860">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_Toc12793 </w:instrText>
      </w:r>
      <w:r>
        <w:rPr>
          <w:rFonts w:hint="eastAsia" w:ascii="仿宋" w:hAnsi="仿宋" w:eastAsia="仿宋" w:cs="仿宋"/>
          <w:kern w:val="0"/>
          <w:szCs w:val="21"/>
        </w:rPr>
        <w:fldChar w:fldCharType="separate"/>
      </w:r>
      <w:r>
        <w:rPr>
          <w:rFonts w:hint="eastAsia" w:ascii="仿宋" w:hAnsi="仿宋" w:eastAsia="仿宋" w:cs="仿宋"/>
        </w:rPr>
        <w:t>26.成交候选人的确定原则及标准</w:t>
      </w:r>
      <w:r>
        <w:tab/>
      </w:r>
      <w:r>
        <w:fldChar w:fldCharType="begin"/>
      </w:r>
      <w:r>
        <w:instrText xml:space="preserve"> PAGEREF _Toc12793 \h </w:instrText>
      </w:r>
      <w:r>
        <w:fldChar w:fldCharType="separate"/>
      </w:r>
      <w:r>
        <w:t>16</w:t>
      </w:r>
      <w:r>
        <w:fldChar w:fldCharType="end"/>
      </w:r>
      <w:r>
        <w:rPr>
          <w:rFonts w:hint="eastAsia" w:ascii="仿宋" w:hAnsi="仿宋" w:eastAsia="仿宋" w:cs="仿宋"/>
          <w:kern w:val="0"/>
          <w:szCs w:val="21"/>
        </w:rPr>
        <w:fldChar w:fldCharType="end"/>
      </w:r>
    </w:p>
    <w:p w14:paraId="72ABD6A9">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_Toc4568 </w:instrText>
      </w:r>
      <w:r>
        <w:rPr>
          <w:rFonts w:hint="eastAsia" w:ascii="仿宋" w:hAnsi="仿宋" w:eastAsia="仿宋" w:cs="仿宋"/>
          <w:kern w:val="0"/>
          <w:szCs w:val="21"/>
        </w:rPr>
        <w:fldChar w:fldCharType="separate"/>
      </w:r>
      <w:r>
        <w:rPr>
          <w:rFonts w:hint="eastAsia" w:ascii="仿宋" w:hAnsi="仿宋" w:eastAsia="仿宋" w:cs="仿宋"/>
        </w:rPr>
        <w:t>27.确定成交候选人和成交人</w:t>
      </w:r>
      <w:r>
        <w:tab/>
      </w:r>
      <w:r>
        <w:fldChar w:fldCharType="begin"/>
      </w:r>
      <w:r>
        <w:instrText xml:space="preserve"> PAGEREF _Toc4568 \h </w:instrText>
      </w:r>
      <w:r>
        <w:fldChar w:fldCharType="separate"/>
      </w:r>
      <w:r>
        <w:t>16</w:t>
      </w:r>
      <w:r>
        <w:fldChar w:fldCharType="end"/>
      </w:r>
      <w:r>
        <w:rPr>
          <w:rFonts w:hint="eastAsia" w:ascii="仿宋" w:hAnsi="仿宋" w:eastAsia="仿宋" w:cs="仿宋"/>
          <w:kern w:val="0"/>
          <w:szCs w:val="21"/>
        </w:rPr>
        <w:fldChar w:fldCharType="end"/>
      </w:r>
    </w:p>
    <w:p w14:paraId="590BFE68">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_Toc2468 </w:instrText>
      </w:r>
      <w:r>
        <w:rPr>
          <w:rFonts w:hint="eastAsia" w:ascii="仿宋" w:hAnsi="仿宋" w:eastAsia="仿宋" w:cs="仿宋"/>
          <w:kern w:val="0"/>
          <w:szCs w:val="21"/>
        </w:rPr>
        <w:fldChar w:fldCharType="separate"/>
      </w:r>
      <w:r>
        <w:rPr>
          <w:rFonts w:hint="eastAsia" w:ascii="仿宋" w:hAnsi="仿宋" w:eastAsia="仿宋" w:cs="仿宋"/>
        </w:rPr>
        <w:t>28.采购任务取消</w:t>
      </w:r>
      <w:r>
        <w:tab/>
      </w:r>
      <w:r>
        <w:fldChar w:fldCharType="begin"/>
      </w:r>
      <w:r>
        <w:instrText xml:space="preserve"> PAGEREF _Toc2468 \h </w:instrText>
      </w:r>
      <w:r>
        <w:fldChar w:fldCharType="separate"/>
      </w:r>
      <w:r>
        <w:t>16</w:t>
      </w:r>
      <w:r>
        <w:fldChar w:fldCharType="end"/>
      </w:r>
      <w:r>
        <w:rPr>
          <w:rFonts w:hint="eastAsia" w:ascii="仿宋" w:hAnsi="仿宋" w:eastAsia="仿宋" w:cs="仿宋"/>
          <w:kern w:val="0"/>
          <w:szCs w:val="21"/>
        </w:rPr>
        <w:fldChar w:fldCharType="end"/>
      </w:r>
    </w:p>
    <w:p w14:paraId="39AF224E">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_Toc10358 </w:instrText>
      </w:r>
      <w:r>
        <w:rPr>
          <w:rFonts w:hint="eastAsia" w:ascii="仿宋" w:hAnsi="仿宋" w:eastAsia="仿宋" w:cs="仿宋"/>
          <w:kern w:val="0"/>
          <w:szCs w:val="21"/>
        </w:rPr>
        <w:fldChar w:fldCharType="separate"/>
      </w:r>
      <w:r>
        <w:rPr>
          <w:rFonts w:hint="eastAsia" w:ascii="仿宋" w:hAnsi="仿宋" w:eastAsia="仿宋" w:cs="仿宋"/>
        </w:rPr>
        <w:t>29.成交通知书和结果通知书</w:t>
      </w:r>
      <w:r>
        <w:tab/>
      </w:r>
      <w:r>
        <w:fldChar w:fldCharType="begin"/>
      </w:r>
      <w:r>
        <w:instrText xml:space="preserve"> PAGEREF _Toc10358 \h </w:instrText>
      </w:r>
      <w:r>
        <w:fldChar w:fldCharType="separate"/>
      </w:r>
      <w:r>
        <w:t>16</w:t>
      </w:r>
      <w:r>
        <w:fldChar w:fldCharType="end"/>
      </w:r>
      <w:r>
        <w:rPr>
          <w:rFonts w:hint="eastAsia" w:ascii="仿宋" w:hAnsi="仿宋" w:eastAsia="仿宋" w:cs="仿宋"/>
          <w:kern w:val="0"/>
          <w:szCs w:val="21"/>
        </w:rPr>
        <w:fldChar w:fldCharType="end"/>
      </w:r>
    </w:p>
    <w:p w14:paraId="033C3049">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_Toc5132 </w:instrText>
      </w:r>
      <w:r>
        <w:rPr>
          <w:rFonts w:hint="eastAsia" w:ascii="仿宋" w:hAnsi="仿宋" w:eastAsia="仿宋" w:cs="仿宋"/>
          <w:kern w:val="0"/>
          <w:szCs w:val="21"/>
        </w:rPr>
        <w:fldChar w:fldCharType="separate"/>
      </w:r>
      <w:r>
        <w:rPr>
          <w:rFonts w:hint="eastAsia" w:ascii="仿宋" w:hAnsi="仿宋" w:eastAsia="仿宋" w:cs="仿宋"/>
        </w:rPr>
        <w:t>30.签订合同</w:t>
      </w:r>
      <w:r>
        <w:tab/>
      </w:r>
      <w:r>
        <w:fldChar w:fldCharType="begin"/>
      </w:r>
      <w:r>
        <w:instrText xml:space="preserve"> PAGEREF _Toc5132 \h </w:instrText>
      </w:r>
      <w:r>
        <w:fldChar w:fldCharType="separate"/>
      </w:r>
      <w:r>
        <w:t>17</w:t>
      </w:r>
      <w:r>
        <w:fldChar w:fldCharType="end"/>
      </w:r>
      <w:r>
        <w:rPr>
          <w:rFonts w:hint="eastAsia" w:ascii="仿宋" w:hAnsi="仿宋" w:eastAsia="仿宋" w:cs="仿宋"/>
          <w:kern w:val="0"/>
          <w:szCs w:val="21"/>
        </w:rPr>
        <w:fldChar w:fldCharType="end"/>
      </w:r>
    </w:p>
    <w:p w14:paraId="7F6183D4">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_Toc4794 </w:instrText>
      </w:r>
      <w:r>
        <w:rPr>
          <w:rFonts w:hint="eastAsia" w:ascii="仿宋" w:hAnsi="仿宋" w:eastAsia="仿宋" w:cs="仿宋"/>
          <w:kern w:val="0"/>
          <w:szCs w:val="21"/>
        </w:rPr>
        <w:fldChar w:fldCharType="separate"/>
      </w:r>
      <w:r>
        <w:rPr>
          <w:rFonts w:hint="eastAsia" w:ascii="仿宋" w:hAnsi="仿宋" w:eastAsia="仿宋" w:cs="仿宋"/>
        </w:rPr>
        <w:t>31.履约保证金</w:t>
      </w:r>
      <w:r>
        <w:tab/>
      </w:r>
      <w:r>
        <w:fldChar w:fldCharType="begin"/>
      </w:r>
      <w:r>
        <w:instrText xml:space="preserve"> PAGEREF _Toc4794 \h </w:instrText>
      </w:r>
      <w:r>
        <w:fldChar w:fldCharType="separate"/>
      </w:r>
      <w:r>
        <w:t>17</w:t>
      </w:r>
      <w:r>
        <w:fldChar w:fldCharType="end"/>
      </w:r>
      <w:r>
        <w:rPr>
          <w:rFonts w:hint="eastAsia" w:ascii="仿宋" w:hAnsi="仿宋" w:eastAsia="仿宋" w:cs="仿宋"/>
          <w:kern w:val="0"/>
          <w:szCs w:val="21"/>
        </w:rPr>
        <w:fldChar w:fldCharType="end"/>
      </w:r>
    </w:p>
    <w:p w14:paraId="3B8CC744">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_Toc2805 </w:instrText>
      </w:r>
      <w:r>
        <w:rPr>
          <w:rFonts w:hint="eastAsia" w:ascii="仿宋" w:hAnsi="仿宋" w:eastAsia="仿宋" w:cs="仿宋"/>
          <w:kern w:val="0"/>
          <w:szCs w:val="21"/>
        </w:rPr>
        <w:fldChar w:fldCharType="separate"/>
      </w:r>
      <w:r>
        <w:rPr>
          <w:rFonts w:hint="eastAsia" w:ascii="仿宋" w:hAnsi="仿宋" w:eastAsia="仿宋" w:cs="仿宋"/>
        </w:rPr>
        <w:t>32.成交服务费</w:t>
      </w:r>
      <w:r>
        <w:tab/>
      </w:r>
      <w:r>
        <w:fldChar w:fldCharType="begin"/>
      </w:r>
      <w:r>
        <w:instrText xml:space="preserve"> PAGEREF _Toc2805 \h </w:instrText>
      </w:r>
      <w:r>
        <w:fldChar w:fldCharType="separate"/>
      </w:r>
      <w:r>
        <w:t>17</w:t>
      </w:r>
      <w:r>
        <w:fldChar w:fldCharType="end"/>
      </w:r>
      <w:r>
        <w:rPr>
          <w:rFonts w:hint="eastAsia" w:ascii="仿宋" w:hAnsi="仿宋" w:eastAsia="仿宋" w:cs="仿宋"/>
          <w:kern w:val="0"/>
          <w:szCs w:val="21"/>
        </w:rPr>
        <w:fldChar w:fldCharType="end"/>
      </w:r>
    </w:p>
    <w:p w14:paraId="6C9A160A">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_Toc13456 </w:instrText>
      </w:r>
      <w:r>
        <w:rPr>
          <w:rFonts w:hint="eastAsia" w:ascii="仿宋" w:hAnsi="仿宋" w:eastAsia="仿宋" w:cs="仿宋"/>
          <w:kern w:val="0"/>
          <w:szCs w:val="21"/>
        </w:rPr>
        <w:fldChar w:fldCharType="separate"/>
      </w:r>
      <w:r>
        <w:rPr>
          <w:rFonts w:hint="eastAsia" w:ascii="仿宋" w:hAnsi="仿宋" w:eastAsia="仿宋" w:cs="仿宋"/>
        </w:rPr>
        <w:t>33.政府采购信用担保</w:t>
      </w:r>
      <w:r>
        <w:tab/>
      </w:r>
      <w:r>
        <w:fldChar w:fldCharType="begin"/>
      </w:r>
      <w:r>
        <w:instrText xml:space="preserve"> PAGEREF _Toc13456 \h </w:instrText>
      </w:r>
      <w:r>
        <w:fldChar w:fldCharType="separate"/>
      </w:r>
      <w:r>
        <w:t>17</w:t>
      </w:r>
      <w:r>
        <w:fldChar w:fldCharType="end"/>
      </w:r>
      <w:r>
        <w:rPr>
          <w:rFonts w:hint="eastAsia" w:ascii="仿宋" w:hAnsi="仿宋" w:eastAsia="仿宋" w:cs="仿宋"/>
          <w:kern w:val="0"/>
          <w:szCs w:val="21"/>
        </w:rPr>
        <w:fldChar w:fldCharType="end"/>
      </w:r>
    </w:p>
    <w:p w14:paraId="5A23C33B">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_Toc11207 </w:instrText>
      </w:r>
      <w:r>
        <w:rPr>
          <w:rFonts w:hint="eastAsia" w:ascii="仿宋" w:hAnsi="仿宋" w:eastAsia="仿宋" w:cs="仿宋"/>
          <w:kern w:val="0"/>
          <w:szCs w:val="21"/>
        </w:rPr>
        <w:fldChar w:fldCharType="separate"/>
      </w:r>
      <w:r>
        <w:rPr>
          <w:rFonts w:hint="eastAsia" w:ascii="仿宋" w:hAnsi="仿宋" w:eastAsia="仿宋" w:cs="仿宋"/>
        </w:rPr>
        <w:t>34.廉洁自律规定</w:t>
      </w:r>
      <w:r>
        <w:tab/>
      </w:r>
      <w:r>
        <w:fldChar w:fldCharType="begin"/>
      </w:r>
      <w:r>
        <w:instrText xml:space="preserve"> PAGEREF _Toc11207 \h </w:instrText>
      </w:r>
      <w:r>
        <w:fldChar w:fldCharType="separate"/>
      </w:r>
      <w:r>
        <w:t>17</w:t>
      </w:r>
      <w:r>
        <w:fldChar w:fldCharType="end"/>
      </w:r>
      <w:r>
        <w:rPr>
          <w:rFonts w:hint="eastAsia" w:ascii="仿宋" w:hAnsi="仿宋" w:eastAsia="仿宋" w:cs="仿宋"/>
          <w:kern w:val="0"/>
          <w:szCs w:val="21"/>
        </w:rPr>
        <w:fldChar w:fldCharType="end"/>
      </w:r>
    </w:p>
    <w:p w14:paraId="3D8DBC3D">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_Toc10560 </w:instrText>
      </w:r>
      <w:r>
        <w:rPr>
          <w:rFonts w:hint="eastAsia" w:ascii="仿宋" w:hAnsi="仿宋" w:eastAsia="仿宋" w:cs="仿宋"/>
          <w:kern w:val="0"/>
          <w:szCs w:val="21"/>
        </w:rPr>
        <w:fldChar w:fldCharType="separate"/>
      </w:r>
      <w:r>
        <w:rPr>
          <w:rFonts w:hint="eastAsia" w:ascii="仿宋" w:hAnsi="仿宋" w:eastAsia="仿宋" w:cs="仿宋"/>
        </w:rPr>
        <w:t>35.人员回避</w:t>
      </w:r>
      <w:r>
        <w:tab/>
      </w:r>
      <w:r>
        <w:fldChar w:fldCharType="begin"/>
      </w:r>
      <w:r>
        <w:instrText xml:space="preserve"> PAGEREF _Toc10560 \h </w:instrText>
      </w:r>
      <w:r>
        <w:fldChar w:fldCharType="separate"/>
      </w:r>
      <w:r>
        <w:t>17</w:t>
      </w:r>
      <w:r>
        <w:fldChar w:fldCharType="end"/>
      </w:r>
      <w:r>
        <w:rPr>
          <w:rFonts w:hint="eastAsia" w:ascii="仿宋" w:hAnsi="仿宋" w:eastAsia="仿宋" w:cs="仿宋"/>
          <w:kern w:val="0"/>
          <w:szCs w:val="21"/>
        </w:rPr>
        <w:fldChar w:fldCharType="end"/>
      </w:r>
    </w:p>
    <w:p w14:paraId="49ECB0EF">
      <w:pPr>
        <w:pStyle w:val="20"/>
        <w:tabs>
          <w:tab w:val="right" w:leader="dot" w:pos="8312"/>
          <w:tab w:val="clear" w:pos="1260"/>
          <w:tab w:val="clear" w:pos="8630"/>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_Toc2540 </w:instrText>
      </w:r>
      <w:r>
        <w:rPr>
          <w:rFonts w:hint="eastAsia" w:ascii="仿宋" w:hAnsi="仿宋" w:eastAsia="仿宋" w:cs="仿宋"/>
          <w:kern w:val="0"/>
          <w:szCs w:val="21"/>
        </w:rPr>
        <w:fldChar w:fldCharType="separate"/>
      </w:r>
      <w:r>
        <w:rPr>
          <w:rFonts w:hint="eastAsia" w:ascii="仿宋" w:hAnsi="仿宋" w:eastAsia="仿宋" w:cs="仿宋"/>
        </w:rPr>
        <w:t>36.质疑与接收</w:t>
      </w:r>
      <w:r>
        <w:tab/>
      </w:r>
      <w:r>
        <w:fldChar w:fldCharType="begin"/>
      </w:r>
      <w:r>
        <w:instrText xml:space="preserve"> PAGEREF _Toc2540 \h </w:instrText>
      </w:r>
      <w:r>
        <w:fldChar w:fldCharType="separate"/>
      </w:r>
      <w:r>
        <w:t>17</w:t>
      </w:r>
      <w:r>
        <w:fldChar w:fldCharType="end"/>
      </w:r>
      <w:r>
        <w:rPr>
          <w:rFonts w:hint="eastAsia" w:ascii="仿宋" w:hAnsi="仿宋" w:eastAsia="仿宋" w:cs="仿宋"/>
          <w:kern w:val="0"/>
          <w:szCs w:val="21"/>
        </w:rPr>
        <w:fldChar w:fldCharType="end"/>
      </w:r>
    </w:p>
    <w:p w14:paraId="259B0CFF">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_Toc5459 </w:instrText>
      </w:r>
      <w:r>
        <w:rPr>
          <w:rFonts w:hint="eastAsia" w:ascii="仿宋" w:hAnsi="仿宋" w:eastAsia="仿宋" w:cs="仿宋"/>
          <w:kern w:val="0"/>
          <w:szCs w:val="21"/>
        </w:rPr>
        <w:fldChar w:fldCharType="separate"/>
      </w:r>
      <w:r>
        <w:rPr>
          <w:rFonts w:hint="eastAsia" w:ascii="仿宋" w:hAnsi="仿宋" w:eastAsia="仿宋" w:cs="仿宋"/>
          <w:szCs w:val="24"/>
        </w:rPr>
        <w:t>附件1：履约保证金保函（格式）</w:t>
      </w:r>
      <w:r>
        <w:tab/>
      </w:r>
      <w:r>
        <w:fldChar w:fldCharType="begin"/>
      </w:r>
      <w:r>
        <w:instrText xml:space="preserve"> PAGEREF _Toc5459 \h </w:instrText>
      </w:r>
      <w:r>
        <w:fldChar w:fldCharType="separate"/>
      </w:r>
      <w:r>
        <w:t>21</w:t>
      </w:r>
      <w:r>
        <w:fldChar w:fldCharType="end"/>
      </w:r>
      <w:r>
        <w:rPr>
          <w:rFonts w:hint="eastAsia" w:ascii="仿宋" w:hAnsi="仿宋" w:eastAsia="仿宋" w:cs="仿宋"/>
          <w:kern w:val="0"/>
          <w:szCs w:val="21"/>
        </w:rPr>
        <w:fldChar w:fldCharType="end"/>
      </w:r>
    </w:p>
    <w:p w14:paraId="718D4171">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_Toc200 </w:instrText>
      </w:r>
      <w:r>
        <w:rPr>
          <w:rFonts w:hint="eastAsia" w:ascii="仿宋" w:hAnsi="仿宋" w:eastAsia="仿宋" w:cs="仿宋"/>
          <w:kern w:val="0"/>
          <w:szCs w:val="21"/>
        </w:rPr>
        <w:fldChar w:fldCharType="separate"/>
      </w:r>
      <w:r>
        <w:rPr>
          <w:rFonts w:hint="eastAsia" w:ascii="仿宋" w:hAnsi="仿宋" w:eastAsia="仿宋" w:cs="仿宋"/>
          <w:szCs w:val="24"/>
        </w:rPr>
        <w:t>附件2：履约担保函格式</w:t>
      </w:r>
      <w:r>
        <w:tab/>
      </w:r>
      <w:r>
        <w:fldChar w:fldCharType="begin"/>
      </w:r>
      <w:r>
        <w:instrText xml:space="preserve"> PAGEREF _Toc200 \h </w:instrText>
      </w:r>
      <w:r>
        <w:fldChar w:fldCharType="separate"/>
      </w:r>
      <w:r>
        <w:t>22</w:t>
      </w:r>
      <w:r>
        <w:fldChar w:fldCharType="end"/>
      </w:r>
      <w:r>
        <w:rPr>
          <w:rFonts w:hint="eastAsia" w:ascii="仿宋" w:hAnsi="仿宋" w:eastAsia="仿宋" w:cs="仿宋"/>
          <w:kern w:val="0"/>
          <w:szCs w:val="21"/>
        </w:rPr>
        <w:fldChar w:fldCharType="end"/>
      </w:r>
    </w:p>
    <w:p w14:paraId="426BD75A">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_Toc5019 </w:instrText>
      </w:r>
      <w:r>
        <w:rPr>
          <w:rFonts w:hint="eastAsia" w:ascii="仿宋" w:hAnsi="仿宋" w:eastAsia="仿宋" w:cs="仿宋"/>
          <w:kern w:val="0"/>
          <w:szCs w:val="21"/>
        </w:rPr>
        <w:fldChar w:fldCharType="separate"/>
      </w:r>
      <w:r>
        <w:rPr>
          <w:rFonts w:hint="eastAsia" w:ascii="仿宋" w:hAnsi="仿宋" w:eastAsia="仿宋" w:cs="仿宋"/>
          <w:szCs w:val="24"/>
        </w:rPr>
        <w:t>（采用政府采购信用担保形式时使用）</w:t>
      </w:r>
      <w:r>
        <w:tab/>
      </w:r>
      <w:r>
        <w:fldChar w:fldCharType="begin"/>
      </w:r>
      <w:r>
        <w:instrText xml:space="preserve"> PAGEREF _Toc5019 \h </w:instrText>
      </w:r>
      <w:r>
        <w:fldChar w:fldCharType="separate"/>
      </w:r>
      <w:r>
        <w:t>22</w:t>
      </w:r>
      <w:r>
        <w:fldChar w:fldCharType="end"/>
      </w:r>
      <w:r>
        <w:rPr>
          <w:rFonts w:hint="eastAsia" w:ascii="仿宋" w:hAnsi="仿宋" w:eastAsia="仿宋" w:cs="仿宋"/>
          <w:kern w:val="0"/>
          <w:szCs w:val="21"/>
        </w:rPr>
        <w:fldChar w:fldCharType="end"/>
      </w:r>
    </w:p>
    <w:p w14:paraId="23FEE650">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_Toc8442 </w:instrText>
      </w:r>
      <w:r>
        <w:rPr>
          <w:rFonts w:hint="eastAsia" w:ascii="仿宋" w:hAnsi="仿宋" w:eastAsia="仿宋" w:cs="仿宋"/>
          <w:kern w:val="0"/>
          <w:szCs w:val="21"/>
        </w:rPr>
        <w:fldChar w:fldCharType="separate"/>
      </w:r>
      <w:r>
        <w:rPr>
          <w:rFonts w:hint="default" w:ascii="仿宋" w:hAnsi="仿宋" w:eastAsia="仿宋" w:cs="仿宋"/>
          <w:lang w:val="en-US"/>
        </w:rPr>
        <w:t>第</w:t>
      </w:r>
      <w:r>
        <w:rPr>
          <w:rFonts w:hint="eastAsia" w:ascii="仿宋" w:hAnsi="仿宋" w:eastAsia="仿宋" w:cs="仿宋"/>
          <w:lang w:val="en-US" w:eastAsia="zh-CN"/>
        </w:rPr>
        <w:t>二</w:t>
      </w:r>
      <w:r>
        <w:rPr>
          <w:rFonts w:hint="default" w:ascii="仿宋" w:hAnsi="仿宋" w:eastAsia="仿宋" w:cs="仿宋"/>
          <w:lang w:val="en-US"/>
        </w:rPr>
        <w:t xml:space="preserve">章 </w:t>
      </w:r>
      <w:r>
        <w:rPr>
          <w:rFonts w:hint="eastAsia" w:ascii="仿宋" w:hAnsi="仿宋" w:eastAsia="仿宋" w:cs="仿宋"/>
          <w:lang w:val="en-US" w:eastAsia="zh-CN"/>
        </w:rPr>
        <w:t xml:space="preserve"> </w:t>
      </w:r>
      <w:r>
        <w:rPr>
          <w:rFonts w:hint="eastAsia" w:ascii="仿宋" w:hAnsi="仿宋" w:eastAsia="仿宋" w:cs="仿宋"/>
        </w:rPr>
        <w:t>响应文件格式</w:t>
      </w:r>
      <w:r>
        <w:tab/>
      </w:r>
      <w:r>
        <w:fldChar w:fldCharType="begin"/>
      </w:r>
      <w:r>
        <w:instrText xml:space="preserve"> PAGEREF _Toc8442 \h </w:instrText>
      </w:r>
      <w:r>
        <w:fldChar w:fldCharType="separate"/>
      </w:r>
      <w:r>
        <w:t>24</w:t>
      </w:r>
      <w:r>
        <w:fldChar w:fldCharType="end"/>
      </w:r>
      <w:r>
        <w:rPr>
          <w:rFonts w:hint="eastAsia" w:ascii="仿宋" w:hAnsi="仿宋" w:eastAsia="仿宋" w:cs="仿宋"/>
          <w:kern w:val="0"/>
          <w:szCs w:val="21"/>
        </w:rPr>
        <w:fldChar w:fldCharType="end"/>
      </w:r>
    </w:p>
    <w:p w14:paraId="11C8FE3C">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_Toc5895 </w:instrText>
      </w:r>
      <w:r>
        <w:rPr>
          <w:rFonts w:hint="eastAsia" w:ascii="仿宋" w:hAnsi="仿宋" w:eastAsia="仿宋" w:cs="仿宋"/>
          <w:kern w:val="0"/>
          <w:szCs w:val="21"/>
        </w:rPr>
        <w:fldChar w:fldCharType="separate"/>
      </w:r>
      <w:r>
        <w:rPr>
          <w:rFonts w:hint="eastAsia" w:ascii="仿宋" w:hAnsi="仿宋" w:eastAsia="仿宋" w:cs="仿宋"/>
        </w:rPr>
        <w:t>第一部分 开标一览表及资格证明文件</w:t>
      </w:r>
      <w:r>
        <w:tab/>
      </w:r>
      <w:r>
        <w:fldChar w:fldCharType="begin"/>
      </w:r>
      <w:r>
        <w:instrText xml:space="preserve"> PAGEREF _Toc5895 \h </w:instrText>
      </w:r>
      <w:r>
        <w:fldChar w:fldCharType="separate"/>
      </w:r>
      <w:r>
        <w:t>24</w:t>
      </w:r>
      <w:r>
        <w:fldChar w:fldCharType="end"/>
      </w:r>
      <w:r>
        <w:rPr>
          <w:rFonts w:hint="eastAsia" w:ascii="仿宋" w:hAnsi="仿宋" w:eastAsia="仿宋" w:cs="仿宋"/>
          <w:kern w:val="0"/>
          <w:szCs w:val="21"/>
        </w:rPr>
        <w:fldChar w:fldCharType="end"/>
      </w:r>
    </w:p>
    <w:p w14:paraId="72EDA693">
      <w:pPr>
        <w:pStyle w:val="32"/>
        <w:tabs>
          <w:tab w:val="right" w:leader="dot" w:pos="8312"/>
        </w:tabs>
        <w:ind w:firstLine="420" w:firstLineChars="200"/>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_Toc26226 </w:instrText>
      </w:r>
      <w:r>
        <w:rPr>
          <w:rFonts w:hint="eastAsia" w:ascii="仿宋" w:hAnsi="仿宋" w:eastAsia="仿宋" w:cs="仿宋"/>
          <w:kern w:val="0"/>
          <w:szCs w:val="21"/>
        </w:rPr>
        <w:fldChar w:fldCharType="separate"/>
      </w:r>
      <w:r>
        <w:rPr>
          <w:rFonts w:ascii="仿宋_GB2312" w:hAnsi="宋体" w:eastAsia="仿宋_GB2312"/>
        </w:rPr>
        <w:t>第</w:t>
      </w:r>
      <w:r>
        <w:rPr>
          <w:rFonts w:hint="eastAsia" w:ascii="仿宋_GB2312" w:hAnsi="宋体" w:eastAsia="仿宋_GB2312"/>
        </w:rPr>
        <w:t>二</w:t>
      </w:r>
      <w:r>
        <w:rPr>
          <w:rFonts w:ascii="仿宋_GB2312" w:hAnsi="宋体" w:eastAsia="仿宋_GB2312"/>
        </w:rPr>
        <w:t>部分</w:t>
      </w:r>
      <w:r>
        <w:rPr>
          <w:rFonts w:hint="eastAsia" w:ascii="仿宋_GB2312" w:hAnsi="宋体" w:eastAsia="仿宋_GB2312"/>
        </w:rPr>
        <w:t xml:space="preserve">  商务及</w:t>
      </w:r>
      <w:r>
        <w:rPr>
          <w:rFonts w:ascii="仿宋_GB2312" w:hAnsi="宋体" w:eastAsia="仿宋_GB2312"/>
        </w:rPr>
        <w:t>技术</w:t>
      </w:r>
      <w:r>
        <w:rPr>
          <w:rFonts w:hint="eastAsia" w:ascii="仿宋_GB2312" w:hAnsi="宋体" w:eastAsia="仿宋_GB2312"/>
        </w:rPr>
        <w:t>文件</w:t>
      </w:r>
      <w:r>
        <w:tab/>
      </w:r>
      <w:r>
        <w:fldChar w:fldCharType="begin"/>
      </w:r>
      <w:r>
        <w:instrText xml:space="preserve"> PAGEREF _Toc26226 \h </w:instrText>
      </w:r>
      <w:r>
        <w:fldChar w:fldCharType="separate"/>
      </w:r>
      <w:r>
        <w:t>31</w:t>
      </w:r>
      <w:r>
        <w:fldChar w:fldCharType="end"/>
      </w:r>
      <w:r>
        <w:rPr>
          <w:rFonts w:hint="eastAsia" w:ascii="仿宋" w:hAnsi="仿宋" w:eastAsia="仿宋" w:cs="仿宋"/>
          <w:kern w:val="0"/>
          <w:szCs w:val="21"/>
        </w:rPr>
        <w:fldChar w:fldCharType="end"/>
      </w:r>
    </w:p>
    <w:p w14:paraId="4C09DEF8">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_Toc29280 </w:instrText>
      </w:r>
      <w:r>
        <w:rPr>
          <w:rFonts w:hint="eastAsia" w:ascii="仿宋" w:hAnsi="仿宋" w:eastAsia="仿宋" w:cs="仿宋"/>
          <w:kern w:val="0"/>
          <w:szCs w:val="21"/>
        </w:rPr>
        <w:fldChar w:fldCharType="separate"/>
      </w:r>
      <w:r>
        <w:rPr>
          <w:rFonts w:hint="eastAsia" w:ascii="仿宋" w:hAnsi="仿宋" w:eastAsia="仿宋" w:cs="仿宋"/>
          <w:szCs w:val="36"/>
        </w:rPr>
        <w:t>第三章</w:t>
      </w:r>
      <w:r>
        <w:rPr>
          <w:rFonts w:hint="eastAsia" w:ascii="仿宋" w:hAnsi="仿宋" w:eastAsia="仿宋" w:cs="仿宋"/>
          <w:szCs w:val="36"/>
          <w:lang w:val="en-US" w:eastAsia="zh-CN"/>
        </w:rPr>
        <w:t xml:space="preserve">   </w:t>
      </w:r>
      <w:r>
        <w:rPr>
          <w:rFonts w:hint="eastAsia" w:ascii="仿宋" w:hAnsi="仿宋" w:eastAsia="仿宋" w:cs="仿宋"/>
          <w:szCs w:val="36"/>
        </w:rPr>
        <w:t>公告</w:t>
      </w:r>
      <w:r>
        <w:tab/>
      </w:r>
      <w:r>
        <w:fldChar w:fldCharType="begin"/>
      </w:r>
      <w:r>
        <w:instrText xml:space="preserve"> PAGEREF _Toc29280 \h </w:instrText>
      </w:r>
      <w:r>
        <w:fldChar w:fldCharType="separate"/>
      </w:r>
      <w:r>
        <w:t>45</w:t>
      </w:r>
      <w:r>
        <w:fldChar w:fldCharType="end"/>
      </w:r>
      <w:r>
        <w:rPr>
          <w:rFonts w:hint="eastAsia" w:ascii="仿宋" w:hAnsi="仿宋" w:eastAsia="仿宋" w:cs="仿宋"/>
          <w:kern w:val="0"/>
          <w:szCs w:val="21"/>
        </w:rPr>
        <w:fldChar w:fldCharType="end"/>
      </w:r>
    </w:p>
    <w:p w14:paraId="03284A58">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_Toc11535 </w:instrText>
      </w:r>
      <w:r>
        <w:rPr>
          <w:rFonts w:hint="eastAsia" w:ascii="仿宋" w:hAnsi="仿宋" w:eastAsia="仿宋" w:cs="仿宋"/>
          <w:kern w:val="0"/>
          <w:szCs w:val="21"/>
        </w:rPr>
        <w:fldChar w:fldCharType="separate"/>
      </w:r>
      <w:r>
        <w:rPr>
          <w:rFonts w:hint="eastAsia" w:ascii="仿宋" w:hAnsi="仿宋" w:eastAsia="仿宋" w:cs="仿宋"/>
        </w:rPr>
        <w:t>第四章  供应商须知资料表</w:t>
      </w:r>
      <w:r>
        <w:tab/>
      </w:r>
      <w:r>
        <w:fldChar w:fldCharType="begin"/>
      </w:r>
      <w:r>
        <w:instrText xml:space="preserve"> PAGEREF _Toc11535 \h </w:instrText>
      </w:r>
      <w:r>
        <w:fldChar w:fldCharType="separate"/>
      </w:r>
      <w:r>
        <w:t>47</w:t>
      </w:r>
      <w:r>
        <w:fldChar w:fldCharType="end"/>
      </w:r>
      <w:r>
        <w:rPr>
          <w:rFonts w:hint="eastAsia" w:ascii="仿宋" w:hAnsi="仿宋" w:eastAsia="仿宋" w:cs="仿宋"/>
          <w:kern w:val="0"/>
          <w:szCs w:val="21"/>
        </w:rPr>
        <w:fldChar w:fldCharType="end"/>
      </w:r>
    </w:p>
    <w:p w14:paraId="2F830D5A">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_Toc16407 </w:instrText>
      </w:r>
      <w:r>
        <w:rPr>
          <w:rFonts w:hint="eastAsia" w:ascii="仿宋" w:hAnsi="仿宋" w:eastAsia="仿宋" w:cs="仿宋"/>
          <w:kern w:val="0"/>
          <w:szCs w:val="21"/>
        </w:rPr>
        <w:fldChar w:fldCharType="separate"/>
      </w:r>
      <w:r>
        <w:rPr>
          <w:rFonts w:hint="eastAsia" w:ascii="仿宋" w:hAnsi="仿宋" w:eastAsia="仿宋" w:cs="仿宋"/>
        </w:rPr>
        <w:t>第五章</w:t>
      </w:r>
      <w:r>
        <w:rPr>
          <w:rFonts w:hint="eastAsia" w:ascii="仿宋" w:hAnsi="仿宋" w:eastAsia="仿宋" w:cs="仿宋"/>
          <w:lang w:val="en-US" w:eastAsia="zh-CN"/>
        </w:rPr>
        <w:t xml:space="preserve"> </w:t>
      </w:r>
      <w:r>
        <w:rPr>
          <w:rFonts w:hint="eastAsia"/>
        </w:rPr>
        <w:t xml:space="preserve"> </w:t>
      </w:r>
      <w:r>
        <w:rPr>
          <w:rFonts w:hint="eastAsia" w:ascii="仿宋" w:hAnsi="仿宋" w:eastAsia="仿宋" w:cs="仿宋"/>
        </w:rPr>
        <w:t>服务需求一览表及参数规格</w:t>
      </w:r>
      <w:r>
        <w:tab/>
      </w:r>
      <w:r>
        <w:fldChar w:fldCharType="begin"/>
      </w:r>
      <w:r>
        <w:instrText xml:space="preserve"> PAGEREF _Toc16407 \h </w:instrText>
      </w:r>
      <w:r>
        <w:fldChar w:fldCharType="separate"/>
      </w:r>
      <w:r>
        <w:t>51</w:t>
      </w:r>
      <w:r>
        <w:fldChar w:fldCharType="end"/>
      </w:r>
      <w:r>
        <w:rPr>
          <w:rFonts w:hint="eastAsia" w:ascii="仿宋" w:hAnsi="仿宋" w:eastAsia="仿宋" w:cs="仿宋"/>
          <w:kern w:val="0"/>
          <w:szCs w:val="21"/>
        </w:rPr>
        <w:fldChar w:fldCharType="end"/>
      </w:r>
    </w:p>
    <w:p w14:paraId="13D3B5D9">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_Toc27030 </w:instrText>
      </w:r>
      <w:r>
        <w:rPr>
          <w:rFonts w:hint="eastAsia" w:ascii="仿宋" w:hAnsi="仿宋" w:eastAsia="仿宋" w:cs="仿宋"/>
          <w:kern w:val="0"/>
          <w:szCs w:val="21"/>
        </w:rPr>
        <w:fldChar w:fldCharType="separate"/>
      </w:r>
      <w:r>
        <w:rPr>
          <w:rFonts w:hint="eastAsia" w:ascii="仿宋" w:hAnsi="仿宋" w:eastAsia="仿宋" w:cs="仿宋"/>
        </w:rPr>
        <w:t>第六章</w:t>
      </w:r>
      <w:r>
        <w:rPr>
          <w:rFonts w:hint="eastAsia" w:ascii="仿宋" w:hAnsi="仿宋" w:eastAsia="仿宋" w:cs="仿宋"/>
          <w:lang w:val="en-US" w:eastAsia="zh-CN"/>
        </w:rPr>
        <w:t xml:space="preserve">  </w:t>
      </w:r>
      <w:r>
        <w:rPr>
          <w:rFonts w:hint="eastAsia" w:ascii="仿宋" w:hAnsi="仿宋" w:eastAsia="仿宋" w:cs="仿宋"/>
        </w:rPr>
        <w:t>评标方法和标准</w:t>
      </w:r>
      <w:r>
        <w:tab/>
      </w:r>
      <w:r>
        <w:fldChar w:fldCharType="begin"/>
      </w:r>
      <w:r>
        <w:instrText xml:space="preserve"> PAGEREF _Toc27030 \h </w:instrText>
      </w:r>
      <w:r>
        <w:fldChar w:fldCharType="separate"/>
      </w:r>
      <w:r>
        <w:t>54</w:t>
      </w:r>
      <w:r>
        <w:fldChar w:fldCharType="end"/>
      </w:r>
      <w:r>
        <w:rPr>
          <w:rFonts w:hint="eastAsia" w:ascii="仿宋" w:hAnsi="仿宋" w:eastAsia="仿宋" w:cs="仿宋"/>
          <w:kern w:val="0"/>
          <w:szCs w:val="21"/>
        </w:rPr>
        <w:fldChar w:fldCharType="end"/>
      </w:r>
    </w:p>
    <w:p w14:paraId="59B70378">
      <w:pPr>
        <w:pStyle w:val="25"/>
        <w:tabs>
          <w:tab w:val="right" w:leader="dot" w:pos="8312"/>
        </w:tabs>
      </w:pPr>
      <w:r>
        <w:rPr>
          <w:rFonts w:hint="eastAsia" w:ascii="仿宋" w:hAnsi="仿宋" w:eastAsia="仿宋" w:cs="仿宋"/>
          <w:kern w:val="0"/>
          <w:szCs w:val="21"/>
        </w:rPr>
        <w:fldChar w:fldCharType="begin"/>
      </w:r>
      <w:r>
        <w:rPr>
          <w:rFonts w:hint="eastAsia" w:ascii="仿宋" w:hAnsi="仿宋" w:eastAsia="仿宋" w:cs="仿宋"/>
          <w:kern w:val="0"/>
          <w:szCs w:val="21"/>
        </w:rPr>
        <w:instrText xml:space="preserve"> HYPERLINK \l _Toc11525 </w:instrText>
      </w:r>
      <w:r>
        <w:rPr>
          <w:rFonts w:hint="eastAsia" w:ascii="仿宋" w:hAnsi="仿宋" w:eastAsia="仿宋" w:cs="仿宋"/>
          <w:kern w:val="0"/>
          <w:szCs w:val="21"/>
        </w:rPr>
        <w:fldChar w:fldCharType="separate"/>
      </w:r>
      <w:r>
        <w:rPr>
          <w:rFonts w:hint="eastAsia" w:ascii="仿宋" w:hAnsi="仿宋" w:eastAsia="仿宋" w:cs="仿宋"/>
        </w:rPr>
        <w:t>第七章  政府采购合同</w:t>
      </w:r>
      <w:r>
        <w:tab/>
      </w:r>
      <w:r>
        <w:fldChar w:fldCharType="begin"/>
      </w:r>
      <w:r>
        <w:instrText xml:space="preserve"> PAGEREF _Toc11525 \h </w:instrText>
      </w:r>
      <w:r>
        <w:fldChar w:fldCharType="separate"/>
      </w:r>
      <w:r>
        <w:t>67</w:t>
      </w:r>
      <w:r>
        <w:fldChar w:fldCharType="end"/>
      </w:r>
      <w:r>
        <w:rPr>
          <w:rFonts w:hint="eastAsia" w:ascii="仿宋" w:hAnsi="仿宋" w:eastAsia="仿宋" w:cs="仿宋"/>
          <w:kern w:val="0"/>
          <w:szCs w:val="21"/>
        </w:rPr>
        <w:fldChar w:fldCharType="end"/>
      </w:r>
    </w:p>
    <w:p w14:paraId="673B29E6">
      <w:pPr>
        <w:pStyle w:val="4"/>
        <w:numPr>
          <w:ilvl w:val="0"/>
          <w:numId w:val="0"/>
        </w:numPr>
        <w:bidi w:val="0"/>
        <w:ind w:left="1844" w:leftChars="0"/>
        <w:jc w:val="both"/>
        <w:rPr>
          <w:rFonts w:hint="eastAsia" w:ascii="仿宋" w:hAnsi="仿宋" w:eastAsia="仿宋" w:cs="仿宋"/>
          <w:kern w:val="0"/>
          <w:szCs w:val="21"/>
        </w:rPr>
      </w:pPr>
      <w:r>
        <w:rPr>
          <w:rFonts w:hint="eastAsia" w:ascii="仿宋" w:hAnsi="仿宋" w:eastAsia="仿宋" w:cs="仿宋"/>
          <w:kern w:val="0"/>
          <w:szCs w:val="21"/>
        </w:rPr>
        <w:fldChar w:fldCharType="end"/>
      </w:r>
      <w:bookmarkStart w:id="0" w:name="_Toc515647756"/>
      <w:bookmarkStart w:id="1" w:name="_Toc22782"/>
      <w:bookmarkStart w:id="2" w:name="_Toc14548"/>
      <w:bookmarkStart w:id="3" w:name="_Toc17230"/>
      <w:bookmarkStart w:id="4" w:name="_Toc216582804"/>
    </w:p>
    <w:p w14:paraId="3794AB2B">
      <w:pPr>
        <w:rPr>
          <w:rFonts w:hint="eastAsia" w:ascii="仿宋" w:hAnsi="仿宋" w:eastAsia="仿宋" w:cs="仿宋"/>
          <w:kern w:val="0"/>
          <w:szCs w:val="21"/>
        </w:rPr>
      </w:pPr>
    </w:p>
    <w:p w14:paraId="15A0752D">
      <w:pPr>
        <w:pStyle w:val="14"/>
        <w:rPr>
          <w:rFonts w:hint="eastAsia" w:ascii="仿宋" w:hAnsi="仿宋" w:eastAsia="仿宋" w:cs="仿宋"/>
          <w:kern w:val="0"/>
          <w:szCs w:val="21"/>
        </w:rPr>
      </w:pPr>
    </w:p>
    <w:p w14:paraId="1754D237">
      <w:pPr>
        <w:pStyle w:val="14"/>
        <w:rPr>
          <w:rFonts w:hint="eastAsia" w:ascii="仿宋" w:hAnsi="仿宋" w:eastAsia="仿宋" w:cs="仿宋"/>
          <w:kern w:val="0"/>
          <w:szCs w:val="21"/>
        </w:rPr>
      </w:pPr>
    </w:p>
    <w:p w14:paraId="402CE98F">
      <w:pPr>
        <w:pStyle w:val="14"/>
        <w:rPr>
          <w:rFonts w:hint="eastAsia" w:ascii="仿宋" w:hAnsi="仿宋" w:eastAsia="仿宋" w:cs="仿宋"/>
          <w:kern w:val="0"/>
          <w:szCs w:val="21"/>
        </w:rPr>
      </w:pPr>
    </w:p>
    <w:p w14:paraId="1FBE4B0D">
      <w:pPr>
        <w:pStyle w:val="14"/>
        <w:rPr>
          <w:rFonts w:hint="eastAsia" w:ascii="仿宋" w:hAnsi="仿宋" w:eastAsia="仿宋" w:cs="仿宋"/>
          <w:kern w:val="0"/>
          <w:szCs w:val="21"/>
        </w:rPr>
      </w:pPr>
    </w:p>
    <w:p w14:paraId="3B34238A">
      <w:pPr>
        <w:pStyle w:val="14"/>
        <w:rPr>
          <w:rFonts w:hint="eastAsia" w:ascii="仿宋" w:hAnsi="仿宋" w:eastAsia="仿宋" w:cs="仿宋"/>
          <w:kern w:val="0"/>
          <w:szCs w:val="21"/>
        </w:rPr>
      </w:pPr>
    </w:p>
    <w:p w14:paraId="41BD66C3">
      <w:pPr>
        <w:pStyle w:val="14"/>
        <w:rPr>
          <w:rFonts w:hint="eastAsia" w:ascii="仿宋" w:hAnsi="仿宋" w:eastAsia="仿宋" w:cs="仿宋"/>
          <w:kern w:val="0"/>
          <w:szCs w:val="21"/>
        </w:rPr>
      </w:pPr>
    </w:p>
    <w:p w14:paraId="3D6CDCC8">
      <w:pPr>
        <w:pStyle w:val="14"/>
        <w:rPr>
          <w:rFonts w:hint="eastAsia" w:ascii="仿宋" w:hAnsi="仿宋" w:eastAsia="仿宋" w:cs="仿宋"/>
          <w:kern w:val="0"/>
          <w:szCs w:val="21"/>
        </w:rPr>
      </w:pPr>
    </w:p>
    <w:p w14:paraId="5BBA90AA">
      <w:pPr>
        <w:pStyle w:val="14"/>
        <w:rPr>
          <w:rFonts w:hint="eastAsia" w:ascii="仿宋" w:hAnsi="仿宋" w:eastAsia="仿宋" w:cs="仿宋"/>
          <w:kern w:val="0"/>
          <w:szCs w:val="21"/>
        </w:rPr>
      </w:pPr>
    </w:p>
    <w:p w14:paraId="47AFF8C2">
      <w:pPr>
        <w:pStyle w:val="14"/>
        <w:rPr>
          <w:rFonts w:hint="eastAsia" w:ascii="仿宋" w:hAnsi="仿宋" w:eastAsia="仿宋" w:cs="仿宋"/>
          <w:kern w:val="0"/>
          <w:szCs w:val="21"/>
        </w:rPr>
      </w:pPr>
    </w:p>
    <w:p w14:paraId="3B14A05F">
      <w:pPr>
        <w:pStyle w:val="14"/>
        <w:rPr>
          <w:rFonts w:hint="eastAsia" w:ascii="仿宋" w:hAnsi="仿宋" w:eastAsia="仿宋" w:cs="仿宋"/>
          <w:kern w:val="0"/>
          <w:szCs w:val="21"/>
        </w:rPr>
      </w:pPr>
    </w:p>
    <w:p w14:paraId="0E4788A5">
      <w:pPr>
        <w:pStyle w:val="14"/>
        <w:rPr>
          <w:rFonts w:hint="eastAsia" w:ascii="仿宋" w:hAnsi="仿宋" w:eastAsia="仿宋" w:cs="仿宋"/>
          <w:kern w:val="0"/>
          <w:szCs w:val="21"/>
        </w:rPr>
      </w:pPr>
    </w:p>
    <w:p w14:paraId="76853E3E">
      <w:pPr>
        <w:pStyle w:val="14"/>
        <w:rPr>
          <w:rFonts w:hint="eastAsia" w:ascii="仿宋" w:hAnsi="仿宋" w:eastAsia="仿宋" w:cs="仿宋"/>
          <w:kern w:val="0"/>
          <w:szCs w:val="21"/>
        </w:rPr>
      </w:pPr>
    </w:p>
    <w:p w14:paraId="4C36A7DA">
      <w:pPr>
        <w:pStyle w:val="14"/>
        <w:rPr>
          <w:rFonts w:hint="eastAsia" w:ascii="仿宋" w:hAnsi="仿宋" w:eastAsia="仿宋" w:cs="仿宋"/>
          <w:kern w:val="0"/>
          <w:szCs w:val="21"/>
        </w:rPr>
      </w:pPr>
    </w:p>
    <w:p w14:paraId="59732A33">
      <w:pPr>
        <w:pStyle w:val="14"/>
        <w:rPr>
          <w:rFonts w:hint="eastAsia" w:ascii="仿宋" w:hAnsi="仿宋" w:eastAsia="仿宋" w:cs="仿宋"/>
          <w:kern w:val="0"/>
          <w:szCs w:val="21"/>
        </w:rPr>
      </w:pPr>
    </w:p>
    <w:p w14:paraId="0AE7D4D5">
      <w:pPr>
        <w:pStyle w:val="14"/>
        <w:rPr>
          <w:rFonts w:hint="eastAsia" w:ascii="仿宋" w:hAnsi="仿宋" w:eastAsia="仿宋" w:cs="仿宋"/>
          <w:kern w:val="0"/>
          <w:szCs w:val="21"/>
        </w:rPr>
      </w:pPr>
    </w:p>
    <w:p w14:paraId="06ECBDFC">
      <w:pPr>
        <w:pStyle w:val="14"/>
        <w:rPr>
          <w:rFonts w:hint="eastAsia" w:ascii="仿宋" w:hAnsi="仿宋" w:eastAsia="仿宋" w:cs="仿宋"/>
          <w:kern w:val="0"/>
          <w:szCs w:val="21"/>
        </w:rPr>
      </w:pPr>
    </w:p>
    <w:p w14:paraId="229F1A11">
      <w:pPr>
        <w:pStyle w:val="14"/>
        <w:rPr>
          <w:rFonts w:hint="eastAsia" w:ascii="仿宋" w:hAnsi="仿宋" w:eastAsia="仿宋" w:cs="仿宋"/>
          <w:kern w:val="0"/>
          <w:szCs w:val="21"/>
        </w:rPr>
      </w:pPr>
    </w:p>
    <w:p w14:paraId="7FCD3AD8">
      <w:pPr>
        <w:pStyle w:val="14"/>
        <w:rPr>
          <w:rFonts w:hint="eastAsia" w:ascii="仿宋" w:hAnsi="仿宋" w:eastAsia="仿宋" w:cs="仿宋"/>
          <w:kern w:val="0"/>
          <w:szCs w:val="21"/>
        </w:rPr>
      </w:pPr>
    </w:p>
    <w:p w14:paraId="0E498433">
      <w:pPr>
        <w:pStyle w:val="14"/>
        <w:rPr>
          <w:rFonts w:hint="eastAsia" w:ascii="仿宋" w:hAnsi="仿宋" w:eastAsia="仿宋" w:cs="仿宋"/>
          <w:kern w:val="0"/>
          <w:szCs w:val="21"/>
        </w:rPr>
      </w:pPr>
    </w:p>
    <w:p w14:paraId="05D6C51E">
      <w:pPr>
        <w:pStyle w:val="14"/>
        <w:rPr>
          <w:rFonts w:hint="eastAsia" w:ascii="仿宋" w:hAnsi="仿宋" w:eastAsia="仿宋" w:cs="仿宋"/>
          <w:kern w:val="0"/>
          <w:szCs w:val="21"/>
        </w:rPr>
      </w:pPr>
    </w:p>
    <w:p w14:paraId="7299EFB8">
      <w:pPr>
        <w:pStyle w:val="14"/>
        <w:rPr>
          <w:rFonts w:hint="eastAsia" w:ascii="仿宋" w:hAnsi="仿宋" w:eastAsia="仿宋" w:cs="仿宋"/>
          <w:kern w:val="0"/>
          <w:szCs w:val="21"/>
        </w:rPr>
      </w:pPr>
    </w:p>
    <w:p w14:paraId="4C00D38E">
      <w:pPr>
        <w:pStyle w:val="14"/>
        <w:rPr>
          <w:rFonts w:hint="eastAsia" w:ascii="仿宋" w:hAnsi="仿宋" w:eastAsia="仿宋" w:cs="仿宋"/>
          <w:kern w:val="0"/>
          <w:szCs w:val="21"/>
        </w:rPr>
      </w:pPr>
    </w:p>
    <w:p w14:paraId="31479AE9">
      <w:pPr>
        <w:pStyle w:val="14"/>
        <w:rPr>
          <w:rFonts w:hint="eastAsia" w:ascii="仿宋" w:hAnsi="仿宋" w:eastAsia="仿宋" w:cs="仿宋"/>
          <w:kern w:val="0"/>
          <w:szCs w:val="21"/>
        </w:rPr>
      </w:pPr>
    </w:p>
    <w:p w14:paraId="6BDC552E">
      <w:pPr>
        <w:pStyle w:val="14"/>
        <w:rPr>
          <w:rFonts w:hint="eastAsia" w:ascii="仿宋" w:hAnsi="仿宋" w:eastAsia="仿宋" w:cs="仿宋"/>
          <w:kern w:val="0"/>
          <w:szCs w:val="21"/>
        </w:rPr>
      </w:pPr>
    </w:p>
    <w:p w14:paraId="37A54EB4">
      <w:pPr>
        <w:pStyle w:val="14"/>
        <w:rPr>
          <w:rFonts w:hint="eastAsia" w:ascii="仿宋" w:hAnsi="仿宋" w:eastAsia="仿宋" w:cs="仿宋"/>
          <w:kern w:val="0"/>
          <w:szCs w:val="21"/>
          <w:lang w:val="en-US" w:eastAsia="zh-CN"/>
        </w:rPr>
      </w:pPr>
    </w:p>
    <w:p w14:paraId="4934C5B5">
      <w:pPr>
        <w:pStyle w:val="14"/>
        <w:rPr>
          <w:rFonts w:hint="eastAsia" w:ascii="仿宋" w:hAnsi="仿宋" w:eastAsia="仿宋" w:cs="仿宋"/>
          <w:kern w:val="0"/>
          <w:szCs w:val="21"/>
          <w:lang w:val="en-US" w:eastAsia="zh-CN"/>
        </w:rPr>
      </w:pPr>
    </w:p>
    <w:p w14:paraId="47F0B7A9">
      <w:pPr>
        <w:pStyle w:val="4"/>
        <w:numPr>
          <w:ilvl w:val="0"/>
          <w:numId w:val="0"/>
        </w:numPr>
        <w:bidi w:val="0"/>
        <w:ind w:left="1844" w:leftChars="0" w:firstLine="960" w:firstLineChars="300"/>
        <w:jc w:val="both"/>
        <w:rPr>
          <w:rFonts w:ascii="仿宋" w:hAnsi="仿宋" w:eastAsia="仿宋" w:cs="仿宋"/>
        </w:rPr>
      </w:pPr>
      <w:r>
        <w:rPr>
          <w:rFonts w:hint="eastAsia" w:ascii="仿宋" w:hAnsi="仿宋" w:eastAsia="仿宋" w:cs="仿宋"/>
          <w:lang w:val="en-US" w:eastAsia="zh-CN"/>
        </w:rPr>
        <w:t xml:space="preserve">第一章 </w:t>
      </w:r>
      <w:r>
        <w:rPr>
          <w:rFonts w:hint="eastAsia" w:ascii="仿宋" w:hAnsi="仿宋" w:eastAsia="仿宋" w:cs="仿宋"/>
        </w:rPr>
        <w:t>供应商须知</w:t>
      </w:r>
      <w:bookmarkEnd w:id="0"/>
      <w:bookmarkEnd w:id="1"/>
      <w:bookmarkEnd w:id="2"/>
      <w:bookmarkEnd w:id="3"/>
      <w:bookmarkEnd w:id="4"/>
    </w:p>
    <w:p w14:paraId="706532B0">
      <w:pPr>
        <w:rPr>
          <w:rFonts w:ascii="仿宋" w:hAnsi="仿宋" w:eastAsia="仿宋" w:cs="仿宋"/>
        </w:rPr>
      </w:pPr>
    </w:p>
    <w:p w14:paraId="32BA528F">
      <w:pPr>
        <w:pStyle w:val="4"/>
        <w:numPr>
          <w:ilvl w:val="1"/>
          <w:numId w:val="0"/>
        </w:numPr>
        <w:spacing w:before="0" w:line="240" w:lineRule="atLeast"/>
        <w:ind w:left="1079" w:leftChars="257" w:hanging="540" w:firstLineChars="0"/>
        <w:rPr>
          <w:rFonts w:ascii="仿宋" w:hAnsi="仿宋" w:eastAsia="仿宋" w:cs="仿宋"/>
          <w:sz w:val="28"/>
        </w:rPr>
      </w:pPr>
      <w:bookmarkStart w:id="5" w:name="_Toc216582805"/>
      <w:bookmarkStart w:id="6" w:name="_Toc515647757"/>
      <w:bookmarkStart w:id="7" w:name="_Toc520356143"/>
      <w:bookmarkStart w:id="8" w:name="_Toc21015"/>
      <w:bookmarkStart w:id="9" w:name="_Toc21215"/>
      <w:bookmarkStart w:id="10" w:name="_Toc28688"/>
      <w:r>
        <w:rPr>
          <w:rFonts w:hint="eastAsia" w:ascii="黑体" w:hAnsi="黑体" w:eastAsia="黑体" w:cs="仿宋"/>
          <w:b/>
          <w:kern w:val="2"/>
          <w:sz w:val="28"/>
          <w:lang w:val="en-US" w:eastAsia="zh-CN" w:bidi="ar-SA"/>
        </w:rPr>
        <w:t>（一）</w:t>
      </w:r>
      <w:r>
        <w:rPr>
          <w:rFonts w:hint="eastAsia" w:ascii="仿宋" w:hAnsi="仿宋" w:eastAsia="仿宋" w:cs="仿宋"/>
          <w:sz w:val="28"/>
        </w:rPr>
        <w:t xml:space="preserve">一   </w:t>
      </w:r>
      <w:bookmarkEnd w:id="5"/>
      <w:bookmarkEnd w:id="6"/>
      <w:bookmarkEnd w:id="7"/>
      <w:r>
        <w:rPr>
          <w:rFonts w:hint="eastAsia" w:ascii="仿宋" w:hAnsi="仿宋" w:eastAsia="仿宋" w:cs="仿宋"/>
          <w:sz w:val="28"/>
        </w:rPr>
        <w:t>总 则</w:t>
      </w:r>
      <w:bookmarkEnd w:id="8"/>
      <w:bookmarkEnd w:id="9"/>
      <w:bookmarkEnd w:id="10"/>
    </w:p>
    <w:p w14:paraId="45817703">
      <w:pPr>
        <w:pStyle w:val="14"/>
        <w:rPr>
          <w:rFonts w:ascii="仿宋" w:hAnsi="仿宋" w:eastAsia="仿宋" w:cs="仿宋"/>
        </w:rPr>
      </w:pPr>
    </w:p>
    <w:p w14:paraId="664CE4D9">
      <w:pPr>
        <w:pStyle w:val="5"/>
        <w:numPr>
          <w:ilvl w:val="2"/>
          <w:numId w:val="0"/>
        </w:numPr>
        <w:spacing w:before="0" w:after="0" w:line="240" w:lineRule="atLeast"/>
        <w:ind w:left="0" w:leftChars="0" w:firstLine="400" w:firstLineChars="0"/>
        <w:rPr>
          <w:rFonts w:ascii="仿宋" w:hAnsi="仿宋" w:eastAsia="仿宋" w:cs="仿宋"/>
          <w:u w:val="none"/>
        </w:rPr>
      </w:pPr>
      <w:bookmarkStart w:id="11" w:name="_Toc32189"/>
      <w:bookmarkStart w:id="12" w:name="_Toc32623"/>
      <w:bookmarkStart w:id="13" w:name="_Toc520356144"/>
      <w:bookmarkStart w:id="14" w:name="_Toc515647758"/>
      <w:bookmarkStart w:id="15" w:name="_Toc21362"/>
      <w:r>
        <w:rPr>
          <w:rFonts w:hint="eastAsia" w:ascii="仿宋" w:hAnsi="仿宋" w:eastAsia="仿宋" w:cs="仿宋"/>
          <w:u w:val="none"/>
        </w:rPr>
        <w:t>1.采购人、采购代理机构及</w:t>
      </w:r>
      <w:bookmarkEnd w:id="11"/>
      <w:bookmarkEnd w:id="12"/>
      <w:bookmarkEnd w:id="13"/>
      <w:bookmarkEnd w:id="14"/>
      <w:r>
        <w:rPr>
          <w:rFonts w:hint="eastAsia" w:ascii="仿宋" w:hAnsi="仿宋" w:eastAsia="仿宋" w:cs="仿宋"/>
          <w:u w:val="none"/>
        </w:rPr>
        <w:t>供应商</w:t>
      </w:r>
      <w:bookmarkEnd w:id="15"/>
    </w:p>
    <w:p w14:paraId="55DC7D2F">
      <w:pPr>
        <w:numPr>
          <w:ilvl w:val="1"/>
          <w:numId w:val="2"/>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采购人：是指依法开展政府采购活动的国家机关、事业单位、团体组织。</w:t>
      </w:r>
    </w:p>
    <w:p w14:paraId="658291FD">
      <w:pPr>
        <w:tabs>
          <w:tab w:val="left" w:pos="0"/>
        </w:tabs>
        <w:spacing w:line="240" w:lineRule="atLeast"/>
        <w:ind w:left="900"/>
        <w:rPr>
          <w:rFonts w:ascii="仿宋" w:hAnsi="仿宋" w:eastAsia="仿宋" w:cs="仿宋"/>
          <w:sz w:val="24"/>
        </w:rPr>
      </w:pPr>
      <w:r>
        <w:rPr>
          <w:rFonts w:hint="eastAsia" w:ascii="仿宋" w:hAnsi="仿宋" w:eastAsia="仿宋" w:cs="仿宋"/>
          <w:sz w:val="24"/>
        </w:rPr>
        <w:t>本项目的采购人见</w:t>
      </w:r>
      <w:r>
        <w:rPr>
          <w:rFonts w:hint="eastAsia" w:ascii="仿宋" w:hAnsi="仿宋" w:eastAsia="仿宋" w:cs="仿宋"/>
          <w:sz w:val="24"/>
          <w:u w:val="single"/>
        </w:rPr>
        <w:t>供应商须知资料表</w:t>
      </w:r>
      <w:r>
        <w:rPr>
          <w:rFonts w:hint="eastAsia" w:ascii="仿宋" w:hAnsi="仿宋" w:eastAsia="仿宋" w:cs="仿宋"/>
          <w:sz w:val="24"/>
        </w:rPr>
        <w:t>。</w:t>
      </w:r>
    </w:p>
    <w:p w14:paraId="309BCFEF">
      <w:pPr>
        <w:numPr>
          <w:ilvl w:val="1"/>
          <w:numId w:val="2"/>
        </w:numPr>
        <w:tabs>
          <w:tab w:val="left" w:pos="0"/>
          <w:tab w:val="clear" w:pos="900"/>
        </w:tabs>
        <w:spacing w:line="240" w:lineRule="atLeast"/>
        <w:ind w:hanging="898"/>
        <w:rPr>
          <w:rFonts w:ascii="仿宋" w:hAnsi="仿宋" w:eastAsia="仿宋" w:cs="仿宋"/>
          <w:sz w:val="24"/>
        </w:rPr>
      </w:pPr>
      <w:r>
        <w:rPr>
          <w:rFonts w:hint="eastAsia" w:ascii="仿宋" w:hAnsi="仿宋" w:eastAsia="仿宋" w:cs="仿宋"/>
          <w:sz w:val="24"/>
        </w:rPr>
        <w:t xml:space="preserve">    采购代理机构：是指在集中采购机构或从事采购代理业务的社会中介机构。本项目的采购代理机构见</w:t>
      </w:r>
      <w:r>
        <w:rPr>
          <w:rFonts w:hint="eastAsia" w:ascii="仿宋" w:hAnsi="仿宋" w:eastAsia="仿宋" w:cs="仿宋"/>
          <w:sz w:val="24"/>
          <w:u w:val="single"/>
        </w:rPr>
        <w:t>供应商须知资料表</w:t>
      </w:r>
      <w:r>
        <w:rPr>
          <w:rFonts w:hint="eastAsia" w:ascii="仿宋" w:hAnsi="仿宋" w:eastAsia="仿宋" w:cs="仿宋"/>
          <w:sz w:val="24"/>
        </w:rPr>
        <w:t>。</w:t>
      </w:r>
    </w:p>
    <w:p w14:paraId="7992136F">
      <w:pPr>
        <w:numPr>
          <w:ilvl w:val="1"/>
          <w:numId w:val="2"/>
        </w:numPr>
        <w:spacing w:line="240" w:lineRule="atLeast"/>
        <w:ind w:hangingChars="375"/>
        <w:rPr>
          <w:rFonts w:ascii="仿宋" w:hAnsi="仿宋" w:eastAsia="仿宋" w:cs="仿宋"/>
          <w:sz w:val="24"/>
        </w:rPr>
      </w:pPr>
      <w:r>
        <w:rPr>
          <w:rFonts w:hint="eastAsia" w:ascii="仿宋" w:hAnsi="仿宋" w:eastAsia="仿宋" w:cs="仿宋"/>
          <w:sz w:val="24"/>
        </w:rPr>
        <w:t>供应商：是指向采购人提供货物、工程或者服务的法人、非法人组织或者自然人。本项目的供应商及其投标服务须满足以下条件：</w:t>
      </w:r>
    </w:p>
    <w:p w14:paraId="2AF68B76">
      <w:pPr>
        <w:spacing w:line="240" w:lineRule="atLeast"/>
        <w:ind w:left="850" w:hanging="849" w:hangingChars="354"/>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在中华人民共和国境内注册，能够独立承担民事责任，有生产或供应能力的本国供应商。</w:t>
      </w:r>
    </w:p>
    <w:p w14:paraId="3F51D868">
      <w:pPr>
        <w:spacing w:line="240" w:lineRule="atLeast"/>
        <w:ind w:left="900" w:hanging="900" w:hangingChars="375"/>
        <w:rPr>
          <w:rFonts w:ascii="仿宋" w:hAnsi="仿宋" w:eastAsia="仿宋" w:cs="仿宋"/>
          <w:sz w:val="24"/>
        </w:rPr>
      </w:pPr>
      <w:r>
        <w:rPr>
          <w:rFonts w:hint="eastAsia" w:ascii="仿宋" w:hAnsi="仿宋" w:eastAsia="仿宋" w:cs="仿宋"/>
          <w:sz w:val="24"/>
        </w:rPr>
        <w:t>1.3.2  具备《中华人民共和国政府采购法》第二十二条关于供应商条件的规定，遵守本项目采购人本级和上级财政部门政府采购的有关规定。</w:t>
      </w:r>
    </w:p>
    <w:p w14:paraId="738BC24D">
      <w:pPr>
        <w:spacing w:line="240" w:lineRule="atLeast"/>
        <w:ind w:left="900" w:hanging="900" w:hangingChars="375"/>
        <w:rPr>
          <w:rFonts w:ascii="仿宋" w:hAnsi="仿宋" w:eastAsia="仿宋" w:cs="仿宋"/>
          <w:sz w:val="24"/>
        </w:rPr>
      </w:pPr>
      <w:r>
        <w:rPr>
          <w:rFonts w:hint="eastAsia" w:ascii="仿宋" w:hAnsi="仿宋" w:eastAsia="仿宋" w:cs="仿宋"/>
          <w:sz w:val="24"/>
        </w:rPr>
        <w:t>1.3.3  以采购代理机构认可的方式获得了本项目的磋商文件。</w:t>
      </w:r>
    </w:p>
    <w:p w14:paraId="194BBF38">
      <w:pPr>
        <w:spacing w:line="240" w:lineRule="atLeast"/>
        <w:ind w:left="900" w:hanging="900" w:hangingChars="375"/>
        <w:rPr>
          <w:rFonts w:ascii="仿宋" w:hAnsi="仿宋" w:eastAsia="仿宋" w:cs="仿宋"/>
          <w:sz w:val="24"/>
        </w:rPr>
      </w:pPr>
      <w:r>
        <w:rPr>
          <w:rFonts w:hint="eastAsia" w:ascii="仿宋" w:hAnsi="仿宋" w:eastAsia="仿宋" w:cs="仿宋"/>
          <w:sz w:val="24"/>
        </w:rPr>
        <w:t>1.3.4  符合</w:t>
      </w:r>
      <w:r>
        <w:rPr>
          <w:rFonts w:hint="eastAsia" w:ascii="仿宋" w:hAnsi="仿宋" w:eastAsia="仿宋" w:cs="仿宋"/>
          <w:sz w:val="24"/>
          <w:u w:val="single"/>
        </w:rPr>
        <w:t>供应商须知资料表</w:t>
      </w:r>
      <w:r>
        <w:rPr>
          <w:rFonts w:hint="eastAsia" w:ascii="仿宋" w:hAnsi="仿宋" w:eastAsia="仿宋" w:cs="仿宋"/>
          <w:sz w:val="24"/>
        </w:rPr>
        <w:t>中规定的其他要求。</w:t>
      </w:r>
    </w:p>
    <w:p w14:paraId="581D0B1E">
      <w:pPr>
        <w:spacing w:line="240" w:lineRule="atLeast"/>
        <w:ind w:left="900" w:hanging="900" w:hangingChars="375"/>
        <w:rPr>
          <w:rFonts w:ascii="仿宋" w:hAnsi="仿宋" w:eastAsia="仿宋" w:cs="仿宋"/>
          <w:sz w:val="24"/>
        </w:rPr>
      </w:pPr>
      <w:r>
        <w:rPr>
          <w:rFonts w:hint="eastAsia" w:ascii="仿宋" w:hAnsi="仿宋" w:eastAsia="仿宋" w:cs="仿宋"/>
          <w:sz w:val="24"/>
        </w:rPr>
        <w:t>1.3.5  若</w:t>
      </w:r>
      <w:r>
        <w:rPr>
          <w:rFonts w:hint="eastAsia" w:ascii="仿宋" w:hAnsi="仿宋" w:eastAsia="仿宋" w:cs="仿宋"/>
          <w:sz w:val="24"/>
          <w:u w:val="single"/>
        </w:rPr>
        <w:t>供应商须知资料表</w:t>
      </w:r>
      <w:r>
        <w:rPr>
          <w:rFonts w:hint="eastAsia" w:ascii="仿宋" w:hAnsi="仿宋" w:eastAsia="仿宋" w:cs="仿宋"/>
          <w:sz w:val="24"/>
        </w:rPr>
        <w:t>中写明允许采购进口产品，供应商应保证所投产品可履行合法报通关手续进入中国关境内。</w:t>
      </w:r>
    </w:p>
    <w:p w14:paraId="0EFAABF4">
      <w:pPr>
        <w:spacing w:line="240" w:lineRule="atLeast"/>
        <w:ind w:left="898" w:leftChars="428"/>
        <w:rPr>
          <w:rFonts w:ascii="仿宋" w:hAnsi="仿宋" w:eastAsia="仿宋" w:cs="仿宋"/>
          <w:sz w:val="24"/>
        </w:rPr>
      </w:pPr>
      <w:r>
        <w:rPr>
          <w:rFonts w:hint="eastAsia" w:ascii="仿宋" w:hAnsi="仿宋" w:eastAsia="仿宋" w:cs="仿宋"/>
          <w:sz w:val="24"/>
        </w:rPr>
        <w:t>若</w:t>
      </w:r>
      <w:r>
        <w:rPr>
          <w:rFonts w:hint="eastAsia" w:ascii="仿宋" w:hAnsi="仿宋" w:eastAsia="仿宋" w:cs="仿宋"/>
          <w:sz w:val="24"/>
          <w:u w:val="single"/>
        </w:rPr>
        <w:t>供应商须知资料表</w:t>
      </w:r>
      <w:r>
        <w:rPr>
          <w:rFonts w:hint="eastAsia" w:ascii="仿宋" w:hAnsi="仿宋" w:eastAsia="仿宋" w:cs="仿宋"/>
          <w:sz w:val="24"/>
        </w:rPr>
        <w:t>中未写明允许采购进口产品，如供应商所投产品为进口产品，其投标将被认定为</w:t>
      </w:r>
      <w:r>
        <w:rPr>
          <w:rFonts w:hint="eastAsia" w:ascii="仿宋" w:hAnsi="仿宋" w:eastAsia="仿宋" w:cs="仿宋"/>
          <w:b/>
          <w:bCs/>
          <w:sz w:val="24"/>
        </w:rPr>
        <w:t>投标无效</w:t>
      </w:r>
      <w:r>
        <w:rPr>
          <w:rFonts w:hint="eastAsia" w:ascii="仿宋" w:hAnsi="仿宋" w:eastAsia="仿宋" w:cs="仿宋"/>
          <w:sz w:val="24"/>
        </w:rPr>
        <w:t>。</w:t>
      </w:r>
    </w:p>
    <w:p w14:paraId="06FE7397">
      <w:pPr>
        <w:spacing w:line="240" w:lineRule="atLeast"/>
        <w:ind w:left="960" w:hanging="960" w:hangingChars="400"/>
        <w:rPr>
          <w:rFonts w:ascii="仿宋" w:hAnsi="仿宋" w:eastAsia="仿宋" w:cs="仿宋"/>
          <w:sz w:val="24"/>
        </w:rPr>
      </w:pPr>
      <w:r>
        <w:rPr>
          <w:rFonts w:hint="eastAsia" w:ascii="仿宋" w:hAnsi="仿宋" w:eastAsia="仿宋" w:cs="仿宋"/>
          <w:sz w:val="24"/>
        </w:rPr>
        <w:t>1.3.6   若</w:t>
      </w:r>
      <w:r>
        <w:rPr>
          <w:rFonts w:hint="eastAsia" w:ascii="仿宋" w:hAnsi="仿宋" w:eastAsia="仿宋" w:cs="仿宋"/>
          <w:sz w:val="24"/>
          <w:u w:val="single"/>
        </w:rPr>
        <w:t>供应商须知资料表</w:t>
      </w:r>
      <w:r>
        <w:rPr>
          <w:rFonts w:hint="eastAsia" w:ascii="仿宋" w:hAnsi="仿宋" w:eastAsia="仿宋" w:cs="仿宋"/>
          <w:sz w:val="24"/>
        </w:rPr>
        <w:t>中写明专门面向中小企业采购的，如供应商为非中小企业且所投产品为非中小企业产品，其投标将被认定为</w:t>
      </w:r>
      <w:r>
        <w:rPr>
          <w:rFonts w:hint="eastAsia" w:ascii="仿宋" w:hAnsi="仿宋" w:eastAsia="仿宋" w:cs="仿宋"/>
          <w:b/>
          <w:bCs/>
          <w:sz w:val="24"/>
        </w:rPr>
        <w:t>投标无效</w:t>
      </w:r>
      <w:r>
        <w:rPr>
          <w:rFonts w:hint="eastAsia" w:ascii="仿宋" w:hAnsi="仿宋" w:eastAsia="仿宋" w:cs="仿宋"/>
          <w:sz w:val="24"/>
        </w:rPr>
        <w:t>。</w:t>
      </w:r>
    </w:p>
    <w:p w14:paraId="5377341E">
      <w:pPr>
        <w:spacing w:line="240" w:lineRule="atLeast"/>
        <w:ind w:left="900" w:hanging="900" w:hangingChars="375"/>
        <w:rPr>
          <w:rFonts w:ascii="仿宋" w:hAnsi="仿宋" w:eastAsia="仿宋" w:cs="仿宋"/>
          <w:sz w:val="24"/>
        </w:rPr>
      </w:pPr>
      <w:r>
        <w:rPr>
          <w:rFonts w:hint="eastAsia" w:ascii="仿宋" w:hAnsi="仿宋" w:eastAsia="仿宋" w:cs="仿宋"/>
          <w:sz w:val="24"/>
        </w:rPr>
        <w:t>1.4     如</w:t>
      </w:r>
      <w:r>
        <w:rPr>
          <w:rFonts w:hint="eastAsia" w:ascii="仿宋" w:hAnsi="仿宋" w:eastAsia="仿宋" w:cs="仿宋"/>
          <w:sz w:val="24"/>
          <w:u w:val="single"/>
        </w:rPr>
        <w:t>供应商须知资料表</w:t>
      </w:r>
      <w:r>
        <w:rPr>
          <w:rFonts w:hint="eastAsia" w:ascii="仿宋" w:hAnsi="仿宋" w:eastAsia="仿宋" w:cs="仿宋"/>
          <w:sz w:val="24"/>
        </w:rPr>
        <w:t>中允许联合体投标，对联合体规定如下：</w:t>
      </w:r>
    </w:p>
    <w:p w14:paraId="560EEF4E">
      <w:pPr>
        <w:spacing w:line="240" w:lineRule="atLeast"/>
        <w:ind w:left="900" w:hanging="900" w:hangingChars="375"/>
        <w:rPr>
          <w:rFonts w:ascii="仿宋" w:hAnsi="仿宋" w:eastAsia="仿宋" w:cs="仿宋"/>
          <w:sz w:val="24"/>
        </w:rPr>
      </w:pPr>
      <w:r>
        <w:rPr>
          <w:rFonts w:hint="eastAsia" w:ascii="仿宋" w:hAnsi="仿宋" w:eastAsia="仿宋" w:cs="仿宋"/>
          <w:sz w:val="24"/>
        </w:rPr>
        <w:t>1.4.1   供应商可以组成一个投标联合体，以一个供应商的身份投标。</w:t>
      </w:r>
    </w:p>
    <w:p w14:paraId="2BF2D94B">
      <w:pPr>
        <w:spacing w:line="240" w:lineRule="atLeast"/>
        <w:ind w:left="900" w:hanging="900" w:hangingChars="375"/>
        <w:rPr>
          <w:rFonts w:ascii="仿宋" w:hAnsi="仿宋" w:eastAsia="仿宋" w:cs="仿宋"/>
          <w:sz w:val="24"/>
        </w:rPr>
      </w:pPr>
      <w:r>
        <w:rPr>
          <w:rFonts w:hint="eastAsia" w:ascii="仿宋" w:hAnsi="仿宋" w:eastAsia="仿宋" w:cs="仿宋"/>
          <w:sz w:val="24"/>
        </w:rPr>
        <w:t>1.4.2   联合体各方均应符合《中华人民共和国政府采购法》第二十二条规定的条件。</w:t>
      </w:r>
    </w:p>
    <w:p w14:paraId="074AD95E">
      <w:pPr>
        <w:spacing w:line="240" w:lineRule="atLeast"/>
        <w:ind w:left="900" w:hanging="900" w:hangingChars="375"/>
        <w:rPr>
          <w:rFonts w:ascii="仿宋" w:hAnsi="仿宋" w:eastAsia="仿宋" w:cs="仿宋"/>
          <w:sz w:val="24"/>
        </w:rPr>
      </w:pPr>
      <w:r>
        <w:rPr>
          <w:rFonts w:hint="eastAsia" w:ascii="仿宋" w:hAnsi="仿宋" w:eastAsia="仿宋" w:cs="仿宋"/>
          <w:sz w:val="24"/>
        </w:rPr>
        <w:t>1.4.3  采购人根据采购项目对供应商的特殊要求，联合体中至少应当有一方符合相关规定。</w:t>
      </w:r>
    </w:p>
    <w:p w14:paraId="3532B735">
      <w:pPr>
        <w:spacing w:line="240" w:lineRule="atLeast"/>
        <w:ind w:left="900" w:hanging="900" w:hangingChars="375"/>
        <w:rPr>
          <w:rFonts w:ascii="仿宋" w:hAnsi="仿宋" w:eastAsia="仿宋" w:cs="仿宋"/>
          <w:sz w:val="24"/>
        </w:rPr>
      </w:pPr>
      <w:r>
        <w:rPr>
          <w:rFonts w:hint="eastAsia" w:ascii="仿宋" w:hAnsi="仿宋" w:eastAsia="仿宋" w:cs="仿宋"/>
          <w:sz w:val="24"/>
        </w:rPr>
        <w:t>1.4.4   联合体各方应签订共同投标协议，明确约定联合体各方承担的工作和相应的责任，并将共同投标协议连同作为磋商文件第一部分的内容提交。</w:t>
      </w:r>
    </w:p>
    <w:p w14:paraId="74FFC8F5">
      <w:pPr>
        <w:spacing w:line="240" w:lineRule="atLeast"/>
        <w:ind w:left="900" w:hanging="900" w:hangingChars="375"/>
        <w:rPr>
          <w:rFonts w:ascii="仿宋" w:hAnsi="仿宋" w:eastAsia="仿宋" w:cs="仿宋"/>
          <w:sz w:val="24"/>
        </w:rPr>
      </w:pPr>
      <w:r>
        <w:rPr>
          <w:rFonts w:hint="eastAsia" w:ascii="仿宋" w:hAnsi="仿宋" w:eastAsia="仿宋" w:cs="仿宋"/>
          <w:sz w:val="24"/>
        </w:rPr>
        <w:t>1.4.5   大中型企业、其他自然人、法人或者非法人组织与小型、微型企业组成联合体共同参加投标，共同投标协议中应写明小型、微型企业的协议合同金额占到共同投标协议投标总金额的比例。</w:t>
      </w:r>
    </w:p>
    <w:p w14:paraId="687D8A38">
      <w:pPr>
        <w:spacing w:line="240" w:lineRule="atLeast"/>
        <w:ind w:left="900" w:hanging="900" w:hangingChars="375"/>
        <w:rPr>
          <w:rFonts w:ascii="仿宋" w:hAnsi="仿宋" w:eastAsia="仿宋" w:cs="仿宋"/>
          <w:sz w:val="24"/>
        </w:rPr>
      </w:pPr>
      <w:r>
        <w:rPr>
          <w:rFonts w:hint="eastAsia" w:ascii="仿宋" w:hAnsi="仿宋" w:eastAsia="仿宋" w:cs="仿宋"/>
          <w:sz w:val="24"/>
        </w:rPr>
        <w:t>1.4.6   联合体中有同类资质的供应商按照联合体分工承担相同工作的，按照较低的资质等级确定联合体的资质等级。</w:t>
      </w:r>
    </w:p>
    <w:p w14:paraId="711D2F82">
      <w:pPr>
        <w:spacing w:line="240" w:lineRule="atLeast"/>
        <w:ind w:left="900" w:hanging="900" w:hangingChars="375"/>
        <w:rPr>
          <w:rFonts w:ascii="仿宋" w:hAnsi="仿宋" w:eastAsia="仿宋" w:cs="仿宋"/>
          <w:sz w:val="24"/>
        </w:rPr>
      </w:pPr>
      <w:r>
        <w:rPr>
          <w:rFonts w:hint="eastAsia" w:ascii="仿宋" w:hAnsi="仿宋" w:eastAsia="仿宋" w:cs="仿宋"/>
          <w:sz w:val="24"/>
        </w:rPr>
        <w:t>1.4.7   以联合体形式参加政府采购活动的，联合体各方不得再单独参加或者与其他供应商另外组成联合体参加本项目投标，否则相关投标将被认定为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609D9FED">
      <w:pPr>
        <w:spacing w:line="240" w:lineRule="atLeast"/>
        <w:ind w:left="900" w:hanging="900" w:hangingChars="375"/>
        <w:rPr>
          <w:rFonts w:ascii="仿宋" w:hAnsi="仿宋" w:eastAsia="仿宋" w:cs="仿宋"/>
          <w:sz w:val="24"/>
        </w:rPr>
      </w:pPr>
      <w:r>
        <w:rPr>
          <w:rFonts w:hint="eastAsia" w:ascii="仿宋" w:hAnsi="仿宋" w:eastAsia="仿宋" w:cs="仿宋"/>
          <w:sz w:val="24"/>
        </w:rPr>
        <w:t>1.4.8   对联合体投标的其他资格要求见</w:t>
      </w:r>
      <w:r>
        <w:rPr>
          <w:rFonts w:hint="eastAsia" w:ascii="仿宋" w:hAnsi="仿宋" w:eastAsia="仿宋" w:cs="仿宋"/>
          <w:sz w:val="24"/>
          <w:u w:val="single"/>
        </w:rPr>
        <w:t>供应商须知资料表</w:t>
      </w:r>
      <w:r>
        <w:rPr>
          <w:rFonts w:hint="eastAsia" w:ascii="仿宋" w:hAnsi="仿宋" w:eastAsia="仿宋" w:cs="仿宋"/>
          <w:sz w:val="24"/>
        </w:rPr>
        <w:t>。</w:t>
      </w:r>
    </w:p>
    <w:p w14:paraId="5A1CEF5D">
      <w:pPr>
        <w:spacing w:line="240" w:lineRule="atLeast"/>
        <w:ind w:left="900" w:hanging="900" w:hangingChars="375"/>
        <w:rPr>
          <w:rFonts w:ascii="仿宋" w:hAnsi="仿宋" w:eastAsia="仿宋" w:cs="仿宋"/>
          <w:sz w:val="24"/>
        </w:rPr>
      </w:pPr>
      <w:r>
        <w:rPr>
          <w:rFonts w:hint="eastAsia" w:ascii="仿宋" w:hAnsi="仿宋" w:eastAsia="仿宋" w:cs="仿宋"/>
          <w:sz w:val="24"/>
        </w:rPr>
        <w:t>1.5    单位负责人为同一人或者存在直接控股、管理关系的不同供应商，其相关投标将被认定为</w:t>
      </w:r>
      <w:r>
        <w:rPr>
          <w:rFonts w:hint="eastAsia" w:ascii="仿宋" w:hAnsi="仿宋" w:eastAsia="仿宋" w:cs="仿宋"/>
          <w:b/>
          <w:bCs/>
          <w:sz w:val="24"/>
        </w:rPr>
        <w:t>投标无效</w:t>
      </w:r>
      <w:r>
        <w:rPr>
          <w:rFonts w:hint="eastAsia" w:ascii="仿宋" w:hAnsi="仿宋" w:eastAsia="仿宋" w:cs="仿宋"/>
          <w:sz w:val="24"/>
        </w:rPr>
        <w:t>。</w:t>
      </w:r>
    </w:p>
    <w:p w14:paraId="7E85E2E3">
      <w:pPr>
        <w:spacing w:line="240" w:lineRule="atLeast"/>
        <w:ind w:left="900" w:hanging="900" w:hangingChars="375"/>
        <w:rPr>
          <w:rFonts w:ascii="仿宋" w:hAnsi="仿宋" w:eastAsia="仿宋" w:cs="仿宋"/>
          <w:sz w:val="24"/>
        </w:rPr>
      </w:pPr>
      <w:r>
        <w:rPr>
          <w:rFonts w:hint="eastAsia" w:ascii="仿宋" w:hAnsi="仿宋" w:eastAsia="仿宋" w:cs="仿宋"/>
          <w:sz w:val="24"/>
        </w:rPr>
        <w:t>1.6    为本项目提供过整体设计、规范编制或者项目管理、监理、检测等服务的供应商，不得再参加本项目上述服务以外的其他采购活动。否则其投标将被认定为</w:t>
      </w:r>
      <w:r>
        <w:rPr>
          <w:rFonts w:hint="eastAsia" w:ascii="仿宋" w:hAnsi="仿宋" w:eastAsia="仿宋" w:cs="仿宋"/>
          <w:b/>
          <w:bCs/>
          <w:sz w:val="24"/>
        </w:rPr>
        <w:t>投标无效</w:t>
      </w:r>
      <w:r>
        <w:rPr>
          <w:rFonts w:hint="eastAsia" w:ascii="仿宋" w:hAnsi="仿宋" w:eastAsia="仿宋" w:cs="仿宋"/>
          <w:sz w:val="24"/>
        </w:rPr>
        <w:t>。</w:t>
      </w:r>
    </w:p>
    <w:p w14:paraId="64E48E0B">
      <w:pPr>
        <w:spacing w:line="240" w:lineRule="atLeast"/>
        <w:ind w:left="900" w:hanging="900" w:hangingChars="375"/>
        <w:rPr>
          <w:rFonts w:ascii="仿宋" w:hAnsi="仿宋" w:eastAsia="仿宋" w:cs="仿宋"/>
          <w:sz w:val="24"/>
        </w:rPr>
      </w:pPr>
      <w:r>
        <w:rPr>
          <w:rFonts w:hint="eastAsia" w:ascii="仿宋" w:hAnsi="仿宋" w:eastAsia="仿宋" w:cs="仿宋"/>
          <w:sz w:val="24"/>
        </w:rPr>
        <w:t>1.7</w:t>
      </w:r>
      <w:r>
        <w:rPr>
          <w:rFonts w:hint="eastAsia" w:ascii="仿宋" w:hAnsi="仿宋" w:eastAsia="仿宋" w:cs="仿宋"/>
          <w:sz w:val="24"/>
        </w:rPr>
        <w:tab/>
      </w:r>
      <w:r>
        <w:rPr>
          <w:rFonts w:hint="eastAsia" w:ascii="仿宋" w:hAnsi="仿宋" w:eastAsia="仿宋" w:cs="仿宋"/>
          <w:sz w:val="24"/>
        </w:rPr>
        <w:t>供应商在投标过程中不得向采购人提供、给予任何有价值的物品，影响其正常决策行为。一经发现，其将被认定为</w:t>
      </w:r>
      <w:r>
        <w:rPr>
          <w:rFonts w:hint="eastAsia" w:ascii="仿宋" w:hAnsi="仿宋" w:eastAsia="仿宋" w:cs="仿宋"/>
          <w:b/>
          <w:bCs/>
          <w:sz w:val="24"/>
        </w:rPr>
        <w:t>投标无效</w:t>
      </w:r>
      <w:r>
        <w:rPr>
          <w:rFonts w:hint="eastAsia" w:ascii="仿宋" w:hAnsi="仿宋" w:eastAsia="仿宋" w:cs="仿宋"/>
          <w:sz w:val="24"/>
        </w:rPr>
        <w:t>。</w:t>
      </w:r>
    </w:p>
    <w:p w14:paraId="45A9B4EA">
      <w:pPr>
        <w:pStyle w:val="5"/>
        <w:numPr>
          <w:ilvl w:val="2"/>
          <w:numId w:val="0"/>
        </w:numPr>
        <w:spacing w:before="0" w:after="0" w:line="240" w:lineRule="atLeast"/>
        <w:ind w:left="0" w:leftChars="0" w:firstLine="400" w:firstLineChars="0"/>
        <w:rPr>
          <w:rFonts w:ascii="仿宋" w:hAnsi="仿宋" w:eastAsia="仿宋" w:cs="仿宋"/>
          <w:u w:val="none"/>
        </w:rPr>
      </w:pPr>
      <w:bookmarkStart w:id="16" w:name="_Toc515647759"/>
      <w:bookmarkStart w:id="17" w:name="_Toc5286"/>
      <w:bookmarkStart w:id="18" w:name="_Toc10044"/>
      <w:bookmarkStart w:id="19" w:name="_Toc12139"/>
      <w:r>
        <w:rPr>
          <w:rFonts w:hint="eastAsia" w:ascii="仿宋" w:hAnsi="仿宋" w:eastAsia="仿宋" w:cs="仿宋"/>
          <w:u w:val="none"/>
        </w:rPr>
        <w:t>2.资金来源</w:t>
      </w:r>
      <w:bookmarkEnd w:id="16"/>
      <w:bookmarkEnd w:id="17"/>
      <w:bookmarkEnd w:id="18"/>
      <w:bookmarkEnd w:id="19"/>
    </w:p>
    <w:p w14:paraId="61081815">
      <w:pPr>
        <w:spacing w:line="240" w:lineRule="atLeast"/>
        <w:ind w:left="900" w:hanging="900" w:hangingChars="375"/>
        <w:rPr>
          <w:rFonts w:ascii="仿宋" w:hAnsi="仿宋" w:eastAsia="仿宋" w:cs="仿宋"/>
          <w:sz w:val="24"/>
        </w:rPr>
      </w:pPr>
      <w:r>
        <w:rPr>
          <w:rFonts w:hint="eastAsia" w:ascii="仿宋" w:hAnsi="仿宋" w:eastAsia="仿宋" w:cs="仿宋"/>
          <w:sz w:val="24"/>
        </w:rPr>
        <w:t>2.1</w:t>
      </w:r>
      <w:r>
        <w:rPr>
          <w:rFonts w:hint="eastAsia" w:ascii="仿宋" w:hAnsi="仿宋" w:eastAsia="仿宋" w:cs="仿宋"/>
          <w:sz w:val="24"/>
        </w:rPr>
        <w:tab/>
      </w:r>
      <w:r>
        <w:rPr>
          <w:rFonts w:hint="eastAsia" w:ascii="仿宋" w:hAnsi="仿宋" w:eastAsia="仿宋" w:cs="仿宋"/>
          <w:sz w:val="24"/>
        </w:rPr>
        <w:t>本项目的采购人已获得足以支付本次磋商后所签订的合同项下的资金（包括财政性资金和本项目采购中无法与财政性资金分割的非财政性资金）。</w:t>
      </w:r>
    </w:p>
    <w:p w14:paraId="725CB7A0">
      <w:pPr>
        <w:spacing w:line="240" w:lineRule="atLeast"/>
        <w:ind w:left="900" w:hanging="900" w:hangingChars="375"/>
        <w:rPr>
          <w:rFonts w:ascii="仿宋" w:hAnsi="仿宋" w:eastAsia="仿宋" w:cs="仿宋"/>
          <w:sz w:val="24"/>
        </w:rPr>
      </w:pPr>
      <w:r>
        <w:rPr>
          <w:rFonts w:hint="eastAsia" w:ascii="仿宋" w:hAnsi="仿宋" w:eastAsia="仿宋" w:cs="仿宋"/>
          <w:sz w:val="24"/>
        </w:rPr>
        <w:t>2.2     项目预算金额和分项或分包最高限价</w:t>
      </w:r>
      <w:r>
        <w:rPr>
          <w:rFonts w:hint="eastAsia" w:ascii="仿宋" w:hAnsi="仿宋" w:eastAsia="仿宋" w:cs="仿宋"/>
          <w:sz w:val="24"/>
          <w:u w:val="single"/>
        </w:rPr>
        <w:t>见供应商须知资料表</w:t>
      </w:r>
      <w:r>
        <w:rPr>
          <w:rFonts w:hint="eastAsia" w:ascii="仿宋" w:hAnsi="仿宋" w:eastAsia="仿宋" w:cs="仿宋"/>
          <w:sz w:val="24"/>
        </w:rPr>
        <w:t>。</w:t>
      </w:r>
    </w:p>
    <w:p w14:paraId="5D050F5C">
      <w:pPr>
        <w:spacing w:line="240" w:lineRule="atLeast"/>
        <w:ind w:left="900" w:hanging="900" w:hangingChars="375"/>
        <w:rPr>
          <w:rFonts w:ascii="仿宋" w:hAnsi="仿宋" w:eastAsia="仿宋" w:cs="仿宋"/>
          <w:sz w:val="24"/>
        </w:rPr>
      </w:pPr>
      <w:r>
        <w:rPr>
          <w:rFonts w:hint="eastAsia" w:ascii="仿宋" w:hAnsi="仿宋" w:eastAsia="仿宋" w:cs="仿宋"/>
          <w:sz w:val="24"/>
        </w:rPr>
        <w:t>2.3     供应商报价超过磋商文件规定的预算金额或最高限价的，其投标将被认定为</w:t>
      </w:r>
      <w:r>
        <w:rPr>
          <w:rFonts w:hint="eastAsia" w:ascii="仿宋" w:hAnsi="仿宋" w:eastAsia="仿宋" w:cs="仿宋"/>
          <w:b/>
          <w:bCs/>
          <w:sz w:val="24"/>
        </w:rPr>
        <w:t>投标无效。</w:t>
      </w:r>
    </w:p>
    <w:p w14:paraId="0851070E">
      <w:pPr>
        <w:pStyle w:val="5"/>
        <w:numPr>
          <w:ilvl w:val="2"/>
          <w:numId w:val="0"/>
        </w:numPr>
        <w:spacing w:before="0" w:after="0" w:line="240" w:lineRule="atLeast"/>
        <w:ind w:left="0" w:leftChars="0" w:firstLine="400" w:firstLineChars="0"/>
        <w:rPr>
          <w:rFonts w:ascii="仿宋" w:hAnsi="仿宋" w:eastAsia="仿宋" w:cs="仿宋"/>
          <w:u w:val="none"/>
        </w:rPr>
      </w:pPr>
      <w:bookmarkStart w:id="20" w:name="_Toc9847"/>
      <w:bookmarkStart w:id="21" w:name="_Toc20526"/>
      <w:bookmarkStart w:id="22" w:name="_Toc520356145"/>
      <w:bookmarkStart w:id="23" w:name="_Toc515647760"/>
      <w:bookmarkStart w:id="24" w:name="_Toc15936"/>
      <w:r>
        <w:rPr>
          <w:rFonts w:hint="eastAsia" w:ascii="仿宋" w:hAnsi="仿宋" w:eastAsia="仿宋" w:cs="仿宋"/>
          <w:u w:val="none"/>
        </w:rPr>
        <w:t>3.投标费用</w:t>
      </w:r>
      <w:bookmarkEnd w:id="20"/>
      <w:bookmarkEnd w:id="21"/>
      <w:bookmarkEnd w:id="22"/>
      <w:bookmarkEnd w:id="23"/>
      <w:bookmarkEnd w:id="24"/>
    </w:p>
    <w:p w14:paraId="05B9E2EE">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不论投标的结果如何，供应商应承担所有与准备和参加投标有关的费用。</w:t>
      </w:r>
    </w:p>
    <w:p w14:paraId="554FC3B3">
      <w:pPr>
        <w:pStyle w:val="5"/>
        <w:numPr>
          <w:ilvl w:val="2"/>
          <w:numId w:val="0"/>
        </w:numPr>
        <w:spacing w:before="0" w:after="0" w:line="240" w:lineRule="atLeast"/>
        <w:ind w:left="0" w:leftChars="0" w:firstLine="400" w:firstLineChars="0"/>
        <w:rPr>
          <w:rFonts w:ascii="仿宋" w:hAnsi="仿宋" w:eastAsia="仿宋" w:cs="仿宋"/>
          <w:u w:val="none"/>
        </w:rPr>
      </w:pPr>
      <w:bookmarkStart w:id="25" w:name="_Toc515647761"/>
      <w:bookmarkStart w:id="26" w:name="_Toc4463"/>
      <w:bookmarkStart w:id="27" w:name="_Toc6116"/>
      <w:bookmarkStart w:id="28" w:name="_Toc7084"/>
      <w:r>
        <w:rPr>
          <w:rFonts w:hint="eastAsia" w:ascii="仿宋" w:hAnsi="仿宋" w:eastAsia="仿宋" w:cs="仿宋"/>
          <w:u w:val="none"/>
        </w:rPr>
        <w:t>4.适用法律</w:t>
      </w:r>
      <w:bookmarkEnd w:id="25"/>
      <w:bookmarkEnd w:id="26"/>
      <w:bookmarkEnd w:id="27"/>
      <w:bookmarkEnd w:id="28"/>
    </w:p>
    <w:p w14:paraId="12048FDB">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本项目采购人、采购代理机构、供应商、评标委员会的相关行为均受《中华人民共和国政府采购法》、《中华人民共和国政府采购法实施条例》、《政府采购竞争性磋商采购方式管理暂行办法》及本项目本级和上级财政部门政府采购有关规定的约束，其权利受到上述法律法规的保护。</w:t>
      </w:r>
    </w:p>
    <w:p w14:paraId="43418E45">
      <w:pPr>
        <w:spacing w:line="240" w:lineRule="atLeast"/>
        <w:ind w:left="900" w:hanging="900" w:hangingChars="375"/>
        <w:rPr>
          <w:rFonts w:ascii="仿宋" w:hAnsi="仿宋" w:eastAsia="仿宋" w:cs="仿宋"/>
          <w:sz w:val="24"/>
        </w:rPr>
      </w:pPr>
    </w:p>
    <w:p w14:paraId="016BE91B">
      <w:pPr>
        <w:spacing w:line="240" w:lineRule="atLeast"/>
        <w:rPr>
          <w:rFonts w:ascii="仿宋" w:hAnsi="仿宋" w:eastAsia="仿宋" w:cs="仿宋"/>
          <w:sz w:val="24"/>
        </w:rPr>
      </w:pPr>
    </w:p>
    <w:p w14:paraId="3B404166">
      <w:pPr>
        <w:pStyle w:val="4"/>
        <w:numPr>
          <w:ilvl w:val="1"/>
          <w:numId w:val="0"/>
        </w:numPr>
        <w:spacing w:before="0" w:line="240" w:lineRule="atLeast"/>
        <w:ind w:left="1079" w:leftChars="257" w:hanging="540" w:firstLineChars="0"/>
        <w:rPr>
          <w:rFonts w:ascii="仿宋" w:hAnsi="仿宋" w:eastAsia="仿宋" w:cs="仿宋"/>
          <w:sz w:val="28"/>
        </w:rPr>
      </w:pPr>
      <w:bookmarkStart w:id="29" w:name="_Toc520356146"/>
      <w:bookmarkStart w:id="30" w:name="_Toc216582806"/>
      <w:bookmarkStart w:id="31" w:name="_Toc21566"/>
      <w:bookmarkStart w:id="32" w:name="_Toc515647762"/>
      <w:bookmarkStart w:id="33" w:name="_Toc4365"/>
      <w:bookmarkStart w:id="34" w:name="_Toc31565"/>
      <w:r>
        <w:rPr>
          <w:rFonts w:hint="eastAsia" w:ascii="黑体" w:hAnsi="黑体" w:eastAsia="黑体" w:cs="仿宋"/>
          <w:b/>
          <w:kern w:val="2"/>
          <w:sz w:val="28"/>
          <w:lang w:val="en-US" w:eastAsia="zh-CN" w:bidi="ar-SA"/>
        </w:rPr>
        <w:t>（二）</w:t>
      </w:r>
      <w:r>
        <w:rPr>
          <w:rFonts w:hint="eastAsia" w:ascii="仿宋" w:hAnsi="仿宋" w:eastAsia="仿宋" w:cs="仿宋"/>
          <w:sz w:val="28"/>
        </w:rPr>
        <w:t xml:space="preserve">二   </w:t>
      </w:r>
      <w:bookmarkEnd w:id="29"/>
      <w:bookmarkEnd w:id="30"/>
      <w:bookmarkEnd w:id="31"/>
      <w:bookmarkEnd w:id="32"/>
      <w:bookmarkEnd w:id="33"/>
      <w:r>
        <w:rPr>
          <w:rFonts w:hint="eastAsia" w:ascii="仿宋" w:hAnsi="仿宋" w:eastAsia="仿宋" w:cs="仿宋"/>
          <w:sz w:val="28"/>
        </w:rPr>
        <w:t>磋商文件</w:t>
      </w:r>
      <w:bookmarkEnd w:id="34"/>
    </w:p>
    <w:p w14:paraId="42247706">
      <w:pPr>
        <w:pStyle w:val="14"/>
        <w:rPr>
          <w:rFonts w:ascii="仿宋" w:hAnsi="仿宋" w:eastAsia="仿宋" w:cs="仿宋"/>
        </w:rPr>
      </w:pPr>
    </w:p>
    <w:p w14:paraId="7412C06D">
      <w:pPr>
        <w:pStyle w:val="5"/>
        <w:numPr>
          <w:ilvl w:val="2"/>
          <w:numId w:val="0"/>
        </w:numPr>
        <w:spacing w:before="0" w:after="0" w:line="240" w:lineRule="atLeast"/>
        <w:ind w:left="0" w:leftChars="0" w:firstLine="400" w:firstLineChars="0"/>
        <w:rPr>
          <w:rFonts w:ascii="仿宋" w:hAnsi="仿宋" w:eastAsia="仿宋" w:cs="仿宋"/>
          <w:u w:val="none"/>
        </w:rPr>
      </w:pPr>
      <w:bookmarkStart w:id="35" w:name="_Toc520356147"/>
      <w:bookmarkStart w:id="36" w:name="_Toc515647763"/>
      <w:bookmarkStart w:id="37" w:name="_Toc14084"/>
      <w:bookmarkStart w:id="38" w:name="_Toc25743"/>
      <w:bookmarkStart w:id="39" w:name="_Toc5851"/>
      <w:r>
        <w:rPr>
          <w:rFonts w:hint="eastAsia" w:ascii="仿宋" w:hAnsi="仿宋" w:eastAsia="仿宋" w:cs="仿宋"/>
          <w:u w:val="none"/>
        </w:rPr>
        <w:t>5.磋商文件构成</w:t>
      </w:r>
      <w:bookmarkEnd w:id="35"/>
      <w:bookmarkEnd w:id="36"/>
      <w:bookmarkEnd w:id="37"/>
      <w:bookmarkEnd w:id="38"/>
      <w:bookmarkEnd w:id="39"/>
    </w:p>
    <w:p w14:paraId="0A0A17A6">
      <w:pPr>
        <w:spacing w:line="240" w:lineRule="atLeast"/>
        <w:ind w:left="900" w:hanging="900" w:hangingChars="375"/>
        <w:rPr>
          <w:rFonts w:ascii="仿宋" w:hAnsi="仿宋" w:eastAsia="仿宋" w:cs="仿宋"/>
          <w:sz w:val="24"/>
        </w:rPr>
      </w:pPr>
      <w:r>
        <w:rPr>
          <w:rFonts w:hint="eastAsia" w:ascii="仿宋" w:hAnsi="仿宋" w:eastAsia="仿宋" w:cs="仿宋"/>
          <w:sz w:val="24"/>
        </w:rPr>
        <w:t>5.1</w:t>
      </w:r>
      <w:r>
        <w:rPr>
          <w:rFonts w:hint="eastAsia" w:ascii="仿宋" w:hAnsi="仿宋" w:eastAsia="仿宋" w:cs="仿宋"/>
          <w:sz w:val="24"/>
        </w:rPr>
        <w:tab/>
      </w:r>
      <w:r>
        <w:rPr>
          <w:rFonts w:hint="eastAsia" w:ascii="仿宋" w:hAnsi="仿宋" w:eastAsia="仿宋" w:cs="仿宋"/>
          <w:sz w:val="24"/>
        </w:rPr>
        <w:t>磋商文件分为三册共7章，内容如下：</w:t>
      </w:r>
    </w:p>
    <w:p w14:paraId="6D9ECF95">
      <w:pPr>
        <w:spacing w:line="240" w:lineRule="atLeast"/>
        <w:ind w:left="1078" w:leftChars="428" w:hanging="180" w:hangingChars="75"/>
        <w:rPr>
          <w:rFonts w:ascii="仿宋" w:hAnsi="仿宋" w:eastAsia="仿宋" w:cs="仿宋"/>
          <w:sz w:val="24"/>
        </w:rPr>
      </w:pPr>
      <w:r>
        <w:rPr>
          <w:rFonts w:hint="eastAsia" w:ascii="仿宋" w:hAnsi="仿宋" w:eastAsia="仿宋" w:cs="仿宋"/>
          <w:sz w:val="24"/>
        </w:rPr>
        <w:t>第一册</w:t>
      </w:r>
    </w:p>
    <w:p w14:paraId="3AD783F9">
      <w:pPr>
        <w:numPr>
          <w:ilvl w:val="0"/>
          <w:numId w:val="3"/>
        </w:numPr>
        <w:tabs>
          <w:tab w:val="left" w:pos="0"/>
        </w:tabs>
        <w:spacing w:line="240" w:lineRule="atLeast"/>
        <w:ind w:hanging="829"/>
        <w:rPr>
          <w:rFonts w:ascii="仿宋" w:hAnsi="仿宋" w:eastAsia="仿宋" w:cs="仿宋"/>
          <w:sz w:val="24"/>
        </w:rPr>
      </w:pPr>
      <w:r>
        <w:rPr>
          <w:rFonts w:hint="eastAsia" w:ascii="仿宋" w:hAnsi="仿宋" w:eastAsia="仿宋" w:cs="仿宋"/>
          <w:sz w:val="24"/>
        </w:rPr>
        <w:t xml:space="preserve"> 供应商须知</w:t>
      </w:r>
    </w:p>
    <w:p w14:paraId="3C0A906E">
      <w:pPr>
        <w:numPr>
          <w:ilvl w:val="0"/>
          <w:numId w:val="3"/>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磋商文件格式</w:t>
      </w:r>
    </w:p>
    <w:p w14:paraId="1265CF25">
      <w:pPr>
        <w:spacing w:line="240" w:lineRule="atLeast"/>
        <w:ind w:left="1080" w:leftChars="429" w:hanging="180"/>
        <w:rPr>
          <w:rFonts w:ascii="仿宋" w:hAnsi="仿宋" w:eastAsia="仿宋" w:cs="仿宋"/>
          <w:sz w:val="24"/>
        </w:rPr>
      </w:pPr>
      <w:r>
        <w:rPr>
          <w:rFonts w:hint="eastAsia" w:ascii="仿宋" w:hAnsi="仿宋" w:eastAsia="仿宋" w:cs="仿宋"/>
          <w:sz w:val="24"/>
        </w:rPr>
        <w:t>第二册</w:t>
      </w:r>
    </w:p>
    <w:p w14:paraId="576BBCD0">
      <w:pPr>
        <w:numPr>
          <w:ilvl w:val="0"/>
          <w:numId w:val="3"/>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投标邀请</w:t>
      </w:r>
    </w:p>
    <w:p w14:paraId="36ED33CE">
      <w:pPr>
        <w:numPr>
          <w:ilvl w:val="0"/>
          <w:numId w:val="3"/>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供应商须知资料表</w:t>
      </w:r>
    </w:p>
    <w:p w14:paraId="0F6BE440">
      <w:pPr>
        <w:numPr>
          <w:ilvl w:val="0"/>
          <w:numId w:val="3"/>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需求一览表及技术规格</w:t>
      </w:r>
    </w:p>
    <w:p w14:paraId="1B2F1394">
      <w:pPr>
        <w:numPr>
          <w:ilvl w:val="0"/>
          <w:numId w:val="3"/>
        </w:numPr>
        <w:spacing w:line="240" w:lineRule="atLeast"/>
        <w:ind w:left="1080" w:leftChars="429" w:hanging="180"/>
        <w:rPr>
          <w:rFonts w:ascii="仿宋" w:hAnsi="仿宋" w:eastAsia="仿宋" w:cs="仿宋"/>
          <w:sz w:val="24"/>
        </w:rPr>
      </w:pPr>
      <w:r>
        <w:rPr>
          <w:rFonts w:hint="eastAsia" w:ascii="仿宋" w:hAnsi="仿宋" w:eastAsia="仿宋" w:cs="仿宋"/>
          <w:sz w:val="24"/>
        </w:rPr>
        <w:t xml:space="preserve"> 评标方法和标准</w:t>
      </w:r>
    </w:p>
    <w:p w14:paraId="0A10B681">
      <w:pPr>
        <w:spacing w:line="240" w:lineRule="atLeast"/>
        <w:ind w:left="901"/>
        <w:rPr>
          <w:rFonts w:ascii="仿宋" w:hAnsi="仿宋" w:eastAsia="仿宋" w:cs="仿宋"/>
          <w:sz w:val="24"/>
        </w:rPr>
      </w:pPr>
      <w:r>
        <w:rPr>
          <w:rFonts w:hint="eastAsia" w:ascii="仿宋" w:hAnsi="仿宋" w:eastAsia="仿宋" w:cs="仿宋"/>
          <w:sz w:val="24"/>
        </w:rPr>
        <w:t>第三册</w:t>
      </w:r>
    </w:p>
    <w:p w14:paraId="705AF082">
      <w:pPr>
        <w:numPr>
          <w:ilvl w:val="0"/>
          <w:numId w:val="3"/>
        </w:numPr>
        <w:spacing w:line="240" w:lineRule="atLeast"/>
        <w:ind w:left="718" w:leftChars="342" w:firstLine="240" w:firstLineChars="100"/>
        <w:rPr>
          <w:rFonts w:ascii="仿宋" w:hAnsi="仿宋" w:eastAsia="仿宋" w:cs="仿宋"/>
          <w:sz w:val="24"/>
        </w:rPr>
      </w:pPr>
      <w:r>
        <w:rPr>
          <w:rFonts w:hint="eastAsia" w:ascii="仿宋" w:hAnsi="仿宋" w:eastAsia="仿宋" w:cs="仿宋"/>
          <w:sz w:val="24"/>
        </w:rPr>
        <w:t xml:space="preserve"> 政府采购合同格式</w:t>
      </w:r>
    </w:p>
    <w:p w14:paraId="0F54AD96">
      <w:pPr>
        <w:spacing w:line="240" w:lineRule="atLeast"/>
        <w:ind w:left="900" w:hanging="900" w:hangingChars="375"/>
        <w:rPr>
          <w:rFonts w:ascii="仿宋" w:hAnsi="仿宋" w:eastAsia="仿宋" w:cs="仿宋"/>
          <w:sz w:val="24"/>
        </w:rPr>
      </w:pPr>
      <w:r>
        <w:rPr>
          <w:rFonts w:hint="eastAsia" w:ascii="仿宋" w:hAnsi="仿宋" w:eastAsia="仿宋" w:cs="仿宋"/>
          <w:sz w:val="24"/>
        </w:rPr>
        <w:t>5.2</w:t>
      </w:r>
      <w:r>
        <w:rPr>
          <w:rFonts w:hint="eastAsia" w:ascii="仿宋" w:hAnsi="仿宋" w:eastAsia="仿宋" w:cs="仿宋"/>
          <w:sz w:val="24"/>
        </w:rPr>
        <w:tab/>
      </w:r>
      <w:r>
        <w:rPr>
          <w:rFonts w:hint="eastAsia" w:ascii="仿宋" w:hAnsi="仿宋" w:eastAsia="仿宋" w:cs="仿宋"/>
          <w:sz w:val="24"/>
        </w:rPr>
        <w:t>如本文件的前后内容不一致，以最后描述为准。</w:t>
      </w:r>
    </w:p>
    <w:p w14:paraId="327512F1">
      <w:pPr>
        <w:spacing w:line="240" w:lineRule="atLeast"/>
        <w:ind w:left="900" w:hanging="900" w:hangingChars="375"/>
        <w:rPr>
          <w:rFonts w:ascii="仿宋" w:hAnsi="仿宋" w:eastAsia="仿宋" w:cs="仿宋"/>
          <w:sz w:val="24"/>
        </w:rPr>
      </w:pPr>
      <w:r>
        <w:rPr>
          <w:rFonts w:hint="eastAsia" w:ascii="仿宋" w:hAnsi="仿宋" w:eastAsia="仿宋" w:cs="仿宋"/>
          <w:sz w:val="24"/>
        </w:rPr>
        <w:t>5.3    供应商应认真阅读磋商文件所有的事项、格式、条款和技术规范等。如供应商没有按照磋商文件要求提交全部资料，或者磋商文件没有对磋商文件在各方面都做出实质性响应，可能导致其投标将被认定为</w:t>
      </w:r>
      <w:r>
        <w:rPr>
          <w:rFonts w:hint="eastAsia" w:ascii="仿宋" w:hAnsi="仿宋" w:eastAsia="仿宋" w:cs="仿宋"/>
          <w:b/>
          <w:bCs/>
          <w:sz w:val="24"/>
        </w:rPr>
        <w:t>投标无效</w:t>
      </w:r>
      <w:r>
        <w:rPr>
          <w:rFonts w:hint="eastAsia" w:ascii="仿宋" w:hAnsi="仿宋" w:eastAsia="仿宋" w:cs="仿宋"/>
          <w:sz w:val="24"/>
        </w:rPr>
        <w:t>。</w:t>
      </w:r>
    </w:p>
    <w:p w14:paraId="4BB28494">
      <w:pPr>
        <w:pStyle w:val="5"/>
        <w:numPr>
          <w:ilvl w:val="2"/>
          <w:numId w:val="0"/>
        </w:numPr>
        <w:spacing w:before="0" w:after="0" w:line="240" w:lineRule="atLeast"/>
        <w:ind w:left="0" w:leftChars="0" w:firstLine="400" w:firstLineChars="0"/>
        <w:rPr>
          <w:rFonts w:ascii="仿宋" w:hAnsi="仿宋" w:eastAsia="仿宋" w:cs="仿宋"/>
          <w:u w:val="none"/>
        </w:rPr>
      </w:pPr>
      <w:bookmarkStart w:id="40" w:name="_Toc520356148"/>
      <w:bookmarkStart w:id="41" w:name="_Toc515904805"/>
      <w:bookmarkStart w:id="42" w:name="_Toc26044"/>
      <w:bookmarkStart w:id="43" w:name="_Toc27730"/>
      <w:bookmarkStart w:id="44" w:name="_Toc9232"/>
      <w:r>
        <w:rPr>
          <w:rFonts w:hint="eastAsia" w:ascii="仿宋" w:hAnsi="仿宋" w:eastAsia="仿宋" w:cs="仿宋"/>
          <w:u w:val="none"/>
        </w:rPr>
        <w:t>6.磋商文件的澄清</w:t>
      </w:r>
      <w:bookmarkEnd w:id="40"/>
      <w:bookmarkEnd w:id="41"/>
      <w:r>
        <w:rPr>
          <w:rFonts w:hint="eastAsia" w:ascii="仿宋" w:hAnsi="仿宋" w:eastAsia="仿宋" w:cs="仿宋"/>
          <w:u w:val="none"/>
        </w:rPr>
        <w:t>与修改</w:t>
      </w:r>
      <w:bookmarkEnd w:id="42"/>
      <w:bookmarkEnd w:id="43"/>
      <w:bookmarkEnd w:id="44"/>
    </w:p>
    <w:p w14:paraId="5E857AF1">
      <w:pPr>
        <w:spacing w:line="240" w:lineRule="atLeast"/>
        <w:ind w:left="900" w:hanging="900" w:hangingChars="375"/>
        <w:rPr>
          <w:rFonts w:ascii="仿宋" w:hAnsi="仿宋" w:eastAsia="仿宋" w:cs="仿宋"/>
          <w:sz w:val="24"/>
        </w:rPr>
      </w:pPr>
      <w:r>
        <w:rPr>
          <w:rFonts w:hint="eastAsia" w:ascii="仿宋" w:hAnsi="仿宋" w:eastAsia="仿宋" w:cs="仿宋"/>
          <w:sz w:val="24"/>
        </w:rPr>
        <w:t>6.1    提交首次响应文件截止之日前，采购人、采购代理机构或者磋商小组可以对己发出的磋商文件进行必要的澄清或者修改，澄清或者修改的内容作为磋商文件的组成部分。澄清或者修改的内容可能影响响应文件编制的，采购人、采购代理机构应当在提交首次响应文件截止时间至少5日前，以发布澄清（更正）公告的形式通知所有获取磋商文件的供应商；不足5日的，采购人、采购代理机构应当顺延提交首次响应文件截止时间。</w:t>
      </w:r>
    </w:p>
    <w:p w14:paraId="7620C88B">
      <w:pPr>
        <w:spacing w:line="240" w:lineRule="atLeast"/>
        <w:ind w:left="900" w:hanging="900" w:hangingChars="375"/>
        <w:rPr>
          <w:rFonts w:ascii="仿宋" w:hAnsi="仿宋" w:eastAsia="仿宋" w:cs="仿宋"/>
          <w:sz w:val="24"/>
        </w:rPr>
      </w:pPr>
      <w:bookmarkStart w:id="45" w:name="_Ref467378678"/>
      <w:bookmarkStart w:id="46" w:name="_Toc515904806"/>
      <w:bookmarkStart w:id="47" w:name="_Toc520356149"/>
      <w:r>
        <w:rPr>
          <w:rFonts w:hint="eastAsia" w:ascii="仿宋" w:hAnsi="仿宋" w:eastAsia="仿宋" w:cs="仿宋"/>
          <w:sz w:val="24"/>
        </w:rPr>
        <w:t>6.2</w:t>
      </w:r>
      <w:r>
        <w:rPr>
          <w:rFonts w:hint="eastAsia" w:ascii="仿宋" w:hAnsi="仿宋" w:eastAsia="仿宋" w:cs="仿宋"/>
          <w:sz w:val="24"/>
        </w:rPr>
        <w:tab/>
      </w:r>
      <w:r>
        <w:rPr>
          <w:rFonts w:hint="eastAsia" w:ascii="仿宋" w:hAnsi="仿宋" w:eastAsia="仿宋" w:cs="仿宋"/>
          <w:sz w:val="24"/>
        </w:rPr>
        <w:t>采购人、采购代理机构可主动地或在解答供应商提出的澄清问题时对磋商文件进行澄清或修改。采购代理机构将以发布澄清（更正）公告的方式，澄清或修改磋商文件，澄清或修改内容作为磋商文件的组成部分。</w:t>
      </w:r>
    </w:p>
    <w:p w14:paraId="2541C4F2">
      <w:pPr>
        <w:spacing w:line="240" w:lineRule="atLeast"/>
        <w:ind w:left="900" w:hanging="900" w:hangingChars="375"/>
        <w:rPr>
          <w:rFonts w:ascii="仿宋" w:hAnsi="仿宋" w:eastAsia="仿宋" w:cs="仿宋"/>
          <w:sz w:val="24"/>
        </w:rPr>
      </w:pPr>
      <w:r>
        <w:rPr>
          <w:rFonts w:hint="eastAsia" w:ascii="仿宋" w:hAnsi="仿宋" w:eastAsia="仿宋" w:cs="仿宋"/>
          <w:sz w:val="24"/>
        </w:rPr>
        <w:t>6.3</w:t>
      </w:r>
      <w:r>
        <w:rPr>
          <w:rFonts w:hint="eastAsia" w:ascii="仿宋" w:hAnsi="仿宋" w:eastAsia="仿宋" w:cs="仿宋"/>
          <w:sz w:val="24"/>
        </w:rPr>
        <w:tab/>
      </w:r>
      <w:r>
        <w:rPr>
          <w:rFonts w:hint="eastAsia" w:ascii="仿宋" w:hAnsi="仿宋" w:eastAsia="仿宋" w:cs="仿宋"/>
          <w:sz w:val="24"/>
        </w:rPr>
        <w:t>澄清或者修改的内容可能影响磋商文件编制的，采购代理机构将以发布澄清（更正）公告的形式通知所有购买磋商文件的潜在供应商，并对其具有约束力。供应商在收到上述通知后，应及时向采购代理机构回函确认。</w:t>
      </w:r>
    </w:p>
    <w:p w14:paraId="24348481">
      <w:pPr>
        <w:spacing w:line="240" w:lineRule="atLeast"/>
        <w:ind w:left="904" w:hanging="900" w:hangingChars="375"/>
        <w:outlineLvl w:val="1"/>
        <w:rPr>
          <w:rFonts w:ascii="仿宋" w:hAnsi="仿宋" w:eastAsia="仿宋" w:cs="仿宋"/>
          <w:b/>
          <w:bCs/>
          <w:sz w:val="24"/>
        </w:rPr>
      </w:pPr>
      <w:bookmarkStart w:id="48" w:name="_Toc14569"/>
      <w:bookmarkStart w:id="49" w:name="_Toc11572"/>
      <w:bookmarkStart w:id="50" w:name="_Toc25635"/>
      <w:r>
        <w:rPr>
          <w:rFonts w:hint="eastAsia" w:ascii="仿宋" w:hAnsi="仿宋" w:eastAsia="仿宋" w:cs="仿宋"/>
          <w:b/>
          <w:bCs/>
          <w:sz w:val="24"/>
        </w:rPr>
        <w:t>7</w:t>
      </w:r>
      <w:bookmarkEnd w:id="45"/>
      <w:bookmarkEnd w:id="46"/>
      <w:bookmarkEnd w:id="47"/>
      <w:r>
        <w:rPr>
          <w:rFonts w:hint="eastAsia" w:ascii="仿宋" w:hAnsi="仿宋" w:eastAsia="仿宋" w:cs="仿宋"/>
          <w:b/>
          <w:bCs/>
          <w:sz w:val="24"/>
        </w:rPr>
        <w:t>.投标截止时间的顺延</w:t>
      </w:r>
      <w:bookmarkEnd w:id="48"/>
      <w:bookmarkEnd w:id="49"/>
      <w:bookmarkEnd w:id="50"/>
    </w:p>
    <w:p w14:paraId="6BEF6A26">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为使供应商准备投标时有足够的时间对磋商文件的澄清或者修改部分进行研究，采购人将依法决定是否顺延投标截止时间。</w:t>
      </w:r>
    </w:p>
    <w:p w14:paraId="308FA4FF">
      <w:pPr>
        <w:pStyle w:val="4"/>
        <w:numPr>
          <w:ilvl w:val="1"/>
          <w:numId w:val="0"/>
        </w:numPr>
        <w:tabs>
          <w:tab w:val="left" w:pos="900"/>
          <w:tab w:val="clear" w:pos="0"/>
        </w:tabs>
        <w:spacing w:before="0" w:line="240" w:lineRule="atLeast"/>
        <w:ind w:left="1079" w:leftChars="257" w:hanging="540" w:firstLineChars="0"/>
        <w:rPr>
          <w:rFonts w:ascii="仿宋" w:hAnsi="仿宋" w:eastAsia="仿宋" w:cs="仿宋"/>
        </w:rPr>
      </w:pPr>
      <w:bookmarkStart w:id="51" w:name="_Toc516367020"/>
      <w:bookmarkStart w:id="52" w:name="_Toc30808"/>
      <w:bookmarkStart w:id="53" w:name="_Toc520356150"/>
      <w:bookmarkStart w:id="54" w:name="_Toc216582807"/>
      <w:bookmarkStart w:id="55" w:name="_Toc515647766"/>
      <w:bookmarkStart w:id="56" w:name="_Toc7636"/>
      <w:bookmarkStart w:id="57" w:name="_Toc14759"/>
      <w:r>
        <w:rPr>
          <w:rFonts w:hint="eastAsia" w:ascii="仿宋" w:hAnsi="仿宋" w:eastAsia="仿宋" w:cs="仿宋"/>
          <w:sz w:val="28"/>
        </w:rPr>
        <w:t xml:space="preserve">三   </w:t>
      </w:r>
      <w:bookmarkEnd w:id="51"/>
      <w:r>
        <w:rPr>
          <w:rFonts w:hint="eastAsia" w:ascii="仿宋" w:hAnsi="仿宋" w:eastAsia="仿宋" w:cs="仿宋"/>
          <w:sz w:val="28"/>
        </w:rPr>
        <w:t>磋商文件的编制</w:t>
      </w:r>
      <w:bookmarkEnd w:id="52"/>
      <w:bookmarkEnd w:id="53"/>
      <w:bookmarkEnd w:id="54"/>
      <w:bookmarkEnd w:id="55"/>
      <w:bookmarkEnd w:id="56"/>
      <w:bookmarkEnd w:id="57"/>
    </w:p>
    <w:p w14:paraId="552BE8EC">
      <w:pPr>
        <w:pStyle w:val="3"/>
      </w:pPr>
    </w:p>
    <w:p w14:paraId="6F47AB1A">
      <w:pPr>
        <w:pStyle w:val="5"/>
        <w:numPr>
          <w:ilvl w:val="2"/>
          <w:numId w:val="0"/>
        </w:numPr>
        <w:tabs>
          <w:tab w:val="left" w:pos="900"/>
          <w:tab w:val="clear" w:pos="312"/>
        </w:tabs>
        <w:spacing w:before="0" w:after="0" w:line="240" w:lineRule="atLeast"/>
        <w:ind w:left="0" w:leftChars="0" w:firstLine="400" w:firstLineChars="0"/>
        <w:rPr>
          <w:rFonts w:ascii="仿宋" w:hAnsi="仿宋" w:eastAsia="仿宋" w:cs="仿宋"/>
          <w:u w:val="none"/>
        </w:rPr>
      </w:pPr>
      <w:bookmarkStart w:id="58" w:name="_Toc7786"/>
      <w:bookmarkStart w:id="59" w:name="_Toc3553"/>
      <w:bookmarkStart w:id="60" w:name="_Toc11832"/>
      <w:bookmarkStart w:id="61" w:name="_Toc516367021"/>
      <w:bookmarkStart w:id="62" w:name="_Toc515647767"/>
      <w:bookmarkStart w:id="63" w:name="_Toc520356151"/>
      <w:r>
        <w:rPr>
          <w:rFonts w:hint="eastAsia" w:ascii="仿宋" w:hAnsi="仿宋" w:eastAsia="仿宋" w:cs="仿宋"/>
          <w:u w:val="none"/>
        </w:rPr>
        <w:t>8.投标范围及磋商文件成交标准和计量单位的使用</w:t>
      </w:r>
      <w:bookmarkEnd w:id="58"/>
      <w:bookmarkEnd w:id="59"/>
      <w:bookmarkEnd w:id="60"/>
      <w:bookmarkEnd w:id="61"/>
      <w:bookmarkEnd w:id="62"/>
      <w:bookmarkEnd w:id="63"/>
    </w:p>
    <w:p w14:paraId="2E591B1F">
      <w:pPr>
        <w:spacing w:line="240" w:lineRule="atLeast"/>
        <w:ind w:left="900" w:hanging="900" w:hangingChars="375"/>
        <w:rPr>
          <w:rFonts w:ascii="仿宋" w:hAnsi="仿宋" w:eastAsia="仿宋" w:cs="仿宋"/>
          <w:sz w:val="24"/>
        </w:rPr>
      </w:pPr>
      <w:r>
        <w:rPr>
          <w:rFonts w:hint="eastAsia" w:ascii="仿宋" w:hAnsi="仿宋" w:eastAsia="仿宋" w:cs="仿宋"/>
          <w:sz w:val="24"/>
        </w:rPr>
        <w:t>8.1</w:t>
      </w:r>
      <w:r>
        <w:rPr>
          <w:rFonts w:hint="eastAsia" w:ascii="仿宋" w:hAnsi="仿宋" w:eastAsia="仿宋" w:cs="仿宋"/>
          <w:sz w:val="24"/>
        </w:rPr>
        <w:tab/>
      </w:r>
      <w:r>
        <w:rPr>
          <w:rFonts w:hint="eastAsia" w:ascii="仿宋" w:hAnsi="仿宋" w:eastAsia="仿宋" w:cs="仿宋"/>
          <w:sz w:val="24"/>
        </w:rPr>
        <w:t>项目有分包的，供应商可对磋商文件其中某一个或几个分包服务进行投标，除非在</w:t>
      </w:r>
      <w:r>
        <w:rPr>
          <w:rFonts w:hint="eastAsia" w:ascii="仿宋" w:hAnsi="仿宋" w:eastAsia="仿宋" w:cs="仿宋"/>
          <w:sz w:val="24"/>
          <w:u w:val="single"/>
        </w:rPr>
        <w:t>供应商须知资料表</w:t>
      </w:r>
      <w:r>
        <w:rPr>
          <w:rFonts w:hint="eastAsia" w:ascii="仿宋" w:hAnsi="仿宋" w:eastAsia="仿宋" w:cs="仿宋"/>
          <w:sz w:val="24"/>
        </w:rPr>
        <w:t>中另有规定。</w:t>
      </w:r>
    </w:p>
    <w:p w14:paraId="2FBD2972">
      <w:pPr>
        <w:spacing w:line="240" w:lineRule="atLeast"/>
        <w:ind w:left="900" w:hanging="900" w:hangingChars="375"/>
        <w:rPr>
          <w:rFonts w:ascii="仿宋" w:hAnsi="仿宋" w:eastAsia="仿宋" w:cs="仿宋"/>
          <w:sz w:val="24"/>
        </w:rPr>
      </w:pPr>
      <w:r>
        <w:rPr>
          <w:rFonts w:hint="eastAsia" w:ascii="仿宋" w:hAnsi="仿宋" w:eastAsia="仿宋" w:cs="仿宋"/>
          <w:sz w:val="24"/>
        </w:rPr>
        <w:t>8.2    供应商应当对所投分包磋商文件中“服务需求”所列的所有内容进行投标，如仅响应某一包中的部分内容，其该包投标将被认定为</w:t>
      </w:r>
      <w:r>
        <w:rPr>
          <w:rFonts w:hint="eastAsia" w:ascii="仿宋" w:hAnsi="仿宋" w:eastAsia="仿宋" w:cs="仿宋"/>
          <w:b/>
          <w:bCs/>
          <w:sz w:val="24"/>
        </w:rPr>
        <w:t>投标无效</w:t>
      </w:r>
      <w:r>
        <w:rPr>
          <w:rFonts w:hint="eastAsia" w:ascii="仿宋" w:hAnsi="仿宋" w:eastAsia="仿宋" w:cs="仿宋"/>
          <w:sz w:val="24"/>
        </w:rPr>
        <w:t>。</w:t>
      </w:r>
    </w:p>
    <w:p w14:paraId="798B3520">
      <w:pPr>
        <w:spacing w:line="240" w:lineRule="atLeast"/>
        <w:ind w:left="900" w:hanging="900" w:hangingChars="375"/>
        <w:rPr>
          <w:rFonts w:ascii="仿宋" w:hAnsi="仿宋" w:eastAsia="仿宋" w:cs="仿宋"/>
          <w:sz w:val="24"/>
        </w:rPr>
      </w:pPr>
      <w:r>
        <w:rPr>
          <w:rFonts w:hint="eastAsia" w:ascii="仿宋" w:hAnsi="仿宋" w:eastAsia="仿宋" w:cs="仿宋"/>
          <w:sz w:val="24"/>
        </w:rPr>
        <w:t>8.3    无论磋商文件第5章服务需求一览表及技术规格中是否要求，供应商所投服务均应符合国家强制性标准。</w:t>
      </w:r>
    </w:p>
    <w:p w14:paraId="2687465A">
      <w:pPr>
        <w:spacing w:line="240" w:lineRule="atLeast"/>
        <w:ind w:left="900" w:hanging="900" w:hangingChars="375"/>
        <w:rPr>
          <w:rFonts w:ascii="仿宋" w:hAnsi="仿宋" w:eastAsia="仿宋" w:cs="仿宋"/>
          <w:sz w:val="24"/>
        </w:rPr>
      </w:pPr>
      <w:r>
        <w:rPr>
          <w:rFonts w:hint="eastAsia" w:ascii="仿宋" w:hAnsi="仿宋" w:eastAsia="仿宋" w:cs="仿宋"/>
          <w:sz w:val="24"/>
        </w:rPr>
        <w:t>8.4     除磋商文件中有特殊要求外，磋商文件中所使用的计量单位，应采用中华人民共和国法定计量单位。</w:t>
      </w:r>
    </w:p>
    <w:p w14:paraId="234DA148">
      <w:pPr>
        <w:pStyle w:val="5"/>
        <w:numPr>
          <w:ilvl w:val="2"/>
          <w:numId w:val="0"/>
        </w:numPr>
        <w:tabs>
          <w:tab w:val="left" w:pos="900"/>
          <w:tab w:val="clear" w:pos="312"/>
        </w:tabs>
        <w:spacing w:before="0" w:after="0" w:line="240" w:lineRule="atLeast"/>
        <w:ind w:left="0" w:leftChars="0" w:firstLine="400" w:firstLineChars="0"/>
        <w:rPr>
          <w:rFonts w:ascii="仿宋" w:hAnsi="仿宋" w:eastAsia="仿宋" w:cs="仿宋"/>
          <w:u w:val="none"/>
        </w:rPr>
      </w:pPr>
      <w:bookmarkStart w:id="64" w:name="_Ref467306676"/>
      <w:bookmarkStart w:id="65" w:name="_Toc516367022"/>
      <w:bookmarkStart w:id="66" w:name="_Ref467306195"/>
      <w:bookmarkStart w:id="67" w:name="_Toc515647768"/>
      <w:bookmarkStart w:id="68" w:name="_Toc520356152"/>
      <w:bookmarkStart w:id="69" w:name="_Toc10364"/>
      <w:bookmarkStart w:id="70" w:name="_Toc28307"/>
      <w:bookmarkStart w:id="71" w:name="_Toc11581"/>
      <w:r>
        <w:rPr>
          <w:rFonts w:hint="eastAsia" w:ascii="仿宋" w:hAnsi="仿宋" w:eastAsia="仿宋" w:cs="仿宋"/>
          <w:u w:val="none"/>
        </w:rPr>
        <w:t>9.</w:t>
      </w:r>
      <w:bookmarkEnd w:id="64"/>
      <w:bookmarkEnd w:id="65"/>
      <w:bookmarkEnd w:id="66"/>
      <w:r>
        <w:rPr>
          <w:rFonts w:hint="eastAsia" w:ascii="仿宋" w:hAnsi="仿宋" w:eastAsia="仿宋" w:cs="仿宋"/>
          <w:u w:val="none"/>
        </w:rPr>
        <w:t>磋商文件构成</w:t>
      </w:r>
      <w:bookmarkEnd w:id="67"/>
      <w:bookmarkEnd w:id="68"/>
      <w:bookmarkEnd w:id="69"/>
      <w:bookmarkEnd w:id="70"/>
      <w:bookmarkEnd w:id="71"/>
    </w:p>
    <w:p w14:paraId="13E8ED08">
      <w:pPr>
        <w:tabs>
          <w:tab w:val="left" w:pos="900"/>
          <w:tab w:val="left" w:pos="5580"/>
        </w:tabs>
        <w:spacing w:line="240" w:lineRule="atLeast"/>
        <w:ind w:left="960" w:hanging="960" w:hangingChars="400"/>
        <w:jc w:val="left"/>
        <w:rPr>
          <w:rFonts w:ascii="仿宋_GB2312" w:hAnsi="宋体" w:eastAsia="仿宋_GB2312"/>
          <w:b/>
          <w:bCs/>
          <w:iCs/>
          <w:sz w:val="24"/>
          <w:u w:val="single"/>
        </w:rPr>
      </w:pPr>
      <w:bookmarkStart w:id="72" w:name="_Ref467052588"/>
      <w:r>
        <w:rPr>
          <w:rFonts w:hint="eastAsia" w:ascii="仿宋" w:hAnsi="仿宋" w:eastAsia="仿宋" w:cs="仿宋"/>
          <w:sz w:val="24"/>
        </w:rPr>
        <w:t xml:space="preserve">9.1    </w:t>
      </w:r>
      <w:r>
        <w:rPr>
          <w:rFonts w:hint="eastAsia" w:ascii="仿宋" w:hAnsi="仿宋" w:eastAsia="仿宋" w:cs="仿宋"/>
          <w:b/>
          <w:bCs/>
          <w:i/>
          <w:iCs/>
          <w:sz w:val="24"/>
        </w:rPr>
        <w:t xml:space="preserve"> </w:t>
      </w:r>
      <w:r>
        <w:rPr>
          <w:rFonts w:hint="eastAsia" w:ascii="仿宋" w:hAnsi="仿宋" w:eastAsia="仿宋" w:cs="仿宋"/>
          <w:b/>
          <w:bCs/>
          <w:i w:val="0"/>
          <w:iCs w:val="0"/>
          <w:sz w:val="24"/>
        </w:rPr>
        <w:t>投标人应完整地按招标文件提供的投标文件格式及要求编写投标文件，投标人须在投标截止时间前完成在系统上递交电子投标文件。投标人的电子投标文件是经 过 CA 证书加密后上传提交的，任何单位或个人均无法在投标截止时间（即开标时  间）之前查看或篡改，不存在泄密风险。（严格按照政采云电子投标流程制作并上 传电子投标文件）</w:t>
      </w:r>
    </w:p>
    <w:p w14:paraId="1402B469">
      <w:pPr>
        <w:spacing w:line="240" w:lineRule="atLeast"/>
        <w:ind w:left="900" w:hanging="900" w:hangingChars="375"/>
        <w:rPr>
          <w:rFonts w:ascii="仿宋" w:hAnsi="仿宋" w:eastAsia="仿宋" w:cs="仿宋"/>
          <w:sz w:val="24"/>
        </w:rPr>
      </w:pPr>
      <w:r>
        <w:rPr>
          <w:rFonts w:hint="eastAsia" w:ascii="仿宋" w:hAnsi="仿宋" w:eastAsia="仿宋" w:cs="仿宋"/>
          <w:sz w:val="24"/>
        </w:rPr>
        <w:t>9.2    上述文件应按照磋商文件规定的格式填写、签署和盖章。</w:t>
      </w:r>
    </w:p>
    <w:bookmarkEnd w:id="72"/>
    <w:p w14:paraId="1304CBBE">
      <w:pPr>
        <w:pStyle w:val="5"/>
        <w:numPr>
          <w:ilvl w:val="2"/>
          <w:numId w:val="0"/>
        </w:numPr>
        <w:tabs>
          <w:tab w:val="left" w:pos="900"/>
          <w:tab w:val="clear" w:pos="312"/>
        </w:tabs>
        <w:spacing w:before="0" w:after="0" w:line="240" w:lineRule="atLeast"/>
        <w:ind w:left="0" w:leftChars="0" w:firstLine="400" w:firstLineChars="0"/>
        <w:rPr>
          <w:rFonts w:ascii="仿宋" w:hAnsi="仿宋" w:eastAsia="仿宋" w:cs="仿宋"/>
          <w:u w:val="none"/>
        </w:rPr>
      </w:pPr>
      <w:bookmarkStart w:id="73" w:name="_Toc4601"/>
      <w:bookmarkStart w:id="74" w:name="_Toc515647769"/>
      <w:bookmarkStart w:id="75" w:name="_Toc23220"/>
      <w:bookmarkStart w:id="76" w:name="_Toc520356153"/>
      <w:bookmarkStart w:id="77" w:name="_Toc516367023"/>
      <w:bookmarkStart w:id="78" w:name="_Toc10379"/>
      <w:r>
        <w:rPr>
          <w:rFonts w:hint="eastAsia" w:ascii="仿宋" w:hAnsi="仿宋" w:eastAsia="仿宋" w:cs="仿宋"/>
          <w:u w:val="none"/>
        </w:rPr>
        <w:t>10.证明投标标的的合格性和符合磋商文件规定的技术文件</w:t>
      </w:r>
      <w:bookmarkEnd w:id="73"/>
      <w:bookmarkEnd w:id="74"/>
      <w:bookmarkEnd w:id="75"/>
      <w:bookmarkEnd w:id="76"/>
      <w:bookmarkEnd w:id="77"/>
      <w:bookmarkEnd w:id="78"/>
    </w:p>
    <w:p w14:paraId="40635B0D">
      <w:pPr>
        <w:spacing w:line="240" w:lineRule="atLeast"/>
        <w:ind w:left="900" w:hanging="900" w:hangingChars="375"/>
        <w:rPr>
          <w:rFonts w:ascii="仿宋" w:hAnsi="仿宋" w:eastAsia="仿宋" w:cs="仿宋"/>
          <w:sz w:val="24"/>
        </w:rPr>
      </w:pPr>
      <w:r>
        <w:rPr>
          <w:rFonts w:hint="eastAsia" w:ascii="仿宋" w:hAnsi="仿宋" w:eastAsia="仿宋" w:cs="仿宋"/>
          <w:sz w:val="24"/>
        </w:rPr>
        <w:t>10.1</w:t>
      </w:r>
      <w:r>
        <w:rPr>
          <w:rFonts w:hint="eastAsia" w:ascii="仿宋" w:hAnsi="仿宋" w:eastAsia="仿宋" w:cs="仿宋"/>
          <w:sz w:val="24"/>
        </w:rPr>
        <w:tab/>
      </w:r>
      <w:r>
        <w:rPr>
          <w:rFonts w:hint="eastAsia" w:ascii="仿宋" w:hAnsi="仿宋" w:eastAsia="仿宋" w:cs="仿宋"/>
          <w:sz w:val="24"/>
        </w:rPr>
        <w:t>供应商应提交证明文件，证明其投标内容符合磋商文件规定。该证明文件是磋商文件的一部分。</w:t>
      </w:r>
    </w:p>
    <w:p w14:paraId="64E76BBF">
      <w:pPr>
        <w:spacing w:line="240" w:lineRule="atLeast"/>
        <w:ind w:left="900" w:hanging="900" w:hangingChars="375"/>
        <w:rPr>
          <w:rFonts w:ascii="仿宋" w:hAnsi="仿宋" w:eastAsia="仿宋" w:cs="仿宋"/>
          <w:sz w:val="24"/>
        </w:rPr>
      </w:pPr>
      <w:bookmarkStart w:id="79" w:name="_Ref467306244"/>
      <w:r>
        <w:rPr>
          <w:rFonts w:hint="eastAsia" w:ascii="仿宋" w:hAnsi="仿宋" w:eastAsia="仿宋" w:cs="仿宋"/>
          <w:sz w:val="24"/>
        </w:rPr>
        <w:t>10.2</w:t>
      </w:r>
      <w:r>
        <w:rPr>
          <w:rFonts w:hint="eastAsia" w:ascii="仿宋" w:hAnsi="仿宋" w:eastAsia="仿宋" w:cs="仿宋"/>
          <w:sz w:val="24"/>
        </w:rPr>
        <w:tab/>
      </w:r>
      <w:r>
        <w:rPr>
          <w:rFonts w:hint="eastAsia" w:ascii="仿宋" w:hAnsi="仿宋" w:eastAsia="仿宋" w:cs="仿宋"/>
          <w:sz w:val="24"/>
        </w:rPr>
        <w:t>上款所述的证明文件，可以是文字资料、图纸和数据</w:t>
      </w:r>
      <w:bookmarkEnd w:id="79"/>
      <w:r>
        <w:rPr>
          <w:rFonts w:hint="eastAsia" w:ascii="仿宋" w:hAnsi="仿宋" w:eastAsia="仿宋" w:cs="仿宋"/>
          <w:sz w:val="24"/>
        </w:rPr>
        <w:t>。</w:t>
      </w:r>
    </w:p>
    <w:p w14:paraId="14F6AC82">
      <w:pPr>
        <w:spacing w:line="240" w:lineRule="atLeast"/>
        <w:ind w:left="900" w:hanging="900" w:hangingChars="375"/>
        <w:rPr>
          <w:rFonts w:ascii="仿宋" w:hAnsi="仿宋" w:eastAsia="仿宋" w:cs="仿宋"/>
          <w:sz w:val="24"/>
        </w:rPr>
      </w:pPr>
      <w:r>
        <w:rPr>
          <w:rFonts w:hint="eastAsia" w:ascii="仿宋" w:hAnsi="仿宋" w:eastAsia="仿宋" w:cs="仿宋"/>
          <w:sz w:val="24"/>
        </w:rPr>
        <w:t>10.2.1</w:t>
      </w:r>
      <w:r>
        <w:rPr>
          <w:rFonts w:hint="eastAsia" w:ascii="仿宋" w:hAnsi="仿宋" w:eastAsia="仿宋" w:cs="仿宋"/>
          <w:sz w:val="24"/>
        </w:rPr>
        <w:tab/>
      </w:r>
      <w:r>
        <w:rPr>
          <w:rFonts w:hint="eastAsia" w:ascii="仿宋" w:hAnsi="仿宋" w:eastAsia="仿宋" w:cs="仿宋"/>
          <w:sz w:val="24"/>
        </w:rPr>
        <w:t>服务主要技术指标和性能的详细说明；</w:t>
      </w:r>
    </w:p>
    <w:p w14:paraId="1702BE33">
      <w:pPr>
        <w:spacing w:line="240" w:lineRule="atLeast"/>
        <w:ind w:left="900" w:hanging="900" w:hangingChars="375"/>
        <w:rPr>
          <w:rFonts w:ascii="仿宋" w:hAnsi="仿宋" w:eastAsia="仿宋" w:cs="仿宋"/>
          <w:sz w:val="24"/>
        </w:rPr>
      </w:pPr>
      <w:r>
        <w:rPr>
          <w:rFonts w:hint="eastAsia" w:ascii="仿宋" w:hAnsi="仿宋" w:eastAsia="仿宋" w:cs="仿宋"/>
          <w:sz w:val="24"/>
        </w:rPr>
        <w:t>10.2.2</w:t>
      </w:r>
      <w:r>
        <w:rPr>
          <w:rFonts w:hint="eastAsia" w:ascii="仿宋" w:hAnsi="仿宋" w:eastAsia="仿宋" w:cs="仿宋"/>
          <w:sz w:val="24"/>
        </w:rPr>
        <w:tab/>
      </w:r>
      <w:r>
        <w:rPr>
          <w:rFonts w:hint="eastAsia" w:ascii="仿宋" w:hAnsi="仿宋" w:eastAsia="仿宋" w:cs="仿宋"/>
          <w:sz w:val="24"/>
        </w:rPr>
        <w:t>服务从买方开始使用至磋商文件规定的保质期内正常、连续地使用所必须的备件和专用工具清单，包括备件和专用工具的货源及现行价格；</w:t>
      </w:r>
    </w:p>
    <w:p w14:paraId="1F86D33B">
      <w:pPr>
        <w:spacing w:line="240" w:lineRule="atLeast"/>
        <w:ind w:left="900" w:hanging="900" w:hangingChars="375"/>
        <w:rPr>
          <w:rFonts w:ascii="仿宋" w:hAnsi="仿宋" w:eastAsia="仿宋" w:cs="仿宋"/>
          <w:sz w:val="24"/>
        </w:rPr>
      </w:pPr>
      <w:r>
        <w:rPr>
          <w:rFonts w:hint="eastAsia" w:ascii="仿宋" w:hAnsi="仿宋" w:eastAsia="仿宋" w:cs="仿宋"/>
          <w:sz w:val="24"/>
        </w:rPr>
        <w:t>10.2.3</w:t>
      </w:r>
      <w:r>
        <w:rPr>
          <w:rFonts w:hint="eastAsia" w:ascii="仿宋" w:hAnsi="仿宋" w:eastAsia="仿宋" w:cs="仿宋"/>
          <w:sz w:val="24"/>
        </w:rPr>
        <w:tab/>
      </w:r>
      <w:r>
        <w:rPr>
          <w:rFonts w:hint="eastAsia" w:ascii="仿宋" w:hAnsi="仿宋" w:eastAsia="仿宋" w:cs="仿宋"/>
          <w:sz w:val="24"/>
        </w:rPr>
        <w:t>对照磋商文件技术规格，逐条说明所提供服务及伴随的工程和服务已对磋商文件的技术规格做出了实质性的响应，或申明与技术规格条文的偏差和例外。</w:t>
      </w:r>
    </w:p>
    <w:p w14:paraId="0E4BFB4E">
      <w:pPr>
        <w:spacing w:line="240" w:lineRule="atLeast"/>
        <w:ind w:left="900" w:hanging="900" w:hangingChars="375"/>
        <w:rPr>
          <w:rFonts w:ascii="仿宋" w:hAnsi="仿宋" w:eastAsia="仿宋" w:cs="仿宋"/>
          <w:sz w:val="24"/>
        </w:rPr>
      </w:pPr>
      <w:r>
        <w:rPr>
          <w:rFonts w:hint="eastAsia" w:ascii="仿宋" w:hAnsi="仿宋" w:eastAsia="仿宋" w:cs="仿宋"/>
          <w:sz w:val="24"/>
        </w:rPr>
        <w:t>10.3</w:t>
      </w:r>
      <w:r>
        <w:rPr>
          <w:rFonts w:hint="eastAsia" w:ascii="仿宋" w:hAnsi="仿宋" w:eastAsia="仿宋" w:cs="仿宋"/>
          <w:sz w:val="24"/>
        </w:rPr>
        <w:tab/>
      </w:r>
      <w:r>
        <w:rPr>
          <w:rFonts w:hint="eastAsia" w:ascii="仿宋" w:hAnsi="仿宋" w:eastAsia="仿宋" w:cs="仿宋"/>
          <w:b/>
          <w:bCs/>
          <w:sz w:val="24"/>
        </w:rPr>
        <w:t>供应商应注意采购人在技术规格中指出的工艺、材料和设备的参照品牌型号或分类号仅起说明作用，并没有任何限制性。供应商在投标中可以选用替代牌号或分类号，但这些替代要实质上相当于技术规格的要求。采购人、采购代理机构承诺不以上述参照品牌型号或分类号作为评标时判定其投标是否有效的标准。</w:t>
      </w:r>
    </w:p>
    <w:p w14:paraId="6BE1D9B3">
      <w:pPr>
        <w:pStyle w:val="5"/>
        <w:numPr>
          <w:ilvl w:val="2"/>
          <w:numId w:val="0"/>
        </w:numPr>
        <w:spacing w:before="0" w:after="0" w:line="240" w:lineRule="atLeast"/>
        <w:ind w:left="0" w:leftChars="0" w:firstLine="400" w:firstLineChars="0"/>
        <w:rPr>
          <w:rFonts w:ascii="仿宋" w:hAnsi="仿宋" w:eastAsia="仿宋" w:cs="仿宋"/>
          <w:u w:val="none"/>
        </w:rPr>
      </w:pPr>
      <w:bookmarkStart w:id="80" w:name="_Toc520356155"/>
      <w:bookmarkStart w:id="81" w:name="_Toc2248"/>
      <w:bookmarkStart w:id="82" w:name="_Toc515647770"/>
      <w:bookmarkStart w:id="83" w:name="_Toc23231"/>
      <w:bookmarkStart w:id="84" w:name="_Toc20650"/>
      <w:r>
        <w:rPr>
          <w:rFonts w:hint="eastAsia" w:ascii="仿宋" w:hAnsi="仿宋" w:eastAsia="仿宋" w:cs="仿宋"/>
          <w:u w:val="none"/>
        </w:rPr>
        <w:t>11.磋商报价</w:t>
      </w:r>
      <w:bookmarkEnd w:id="80"/>
      <w:bookmarkEnd w:id="81"/>
      <w:bookmarkEnd w:id="82"/>
      <w:bookmarkEnd w:id="83"/>
      <w:bookmarkEnd w:id="84"/>
    </w:p>
    <w:p w14:paraId="65CEDBC9">
      <w:pPr>
        <w:spacing w:line="240" w:lineRule="atLeast"/>
        <w:ind w:left="900" w:hanging="900" w:hangingChars="375"/>
        <w:rPr>
          <w:rFonts w:ascii="仿宋" w:hAnsi="仿宋" w:eastAsia="仿宋" w:cs="仿宋"/>
          <w:sz w:val="24"/>
        </w:rPr>
      </w:pPr>
      <w:r>
        <w:rPr>
          <w:rFonts w:hint="eastAsia" w:ascii="仿宋" w:hAnsi="仿宋" w:eastAsia="仿宋" w:cs="仿宋"/>
          <w:sz w:val="24"/>
        </w:rPr>
        <w:t>11.1</w:t>
      </w:r>
      <w:r>
        <w:rPr>
          <w:rFonts w:hint="eastAsia" w:ascii="仿宋" w:hAnsi="仿宋" w:eastAsia="仿宋" w:cs="仿宋"/>
          <w:sz w:val="24"/>
        </w:rPr>
        <w:tab/>
      </w:r>
      <w:r>
        <w:rPr>
          <w:rFonts w:hint="eastAsia" w:ascii="仿宋" w:hAnsi="仿宋" w:eastAsia="仿宋" w:cs="仿宋"/>
          <w:sz w:val="24"/>
        </w:rPr>
        <w:t>所有投标均以人民币报价。供应商的投标报价应遵守《中华人民共和国价格法》。同时，根据《中华人民共和国政府采购法》第二条的规定，为保证公平竞争，如有服务主体部分的赠与行为，其投标将被认定为</w:t>
      </w:r>
      <w:r>
        <w:rPr>
          <w:rFonts w:hint="eastAsia" w:ascii="仿宋" w:hAnsi="仿宋" w:eastAsia="仿宋" w:cs="仿宋"/>
          <w:b/>
          <w:bCs/>
          <w:sz w:val="24"/>
        </w:rPr>
        <w:t>投标无效</w:t>
      </w:r>
      <w:r>
        <w:rPr>
          <w:rFonts w:hint="eastAsia" w:ascii="仿宋" w:hAnsi="仿宋" w:eastAsia="仿宋" w:cs="仿宋"/>
          <w:sz w:val="24"/>
        </w:rPr>
        <w:t>。</w:t>
      </w:r>
    </w:p>
    <w:p w14:paraId="3B0633CA">
      <w:pPr>
        <w:spacing w:line="240" w:lineRule="atLeast"/>
        <w:ind w:left="900" w:hanging="900" w:hangingChars="375"/>
        <w:rPr>
          <w:rFonts w:ascii="仿宋" w:hAnsi="仿宋" w:eastAsia="仿宋" w:cs="仿宋"/>
          <w:sz w:val="24"/>
        </w:rPr>
      </w:pPr>
      <w:r>
        <w:rPr>
          <w:rFonts w:hint="eastAsia" w:ascii="仿宋" w:hAnsi="仿宋" w:eastAsia="仿宋" w:cs="仿宋"/>
          <w:sz w:val="24"/>
        </w:rPr>
        <w:t>11.2</w:t>
      </w:r>
      <w:r>
        <w:rPr>
          <w:rFonts w:hint="eastAsia" w:ascii="仿宋" w:hAnsi="仿宋" w:eastAsia="仿宋" w:cs="仿宋"/>
          <w:sz w:val="24"/>
        </w:rPr>
        <w:tab/>
      </w:r>
      <w:r>
        <w:rPr>
          <w:rFonts w:hint="eastAsia" w:ascii="仿宋" w:hAnsi="仿宋" w:eastAsia="仿宋" w:cs="仿宋"/>
          <w:sz w:val="24"/>
        </w:rPr>
        <w:t>供应商应在投标分项报价表上标明投标相关服务的单价（如适用）和总价，并由法定代表人或其授权代表签署。</w:t>
      </w:r>
    </w:p>
    <w:p w14:paraId="625D5DF8">
      <w:pPr>
        <w:spacing w:line="240" w:lineRule="atLeast"/>
        <w:ind w:left="900" w:hanging="900" w:hangingChars="375"/>
        <w:rPr>
          <w:rFonts w:ascii="仿宋" w:hAnsi="仿宋" w:eastAsia="仿宋" w:cs="仿宋"/>
          <w:sz w:val="24"/>
        </w:rPr>
      </w:pPr>
      <w:r>
        <w:rPr>
          <w:rFonts w:hint="eastAsia" w:ascii="仿宋" w:hAnsi="仿宋" w:eastAsia="仿宋" w:cs="仿宋"/>
          <w:sz w:val="24"/>
        </w:rPr>
        <w:t>11.3</w:t>
      </w:r>
      <w:r>
        <w:rPr>
          <w:rFonts w:hint="eastAsia" w:ascii="仿宋" w:hAnsi="仿宋" w:eastAsia="仿宋" w:cs="仿宋"/>
          <w:sz w:val="24"/>
        </w:rPr>
        <w:tab/>
      </w:r>
      <w:r>
        <w:rPr>
          <w:rFonts w:hint="eastAsia" w:ascii="仿宋" w:hAnsi="仿宋" w:eastAsia="仿宋" w:cs="仿宋"/>
          <w:sz w:val="24"/>
        </w:rPr>
        <w:t xml:space="preserve"> 供应商所报的各分项投标单价在合同履行过程中是固定不变的，不得以任何理由予以变更。任何包含价格调整要求的投标，其投标将被认定为响应无效。</w:t>
      </w:r>
    </w:p>
    <w:p w14:paraId="292333B3">
      <w:pPr>
        <w:spacing w:line="240" w:lineRule="atLeast"/>
        <w:ind w:left="900" w:hanging="900" w:hangingChars="375"/>
        <w:rPr>
          <w:rFonts w:ascii="仿宋" w:hAnsi="仿宋" w:eastAsia="仿宋" w:cs="仿宋"/>
          <w:b/>
          <w:bCs/>
          <w:sz w:val="24"/>
        </w:rPr>
      </w:pPr>
      <w:r>
        <w:rPr>
          <w:rFonts w:hint="eastAsia" w:ascii="仿宋" w:hAnsi="仿宋" w:eastAsia="仿宋" w:cs="仿宋"/>
          <w:sz w:val="24"/>
        </w:rPr>
        <w:t>11.4</w:t>
      </w:r>
      <w:r>
        <w:rPr>
          <w:rFonts w:hint="eastAsia" w:ascii="仿宋" w:hAnsi="仿宋" w:eastAsia="仿宋" w:cs="仿宋"/>
          <w:b/>
          <w:bCs/>
          <w:sz w:val="24"/>
        </w:rPr>
        <w:t xml:space="preserve">    竞争性磋商采用两次报价的方式。</w:t>
      </w:r>
    </w:p>
    <w:p w14:paraId="5F95FFCF">
      <w:pPr>
        <w:spacing w:line="400" w:lineRule="exact"/>
        <w:ind w:left="957" w:leftChars="456"/>
        <w:rPr>
          <w:rFonts w:ascii="仿宋" w:hAnsi="仿宋" w:eastAsia="仿宋" w:cs="仿宋"/>
          <w:sz w:val="24"/>
          <w:u w:val="single"/>
        </w:rPr>
      </w:pPr>
      <w:r>
        <w:rPr>
          <w:rFonts w:hint="eastAsia" w:ascii="仿宋" w:hAnsi="仿宋" w:eastAsia="仿宋" w:cs="仿宋"/>
          <w:b/>
          <w:bCs/>
          <w:sz w:val="24"/>
          <w:u w:val="single"/>
        </w:rPr>
        <w:t>竞争性磋商采用最终报价单轮提交的方式，磋商小组所有成员集中与单一供应商分别或对本项目存在的共性问题共同进行磋商，并给予所有参加磋商的供应商平等的磋商机会， 磋商小组要求所有实质性响应的供应商在规定时间内提交最后报价，最后报价是供应商响应文件的有效组成部分，经磋商确定最终采购需求和提交最后报价的供应商后，由磋商小组采用综合评分法对提交最后报价的供应商的响应文件和最后报价进行综合评分。磋商小组应当从服务质量和合同履约能力均能满足采购文件实质性响应要求的供应商中，按照综合评分由低到高的顺序提出成交候选人，并编写评审报告，将结果通知所有参加磋商的未成交的供应商；</w:t>
      </w:r>
    </w:p>
    <w:p w14:paraId="2AE1B446">
      <w:pPr>
        <w:spacing w:line="240" w:lineRule="atLeast"/>
        <w:ind w:left="900" w:hanging="900" w:hangingChars="375"/>
        <w:rPr>
          <w:rFonts w:ascii="仿宋" w:hAnsi="仿宋" w:eastAsia="仿宋" w:cs="仿宋"/>
          <w:sz w:val="24"/>
        </w:rPr>
      </w:pPr>
      <w:r>
        <w:rPr>
          <w:rFonts w:hint="eastAsia" w:ascii="仿宋" w:hAnsi="仿宋" w:eastAsia="仿宋" w:cs="仿宋"/>
          <w:sz w:val="24"/>
        </w:rPr>
        <w:t>11.5</w:t>
      </w:r>
      <w:r>
        <w:rPr>
          <w:rFonts w:hint="eastAsia" w:ascii="仿宋" w:hAnsi="仿宋" w:eastAsia="仿宋" w:cs="仿宋"/>
          <w:sz w:val="24"/>
        </w:rPr>
        <w:tab/>
      </w:r>
      <w:r>
        <w:rPr>
          <w:rFonts w:hint="eastAsia" w:ascii="仿宋" w:hAnsi="仿宋" w:eastAsia="仿宋" w:cs="仿宋"/>
          <w:sz w:val="24"/>
        </w:rPr>
        <w:t>服务只能有一个投标报价。采购人不接受具有附加条件的报价。</w:t>
      </w:r>
    </w:p>
    <w:p w14:paraId="5D50C746">
      <w:pPr>
        <w:pStyle w:val="5"/>
        <w:numPr>
          <w:ilvl w:val="2"/>
          <w:numId w:val="0"/>
        </w:numPr>
        <w:spacing w:before="0" w:after="0" w:line="240" w:lineRule="atLeast"/>
        <w:ind w:left="0" w:leftChars="0" w:firstLine="400" w:firstLineChars="0"/>
        <w:rPr>
          <w:rFonts w:ascii="仿宋" w:hAnsi="仿宋" w:eastAsia="仿宋" w:cs="仿宋"/>
          <w:u w:val="none"/>
        </w:rPr>
      </w:pPr>
      <w:bookmarkStart w:id="85" w:name="_Toc17788"/>
      <w:bookmarkStart w:id="86" w:name="_Toc14822"/>
      <w:bookmarkStart w:id="87" w:name="_Ref467306513"/>
      <w:bookmarkStart w:id="88" w:name="_Toc520356156"/>
      <w:bookmarkStart w:id="89" w:name="_Toc515647771"/>
      <w:bookmarkStart w:id="90" w:name="_Toc11514"/>
      <w:bookmarkStart w:id="91" w:name="_Toc520356165"/>
      <w:bookmarkStart w:id="92" w:name="_Toc19296"/>
      <w:bookmarkStart w:id="93" w:name="_Toc21372"/>
      <w:bookmarkStart w:id="94" w:name="_Toc515647780"/>
      <w:r>
        <w:rPr>
          <w:rFonts w:hint="eastAsia" w:ascii="黑体" w:hAnsi="黑体" w:eastAsia="黑体" w:cs="仿宋"/>
          <w:b/>
          <w:kern w:val="2"/>
          <w:sz w:val="30"/>
          <w:szCs w:val="30"/>
          <w:lang w:val="en-US" w:eastAsia="zh-CN" w:bidi="ar-SA"/>
        </w:rPr>
        <w:t>5．</w:t>
      </w:r>
      <w:r>
        <w:rPr>
          <w:rFonts w:hint="eastAsia" w:ascii="仿宋" w:hAnsi="仿宋" w:eastAsia="仿宋" w:cs="仿宋"/>
          <w:u w:val="none"/>
        </w:rPr>
        <w:t>12.投标保证金</w:t>
      </w:r>
      <w:bookmarkEnd w:id="85"/>
      <w:bookmarkEnd w:id="86"/>
      <w:bookmarkEnd w:id="87"/>
      <w:bookmarkEnd w:id="88"/>
      <w:bookmarkEnd w:id="89"/>
      <w:bookmarkEnd w:id="90"/>
    </w:p>
    <w:p w14:paraId="69F8D7D6">
      <w:pPr>
        <w:spacing w:line="240" w:lineRule="atLeast"/>
        <w:ind w:left="900" w:hanging="900" w:hangingChars="375"/>
        <w:rPr>
          <w:rFonts w:ascii="仿宋" w:hAnsi="仿宋" w:eastAsia="仿宋" w:cs="仿宋"/>
          <w:sz w:val="24"/>
        </w:rPr>
      </w:pPr>
      <w:bookmarkStart w:id="95" w:name="_Ref467306302"/>
      <w:r>
        <w:rPr>
          <w:rFonts w:hint="eastAsia" w:ascii="仿宋" w:hAnsi="仿宋" w:eastAsia="仿宋" w:cs="仿宋"/>
          <w:sz w:val="24"/>
        </w:rPr>
        <w:t>12.1</w:t>
      </w:r>
      <w:r>
        <w:rPr>
          <w:rFonts w:hint="eastAsia" w:ascii="仿宋" w:hAnsi="仿宋" w:eastAsia="仿宋" w:cs="仿宋"/>
          <w:sz w:val="24"/>
        </w:rPr>
        <w:tab/>
      </w:r>
      <w:r>
        <w:rPr>
          <w:rFonts w:hint="eastAsia" w:ascii="仿宋" w:hAnsi="仿宋" w:eastAsia="仿宋" w:cs="仿宋"/>
          <w:sz w:val="24"/>
        </w:rPr>
        <w:t>供应商应提交</w:t>
      </w:r>
      <w:r>
        <w:rPr>
          <w:rFonts w:hint="eastAsia" w:ascii="仿宋" w:hAnsi="仿宋" w:eastAsia="仿宋" w:cs="仿宋"/>
          <w:sz w:val="24"/>
          <w:u w:val="single"/>
        </w:rPr>
        <w:t>供应商须知资料表</w:t>
      </w:r>
      <w:r>
        <w:rPr>
          <w:rFonts w:hint="eastAsia" w:ascii="仿宋" w:hAnsi="仿宋" w:eastAsia="仿宋" w:cs="仿宋"/>
          <w:sz w:val="24"/>
        </w:rPr>
        <w:t>中规定的投标保证金</w:t>
      </w:r>
      <w:bookmarkEnd w:id="95"/>
      <w:r>
        <w:rPr>
          <w:rFonts w:hint="eastAsia" w:ascii="仿宋" w:hAnsi="仿宋" w:eastAsia="仿宋" w:cs="仿宋"/>
          <w:sz w:val="24"/>
        </w:rPr>
        <w:t>，并作为其投标的一部分。</w:t>
      </w:r>
    </w:p>
    <w:p w14:paraId="66F852A8">
      <w:pPr>
        <w:spacing w:line="240" w:lineRule="atLeast"/>
        <w:ind w:left="900" w:hanging="900" w:hangingChars="375"/>
        <w:rPr>
          <w:rFonts w:ascii="仿宋" w:hAnsi="仿宋" w:eastAsia="仿宋" w:cs="仿宋"/>
          <w:sz w:val="24"/>
        </w:rPr>
      </w:pPr>
      <w:r>
        <w:rPr>
          <w:rFonts w:hint="eastAsia" w:ascii="仿宋" w:hAnsi="仿宋" w:eastAsia="仿宋" w:cs="仿宋"/>
          <w:sz w:val="24"/>
        </w:rPr>
        <w:t>12.2</w:t>
      </w:r>
      <w:r>
        <w:rPr>
          <w:rFonts w:hint="eastAsia" w:ascii="仿宋" w:hAnsi="仿宋" w:eastAsia="仿宋" w:cs="仿宋"/>
          <w:sz w:val="24"/>
        </w:rPr>
        <w:tab/>
      </w:r>
      <w:r>
        <w:rPr>
          <w:rFonts w:hint="eastAsia" w:ascii="仿宋" w:hAnsi="仿宋" w:eastAsia="仿宋" w:cs="仿宋"/>
          <w:sz w:val="24"/>
        </w:rPr>
        <w:t>供应商存在下列情形的，投标保证金不予退还：</w:t>
      </w:r>
    </w:p>
    <w:p w14:paraId="1F70AC0A">
      <w:pPr>
        <w:pStyle w:val="21"/>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（1）在投标有效期内，撤销投标的；</w:t>
      </w:r>
    </w:p>
    <w:p w14:paraId="542EAFF5">
      <w:pPr>
        <w:pStyle w:val="21"/>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（2）成交后不按本须知第30条的规定与采购人签订合同的；</w:t>
      </w:r>
    </w:p>
    <w:p w14:paraId="2209AC49">
      <w:pPr>
        <w:pStyle w:val="21"/>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（3）成交后不按本须知第31条的规定提交履约保证金的；</w:t>
      </w:r>
    </w:p>
    <w:p w14:paraId="40A1BADF">
      <w:pPr>
        <w:pStyle w:val="21"/>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（4）成交后不按本须知第32条的规定缴纳成交服务费的；</w:t>
      </w:r>
    </w:p>
    <w:p w14:paraId="25890128">
      <w:pPr>
        <w:pStyle w:val="21"/>
        <w:tabs>
          <w:tab w:val="left" w:pos="2240"/>
        </w:tabs>
        <w:spacing w:line="240" w:lineRule="atLeast"/>
        <w:ind w:left="1079" w:leftChars="371" w:hanging="300" w:hangingChars="125"/>
        <w:rPr>
          <w:rFonts w:ascii="仿宋" w:hAnsi="仿宋" w:eastAsia="仿宋" w:cs="仿宋"/>
          <w:sz w:val="24"/>
        </w:rPr>
      </w:pPr>
      <w:r>
        <w:rPr>
          <w:rFonts w:hint="eastAsia" w:ascii="仿宋" w:hAnsi="仿宋" w:eastAsia="仿宋" w:cs="仿宋"/>
          <w:sz w:val="24"/>
        </w:rPr>
        <w:t>（5）存在其他违法违规行为的。</w:t>
      </w:r>
    </w:p>
    <w:p w14:paraId="108F7CF0">
      <w:pPr>
        <w:spacing w:line="240" w:lineRule="atLeast"/>
        <w:ind w:left="900" w:hanging="900" w:hangingChars="375"/>
        <w:rPr>
          <w:rFonts w:ascii="仿宋" w:hAnsi="仿宋" w:eastAsia="仿宋" w:cs="仿宋"/>
          <w:sz w:val="24"/>
        </w:rPr>
      </w:pPr>
      <w:bookmarkStart w:id="96" w:name="_Ref467306336"/>
      <w:r>
        <w:rPr>
          <w:rFonts w:hint="eastAsia" w:ascii="仿宋" w:hAnsi="仿宋" w:eastAsia="仿宋" w:cs="仿宋"/>
          <w:sz w:val="24"/>
        </w:rPr>
        <w:t>12.3</w:t>
      </w:r>
      <w:r>
        <w:rPr>
          <w:rFonts w:hint="eastAsia" w:ascii="仿宋" w:hAnsi="仿宋" w:eastAsia="仿宋" w:cs="仿宋"/>
          <w:sz w:val="24"/>
        </w:rPr>
        <w:tab/>
      </w:r>
      <w:bookmarkEnd w:id="96"/>
      <w:r>
        <w:rPr>
          <w:rFonts w:hint="eastAsia" w:ascii="仿宋" w:hAnsi="仿宋" w:eastAsia="仿宋" w:cs="仿宋"/>
          <w:sz w:val="24"/>
        </w:rPr>
        <w:t>政府采购信用担保试点范围内的项目，接受符合财政部门规定的政府采购投标担保函原件。</w:t>
      </w:r>
    </w:p>
    <w:p w14:paraId="095BEAE1">
      <w:pPr>
        <w:spacing w:line="240" w:lineRule="atLeast"/>
        <w:ind w:left="900" w:hanging="900" w:hangingChars="375"/>
        <w:rPr>
          <w:rFonts w:ascii="仿宋" w:hAnsi="仿宋" w:eastAsia="仿宋" w:cs="仿宋"/>
          <w:sz w:val="24"/>
        </w:rPr>
      </w:pPr>
      <w:r>
        <w:rPr>
          <w:rFonts w:hint="eastAsia" w:ascii="仿宋" w:hAnsi="仿宋" w:eastAsia="仿宋" w:cs="仿宋"/>
          <w:sz w:val="24"/>
        </w:rPr>
        <w:t>12.4</w:t>
      </w:r>
      <w:r>
        <w:rPr>
          <w:rFonts w:hint="eastAsia" w:ascii="仿宋" w:hAnsi="仿宋" w:eastAsia="仿宋" w:cs="仿宋"/>
          <w:sz w:val="24"/>
        </w:rPr>
        <w:tab/>
      </w:r>
      <w:r>
        <w:rPr>
          <w:rFonts w:hint="eastAsia" w:ascii="仿宋" w:hAnsi="仿宋" w:eastAsia="仿宋" w:cs="仿宋"/>
          <w:sz w:val="24"/>
        </w:rPr>
        <w:t>供应商未按本须知第12.1和12.3条规定提交投标保证金的，其投标将被认定为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1E804139">
      <w:pPr>
        <w:spacing w:line="240" w:lineRule="atLeast"/>
        <w:rPr>
          <w:rFonts w:ascii="仿宋" w:hAnsi="仿宋" w:eastAsia="仿宋" w:cs="仿宋"/>
          <w:sz w:val="24"/>
        </w:rPr>
      </w:pPr>
      <w:r>
        <w:rPr>
          <w:rFonts w:hint="eastAsia" w:ascii="仿宋" w:hAnsi="仿宋" w:eastAsia="仿宋" w:cs="仿宋"/>
          <w:sz w:val="24"/>
        </w:rPr>
        <w:t>12.4.1  采用电汇形式的，一般可以实时入账。</w:t>
      </w:r>
    </w:p>
    <w:p w14:paraId="34E9B58E">
      <w:pPr>
        <w:spacing w:line="240" w:lineRule="atLeast"/>
        <w:ind w:left="960" w:hanging="960" w:hangingChars="400"/>
        <w:jc w:val="left"/>
        <w:rPr>
          <w:rFonts w:ascii="仿宋" w:hAnsi="仿宋" w:eastAsia="仿宋" w:cs="仿宋"/>
          <w:sz w:val="24"/>
        </w:rPr>
      </w:pPr>
      <w:r>
        <w:rPr>
          <w:rFonts w:hint="eastAsia" w:ascii="仿宋" w:hAnsi="仿宋" w:eastAsia="仿宋" w:cs="仿宋"/>
          <w:sz w:val="24"/>
        </w:rPr>
        <w:t>12.4.2  采用支票形式的，供应商则应充分考虑支票入账时间，以确保投标保证金能按时进入指定账户。根据银行信息交换和付款时间，支票从递交至实际入账一般需要4-5个工作日。如供应商未及时提交支票或支票不符合银行委托收款要求（如污损、折叠、胶装等），导致投标保证金不能按时进入指定账户的，将按照磋商文件的第22.2条相关规定处理。</w:t>
      </w:r>
    </w:p>
    <w:p w14:paraId="08409C54">
      <w:pPr>
        <w:spacing w:line="240" w:lineRule="atLeast"/>
        <w:ind w:left="900" w:hanging="900" w:hangingChars="375"/>
        <w:rPr>
          <w:rFonts w:ascii="仿宋" w:hAnsi="仿宋" w:eastAsia="仿宋" w:cs="仿宋"/>
          <w:sz w:val="24"/>
        </w:rPr>
      </w:pPr>
      <w:r>
        <w:rPr>
          <w:rFonts w:hint="eastAsia" w:ascii="仿宋" w:hAnsi="仿宋" w:eastAsia="仿宋" w:cs="仿宋"/>
          <w:sz w:val="24"/>
        </w:rPr>
        <w:t>12.5   联合体投标的，可以由联合体中的一方或者共同提交投标保证金。以一方名义提交投标保证金的，对联合体各方均具有约束力。</w:t>
      </w:r>
    </w:p>
    <w:p w14:paraId="0923B5C7">
      <w:pPr>
        <w:spacing w:line="240" w:lineRule="atLeast"/>
        <w:ind w:left="900" w:hanging="900" w:hangingChars="375"/>
        <w:rPr>
          <w:rFonts w:ascii="仿宋" w:hAnsi="仿宋" w:eastAsia="仿宋" w:cs="仿宋"/>
          <w:sz w:val="24"/>
        </w:rPr>
      </w:pPr>
      <w:r>
        <w:rPr>
          <w:rFonts w:hint="eastAsia" w:ascii="仿宋" w:hAnsi="仿宋" w:eastAsia="仿宋" w:cs="仿宋"/>
          <w:sz w:val="24"/>
        </w:rPr>
        <w:t>12.6</w:t>
      </w:r>
      <w:r>
        <w:rPr>
          <w:rFonts w:hint="eastAsia" w:ascii="仿宋" w:hAnsi="仿宋" w:eastAsia="仿宋" w:cs="仿宋"/>
          <w:sz w:val="24"/>
        </w:rPr>
        <w:tab/>
      </w:r>
      <w:r>
        <w:rPr>
          <w:rFonts w:hint="eastAsia" w:ascii="仿宋" w:hAnsi="仿宋" w:eastAsia="仿宋" w:cs="仿宋"/>
          <w:sz w:val="24"/>
        </w:rPr>
        <w:t>投标保证金的退还</w:t>
      </w:r>
    </w:p>
    <w:p w14:paraId="03F7593D">
      <w:pPr>
        <w:spacing w:line="240" w:lineRule="atLeast"/>
        <w:ind w:left="900" w:hanging="900" w:hangingChars="375"/>
        <w:rPr>
          <w:rFonts w:ascii="仿宋" w:hAnsi="仿宋" w:eastAsia="仿宋" w:cs="仿宋"/>
          <w:sz w:val="24"/>
        </w:rPr>
      </w:pPr>
      <w:r>
        <w:rPr>
          <w:rFonts w:hint="eastAsia" w:ascii="仿宋" w:hAnsi="仿宋" w:eastAsia="仿宋" w:cs="仿宋"/>
          <w:sz w:val="24"/>
        </w:rPr>
        <w:t>12.6.1  成交人应在与采购人签订合同之日起5个工作日内，及时联系保证金收受机构办理投标保证金无息退还手续。</w:t>
      </w:r>
    </w:p>
    <w:p w14:paraId="48E66F93">
      <w:pPr>
        <w:spacing w:line="240" w:lineRule="atLeast"/>
        <w:ind w:left="960" w:hanging="960" w:hangingChars="400"/>
        <w:rPr>
          <w:rFonts w:ascii="仿宋" w:hAnsi="仿宋" w:eastAsia="仿宋" w:cs="仿宋"/>
          <w:sz w:val="24"/>
        </w:rPr>
      </w:pPr>
      <w:r>
        <w:rPr>
          <w:rFonts w:hint="eastAsia" w:ascii="仿宋" w:hAnsi="仿宋" w:eastAsia="仿宋" w:cs="仿宋"/>
          <w:sz w:val="24"/>
        </w:rPr>
        <w:t>12.6.2  未成交供应商的投标保证金将在成交通知书发出之日暨成交结果公告公布之日起5个工作日内无息退还。供应商应及时联系保证金收受机构办理退还投标保证金手续。</w:t>
      </w:r>
    </w:p>
    <w:p w14:paraId="5521DE2E">
      <w:pPr>
        <w:spacing w:line="240" w:lineRule="atLeast"/>
        <w:rPr>
          <w:rFonts w:ascii="仿宋" w:hAnsi="仿宋" w:eastAsia="仿宋" w:cs="仿宋"/>
          <w:sz w:val="24"/>
        </w:rPr>
      </w:pPr>
      <w:r>
        <w:rPr>
          <w:rFonts w:hint="eastAsia" w:ascii="仿宋" w:hAnsi="仿宋" w:eastAsia="仿宋" w:cs="仿宋"/>
          <w:sz w:val="24"/>
        </w:rPr>
        <w:t>12.6.3  政府采购投标担保函不予退回。</w:t>
      </w:r>
    </w:p>
    <w:p w14:paraId="13D699E1">
      <w:pPr>
        <w:spacing w:line="240" w:lineRule="atLeast"/>
        <w:ind w:left="960" w:hanging="960" w:hangingChars="400"/>
        <w:rPr>
          <w:rFonts w:ascii="仿宋" w:hAnsi="仿宋" w:eastAsia="仿宋" w:cs="仿宋"/>
          <w:sz w:val="24"/>
        </w:rPr>
      </w:pPr>
      <w:r>
        <w:rPr>
          <w:rFonts w:hint="eastAsia" w:ascii="仿宋" w:hAnsi="仿宋" w:eastAsia="仿宋" w:cs="仿宋"/>
          <w:sz w:val="24"/>
        </w:rPr>
        <w:t>12.7    因供应商自身原因导致无法及时退还的，采购人或采购代理机构将不承担相应责任。</w:t>
      </w:r>
    </w:p>
    <w:p w14:paraId="05958587">
      <w:pPr>
        <w:pStyle w:val="5"/>
        <w:numPr>
          <w:ilvl w:val="2"/>
          <w:numId w:val="0"/>
        </w:numPr>
        <w:spacing w:before="0" w:after="0" w:line="240" w:lineRule="atLeast"/>
        <w:ind w:left="0" w:leftChars="0" w:firstLine="400" w:firstLineChars="0"/>
        <w:rPr>
          <w:rFonts w:ascii="仿宋" w:hAnsi="仿宋" w:eastAsia="仿宋" w:cs="仿宋"/>
          <w:u w:val="none"/>
        </w:rPr>
      </w:pPr>
      <w:bookmarkStart w:id="97" w:name="_Toc32569"/>
      <w:bookmarkStart w:id="98" w:name="_Toc23590"/>
      <w:bookmarkStart w:id="99" w:name="_Toc520356157"/>
      <w:bookmarkStart w:id="100" w:name="_Toc515647772"/>
      <w:bookmarkStart w:id="101" w:name="_Toc2636"/>
      <w:r>
        <w:rPr>
          <w:rFonts w:hint="eastAsia" w:ascii="仿宋" w:hAnsi="仿宋" w:eastAsia="仿宋" w:cs="仿宋"/>
          <w:u w:val="none"/>
        </w:rPr>
        <w:t>13.磋商有效期</w:t>
      </w:r>
      <w:bookmarkEnd w:id="97"/>
      <w:bookmarkEnd w:id="98"/>
      <w:bookmarkEnd w:id="99"/>
      <w:bookmarkEnd w:id="100"/>
      <w:bookmarkEnd w:id="101"/>
    </w:p>
    <w:p w14:paraId="7279F219">
      <w:pPr>
        <w:spacing w:line="240" w:lineRule="atLeast"/>
        <w:ind w:left="900" w:hanging="900" w:hangingChars="375"/>
        <w:rPr>
          <w:rFonts w:ascii="仿宋" w:hAnsi="仿宋" w:eastAsia="仿宋" w:cs="仿宋"/>
          <w:sz w:val="24"/>
        </w:rPr>
      </w:pPr>
      <w:r>
        <w:rPr>
          <w:rFonts w:hint="eastAsia" w:ascii="仿宋" w:hAnsi="仿宋" w:eastAsia="仿宋" w:cs="仿宋"/>
          <w:sz w:val="24"/>
        </w:rPr>
        <w:t>13.1</w:t>
      </w:r>
      <w:r>
        <w:rPr>
          <w:rFonts w:hint="eastAsia" w:ascii="仿宋" w:hAnsi="仿宋" w:eastAsia="仿宋" w:cs="仿宋"/>
          <w:sz w:val="24"/>
        </w:rPr>
        <w:tab/>
      </w:r>
      <w:r>
        <w:rPr>
          <w:rFonts w:hint="eastAsia" w:ascii="仿宋" w:hAnsi="仿宋" w:eastAsia="仿宋" w:cs="仿宋"/>
          <w:sz w:val="24"/>
        </w:rPr>
        <w:t>投标应在</w:t>
      </w:r>
      <w:r>
        <w:rPr>
          <w:rFonts w:hint="eastAsia" w:ascii="仿宋" w:hAnsi="仿宋" w:eastAsia="仿宋" w:cs="仿宋"/>
          <w:sz w:val="24"/>
          <w:u w:val="single"/>
        </w:rPr>
        <w:t>供应商须知资料表</w:t>
      </w:r>
      <w:r>
        <w:rPr>
          <w:rFonts w:hint="eastAsia" w:ascii="仿宋" w:hAnsi="仿宋" w:eastAsia="仿宋" w:cs="仿宋"/>
          <w:sz w:val="24"/>
        </w:rPr>
        <w:t>中规定时间内保持有效。投标有效期不满足要求的投标，其投标将被认定为</w:t>
      </w:r>
      <w:r>
        <w:rPr>
          <w:rFonts w:hint="eastAsia" w:ascii="仿宋" w:hAnsi="仿宋" w:eastAsia="仿宋" w:cs="仿宋"/>
          <w:b/>
          <w:bCs/>
          <w:sz w:val="24"/>
        </w:rPr>
        <w:t>投标无效</w:t>
      </w:r>
      <w:r>
        <w:rPr>
          <w:rFonts w:hint="eastAsia" w:ascii="仿宋" w:hAnsi="仿宋" w:eastAsia="仿宋" w:cs="仿宋"/>
          <w:sz w:val="24"/>
        </w:rPr>
        <w:t>。</w:t>
      </w:r>
    </w:p>
    <w:p w14:paraId="3EFCA5A5">
      <w:pPr>
        <w:spacing w:line="240" w:lineRule="atLeast"/>
        <w:ind w:left="900" w:hanging="900" w:hangingChars="375"/>
        <w:rPr>
          <w:rFonts w:ascii="仿宋" w:hAnsi="仿宋" w:eastAsia="仿宋" w:cs="仿宋"/>
          <w:sz w:val="24"/>
        </w:rPr>
      </w:pPr>
      <w:r>
        <w:rPr>
          <w:rFonts w:hint="eastAsia" w:ascii="仿宋" w:hAnsi="仿宋" w:eastAsia="仿宋" w:cs="仿宋"/>
          <w:sz w:val="24"/>
        </w:rPr>
        <w:t>13.2</w:t>
      </w:r>
      <w:r>
        <w:rPr>
          <w:rFonts w:hint="eastAsia" w:ascii="仿宋" w:hAnsi="仿宋" w:eastAsia="仿宋" w:cs="仿宋"/>
          <w:sz w:val="24"/>
        </w:rPr>
        <w:tab/>
      </w:r>
      <w:r>
        <w:rPr>
          <w:rFonts w:hint="eastAsia" w:ascii="仿宋" w:hAnsi="仿宋" w:eastAsia="仿宋" w:cs="仿宋"/>
          <w:sz w:val="24"/>
        </w:rPr>
        <w:t>为保证有充分时间签订合同，采购人或采购代理机构可根据实际情况，在原投标有效期截止之前，要求供应商延长磋商文件的有效期。接受该要求的供应商将不会被要求和允许修正其投标，且本须知中有关投标保证金的要求须在延长的有效期内继续有效。供应商可以拒绝延长投标有效期的要求，其投标保证金将及时无息退还。上述要求和答复都应以书面形式提交。</w:t>
      </w:r>
    </w:p>
    <w:p w14:paraId="2AA15E8F">
      <w:pPr>
        <w:pStyle w:val="5"/>
        <w:numPr>
          <w:ilvl w:val="2"/>
          <w:numId w:val="0"/>
        </w:numPr>
        <w:spacing w:before="0" w:after="0" w:line="240" w:lineRule="atLeast"/>
        <w:ind w:left="0" w:leftChars="0" w:firstLine="400" w:firstLineChars="0"/>
        <w:rPr>
          <w:rFonts w:ascii="仿宋" w:hAnsi="仿宋" w:eastAsia="仿宋" w:cs="仿宋"/>
          <w:u w:val="none"/>
        </w:rPr>
      </w:pPr>
      <w:bookmarkStart w:id="102" w:name="_Toc520356158"/>
      <w:bookmarkStart w:id="103" w:name="_Toc27771"/>
      <w:bookmarkStart w:id="104" w:name="_Toc493"/>
      <w:bookmarkStart w:id="105" w:name="_Toc17074"/>
      <w:bookmarkStart w:id="106" w:name="_Toc515647773"/>
      <w:r>
        <w:rPr>
          <w:rFonts w:hint="eastAsia" w:ascii="仿宋" w:hAnsi="仿宋" w:eastAsia="仿宋" w:cs="仿宋"/>
          <w:u w:val="none"/>
        </w:rPr>
        <w:t>14.响应文件的签署</w:t>
      </w:r>
      <w:bookmarkEnd w:id="102"/>
      <w:r>
        <w:rPr>
          <w:rFonts w:hint="eastAsia" w:ascii="仿宋" w:hAnsi="仿宋" w:eastAsia="仿宋" w:cs="仿宋"/>
          <w:u w:val="none"/>
        </w:rPr>
        <w:t>及规定</w:t>
      </w:r>
      <w:bookmarkEnd w:id="103"/>
      <w:bookmarkEnd w:id="104"/>
      <w:bookmarkEnd w:id="105"/>
      <w:bookmarkEnd w:id="106"/>
    </w:p>
    <w:p w14:paraId="6618E41D">
      <w:pPr>
        <w:spacing w:line="240" w:lineRule="atLeast"/>
        <w:ind w:left="900" w:hanging="900" w:hangingChars="375"/>
        <w:rPr>
          <w:rFonts w:ascii="仿宋" w:hAnsi="仿宋" w:eastAsia="仿宋" w:cs="仿宋"/>
          <w:sz w:val="24"/>
        </w:rPr>
      </w:pPr>
      <w:bookmarkStart w:id="107" w:name="_Toc216582808"/>
      <w:bookmarkStart w:id="108" w:name="_Toc23269"/>
      <w:bookmarkStart w:id="109" w:name="_Toc520356159"/>
      <w:bookmarkStart w:id="110" w:name="_Toc16865"/>
      <w:bookmarkStart w:id="111" w:name="_Toc515647774"/>
      <w:bookmarkStart w:id="112" w:name="_Toc11179"/>
      <w:bookmarkStart w:id="113" w:name="_Toc26137"/>
      <w:bookmarkStart w:id="114" w:name="_Toc25777"/>
      <w:r>
        <w:rPr>
          <w:rFonts w:hint="eastAsia" w:ascii="仿宋" w:hAnsi="仿宋" w:eastAsia="仿宋" w:cs="仿宋"/>
          <w:sz w:val="24"/>
        </w:rPr>
        <w:t>14.1</w:t>
      </w:r>
      <w:r>
        <w:rPr>
          <w:rFonts w:hint="eastAsia" w:ascii="宋体" w:hAnsi="宋体"/>
          <w:sz w:val="24"/>
        </w:rPr>
        <w:tab/>
      </w:r>
      <w:r>
        <w:rPr>
          <w:rFonts w:hint="eastAsia" w:ascii="仿宋" w:hAnsi="仿宋" w:eastAsia="仿宋" w:cs="仿宋"/>
          <w:sz w:val="24"/>
        </w:rPr>
        <w:t>供应商应按</w:t>
      </w:r>
      <w:r>
        <w:rPr>
          <w:rFonts w:hint="eastAsia" w:ascii="仿宋" w:hAnsi="仿宋" w:eastAsia="仿宋" w:cs="仿宋"/>
          <w:sz w:val="24"/>
          <w:u w:val="single"/>
        </w:rPr>
        <w:t>供应商须知资料表</w:t>
      </w:r>
      <w:r>
        <w:rPr>
          <w:rFonts w:hint="eastAsia" w:ascii="仿宋" w:hAnsi="仿宋" w:eastAsia="仿宋" w:cs="仿宋"/>
          <w:sz w:val="24"/>
        </w:rPr>
        <w:t>中的规定，准备和递交（加密上传）电子响应文件。</w:t>
      </w:r>
    </w:p>
    <w:p w14:paraId="49EC58CD">
      <w:pPr>
        <w:spacing w:line="240" w:lineRule="atLeast"/>
        <w:ind w:left="900" w:hanging="900" w:hangingChars="375"/>
        <w:rPr>
          <w:rFonts w:ascii="仿宋" w:hAnsi="仿宋" w:eastAsia="仿宋" w:cs="仿宋"/>
          <w:sz w:val="24"/>
        </w:rPr>
      </w:pPr>
      <w:r>
        <w:rPr>
          <w:rFonts w:hint="eastAsia" w:ascii="仿宋" w:hAnsi="仿宋" w:eastAsia="仿宋" w:cs="仿宋"/>
          <w:sz w:val="24"/>
        </w:rPr>
        <w:t>14.2</w:t>
      </w:r>
      <w:r>
        <w:rPr>
          <w:rFonts w:hint="eastAsia" w:ascii="仿宋" w:hAnsi="仿宋" w:eastAsia="仿宋" w:cs="仿宋"/>
          <w:sz w:val="24"/>
        </w:rPr>
        <w:tab/>
      </w:r>
      <w:r>
        <w:rPr>
          <w:rFonts w:hint="eastAsia" w:ascii="仿宋" w:hAnsi="仿宋" w:eastAsia="仿宋" w:cs="仿宋"/>
          <w:sz w:val="24"/>
        </w:rPr>
        <w:t>所有响应文件应按照磋商文件规定的格式填写、签署和盖章。</w:t>
      </w:r>
    </w:p>
    <w:p w14:paraId="19CB427A">
      <w:pPr>
        <w:spacing w:line="240" w:lineRule="atLeast"/>
        <w:ind w:left="900" w:hanging="900" w:hangingChars="375"/>
        <w:rPr>
          <w:rFonts w:ascii="仿宋" w:hAnsi="仿宋" w:eastAsia="仿宋" w:cs="仿宋"/>
          <w:sz w:val="24"/>
        </w:rPr>
      </w:pPr>
      <w:r>
        <w:rPr>
          <w:rFonts w:hint="eastAsia" w:ascii="仿宋" w:hAnsi="仿宋" w:eastAsia="仿宋" w:cs="仿宋"/>
          <w:sz w:val="24"/>
        </w:rPr>
        <w:t>14.3    响应文件因字迹潦草、表达不清或未按照磋商文件规定的格式填写、签署和盖章所引起的后果由供应商负责。</w:t>
      </w:r>
    </w:p>
    <w:p w14:paraId="544F53D1">
      <w:pPr>
        <w:pStyle w:val="4"/>
        <w:numPr>
          <w:ilvl w:val="1"/>
          <w:numId w:val="0"/>
        </w:numPr>
        <w:ind w:left="0" w:leftChars="0" w:firstLine="320" w:firstLineChars="100"/>
        <w:rPr>
          <w:rFonts w:ascii="仿宋" w:hAnsi="仿宋" w:eastAsia="仿宋" w:cs="仿宋"/>
        </w:rPr>
      </w:pPr>
      <w:bookmarkStart w:id="115" w:name="_Toc9401"/>
      <w:r>
        <w:rPr>
          <w:rFonts w:hint="eastAsia" w:ascii="仿宋" w:hAnsi="仿宋" w:eastAsia="仿宋" w:cs="仿宋"/>
        </w:rPr>
        <w:t xml:space="preserve"> 响应文件的递交</w:t>
      </w:r>
      <w:bookmarkEnd w:id="107"/>
      <w:bookmarkEnd w:id="108"/>
      <w:bookmarkEnd w:id="109"/>
      <w:bookmarkEnd w:id="110"/>
      <w:bookmarkEnd w:id="111"/>
      <w:bookmarkEnd w:id="112"/>
      <w:bookmarkEnd w:id="113"/>
      <w:bookmarkEnd w:id="114"/>
      <w:bookmarkEnd w:id="115"/>
    </w:p>
    <w:p w14:paraId="46942BF6">
      <w:pPr>
        <w:spacing w:line="240" w:lineRule="atLeast"/>
        <w:ind w:left="900" w:hanging="900" w:hangingChars="375"/>
        <w:rPr>
          <w:rFonts w:ascii="仿宋" w:hAnsi="仿宋" w:eastAsia="仿宋" w:cs="仿宋"/>
          <w:sz w:val="24"/>
        </w:rPr>
      </w:pPr>
    </w:p>
    <w:p w14:paraId="6327394B">
      <w:pPr>
        <w:spacing w:line="240" w:lineRule="atLeast"/>
        <w:ind w:left="904" w:hanging="900" w:hangingChars="375"/>
        <w:outlineLvl w:val="1"/>
        <w:rPr>
          <w:rFonts w:ascii="仿宋" w:hAnsi="仿宋" w:eastAsia="仿宋" w:cs="仿宋"/>
          <w:b/>
          <w:bCs/>
          <w:sz w:val="24"/>
        </w:rPr>
      </w:pPr>
      <w:bookmarkStart w:id="116" w:name="_Toc5325"/>
      <w:r>
        <w:rPr>
          <w:rFonts w:hint="eastAsia" w:ascii="仿宋" w:hAnsi="仿宋" w:eastAsia="仿宋" w:cs="仿宋"/>
          <w:b/>
          <w:bCs/>
          <w:sz w:val="24"/>
        </w:rPr>
        <w:t>15  响应文件的密封和标记</w:t>
      </w:r>
      <w:bookmarkEnd w:id="116"/>
    </w:p>
    <w:p w14:paraId="6DAC8FB2">
      <w:pPr>
        <w:spacing w:line="240" w:lineRule="atLeast"/>
        <w:ind w:left="900" w:hanging="900" w:hangingChars="375"/>
        <w:rPr>
          <w:rFonts w:ascii="仿宋" w:hAnsi="仿宋" w:eastAsia="仿宋" w:cs="仿宋"/>
          <w:sz w:val="24"/>
        </w:rPr>
      </w:pPr>
      <w:bookmarkStart w:id="117" w:name="_Toc515647776"/>
      <w:bookmarkStart w:id="118" w:name="_Toc9840"/>
      <w:bookmarkStart w:id="119" w:name="_Toc24698"/>
      <w:bookmarkStart w:id="120" w:name="_Toc5959"/>
      <w:bookmarkStart w:id="121" w:name="_Toc520356161"/>
      <w:bookmarkStart w:id="122" w:name="_Toc12751"/>
      <w:bookmarkStart w:id="123" w:name="_Toc20632"/>
      <w:r>
        <w:rPr>
          <w:rFonts w:hint="eastAsia" w:ascii="仿宋" w:hAnsi="仿宋" w:eastAsia="仿宋" w:cs="仿宋"/>
          <w:sz w:val="24"/>
        </w:rPr>
        <w:t xml:space="preserve">15.1  </w:t>
      </w:r>
      <w:r>
        <w:rPr>
          <w:rFonts w:hint="eastAsia" w:ascii="微软雅黑" w:hAnsi="微软雅黑" w:eastAsia="微软雅黑" w:cs="微软雅黑"/>
          <w:sz w:val="24"/>
        </w:rPr>
        <w:t xml:space="preserve"> </w:t>
      </w:r>
      <w:r>
        <w:rPr>
          <w:rFonts w:hint="eastAsia" w:ascii="仿宋" w:hAnsi="仿宋" w:eastAsia="仿宋" w:cs="仿宋"/>
          <w:b/>
          <w:bCs/>
          <w:sz w:val="24"/>
          <w:u w:val="single"/>
        </w:rPr>
        <w:t>为方便评审及进行资格审查，供应商应完整地按磋商文件提供的响应文件格式及要求编写响应文件， 供应商须在响应文件截止时间前完成在系统上递交电子响应文件。供应商的电子响应文件是经过CA证书加密后上传提交的，任何单位或个人均无法在响应文件截止时间(即投标时间)之前查看或篡改，不存在泄密风险。（严格按照政采云电子投标流程制作并上传电子响应文件）</w:t>
      </w:r>
    </w:p>
    <w:p w14:paraId="1182A155">
      <w:pPr>
        <w:spacing w:line="240" w:lineRule="atLeast"/>
        <w:ind w:left="900" w:hanging="900" w:hangingChars="375"/>
        <w:rPr>
          <w:rFonts w:ascii="仿宋" w:hAnsi="仿宋" w:eastAsia="仿宋" w:cs="仿宋"/>
          <w:sz w:val="24"/>
        </w:rPr>
      </w:pPr>
      <w:bookmarkStart w:id="124" w:name="_Toc28106"/>
      <w:r>
        <w:rPr>
          <w:rFonts w:hint="eastAsia" w:ascii="仿宋" w:hAnsi="仿宋" w:eastAsia="仿宋" w:cs="仿宋"/>
          <w:sz w:val="24"/>
        </w:rPr>
        <w:t xml:space="preserve">15.2   </w:t>
      </w:r>
      <w:bookmarkEnd w:id="124"/>
      <w:r>
        <w:rPr>
          <w:rFonts w:hint="eastAsia" w:ascii="仿宋" w:hAnsi="仿宋" w:eastAsia="仿宋" w:cs="仿宋"/>
          <w:sz w:val="24"/>
        </w:rPr>
        <w:t>供应商因自身原因导致电子响应文件无法导入电子评标系统的，该响应文件视为</w:t>
      </w:r>
      <w:r>
        <w:rPr>
          <w:rFonts w:hint="eastAsia" w:ascii="仿宋" w:hAnsi="仿宋" w:eastAsia="仿宋" w:cs="仿宋"/>
          <w:b/>
          <w:bCs/>
          <w:sz w:val="24"/>
        </w:rPr>
        <w:t>无效文件</w:t>
      </w:r>
      <w:r>
        <w:rPr>
          <w:rFonts w:hint="eastAsia" w:ascii="仿宋" w:hAnsi="仿宋" w:eastAsia="仿宋" w:cs="仿宋"/>
          <w:sz w:val="24"/>
        </w:rPr>
        <w:t>。</w:t>
      </w:r>
    </w:p>
    <w:p w14:paraId="03F11D82">
      <w:pPr>
        <w:spacing w:line="240" w:lineRule="atLeast"/>
        <w:ind w:left="900" w:hanging="900" w:hangingChars="375"/>
        <w:rPr>
          <w:rFonts w:ascii="仿宋" w:hAnsi="仿宋" w:eastAsia="仿宋" w:cs="仿宋"/>
          <w:sz w:val="24"/>
        </w:rPr>
      </w:pPr>
      <w:r>
        <w:rPr>
          <w:rFonts w:hint="eastAsia" w:ascii="仿宋" w:hAnsi="仿宋" w:eastAsia="仿宋" w:cs="仿宋"/>
          <w:sz w:val="24"/>
        </w:rPr>
        <w:t>15.3   电子响应文件具有法律效力,与其他形式的响应文件在内容和格式上等同，若响应文件与磋商文件要求不一致，其内容影响成交结果时，责任由供应商自行承担。</w:t>
      </w:r>
    </w:p>
    <w:p w14:paraId="69ABBB54">
      <w:pPr>
        <w:spacing w:line="240" w:lineRule="atLeast"/>
        <w:ind w:left="904" w:hanging="900" w:hangingChars="375"/>
        <w:outlineLvl w:val="1"/>
        <w:rPr>
          <w:rFonts w:ascii="仿宋" w:hAnsi="仿宋" w:eastAsia="仿宋" w:cs="仿宋"/>
          <w:b/>
          <w:bCs/>
          <w:sz w:val="24"/>
        </w:rPr>
      </w:pPr>
      <w:bookmarkStart w:id="125" w:name="_Toc6809"/>
      <w:r>
        <w:rPr>
          <w:rFonts w:hint="eastAsia" w:ascii="仿宋" w:hAnsi="仿宋" w:eastAsia="仿宋" w:cs="仿宋"/>
          <w:b/>
          <w:bCs/>
          <w:sz w:val="24"/>
        </w:rPr>
        <w:t>16.磋商截止</w:t>
      </w:r>
      <w:bookmarkEnd w:id="117"/>
      <w:bookmarkEnd w:id="118"/>
      <w:bookmarkEnd w:id="119"/>
      <w:bookmarkEnd w:id="120"/>
      <w:bookmarkEnd w:id="121"/>
      <w:bookmarkEnd w:id="122"/>
      <w:bookmarkEnd w:id="123"/>
      <w:bookmarkEnd w:id="125"/>
    </w:p>
    <w:p w14:paraId="1C0AC89D">
      <w:pPr>
        <w:spacing w:line="240" w:lineRule="atLeast"/>
        <w:ind w:left="900" w:hanging="900" w:hangingChars="375"/>
        <w:rPr>
          <w:rFonts w:ascii="仿宋" w:hAnsi="仿宋" w:eastAsia="仿宋" w:cs="仿宋"/>
          <w:sz w:val="24"/>
        </w:rPr>
      </w:pPr>
      <w:r>
        <w:rPr>
          <w:rFonts w:hint="eastAsia" w:ascii="仿宋" w:hAnsi="仿宋" w:eastAsia="仿宋" w:cs="仿宋"/>
          <w:sz w:val="24"/>
        </w:rPr>
        <w:t>16.1   供应商应在</w:t>
      </w:r>
      <w:r>
        <w:rPr>
          <w:rFonts w:hint="eastAsia" w:ascii="仿宋" w:hAnsi="仿宋" w:eastAsia="仿宋" w:cs="仿宋"/>
          <w:sz w:val="24"/>
          <w:u w:val="single"/>
        </w:rPr>
        <w:t>供应商须知资料表</w:t>
      </w:r>
      <w:r>
        <w:rPr>
          <w:rFonts w:hint="eastAsia" w:ascii="仿宋" w:hAnsi="仿宋" w:eastAsia="仿宋" w:cs="仿宋"/>
          <w:sz w:val="24"/>
        </w:rPr>
        <w:t>中规定的截止时间前，将响应文件递交到磋商文件中规定的地点。</w:t>
      </w:r>
      <w:r>
        <w:rPr>
          <w:rFonts w:hint="eastAsia" w:ascii="仿宋" w:hAnsi="仿宋" w:eastAsia="仿宋" w:cs="仿宋"/>
          <w:b/>
          <w:bCs/>
          <w:sz w:val="24"/>
        </w:rPr>
        <w:t>解密时间30分钟，逾期未解密的视为投标无效。</w:t>
      </w:r>
    </w:p>
    <w:p w14:paraId="001E7215">
      <w:pPr>
        <w:spacing w:line="240" w:lineRule="atLeast"/>
        <w:ind w:left="900" w:hanging="900" w:hangingChars="375"/>
        <w:rPr>
          <w:rFonts w:ascii="仿宋" w:hAnsi="仿宋" w:eastAsia="仿宋" w:cs="仿宋"/>
          <w:sz w:val="24"/>
        </w:rPr>
      </w:pPr>
    </w:p>
    <w:p w14:paraId="1EF4ED6A">
      <w:pPr>
        <w:spacing w:line="240" w:lineRule="atLeast"/>
        <w:ind w:left="900" w:hanging="900" w:hangingChars="375"/>
        <w:rPr>
          <w:rFonts w:ascii="仿宋" w:hAnsi="仿宋" w:eastAsia="仿宋" w:cs="仿宋"/>
          <w:sz w:val="24"/>
        </w:rPr>
      </w:pPr>
      <w:r>
        <w:rPr>
          <w:rFonts w:hint="eastAsia" w:ascii="仿宋" w:hAnsi="仿宋" w:eastAsia="仿宋" w:cs="仿宋"/>
          <w:sz w:val="24"/>
        </w:rPr>
        <w:t>16.2   采购人和采购代理机构有权按本须知的规定，延迟投标截止时间。在此情况下，采购人、采购代理机构和供应商受投标截止时间制约的所有权利和义务均应延长至新的截止时间。</w:t>
      </w:r>
    </w:p>
    <w:p w14:paraId="30BEA693">
      <w:pPr>
        <w:spacing w:line="240" w:lineRule="atLeast"/>
        <w:ind w:left="900" w:hanging="900" w:hangingChars="375"/>
        <w:rPr>
          <w:rFonts w:ascii="仿宋" w:hAnsi="仿宋" w:eastAsia="仿宋" w:cs="仿宋"/>
          <w:sz w:val="24"/>
        </w:rPr>
      </w:pPr>
      <w:r>
        <w:rPr>
          <w:rFonts w:hint="eastAsia" w:ascii="仿宋" w:hAnsi="仿宋" w:eastAsia="仿宋" w:cs="仿宋"/>
          <w:sz w:val="24"/>
        </w:rPr>
        <w:t>16.3   采购人和采购代理机构将拒绝接收在投标截止时间后送达的响应文件。</w:t>
      </w:r>
    </w:p>
    <w:p w14:paraId="53A1F3D4">
      <w:pPr>
        <w:pStyle w:val="5"/>
        <w:numPr>
          <w:ilvl w:val="2"/>
          <w:numId w:val="0"/>
        </w:numPr>
        <w:spacing w:before="0" w:after="0" w:line="240" w:lineRule="atLeast"/>
        <w:ind w:left="0" w:leftChars="0" w:firstLine="400" w:firstLineChars="0"/>
        <w:rPr>
          <w:rFonts w:ascii="仿宋" w:hAnsi="仿宋" w:eastAsia="仿宋" w:cs="仿宋"/>
          <w:u w:val="none"/>
        </w:rPr>
      </w:pPr>
      <w:bookmarkStart w:id="126" w:name="_Toc515647777"/>
      <w:bookmarkStart w:id="127" w:name="_Toc520356162"/>
      <w:bookmarkStart w:id="128" w:name="_Toc18537"/>
      <w:bookmarkStart w:id="129" w:name="_Toc26062"/>
      <w:bookmarkStart w:id="130" w:name="_Toc24275"/>
      <w:r>
        <w:rPr>
          <w:rFonts w:hint="eastAsia" w:ascii="仿宋" w:hAnsi="仿宋" w:eastAsia="仿宋" w:cs="仿宋"/>
          <w:u w:val="none"/>
        </w:rPr>
        <w:t>17.响应文件的接收、修改与撤回</w:t>
      </w:r>
      <w:bookmarkEnd w:id="126"/>
      <w:bookmarkEnd w:id="127"/>
      <w:bookmarkEnd w:id="128"/>
      <w:bookmarkEnd w:id="129"/>
      <w:bookmarkEnd w:id="130"/>
    </w:p>
    <w:p w14:paraId="2DF63514">
      <w:pPr>
        <w:spacing w:line="240" w:lineRule="atLeast"/>
        <w:ind w:left="900" w:hanging="900" w:hangingChars="375"/>
        <w:rPr>
          <w:rFonts w:ascii="仿宋" w:hAnsi="仿宋" w:eastAsia="仿宋" w:cs="仿宋"/>
          <w:sz w:val="18"/>
          <w:szCs w:val="18"/>
        </w:rPr>
      </w:pPr>
      <w:r>
        <w:rPr>
          <w:rFonts w:hint="eastAsia" w:ascii="仿宋" w:hAnsi="仿宋" w:eastAsia="仿宋" w:cs="仿宋"/>
          <w:sz w:val="24"/>
        </w:rPr>
        <w:t>17.1</w:t>
      </w:r>
      <w:r>
        <w:rPr>
          <w:rFonts w:hint="eastAsia" w:ascii="仿宋" w:hAnsi="仿宋" w:eastAsia="仿宋" w:cs="仿宋"/>
          <w:sz w:val="24"/>
        </w:rPr>
        <w:tab/>
      </w:r>
      <w:r>
        <w:rPr>
          <w:rFonts w:hint="eastAsia" w:ascii="仿宋_GB2312" w:hAnsi="宋体" w:eastAsia="仿宋_GB2312"/>
          <w:sz w:val="24"/>
        </w:rPr>
        <w:t>在响应文件截止时间后上传响应文件的，采购人和采购代理机构将</w:t>
      </w:r>
      <w:r>
        <w:rPr>
          <w:rFonts w:hint="eastAsia" w:ascii="仿宋_GB2312" w:hAnsi="宋体" w:eastAsia="仿宋_GB2312"/>
          <w:b/>
          <w:bCs/>
          <w:sz w:val="24"/>
        </w:rPr>
        <w:t>拒绝接收</w:t>
      </w:r>
      <w:r>
        <w:rPr>
          <w:rFonts w:hint="eastAsia" w:ascii="仿宋_GB2312" w:hAnsi="宋体" w:eastAsia="仿宋_GB2312"/>
          <w:sz w:val="24"/>
        </w:rPr>
        <w:t>。</w:t>
      </w:r>
    </w:p>
    <w:p w14:paraId="47F1439C">
      <w:pPr>
        <w:spacing w:line="240" w:lineRule="atLeast"/>
        <w:ind w:left="840" w:hanging="840" w:hangingChars="350"/>
        <w:rPr>
          <w:rFonts w:ascii="仿宋" w:hAnsi="仿宋" w:eastAsia="仿宋" w:cs="仿宋"/>
          <w:sz w:val="24"/>
        </w:rPr>
      </w:pPr>
      <w:r>
        <w:rPr>
          <w:rFonts w:hint="eastAsia" w:ascii="仿宋" w:hAnsi="仿宋" w:eastAsia="仿宋" w:cs="仿宋"/>
          <w:sz w:val="24"/>
        </w:rPr>
        <w:t>17.2   采购人或者采购代理机构收到响应文件后，应当如实记载响应文件的送达时间和密封情况，并向供应商出具以下签收回执。</w:t>
      </w:r>
    </w:p>
    <w:p w14:paraId="77A6EF45">
      <w:pPr>
        <w:spacing w:line="240" w:lineRule="atLeast"/>
        <w:ind w:left="840" w:hanging="840" w:hangingChars="350"/>
        <w:rPr>
          <w:rFonts w:ascii="仿宋" w:hAnsi="仿宋" w:eastAsia="仿宋" w:cs="仿宋"/>
          <w:sz w:val="24"/>
        </w:rPr>
      </w:pPr>
      <w:r>
        <w:rPr>
          <w:rFonts w:hint="eastAsia" w:ascii="仿宋" w:hAnsi="仿宋" w:eastAsia="仿宋" w:cs="仿宋"/>
          <w:sz w:val="24"/>
        </w:rPr>
        <w:t>17.3</w:t>
      </w:r>
      <w:r>
        <w:rPr>
          <w:rFonts w:hint="eastAsia" w:ascii="仿宋" w:hAnsi="仿宋" w:eastAsia="仿宋" w:cs="仿宋"/>
          <w:sz w:val="24"/>
        </w:rPr>
        <w:tab/>
      </w:r>
      <w:r>
        <w:rPr>
          <w:rFonts w:hint="eastAsia" w:ascii="仿宋" w:hAnsi="仿宋" w:eastAsia="仿宋" w:cs="仿宋"/>
          <w:sz w:val="24"/>
        </w:rPr>
        <w:t>递交响应文件以后，如果供应商要进行修改或撤回投标，须提出书面申请并在响应文件截止时间前上传至</w:t>
      </w:r>
      <w:r>
        <w:rPr>
          <w:rFonts w:hint="eastAsia" w:ascii="仿宋" w:hAnsi="仿宋" w:eastAsia="仿宋" w:cs="仿宋"/>
          <w:b/>
          <w:bCs/>
          <w:sz w:val="24"/>
        </w:rPr>
        <w:t>新疆政采云平台https://www.zcygov.cn </w:t>
      </w:r>
      <w:r>
        <w:rPr>
          <w:rFonts w:hint="eastAsia" w:ascii="仿宋" w:hAnsi="仿宋" w:eastAsia="仿宋" w:cs="仿宋"/>
          <w:sz w:val="24"/>
        </w:rPr>
        <w:t>，供应商对响应文件的修改或撤回通知应按本须知规定编制、密封、标记。采购人和采购代理机构将予以接收，并视为响应文件的组成部分。</w:t>
      </w:r>
    </w:p>
    <w:p w14:paraId="65B77C2D">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采购人和采购代理机构将予以接收，并视为响应文件的组成部分。</w:t>
      </w:r>
    </w:p>
    <w:p w14:paraId="2C567320">
      <w:pPr>
        <w:spacing w:line="240" w:lineRule="atLeast"/>
        <w:ind w:left="900" w:hanging="900" w:hangingChars="375"/>
        <w:rPr>
          <w:rFonts w:ascii="仿宋" w:hAnsi="仿宋" w:eastAsia="仿宋" w:cs="仿宋"/>
          <w:sz w:val="24"/>
        </w:rPr>
      </w:pPr>
      <w:r>
        <w:rPr>
          <w:rFonts w:hint="eastAsia" w:ascii="仿宋" w:hAnsi="仿宋" w:eastAsia="仿宋" w:cs="仿宋"/>
          <w:sz w:val="24"/>
        </w:rPr>
        <w:t>17.4</w:t>
      </w:r>
      <w:r>
        <w:rPr>
          <w:rFonts w:hint="eastAsia" w:ascii="仿宋" w:hAnsi="仿宋" w:eastAsia="仿宋" w:cs="仿宋"/>
          <w:sz w:val="24"/>
        </w:rPr>
        <w:tab/>
      </w:r>
      <w:r>
        <w:rPr>
          <w:rFonts w:hint="eastAsia" w:ascii="仿宋" w:hAnsi="仿宋" w:eastAsia="仿宋" w:cs="仿宋"/>
          <w:sz w:val="24"/>
        </w:rPr>
        <w:t>在投标截止期之后，采购人和采购代理机构不接受供应商主动对其响应文件做任何修改。</w:t>
      </w:r>
    </w:p>
    <w:p w14:paraId="04561CEE">
      <w:pPr>
        <w:spacing w:line="240" w:lineRule="atLeast"/>
        <w:ind w:left="900" w:hanging="900" w:hangingChars="375"/>
        <w:rPr>
          <w:rFonts w:ascii="仿宋" w:hAnsi="仿宋" w:eastAsia="仿宋" w:cs="仿宋"/>
          <w:sz w:val="24"/>
        </w:rPr>
      </w:pPr>
      <w:r>
        <w:rPr>
          <w:rFonts w:hint="eastAsia" w:ascii="仿宋" w:hAnsi="仿宋" w:eastAsia="仿宋" w:cs="仿宋"/>
          <w:sz w:val="24"/>
        </w:rPr>
        <w:t>17.5</w:t>
      </w:r>
      <w:r>
        <w:rPr>
          <w:rFonts w:hint="eastAsia" w:ascii="仿宋" w:hAnsi="仿宋" w:eastAsia="仿宋" w:cs="仿宋"/>
          <w:sz w:val="24"/>
        </w:rPr>
        <w:tab/>
      </w:r>
      <w:r>
        <w:rPr>
          <w:rFonts w:hint="eastAsia" w:ascii="仿宋" w:hAnsi="仿宋" w:eastAsia="仿宋" w:cs="仿宋"/>
          <w:sz w:val="24"/>
        </w:rPr>
        <w:t>采购人和采购代理机构对所接收响应文件概不退回。</w:t>
      </w:r>
    </w:p>
    <w:p w14:paraId="3AA89778">
      <w:pPr>
        <w:spacing w:line="240" w:lineRule="atLeast"/>
        <w:rPr>
          <w:rFonts w:ascii="仿宋" w:hAnsi="仿宋" w:eastAsia="仿宋" w:cs="仿宋"/>
          <w:sz w:val="24"/>
        </w:rPr>
      </w:pPr>
    </w:p>
    <w:p w14:paraId="15452C02">
      <w:pPr>
        <w:pStyle w:val="4"/>
        <w:numPr>
          <w:ilvl w:val="1"/>
          <w:numId w:val="0"/>
        </w:numPr>
        <w:spacing w:before="0" w:line="240" w:lineRule="atLeast"/>
        <w:ind w:left="1079" w:leftChars="257" w:hanging="540" w:firstLineChars="0"/>
        <w:rPr>
          <w:rFonts w:ascii="仿宋" w:hAnsi="仿宋" w:eastAsia="仿宋" w:cs="仿宋"/>
        </w:rPr>
      </w:pPr>
      <w:bookmarkStart w:id="131" w:name="_Toc520356163"/>
      <w:bookmarkStart w:id="132" w:name="_Toc4692"/>
      <w:bookmarkStart w:id="133" w:name="_Toc12436"/>
      <w:bookmarkStart w:id="134" w:name="_Toc216582809"/>
      <w:bookmarkStart w:id="135" w:name="_Toc28398"/>
      <w:bookmarkStart w:id="136" w:name="_Toc515647778"/>
      <w:r>
        <w:rPr>
          <w:rFonts w:hint="eastAsia" w:ascii="仿宋" w:hAnsi="仿宋" w:eastAsia="仿宋" w:cs="仿宋"/>
          <w:sz w:val="24"/>
        </w:rPr>
        <w:t>五   开标及评标</w:t>
      </w:r>
      <w:bookmarkEnd w:id="131"/>
      <w:bookmarkEnd w:id="132"/>
      <w:bookmarkEnd w:id="133"/>
      <w:bookmarkEnd w:id="134"/>
      <w:bookmarkEnd w:id="135"/>
      <w:bookmarkEnd w:id="136"/>
    </w:p>
    <w:p w14:paraId="52CEFE7F">
      <w:pPr>
        <w:pStyle w:val="5"/>
        <w:numPr>
          <w:ilvl w:val="0"/>
          <w:numId w:val="4"/>
        </w:numPr>
        <w:spacing w:line="240" w:lineRule="atLeast"/>
        <w:rPr>
          <w:rFonts w:ascii="仿宋" w:hAnsi="仿宋" w:eastAsia="仿宋" w:cs="仿宋"/>
        </w:rPr>
      </w:pPr>
      <w:bookmarkStart w:id="137" w:name="_Toc520356164"/>
      <w:bookmarkStart w:id="138" w:name="_Toc25345"/>
      <w:bookmarkStart w:id="139" w:name="_Toc7186"/>
      <w:bookmarkStart w:id="140" w:name="_Toc13949"/>
      <w:bookmarkStart w:id="141" w:name="_Toc515647779"/>
      <w:r>
        <w:rPr>
          <w:rFonts w:hint="eastAsia" w:ascii="仿宋" w:hAnsi="仿宋" w:eastAsia="仿宋" w:cs="仿宋"/>
          <w:u w:val="none"/>
        </w:rPr>
        <w:t>开标</w:t>
      </w:r>
      <w:bookmarkEnd w:id="137"/>
      <w:bookmarkEnd w:id="138"/>
      <w:bookmarkEnd w:id="139"/>
      <w:bookmarkEnd w:id="140"/>
      <w:bookmarkEnd w:id="141"/>
    </w:p>
    <w:p w14:paraId="6A1D3BE7">
      <w:pPr>
        <w:numPr>
          <w:ilvl w:val="1"/>
          <w:numId w:val="4"/>
        </w:numPr>
        <w:spacing w:line="240" w:lineRule="atLeast"/>
        <w:ind w:left="900" w:hanging="900" w:hangingChars="375"/>
        <w:rPr>
          <w:rFonts w:ascii="仿宋" w:hAnsi="仿宋" w:eastAsia="仿宋" w:cs="仿宋"/>
          <w:sz w:val="24"/>
        </w:rPr>
      </w:pPr>
      <w:r>
        <w:rPr>
          <w:rFonts w:hint="eastAsia" w:ascii="仿宋" w:hAnsi="仿宋" w:eastAsia="仿宋" w:cs="仿宋"/>
          <w:sz w:val="24"/>
        </w:rPr>
        <w:t>采购人和采购代理机构将按</w:t>
      </w:r>
      <w:r>
        <w:rPr>
          <w:rFonts w:hint="eastAsia" w:ascii="仿宋" w:hAnsi="仿宋" w:eastAsia="仿宋" w:cs="仿宋"/>
          <w:sz w:val="24"/>
          <w:u w:val="single"/>
        </w:rPr>
        <w:t>供应商须知资料表</w:t>
      </w:r>
      <w:r>
        <w:rPr>
          <w:rFonts w:hint="eastAsia" w:ascii="仿宋" w:hAnsi="仿宋" w:eastAsia="仿宋" w:cs="仿宋"/>
          <w:sz w:val="24"/>
        </w:rPr>
        <w:t>中规定的开标时间和地点组织竞争性磋商并邀请所有供应商代表参加。</w:t>
      </w:r>
    </w:p>
    <w:p w14:paraId="0E9BDD42">
      <w:pPr>
        <w:spacing w:line="240" w:lineRule="atLeast"/>
        <w:ind w:left="735" w:leftChars="350" w:firstLine="120" w:firstLineChars="50"/>
        <w:rPr>
          <w:rFonts w:ascii="仿宋" w:hAnsi="仿宋" w:eastAsia="仿宋" w:cs="仿宋"/>
          <w:sz w:val="24"/>
        </w:rPr>
      </w:pPr>
      <w:r>
        <w:rPr>
          <w:rFonts w:hint="eastAsia" w:ascii="仿宋" w:hAnsi="仿宋" w:eastAsia="仿宋" w:cs="仿宋"/>
          <w:sz w:val="24"/>
        </w:rPr>
        <w:t>供应商不足3家的，不得开标。</w:t>
      </w:r>
    </w:p>
    <w:p w14:paraId="24022C21">
      <w:pPr>
        <w:widowControl/>
        <w:numPr>
          <w:ilvl w:val="1"/>
          <w:numId w:val="4"/>
        </w:numPr>
        <w:ind w:left="900" w:hanging="900" w:hangingChars="375"/>
        <w:jc w:val="left"/>
        <w:rPr>
          <w:rFonts w:ascii="仿宋" w:hAnsi="仿宋" w:eastAsia="仿宋" w:cs="仿宋"/>
          <w:b/>
          <w:bCs/>
          <w:kern w:val="0"/>
          <w:sz w:val="24"/>
          <w:lang w:bidi="ar"/>
        </w:rPr>
      </w:pPr>
      <w:r>
        <w:rPr>
          <w:rFonts w:hint="eastAsia" w:ascii="仿宋" w:hAnsi="仿宋" w:eastAsia="仿宋" w:cs="仿宋"/>
          <w:sz w:val="24"/>
        </w:rPr>
        <w:t>供应商按照须知资料表中规定的开标时间和地点，在规定时间内上传响应文件。</w:t>
      </w:r>
      <w:r>
        <w:rPr>
          <w:rFonts w:ascii="仿宋" w:hAnsi="仿宋" w:eastAsia="仿宋" w:cs="仿宋"/>
          <w:b/>
          <w:bCs/>
          <w:kern w:val="0"/>
          <w:sz w:val="24"/>
          <w:lang w:bidi="ar"/>
        </w:rPr>
        <w:t>本项目实行电子响应文件，电子响应文件的有关要求按</w:t>
      </w:r>
      <w:r>
        <w:rPr>
          <w:rFonts w:hint="eastAsia" w:ascii="仿宋" w:hAnsi="仿宋" w:eastAsia="仿宋" w:cs="仿宋"/>
          <w:b/>
          <w:bCs/>
          <w:kern w:val="0"/>
          <w:sz w:val="24"/>
          <w:lang w:bidi="ar"/>
        </w:rPr>
        <w:t>供应商</w:t>
      </w:r>
      <w:r>
        <w:rPr>
          <w:rFonts w:ascii="仿宋" w:hAnsi="仿宋" w:eastAsia="仿宋" w:cs="仿宋"/>
          <w:b/>
          <w:bCs/>
          <w:kern w:val="0"/>
          <w:sz w:val="24"/>
          <w:lang w:bidi="ar"/>
        </w:rPr>
        <w:t>须知资料</w:t>
      </w:r>
      <w:r>
        <w:rPr>
          <w:rFonts w:hint="eastAsia" w:ascii="仿宋" w:hAnsi="仿宋" w:eastAsia="仿宋" w:cs="仿宋"/>
          <w:b/>
          <w:bCs/>
          <w:kern w:val="0"/>
          <w:sz w:val="24"/>
          <w:lang w:bidi="ar"/>
        </w:rPr>
        <w:t>表要求，供应商应该使用供应商CA锁对电子响应文件加密，否则，其响应文件将被拒绝评审。开标时，供应商必须使用加密该文件的CA锁，以便开标时对其电子响应文件进行解密，由于供应商自身原因未能成功导入评标系统的，均视为不响应磋商文件，其响应文件将被拒绝评审。未按规定时间在磋商文件要求的开评标系统解密成功的电子响应文件无效。</w:t>
      </w:r>
    </w:p>
    <w:p w14:paraId="2920B264">
      <w:pPr>
        <w:widowControl/>
        <w:numPr>
          <w:ilvl w:val="2"/>
          <w:numId w:val="4"/>
        </w:numPr>
        <w:jc w:val="left"/>
        <w:rPr>
          <w:rFonts w:ascii="仿宋" w:hAnsi="仿宋" w:eastAsia="仿宋" w:cs="仿宋"/>
          <w:b/>
          <w:bCs/>
          <w:kern w:val="0"/>
          <w:sz w:val="24"/>
          <w:lang w:bidi="ar"/>
        </w:rPr>
      </w:pPr>
      <w:r>
        <w:rPr>
          <w:rFonts w:hint="eastAsia" w:ascii="仿宋" w:hAnsi="仿宋" w:eastAsia="仿宋" w:cs="仿宋"/>
          <w:b/>
          <w:bCs/>
          <w:kern w:val="0"/>
          <w:sz w:val="24"/>
          <w:lang w:bidi="ar"/>
        </w:rPr>
        <w:t xml:space="preserve"> 采购代理机构在规定时间内对响应文件进行解密，时长为30分钟。</w:t>
      </w:r>
    </w:p>
    <w:p w14:paraId="513A915C">
      <w:pPr>
        <w:widowControl/>
        <w:ind w:left="964" w:hanging="960" w:hangingChars="400"/>
        <w:jc w:val="left"/>
        <w:rPr>
          <w:rFonts w:ascii="仿宋" w:hAnsi="仿宋" w:eastAsia="仿宋" w:cs="仿宋"/>
          <w:b/>
          <w:bCs/>
          <w:kern w:val="0"/>
          <w:sz w:val="24"/>
          <w:lang w:bidi="ar"/>
        </w:rPr>
      </w:pPr>
      <w:r>
        <w:rPr>
          <w:rFonts w:hint="eastAsia" w:ascii="仿宋" w:hAnsi="仿宋" w:eastAsia="仿宋" w:cs="仿宋"/>
          <w:b/>
          <w:bCs/>
          <w:kern w:val="0"/>
          <w:sz w:val="24"/>
          <w:lang w:bidi="ar"/>
        </w:rPr>
        <w:t>18.2.2  由采购代理机构开启开标记录，须供应商在政采云平台对报价进行签字确认。</w:t>
      </w:r>
    </w:p>
    <w:p w14:paraId="423171C2">
      <w:pPr>
        <w:widowControl/>
        <w:jc w:val="left"/>
      </w:pPr>
      <w:r>
        <w:rPr>
          <w:rFonts w:hint="eastAsia" w:ascii="仿宋" w:hAnsi="仿宋" w:eastAsia="仿宋" w:cs="仿宋"/>
          <w:sz w:val="24"/>
        </w:rPr>
        <w:t xml:space="preserve">18.3    </w:t>
      </w:r>
      <w:r>
        <w:rPr>
          <w:rFonts w:ascii="仿宋" w:hAnsi="仿宋" w:eastAsia="仿宋" w:cs="仿宋"/>
          <w:kern w:val="0"/>
          <w:sz w:val="24"/>
          <w:lang w:bidi="ar"/>
        </w:rPr>
        <w:t xml:space="preserve">采购人或采购代理机构将对开标过程进行记录，由参加开标的相关工 </w:t>
      </w:r>
    </w:p>
    <w:p w14:paraId="38768E73">
      <w:pPr>
        <w:widowControl/>
        <w:ind w:firstLine="960" w:firstLineChars="400"/>
        <w:jc w:val="left"/>
        <w:rPr>
          <w:rFonts w:ascii="仿宋" w:hAnsi="仿宋" w:eastAsia="仿宋" w:cs="仿宋"/>
          <w:sz w:val="24"/>
        </w:rPr>
      </w:pPr>
      <w:r>
        <w:rPr>
          <w:rFonts w:hint="eastAsia" w:ascii="仿宋" w:hAnsi="仿宋" w:eastAsia="仿宋" w:cs="仿宋"/>
          <w:kern w:val="0"/>
          <w:sz w:val="24"/>
          <w:lang w:bidi="ar"/>
        </w:rPr>
        <w:t>作人员签字确认，并存档备查。</w:t>
      </w:r>
    </w:p>
    <w:p w14:paraId="73D0EAC0">
      <w:pPr>
        <w:spacing w:line="240" w:lineRule="atLeast"/>
        <w:ind w:left="900" w:hanging="900" w:hangingChars="375"/>
        <w:rPr>
          <w:rFonts w:ascii="仿宋" w:hAnsi="仿宋" w:eastAsia="仿宋" w:cs="仿宋"/>
          <w:sz w:val="24"/>
        </w:rPr>
      </w:pPr>
      <w:r>
        <w:rPr>
          <w:rFonts w:hint="eastAsia" w:ascii="仿宋" w:hAnsi="仿宋" w:eastAsia="仿宋" w:cs="仿宋"/>
          <w:sz w:val="24"/>
        </w:rPr>
        <w:t>18.4    供应商代表对开标过程和开标记录有疑义，以及认为采购人、采购代理机构相关工作人员有需要回避的情形的，应当场提出询问或者回避申请。</w:t>
      </w:r>
    </w:p>
    <w:p w14:paraId="1DD8E34F">
      <w:pPr>
        <w:pStyle w:val="5"/>
        <w:numPr>
          <w:ilvl w:val="2"/>
          <w:numId w:val="0"/>
        </w:numPr>
        <w:spacing w:before="0" w:after="0" w:line="340" w:lineRule="exact"/>
        <w:ind w:left="0" w:leftChars="0" w:firstLine="400" w:firstLineChars="0"/>
        <w:rPr>
          <w:rFonts w:ascii="仿宋" w:hAnsi="仿宋" w:eastAsia="仿宋" w:cs="仿宋"/>
          <w:u w:val="none"/>
        </w:rPr>
      </w:pPr>
      <w:bookmarkStart w:id="142" w:name="_Toc4163"/>
      <w:r>
        <w:rPr>
          <w:rFonts w:hint="eastAsia" w:ascii="仿宋" w:hAnsi="仿宋" w:eastAsia="仿宋" w:cs="仿宋"/>
          <w:u w:val="none"/>
        </w:rPr>
        <w:t>19.</w:t>
      </w:r>
      <w:bookmarkEnd w:id="91"/>
      <w:r>
        <w:rPr>
          <w:rFonts w:hint="eastAsia" w:ascii="仿宋" w:hAnsi="仿宋" w:eastAsia="仿宋" w:cs="仿宋"/>
          <w:u w:val="none"/>
        </w:rPr>
        <w:t>资格审查及组建评标委员会</w:t>
      </w:r>
      <w:bookmarkEnd w:id="92"/>
      <w:bookmarkEnd w:id="93"/>
      <w:bookmarkEnd w:id="94"/>
      <w:bookmarkEnd w:id="142"/>
    </w:p>
    <w:p w14:paraId="2CC139AA">
      <w:pPr>
        <w:widowControl/>
        <w:ind w:left="960" w:hanging="960" w:hangingChars="400"/>
        <w:jc w:val="left"/>
      </w:pPr>
      <w:r>
        <w:rPr>
          <w:rFonts w:hint="eastAsia" w:ascii="仿宋" w:hAnsi="仿宋" w:eastAsia="仿宋" w:cs="仿宋"/>
          <w:sz w:val="24"/>
        </w:rPr>
        <w:t>19.1   采购人依据法律法规和磋商文件中规定的内容，对供应商及其服务的资格进行审查，</w:t>
      </w:r>
      <w:r>
        <w:rPr>
          <w:rFonts w:ascii="仿宋" w:hAnsi="仿宋" w:eastAsia="仿宋" w:cs="仿宋"/>
          <w:b/>
          <w:bCs/>
          <w:kern w:val="0"/>
          <w:sz w:val="24"/>
          <w:lang w:bidi="ar"/>
        </w:rPr>
        <w:t>响应文件未按要求提供资格审查资料的</w:t>
      </w:r>
      <w:r>
        <w:rPr>
          <w:rFonts w:hint="eastAsia" w:ascii="仿宋" w:hAnsi="仿宋" w:eastAsia="仿宋" w:cs="仿宋"/>
          <w:b/>
          <w:bCs/>
          <w:kern w:val="0"/>
          <w:sz w:val="24"/>
          <w:lang w:bidi="ar"/>
        </w:rPr>
        <w:t>供应商</w:t>
      </w:r>
      <w:r>
        <w:rPr>
          <w:rFonts w:ascii="仿宋" w:hAnsi="仿宋" w:eastAsia="仿宋" w:cs="仿宋"/>
          <w:b/>
          <w:bCs/>
          <w:kern w:val="0"/>
          <w:sz w:val="24"/>
          <w:lang w:bidi="ar"/>
        </w:rPr>
        <w:t xml:space="preserve">或其 </w:t>
      </w:r>
    </w:p>
    <w:p w14:paraId="51248E20">
      <w:pPr>
        <w:widowControl/>
        <w:ind w:firstLine="960" w:firstLineChars="400"/>
        <w:jc w:val="left"/>
      </w:pPr>
      <w:r>
        <w:rPr>
          <w:rFonts w:hint="eastAsia" w:ascii="仿宋" w:hAnsi="仿宋" w:eastAsia="仿宋" w:cs="仿宋"/>
          <w:b/>
          <w:bCs/>
          <w:kern w:val="0"/>
          <w:sz w:val="24"/>
          <w:lang w:bidi="ar"/>
        </w:rPr>
        <w:t xml:space="preserve">中一项未通过的供应商，将视为资格审查不合格，未能通过资格审查 </w:t>
      </w:r>
    </w:p>
    <w:p w14:paraId="646AC07F">
      <w:pPr>
        <w:widowControl/>
        <w:ind w:firstLine="960" w:firstLineChars="400"/>
        <w:jc w:val="left"/>
      </w:pPr>
      <w:r>
        <w:rPr>
          <w:rFonts w:hint="eastAsia" w:ascii="仿宋" w:hAnsi="仿宋" w:eastAsia="仿宋" w:cs="仿宋"/>
          <w:b/>
          <w:bCs/>
          <w:kern w:val="0"/>
          <w:sz w:val="24"/>
          <w:lang w:bidi="ar"/>
        </w:rPr>
        <w:t xml:space="preserve">的供应商不进入下一轮评审。 </w:t>
      </w:r>
    </w:p>
    <w:p w14:paraId="2F91BD7C">
      <w:pPr>
        <w:widowControl/>
        <w:ind w:firstLine="960" w:firstLineChars="400"/>
        <w:jc w:val="left"/>
      </w:pPr>
      <w:r>
        <w:rPr>
          <w:rFonts w:hint="eastAsia" w:ascii="仿宋" w:hAnsi="仿宋" w:eastAsia="仿宋" w:cs="仿宋"/>
          <w:b/>
          <w:bCs/>
          <w:kern w:val="0"/>
          <w:sz w:val="24"/>
          <w:lang w:bidi="ar"/>
        </w:rPr>
        <w:t xml:space="preserve">注：无论何种原因，响应文件中未提供与之内容完全一致的扫描件的， </w:t>
      </w:r>
    </w:p>
    <w:p w14:paraId="3DD50C20">
      <w:pPr>
        <w:widowControl/>
        <w:ind w:firstLine="960" w:firstLineChars="400"/>
        <w:jc w:val="left"/>
      </w:pPr>
      <w:r>
        <w:rPr>
          <w:rFonts w:hint="eastAsia" w:ascii="仿宋" w:hAnsi="仿宋" w:eastAsia="仿宋" w:cs="仿宋"/>
          <w:b/>
          <w:bCs/>
          <w:kern w:val="0"/>
          <w:sz w:val="24"/>
          <w:lang w:bidi="ar"/>
        </w:rPr>
        <w:t xml:space="preserve">评标委员会可以视同其未提供。 </w:t>
      </w:r>
    </w:p>
    <w:p w14:paraId="704FA9C4">
      <w:pPr>
        <w:widowControl/>
        <w:ind w:firstLine="960" w:firstLineChars="400"/>
        <w:jc w:val="left"/>
        <w:rPr>
          <w:rFonts w:ascii="仿宋" w:hAnsi="仿宋" w:eastAsia="仿宋" w:cs="仿宋"/>
          <w:b/>
          <w:sz w:val="24"/>
        </w:rPr>
      </w:pPr>
      <w:r>
        <w:rPr>
          <w:rFonts w:hint="eastAsia" w:ascii="仿宋" w:hAnsi="仿宋" w:eastAsia="仿宋" w:cs="仿宋"/>
          <w:b/>
          <w:bCs/>
          <w:kern w:val="0"/>
          <w:sz w:val="24"/>
          <w:lang w:bidi="ar"/>
        </w:rPr>
        <w:t>本项目开标必须在响应文件中提供原件的扫描件:</w:t>
      </w:r>
    </w:p>
    <w:p w14:paraId="36295BCE">
      <w:pPr>
        <w:pStyle w:val="34"/>
        <w:ind w:left="957" w:leftChars="456"/>
        <w:rPr>
          <w:rFonts w:ascii="仿宋" w:hAnsi="仿宋" w:eastAsia="仿宋" w:cs="仿宋"/>
          <w:b/>
          <w:sz w:val="24"/>
        </w:rPr>
      </w:pPr>
      <w:r>
        <w:rPr>
          <w:rFonts w:hint="eastAsia" w:ascii="仿宋" w:hAnsi="仿宋" w:eastAsia="仿宋" w:cs="仿宋"/>
          <w:b/>
          <w:sz w:val="24"/>
        </w:rPr>
        <w:t>1.</w:t>
      </w:r>
      <w:r>
        <w:rPr>
          <w:rFonts w:hint="eastAsia" w:ascii="仿宋" w:hAnsi="仿宋" w:eastAsia="仿宋" w:cs="仿宋"/>
          <w:b/>
          <w:sz w:val="24"/>
          <w:lang w:eastAsia="zh-CN"/>
        </w:rPr>
        <w:t>具有有效的营业执照</w:t>
      </w:r>
      <w:r>
        <w:rPr>
          <w:rFonts w:hint="eastAsia" w:ascii="仿宋" w:hAnsi="仿宋" w:eastAsia="仿宋" w:cs="仿宋"/>
          <w:b/>
          <w:sz w:val="24"/>
        </w:rPr>
        <w:t>；</w:t>
      </w:r>
    </w:p>
    <w:p w14:paraId="3EDDFEF3">
      <w:pPr>
        <w:pStyle w:val="34"/>
        <w:ind w:left="957" w:leftChars="456"/>
        <w:rPr>
          <w:rFonts w:ascii="仿宋" w:hAnsi="仿宋" w:eastAsia="仿宋" w:cs="仿宋"/>
          <w:b/>
          <w:sz w:val="24"/>
        </w:rPr>
      </w:pPr>
      <w:r>
        <w:rPr>
          <w:rFonts w:hint="eastAsia" w:ascii="仿宋" w:hAnsi="仿宋" w:eastAsia="仿宋" w:cs="仿宋"/>
          <w:b/>
          <w:sz w:val="24"/>
        </w:rPr>
        <w:t>2.法定代表人授权委托书及被委托人身份证（法定代表人投标提供法定代表人身份证明）；</w:t>
      </w:r>
    </w:p>
    <w:p w14:paraId="28697AB5">
      <w:pPr>
        <w:pStyle w:val="34"/>
        <w:ind w:left="957" w:leftChars="456"/>
        <w:rPr>
          <w:rFonts w:ascii="仿宋" w:hAnsi="仿宋" w:eastAsia="仿宋" w:cs="仿宋"/>
          <w:b/>
          <w:sz w:val="24"/>
        </w:rPr>
      </w:pPr>
      <w:r>
        <w:rPr>
          <w:rFonts w:hint="eastAsia" w:ascii="仿宋" w:hAnsi="仿宋" w:eastAsia="仿宋" w:cs="仿宋"/>
          <w:b/>
          <w:sz w:val="24"/>
        </w:rPr>
        <w:t>3.本单位缴纳的近</w:t>
      </w:r>
      <w:r>
        <w:rPr>
          <w:rFonts w:hint="eastAsia" w:ascii="仿宋" w:hAnsi="仿宋" w:eastAsia="仿宋" w:cs="仿宋"/>
          <w:b/>
          <w:sz w:val="24"/>
          <w:lang w:val="en-US" w:eastAsia="zh-CN"/>
        </w:rPr>
        <w:t>六</w:t>
      </w:r>
      <w:r>
        <w:rPr>
          <w:rFonts w:hint="eastAsia" w:ascii="仿宋" w:hAnsi="仿宋" w:eastAsia="仿宋" w:cs="仿宋"/>
          <w:b/>
          <w:sz w:val="24"/>
        </w:rPr>
        <w:t>个月中任意一个月的社保缴纳证明（单位社保缴费汇总</w:t>
      </w:r>
      <w:r>
        <w:rPr>
          <w:rFonts w:hint="eastAsia" w:ascii="仿宋" w:hAnsi="仿宋" w:eastAsia="仿宋" w:cs="仿宋"/>
          <w:b/>
          <w:sz w:val="24"/>
          <w:lang w:eastAsia="zh-CN"/>
        </w:rPr>
        <w:t>）</w:t>
      </w:r>
      <w:r>
        <w:rPr>
          <w:rFonts w:hint="eastAsia" w:ascii="仿宋" w:hAnsi="仿宋" w:eastAsia="仿宋" w:cs="仿宋"/>
          <w:b/>
          <w:sz w:val="24"/>
        </w:rPr>
        <w:t>；</w:t>
      </w:r>
    </w:p>
    <w:p w14:paraId="1C32D39E">
      <w:pPr>
        <w:pStyle w:val="34"/>
        <w:ind w:left="957" w:leftChars="456"/>
        <w:jc w:val="left"/>
        <w:rPr>
          <w:rFonts w:ascii="仿宋" w:hAnsi="仿宋" w:eastAsia="仿宋" w:cs="仿宋"/>
          <w:b/>
          <w:sz w:val="24"/>
        </w:rPr>
      </w:pPr>
      <w:r>
        <w:rPr>
          <w:rFonts w:hint="eastAsia" w:ascii="仿宋" w:hAnsi="仿宋" w:eastAsia="仿宋" w:cs="仿宋"/>
          <w:b/>
          <w:sz w:val="24"/>
        </w:rPr>
        <w:t>4.具有税务局开具依法缴纳近</w:t>
      </w:r>
      <w:r>
        <w:rPr>
          <w:rFonts w:hint="eastAsia" w:ascii="仿宋" w:hAnsi="仿宋" w:eastAsia="仿宋" w:cs="仿宋"/>
          <w:b/>
          <w:sz w:val="24"/>
          <w:lang w:val="en-US" w:eastAsia="zh-CN"/>
        </w:rPr>
        <w:t>六</w:t>
      </w:r>
      <w:r>
        <w:rPr>
          <w:rFonts w:hint="eastAsia" w:ascii="仿宋" w:hAnsi="仿宋" w:eastAsia="仿宋" w:cs="仿宋"/>
          <w:b/>
          <w:sz w:val="24"/>
        </w:rPr>
        <w:t>个月中任意一个月税收证明的良好记录（成立不满六个月的公司提供成立至今</w:t>
      </w:r>
      <w:r>
        <w:rPr>
          <w:rFonts w:hint="eastAsia" w:ascii="仿宋" w:hAnsi="仿宋" w:eastAsia="仿宋" w:cs="仿宋"/>
          <w:b/>
          <w:sz w:val="24"/>
          <w:lang w:val="en-US" w:eastAsia="zh-CN"/>
        </w:rPr>
        <w:t>任意一个月</w:t>
      </w:r>
      <w:r>
        <w:rPr>
          <w:rFonts w:hint="eastAsia" w:ascii="仿宋" w:hAnsi="仿宋" w:eastAsia="仿宋" w:cs="仿宋"/>
          <w:b/>
          <w:sz w:val="24"/>
        </w:rPr>
        <w:t>税收证明）；①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5A60A1E3">
      <w:pPr>
        <w:pStyle w:val="34"/>
        <w:ind w:left="957" w:leftChars="456"/>
        <w:rPr>
          <w:rFonts w:ascii="仿宋" w:hAnsi="仿宋" w:eastAsia="仿宋" w:cs="仿宋"/>
          <w:b/>
          <w:sz w:val="24"/>
        </w:rPr>
      </w:pPr>
      <w:r>
        <w:rPr>
          <w:rFonts w:hint="eastAsia" w:ascii="仿宋" w:hAnsi="仿宋" w:eastAsia="仿宋" w:cs="仿宋"/>
          <w:b/>
          <w:sz w:val="24"/>
        </w:rPr>
        <w:t>5.具有202</w:t>
      </w:r>
      <w:r>
        <w:rPr>
          <w:rFonts w:hint="eastAsia" w:ascii="仿宋" w:hAnsi="仿宋" w:eastAsia="仿宋" w:cs="仿宋"/>
          <w:b/>
          <w:sz w:val="24"/>
          <w:lang w:val="en-US" w:eastAsia="zh-CN"/>
        </w:rPr>
        <w:t>3</w:t>
      </w:r>
      <w:r>
        <w:rPr>
          <w:rFonts w:hint="eastAsia" w:ascii="仿宋" w:hAnsi="仿宋" w:eastAsia="仿宋" w:cs="仿宋"/>
          <w:b/>
          <w:sz w:val="24"/>
        </w:rPr>
        <w:t>年度或202</w:t>
      </w:r>
      <w:r>
        <w:rPr>
          <w:rFonts w:hint="eastAsia" w:ascii="仿宋" w:hAnsi="仿宋" w:eastAsia="仿宋" w:cs="仿宋"/>
          <w:b/>
          <w:sz w:val="24"/>
          <w:lang w:val="en-US" w:eastAsia="zh-CN"/>
        </w:rPr>
        <w:t>4</w:t>
      </w:r>
      <w:r>
        <w:rPr>
          <w:rFonts w:hint="eastAsia" w:ascii="仿宋" w:hAnsi="仿宋" w:eastAsia="仿宋" w:cs="仿宋"/>
          <w:b/>
          <w:sz w:val="24"/>
        </w:rPr>
        <w:t>年度的财务审计报告（新成立未满一年的公司提供有效的银行资信证明）；</w:t>
      </w:r>
    </w:p>
    <w:p w14:paraId="3B8A8DAD">
      <w:pPr>
        <w:pStyle w:val="34"/>
        <w:ind w:left="957" w:leftChars="456"/>
        <w:rPr>
          <w:rFonts w:ascii="仿宋" w:hAnsi="仿宋" w:eastAsia="仿宋" w:cs="仿宋"/>
          <w:b/>
          <w:sz w:val="24"/>
        </w:rPr>
      </w:pPr>
      <w:r>
        <w:rPr>
          <w:rFonts w:hint="eastAsia" w:ascii="仿宋" w:hAnsi="仿宋" w:eastAsia="仿宋" w:cs="仿宋"/>
          <w:b/>
          <w:sz w:val="24"/>
        </w:rPr>
        <w:t>6.投标供应商参加项目领取磋商文件及投标环节期间采购活动前3年内，在经营活动中没有重大违法记录的书面承诺书（自拟）；</w:t>
      </w:r>
    </w:p>
    <w:p w14:paraId="669B2ACF">
      <w:pPr>
        <w:pStyle w:val="34"/>
        <w:ind w:left="957" w:leftChars="456"/>
        <w:rPr>
          <w:rFonts w:ascii="仿宋" w:hAnsi="仿宋" w:eastAsia="仿宋" w:cs="仿宋"/>
          <w:b/>
          <w:sz w:val="24"/>
        </w:rPr>
      </w:pPr>
      <w:r>
        <w:rPr>
          <w:rFonts w:hint="eastAsia" w:ascii="仿宋" w:hAnsi="仿宋" w:eastAsia="仿宋" w:cs="仿宋"/>
          <w:b/>
          <w:sz w:val="24"/>
        </w:rPr>
        <w:t>7.针对本项目的反商业贿赂承诺书；</w:t>
      </w:r>
    </w:p>
    <w:p w14:paraId="1C9B5792">
      <w:pPr>
        <w:pStyle w:val="34"/>
        <w:ind w:left="957" w:leftChars="456"/>
        <w:rPr>
          <w:rFonts w:ascii="仿宋" w:hAnsi="仿宋" w:eastAsia="仿宋" w:cs="仿宋"/>
          <w:b/>
          <w:sz w:val="24"/>
        </w:rPr>
      </w:pPr>
      <w:r>
        <w:rPr>
          <w:rFonts w:hint="eastAsia" w:ascii="仿宋" w:hAnsi="仿宋" w:eastAsia="仿宋" w:cs="仿宋"/>
          <w:b/>
          <w:sz w:val="24"/>
        </w:rPr>
        <w:t>8.磋商保证有效金缴纳凭证或</w:t>
      </w:r>
      <w:r>
        <w:rPr>
          <w:rFonts w:hint="eastAsia" w:ascii="仿宋" w:hAnsi="仿宋" w:eastAsia="仿宋" w:cs="仿宋"/>
          <w:b/>
          <w:sz w:val="24"/>
          <w:lang w:val="en-US" w:eastAsia="zh-CN"/>
        </w:rPr>
        <w:t>磋商</w:t>
      </w:r>
      <w:r>
        <w:rPr>
          <w:rFonts w:hint="eastAsia" w:ascii="仿宋" w:hAnsi="仿宋" w:eastAsia="仿宋" w:cs="仿宋"/>
          <w:b/>
          <w:sz w:val="24"/>
        </w:rPr>
        <w:t>担保函；</w:t>
      </w:r>
    </w:p>
    <w:p w14:paraId="6E508755">
      <w:pPr>
        <w:pStyle w:val="34"/>
        <w:ind w:left="957" w:leftChars="456"/>
        <w:rPr>
          <w:rFonts w:ascii="仿宋" w:hAnsi="仿宋" w:eastAsia="仿宋" w:cs="仿宋"/>
          <w:b/>
          <w:sz w:val="24"/>
        </w:rPr>
      </w:pPr>
      <w:r>
        <w:rPr>
          <w:rFonts w:hint="eastAsia" w:ascii="仿宋" w:hAnsi="仿宋" w:eastAsia="仿宋" w:cs="仿宋"/>
          <w:b/>
          <w:sz w:val="24"/>
        </w:rPr>
        <w:t>9.根据《财政部关于在政府采购活动中查询及使用信用记录有关问题的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w:t>
      </w:r>
      <w:r>
        <w:rPr>
          <w:rFonts w:hint="eastAsia" w:ascii="仿宋" w:hAnsi="仿宋" w:eastAsia="仿宋" w:cs="仿宋"/>
          <w:b/>
          <w:sz w:val="24"/>
          <w:lang w:eastAsia="zh-CN"/>
        </w:rPr>
        <w:t>（</w:t>
      </w:r>
      <w:r>
        <w:rPr>
          <w:rFonts w:hint="eastAsia" w:ascii="仿宋" w:hAnsi="仿宋" w:eastAsia="仿宋" w:cs="仿宋"/>
          <w:b/>
          <w:sz w:val="24"/>
          <w:lang w:val="en-US" w:eastAsia="zh-CN"/>
        </w:rPr>
        <w:t>以资格审查小组开标现场查询为主</w:t>
      </w:r>
      <w:r>
        <w:rPr>
          <w:rFonts w:hint="eastAsia" w:ascii="仿宋" w:hAnsi="仿宋" w:eastAsia="仿宋" w:cs="仿宋"/>
          <w:b/>
          <w:sz w:val="24"/>
          <w:lang w:eastAsia="zh-CN"/>
        </w:rPr>
        <w:t>）</w:t>
      </w:r>
      <w:r>
        <w:rPr>
          <w:rFonts w:hint="eastAsia" w:ascii="仿宋" w:hAnsi="仿宋" w:eastAsia="仿宋" w:cs="仿宋"/>
          <w:b/>
          <w:sz w:val="24"/>
        </w:rPr>
        <w:t>。</w:t>
      </w:r>
    </w:p>
    <w:p w14:paraId="06D10584">
      <w:pPr>
        <w:pStyle w:val="34"/>
        <w:ind w:left="957" w:leftChars="456"/>
        <w:rPr>
          <w:rFonts w:hint="default" w:ascii="仿宋" w:hAnsi="仿宋" w:eastAsia="仿宋" w:cs="仿宋"/>
          <w:b/>
          <w:sz w:val="24"/>
          <w:lang w:val="en-US" w:eastAsia="zh-CN"/>
        </w:rPr>
      </w:pPr>
      <w:r>
        <w:rPr>
          <w:rFonts w:hint="eastAsia" w:ascii="仿宋" w:hAnsi="仿宋" w:eastAsia="仿宋" w:cs="仿宋"/>
          <w:b/>
          <w:sz w:val="24"/>
          <w:lang w:val="en-US" w:eastAsia="zh-CN"/>
        </w:rPr>
        <w:t>10特定资格要求：</w:t>
      </w:r>
    </w:p>
    <w:p w14:paraId="64B87FD8">
      <w:pPr>
        <w:pStyle w:val="34"/>
        <w:ind w:left="957" w:leftChars="456"/>
        <w:rPr>
          <w:rFonts w:ascii="仿宋" w:hAnsi="仿宋" w:eastAsia="仿宋" w:cs="仿宋"/>
          <w:b/>
          <w:color w:val="auto"/>
          <w:sz w:val="24"/>
        </w:rPr>
      </w:pP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1</w:t>
      </w:r>
      <w:r>
        <w:rPr>
          <w:rFonts w:hint="eastAsia" w:ascii="仿宋" w:hAnsi="仿宋" w:eastAsia="仿宋" w:cs="仿宋"/>
          <w:b/>
          <w:color w:val="auto"/>
          <w:sz w:val="24"/>
          <w:lang w:eastAsia="zh-CN"/>
        </w:rPr>
        <w:t>）</w:t>
      </w:r>
      <w:r>
        <w:rPr>
          <w:rFonts w:ascii="仿宋" w:hAnsi="仿宋" w:eastAsia="仿宋" w:cs="仿宋"/>
          <w:b/>
          <w:color w:val="auto"/>
          <w:sz w:val="24"/>
        </w:rPr>
        <w:t>供应商须具备有效的会计师事务所执业证书；</w:t>
      </w:r>
      <w:r>
        <w:rPr>
          <w:rFonts w:hint="eastAsia" w:ascii="仿宋" w:hAnsi="仿宋" w:eastAsia="仿宋" w:cs="仿宋"/>
          <w:b/>
          <w:color w:val="auto"/>
          <w:sz w:val="24"/>
        </w:rPr>
        <w:br w:type="textWrapping"/>
      </w:r>
      <w:r>
        <w:rPr>
          <w:rFonts w:hint="eastAsia" w:ascii="仿宋" w:hAnsi="仿宋" w:eastAsia="仿宋" w:cs="仿宋"/>
          <w:b/>
          <w:color w:val="auto"/>
          <w:sz w:val="24"/>
          <w:lang w:eastAsia="zh-CN"/>
        </w:rPr>
        <w:t>（</w:t>
      </w:r>
      <w:r>
        <w:rPr>
          <w:rFonts w:hint="eastAsia" w:ascii="仿宋" w:hAnsi="仿宋" w:eastAsia="仿宋" w:cs="仿宋"/>
          <w:b/>
          <w:color w:val="auto"/>
          <w:sz w:val="24"/>
          <w:lang w:val="en-US" w:eastAsia="zh-CN"/>
        </w:rPr>
        <w:t>2</w:t>
      </w:r>
      <w:r>
        <w:rPr>
          <w:rFonts w:hint="eastAsia" w:ascii="仿宋" w:hAnsi="仿宋" w:eastAsia="仿宋" w:cs="仿宋"/>
          <w:b/>
          <w:color w:val="auto"/>
          <w:sz w:val="24"/>
          <w:lang w:eastAsia="zh-CN"/>
        </w:rPr>
        <w:t>）</w:t>
      </w:r>
      <w:r>
        <w:rPr>
          <w:rFonts w:hint="eastAsia" w:ascii="仿宋" w:hAnsi="仿宋" w:eastAsia="仿宋" w:cs="仿宋"/>
          <w:b/>
          <w:color w:val="auto"/>
          <w:sz w:val="24"/>
        </w:rPr>
        <w:t>项目负责人须具备有效的注册会计师证书。 </w:t>
      </w:r>
    </w:p>
    <w:p w14:paraId="10CBF004">
      <w:pPr>
        <w:pStyle w:val="34"/>
        <w:ind w:left="960" w:hanging="960" w:hangingChars="400"/>
        <w:rPr>
          <w:rFonts w:ascii="仿宋" w:hAnsi="仿宋" w:eastAsia="仿宋" w:cs="仿宋"/>
          <w:b/>
          <w:sz w:val="24"/>
        </w:rPr>
      </w:pPr>
      <w:r>
        <w:rPr>
          <w:rFonts w:hint="eastAsia" w:ascii="仿宋" w:hAnsi="仿宋" w:eastAsia="仿宋" w:cs="仿宋"/>
          <w:sz w:val="24"/>
        </w:rPr>
        <w:t>19.2   采购人或采购代理机构将在投标截止后1小时的期间内查询供应商的信用记录。供应商存在不良信用记录的，其投标将被认定为</w:t>
      </w:r>
      <w:r>
        <w:rPr>
          <w:rFonts w:hint="eastAsia" w:ascii="仿宋" w:hAnsi="仿宋" w:eastAsia="仿宋" w:cs="仿宋"/>
          <w:b/>
          <w:bCs/>
          <w:sz w:val="24"/>
        </w:rPr>
        <w:t>投标无效</w:t>
      </w:r>
      <w:r>
        <w:rPr>
          <w:rFonts w:hint="eastAsia" w:ascii="仿宋" w:hAnsi="仿宋" w:eastAsia="仿宋" w:cs="仿宋"/>
          <w:sz w:val="24"/>
        </w:rPr>
        <w:t>。</w:t>
      </w:r>
      <w:r>
        <w:rPr>
          <w:rFonts w:hint="eastAsia" w:ascii="仿宋" w:hAnsi="仿宋" w:eastAsia="仿宋" w:cs="仿宋"/>
          <w:b/>
          <w:sz w:val="24"/>
        </w:rPr>
        <w:t xml:space="preserve">  </w:t>
      </w:r>
    </w:p>
    <w:p w14:paraId="1056F9EE">
      <w:pPr>
        <w:spacing w:line="340" w:lineRule="exact"/>
        <w:ind w:left="857" w:leftChars="2" w:hanging="853"/>
        <w:rPr>
          <w:rFonts w:ascii="仿宋" w:hAnsi="仿宋" w:eastAsia="仿宋" w:cs="仿宋"/>
          <w:sz w:val="24"/>
        </w:rPr>
      </w:pPr>
      <w:r>
        <w:rPr>
          <w:rFonts w:hint="eastAsia" w:ascii="仿宋" w:hAnsi="仿宋" w:eastAsia="仿宋" w:cs="仿宋"/>
          <w:sz w:val="24"/>
        </w:rPr>
        <w:t>19.3   不良信用记录指：供应商在提交响应文件截止时间前，通过“信用中国”网站、中国政府采购网等渠道查询，被列入失信被执行人、重大税收违法案件当事人名单、政府采购严重违法失信行为记录名单。，以及存在《中华人民共和国政府采购法实施条例》第十九条规定的行政处罚记录。</w:t>
      </w:r>
    </w:p>
    <w:p w14:paraId="475FCB3D">
      <w:pPr>
        <w:spacing w:line="340" w:lineRule="exact"/>
        <w:ind w:left="849" w:leftChars="401" w:hanging="7" w:hangingChars="3"/>
        <w:rPr>
          <w:rFonts w:ascii="仿宋" w:hAnsi="仿宋" w:eastAsia="仿宋" w:cs="仿宋"/>
          <w:sz w:val="24"/>
        </w:rPr>
      </w:pPr>
      <w:r>
        <w:rPr>
          <w:rFonts w:hint="eastAsia" w:ascii="仿宋" w:hAnsi="仿宋" w:eastAsia="仿宋" w:cs="仿宋"/>
          <w:sz w:val="24"/>
        </w:rPr>
        <w:t>以联合体形式参加投标的，联合体任何成员存在以上不良信用记录的，联合体投标将被认定为</w:t>
      </w:r>
      <w:r>
        <w:rPr>
          <w:rFonts w:hint="eastAsia" w:ascii="仿宋" w:hAnsi="仿宋" w:eastAsia="仿宋" w:cs="仿宋"/>
          <w:b/>
          <w:bCs/>
          <w:sz w:val="24"/>
        </w:rPr>
        <w:t>投标无效</w:t>
      </w:r>
      <w:r>
        <w:rPr>
          <w:rFonts w:hint="eastAsia" w:ascii="仿宋" w:hAnsi="仿宋" w:eastAsia="仿宋" w:cs="仿宋"/>
          <w:sz w:val="24"/>
        </w:rPr>
        <w:t>。</w:t>
      </w:r>
    </w:p>
    <w:p w14:paraId="7F3C43EB">
      <w:pPr>
        <w:pStyle w:val="14"/>
        <w:spacing w:line="340" w:lineRule="exact"/>
        <w:ind w:left="850" w:hanging="849" w:hangingChars="354"/>
        <w:jc w:val="both"/>
        <w:rPr>
          <w:rFonts w:ascii="仿宋" w:hAnsi="仿宋" w:eastAsia="仿宋" w:cs="仿宋"/>
        </w:rPr>
      </w:pPr>
      <w:r>
        <w:rPr>
          <w:rFonts w:hint="eastAsia" w:ascii="仿宋" w:hAnsi="仿宋" w:eastAsia="仿宋" w:cs="仿宋"/>
        </w:rPr>
        <w:t>19.4   查询及记录方式：采购人或采购代理机构经办人将查询网页打印、签字并存档备查。供应商不良信用记录以采购人或采购代理机构查询结果为准。在磋商文件规定的查询时间之后，网站信息发生的任何变更均不再作为评标依据。供应商自行提供的与网站信息不一致的其他证明材料亦不作为资格审查依据。</w:t>
      </w:r>
    </w:p>
    <w:p w14:paraId="6E76B2AA">
      <w:pPr>
        <w:spacing w:line="340" w:lineRule="exact"/>
        <w:ind w:left="850" w:hanging="849" w:hangingChars="354"/>
        <w:rPr>
          <w:rFonts w:ascii="仿宋" w:hAnsi="仿宋" w:eastAsia="仿宋" w:cs="仿宋"/>
          <w:b/>
          <w:bCs/>
          <w:iCs/>
          <w:sz w:val="24"/>
          <w:u w:val="single"/>
        </w:rPr>
      </w:pPr>
      <w:r>
        <w:rPr>
          <w:rFonts w:hint="eastAsia" w:ascii="仿宋" w:hAnsi="仿宋" w:eastAsia="仿宋" w:cs="仿宋"/>
          <w:sz w:val="24"/>
        </w:rPr>
        <w:t>19.5   按照《中华人民共和国政府采购法》、《中华人民共和国政府采购法实施条例》、《政府采购竞争性磋商采购方式管理暂行办法》及本项目本级和上级财政部门的有关规定依法组建</w:t>
      </w:r>
      <w:r>
        <w:rPr>
          <w:rFonts w:hint="eastAsia" w:ascii="仿宋" w:hAnsi="仿宋" w:eastAsia="仿宋" w:cs="仿宋"/>
          <w:b/>
          <w:bCs/>
          <w:iCs/>
          <w:sz w:val="24"/>
          <w:u w:val="single"/>
        </w:rPr>
        <w:t>由</w:t>
      </w:r>
      <w:r>
        <w:rPr>
          <w:rFonts w:hint="eastAsia" w:ascii="仿宋" w:hAnsi="仿宋" w:eastAsia="仿宋" w:cs="仿宋"/>
          <w:b/>
          <w:bCs/>
          <w:iCs/>
          <w:color w:val="FF0000"/>
          <w:sz w:val="24"/>
          <w:u w:val="single"/>
          <w:lang w:val="en-US" w:eastAsia="zh-CN"/>
        </w:rPr>
        <w:t>5</w:t>
      </w:r>
      <w:r>
        <w:rPr>
          <w:rFonts w:hint="eastAsia" w:ascii="仿宋" w:hAnsi="仿宋" w:eastAsia="仿宋" w:cs="仿宋"/>
          <w:b/>
          <w:bCs/>
          <w:iCs/>
          <w:color w:val="FF0000"/>
          <w:sz w:val="24"/>
          <w:u w:val="single"/>
        </w:rPr>
        <w:t>人单数</w:t>
      </w:r>
      <w:r>
        <w:rPr>
          <w:rFonts w:hint="eastAsia" w:ascii="仿宋" w:hAnsi="仿宋" w:eastAsia="仿宋" w:cs="仿宋"/>
          <w:b/>
          <w:bCs/>
          <w:iCs/>
          <w:sz w:val="24"/>
          <w:u w:val="single"/>
        </w:rPr>
        <w:t>组成</w:t>
      </w:r>
      <w:r>
        <w:rPr>
          <w:rFonts w:hint="eastAsia" w:ascii="仿宋" w:hAnsi="仿宋" w:eastAsia="仿宋" w:cs="仿宋"/>
          <w:sz w:val="24"/>
        </w:rPr>
        <w:t>的评标委员会，负责评标工作。</w:t>
      </w:r>
      <w:bookmarkStart w:id="143" w:name="_Toc520356166"/>
    </w:p>
    <w:p w14:paraId="7459BD47">
      <w:pPr>
        <w:pStyle w:val="5"/>
        <w:numPr>
          <w:ilvl w:val="2"/>
          <w:numId w:val="0"/>
        </w:numPr>
        <w:spacing w:before="0" w:after="0" w:line="340" w:lineRule="exact"/>
        <w:rPr>
          <w:rFonts w:ascii="仿宋" w:hAnsi="仿宋" w:eastAsia="仿宋" w:cs="仿宋"/>
          <w:b w:val="0"/>
          <w:bCs/>
          <w:bdr w:val="single" w:color="auto" w:sz="4" w:space="0"/>
        </w:rPr>
      </w:pPr>
      <w:bookmarkStart w:id="144" w:name="_Toc19949"/>
      <w:bookmarkStart w:id="145" w:name="_Toc9694"/>
      <w:bookmarkStart w:id="146" w:name="_Toc515647781"/>
      <w:bookmarkStart w:id="147" w:name="_Toc28479"/>
      <w:r>
        <w:rPr>
          <w:rFonts w:hint="eastAsia" w:ascii="仿宋" w:hAnsi="仿宋" w:eastAsia="仿宋" w:cs="仿宋"/>
          <w:u w:val="none"/>
        </w:rPr>
        <w:t>20.</w:t>
      </w:r>
      <w:bookmarkEnd w:id="143"/>
      <w:r>
        <w:rPr>
          <w:rFonts w:hint="eastAsia" w:ascii="仿宋" w:hAnsi="仿宋" w:eastAsia="仿宋" w:cs="仿宋"/>
          <w:u w:val="none"/>
        </w:rPr>
        <w:t>响应文件符合性审查与澄清</w:t>
      </w:r>
      <w:bookmarkEnd w:id="144"/>
      <w:bookmarkEnd w:id="145"/>
      <w:bookmarkEnd w:id="146"/>
      <w:bookmarkEnd w:id="147"/>
    </w:p>
    <w:p w14:paraId="66DB5185">
      <w:pPr>
        <w:spacing w:line="340" w:lineRule="exact"/>
        <w:ind w:left="900" w:hanging="900" w:hangingChars="375"/>
        <w:rPr>
          <w:rFonts w:ascii="仿宋" w:hAnsi="仿宋" w:eastAsia="仿宋" w:cs="仿宋"/>
          <w:sz w:val="24"/>
        </w:rPr>
      </w:pPr>
      <w:r>
        <w:rPr>
          <w:rFonts w:hint="eastAsia" w:ascii="仿宋" w:hAnsi="仿宋" w:eastAsia="仿宋" w:cs="仿宋"/>
          <w:sz w:val="24"/>
        </w:rPr>
        <w:t>20.1   符合性审查是指依据磋商文件的规定，从响应文件的有效性和完整性对响应文件的响应程度进行审查，以确定是否对磋商文件的实质性要求做出响应。</w:t>
      </w:r>
      <w:bookmarkStart w:id="148" w:name="_Hlt522424701"/>
      <w:bookmarkEnd w:id="148"/>
      <w:bookmarkStart w:id="149" w:name="_Toc520356167"/>
    </w:p>
    <w:p w14:paraId="01340DFB">
      <w:pPr>
        <w:spacing w:line="340" w:lineRule="exact"/>
        <w:ind w:left="900" w:hanging="900" w:hangingChars="375"/>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rPr>
        <w:tab/>
      </w:r>
      <w:r>
        <w:rPr>
          <w:rFonts w:hint="eastAsia" w:ascii="仿宋" w:hAnsi="仿宋" w:eastAsia="仿宋" w:cs="仿宋"/>
          <w:sz w:val="24"/>
        </w:rPr>
        <w:t>响应文件的澄清</w:t>
      </w:r>
    </w:p>
    <w:p w14:paraId="76AD6E6E">
      <w:pPr>
        <w:spacing w:line="340" w:lineRule="exact"/>
        <w:ind w:left="900" w:hanging="900" w:hangingChars="375"/>
        <w:rPr>
          <w:rFonts w:ascii="仿宋" w:hAnsi="仿宋" w:eastAsia="仿宋" w:cs="仿宋"/>
          <w:sz w:val="24"/>
        </w:rPr>
      </w:pPr>
      <w:r>
        <w:rPr>
          <w:rFonts w:hint="eastAsia" w:ascii="仿宋" w:hAnsi="仿宋" w:eastAsia="仿宋" w:cs="仿宋"/>
          <w:sz w:val="24"/>
        </w:rPr>
        <w:t>20.2.1  在评标期间，评标委员会将以书面方式要求供应商对其响应文件中含义不明确、对同类问题表述不一致或者有明显文字和计算错误的内容，以及评标委员会认为供应商的报价明显低于其他通过符合性检查供应商的报价，有可能影响履约的情况作必要的澄清、说明或补正。供应商的澄清、说明或补正应在评标委员会规定的时间内以书面方式进行，并不得超出磋商文件范围或者改变磋商文件的实质性内容。</w:t>
      </w:r>
    </w:p>
    <w:p w14:paraId="34D83273">
      <w:pPr>
        <w:spacing w:line="340" w:lineRule="exact"/>
        <w:ind w:left="900" w:hanging="900" w:hangingChars="375"/>
        <w:rPr>
          <w:rFonts w:ascii="仿宋" w:hAnsi="仿宋" w:eastAsia="仿宋" w:cs="仿宋"/>
          <w:sz w:val="24"/>
        </w:rPr>
      </w:pPr>
      <w:r>
        <w:rPr>
          <w:rFonts w:hint="eastAsia" w:ascii="仿宋" w:hAnsi="仿宋" w:eastAsia="仿宋" w:cs="仿宋"/>
          <w:sz w:val="24"/>
        </w:rPr>
        <w:t>20.2.2  供应商的的澄清、说明或补正将作为响应文件的一部分。</w:t>
      </w:r>
    </w:p>
    <w:p w14:paraId="2A949C97">
      <w:pPr>
        <w:spacing w:line="340" w:lineRule="exact"/>
        <w:ind w:left="900" w:hanging="900" w:hangingChars="375"/>
        <w:rPr>
          <w:rFonts w:ascii="仿宋" w:hAnsi="仿宋" w:eastAsia="仿宋" w:cs="仿宋"/>
          <w:sz w:val="24"/>
        </w:rPr>
      </w:pPr>
      <w:r>
        <w:rPr>
          <w:rFonts w:hint="eastAsia" w:ascii="仿宋" w:hAnsi="仿宋" w:eastAsia="仿宋" w:cs="仿宋"/>
          <w:sz w:val="24"/>
        </w:rPr>
        <w:t>20.3    响应文件报价出现前后不一致的，按照下列规定修正：</w:t>
      </w:r>
    </w:p>
    <w:p w14:paraId="2937F58D">
      <w:pPr>
        <w:spacing w:line="340" w:lineRule="exact"/>
        <w:ind w:left="1020" w:hanging="1020" w:hangingChars="425"/>
        <w:rPr>
          <w:rFonts w:ascii="仿宋" w:hAnsi="仿宋" w:eastAsia="仿宋" w:cs="仿宋"/>
          <w:sz w:val="24"/>
        </w:rPr>
      </w:pPr>
      <w:r>
        <w:rPr>
          <w:rFonts w:hint="eastAsia" w:ascii="仿宋" w:hAnsi="仿宋" w:eastAsia="仿宋" w:cs="仿宋"/>
          <w:sz w:val="24"/>
        </w:rPr>
        <w:t>　　   （一）响应文件中开标一览表（报价表）内容与响应文件中相应内容不一致的，以开标一览表（报价表）为准；</w:t>
      </w:r>
    </w:p>
    <w:p w14:paraId="6CB2788D">
      <w:pPr>
        <w:spacing w:line="340" w:lineRule="exact"/>
        <w:ind w:left="900" w:hanging="900" w:hangingChars="375"/>
        <w:rPr>
          <w:rFonts w:ascii="仿宋" w:hAnsi="仿宋" w:eastAsia="仿宋" w:cs="仿宋"/>
          <w:sz w:val="24"/>
        </w:rPr>
      </w:pPr>
      <w:r>
        <w:rPr>
          <w:rFonts w:hint="eastAsia" w:ascii="仿宋" w:hAnsi="仿宋" w:eastAsia="仿宋" w:cs="仿宋"/>
          <w:sz w:val="24"/>
        </w:rPr>
        <w:t>　　   （二）大写金额和小写金额不一致的，以大写金额为准；</w:t>
      </w:r>
    </w:p>
    <w:p w14:paraId="7930E2CF">
      <w:pPr>
        <w:spacing w:line="340" w:lineRule="exact"/>
        <w:ind w:left="1020" w:hanging="1020" w:hangingChars="425"/>
        <w:rPr>
          <w:rFonts w:ascii="仿宋" w:hAnsi="仿宋" w:eastAsia="仿宋" w:cs="仿宋"/>
          <w:sz w:val="24"/>
        </w:rPr>
      </w:pPr>
      <w:r>
        <w:rPr>
          <w:rFonts w:hint="eastAsia" w:ascii="仿宋" w:hAnsi="仿宋" w:eastAsia="仿宋" w:cs="仿宋"/>
          <w:sz w:val="24"/>
        </w:rPr>
        <w:t>　   　（三）单价金额小数点或者百分比有明显错位的，以开标一览表的总价为准，并修改单价；</w:t>
      </w:r>
    </w:p>
    <w:p w14:paraId="29F12C35">
      <w:pPr>
        <w:spacing w:line="340" w:lineRule="exact"/>
        <w:ind w:left="900" w:hanging="900" w:hangingChars="375"/>
        <w:rPr>
          <w:rFonts w:ascii="仿宋" w:hAnsi="仿宋" w:eastAsia="仿宋" w:cs="仿宋"/>
          <w:sz w:val="24"/>
        </w:rPr>
      </w:pPr>
      <w:r>
        <w:rPr>
          <w:rFonts w:hint="eastAsia" w:ascii="仿宋" w:hAnsi="仿宋" w:eastAsia="仿宋" w:cs="仿宋"/>
          <w:sz w:val="24"/>
        </w:rPr>
        <w:t>　   　（四）总价金额与按单价汇总金额不一致的，以单价金额计算结果为准。</w:t>
      </w:r>
    </w:p>
    <w:p w14:paraId="0FC4BD3F">
      <w:pPr>
        <w:spacing w:line="340" w:lineRule="exact"/>
        <w:ind w:left="900" w:hanging="900" w:hangingChars="375"/>
        <w:rPr>
          <w:rFonts w:ascii="仿宋" w:hAnsi="仿宋" w:eastAsia="仿宋" w:cs="仿宋"/>
          <w:sz w:val="24"/>
        </w:rPr>
      </w:pPr>
      <w:r>
        <w:rPr>
          <w:rFonts w:hint="eastAsia" w:ascii="仿宋" w:hAnsi="仿宋" w:eastAsia="仿宋" w:cs="仿宋"/>
          <w:sz w:val="24"/>
        </w:rPr>
        <w:t>　　    同时出现两种以上不一致的，按照前款规定的顺序修正。修正后的报价按照第20.2条的规定经供应商确认后产生约束力，供应商不确认的，其投标将被认定为</w:t>
      </w:r>
      <w:r>
        <w:rPr>
          <w:rFonts w:hint="eastAsia" w:ascii="仿宋" w:hAnsi="仿宋" w:eastAsia="仿宋" w:cs="仿宋"/>
          <w:b/>
          <w:bCs/>
          <w:sz w:val="24"/>
        </w:rPr>
        <w:t>投标无效</w:t>
      </w:r>
      <w:r>
        <w:rPr>
          <w:rFonts w:hint="eastAsia" w:ascii="仿宋" w:hAnsi="仿宋" w:eastAsia="仿宋" w:cs="仿宋"/>
          <w:sz w:val="24"/>
        </w:rPr>
        <w:t>。</w:t>
      </w:r>
    </w:p>
    <w:p w14:paraId="25CF1935">
      <w:pPr>
        <w:spacing w:line="340" w:lineRule="exact"/>
        <w:ind w:left="735" w:leftChars="350" w:firstLine="120" w:firstLineChars="50"/>
        <w:rPr>
          <w:rFonts w:ascii="仿宋" w:hAnsi="仿宋" w:eastAsia="仿宋" w:cs="仿宋"/>
          <w:sz w:val="24"/>
        </w:rPr>
      </w:pPr>
      <w:r>
        <w:rPr>
          <w:rFonts w:hint="eastAsia" w:ascii="仿宋" w:hAnsi="仿宋" w:eastAsia="仿宋" w:cs="仿宋"/>
          <w:sz w:val="24"/>
        </w:rPr>
        <w:t>对不同文字文本磋商文件的解释发生异议的，以中文文本为准。</w:t>
      </w:r>
    </w:p>
    <w:p w14:paraId="32E6ED34">
      <w:pPr>
        <w:spacing w:line="340" w:lineRule="exact"/>
        <w:ind w:left="900" w:hanging="900" w:hangingChars="375"/>
        <w:rPr>
          <w:rFonts w:ascii="仿宋" w:hAnsi="仿宋" w:eastAsia="仿宋" w:cs="仿宋"/>
          <w:sz w:val="24"/>
        </w:rPr>
      </w:pPr>
      <w:r>
        <w:rPr>
          <w:rFonts w:hint="eastAsia" w:ascii="仿宋" w:hAnsi="仿宋" w:eastAsia="仿宋" w:cs="仿宋"/>
          <w:sz w:val="24"/>
        </w:rPr>
        <w:t>20.4   如一个分包内只有一种产品，不同供应商所投产品为同一品牌的，按如下方式处理：</w:t>
      </w:r>
    </w:p>
    <w:p w14:paraId="7ADFA21B">
      <w:pPr>
        <w:spacing w:line="240" w:lineRule="atLeast"/>
        <w:ind w:left="900" w:hanging="900" w:hangingChars="375"/>
        <w:rPr>
          <w:rFonts w:ascii="仿宋" w:hAnsi="仿宋" w:eastAsia="仿宋" w:cs="仿宋"/>
          <w:sz w:val="24"/>
        </w:rPr>
      </w:pPr>
      <w:r>
        <w:rPr>
          <w:rFonts w:hint="eastAsia" w:ascii="仿宋" w:hAnsi="仿宋" w:eastAsia="仿宋" w:cs="仿宋"/>
          <w:sz w:val="24"/>
        </w:rPr>
        <w:t>20.4.1 如本项目使用最低评标价法，提供相同品牌产品的不同供应商以其中通过资格审查、符合性审查且报价最低的参加评标；报价相同的，由采购人或者采购人委托评标委员会按照磋商文件中评标办法规定的方式确定一个参加评标的供应商；未规定的采取随机抽取方式确定，其他投标将被认定为</w:t>
      </w:r>
      <w:r>
        <w:rPr>
          <w:rFonts w:hint="eastAsia" w:ascii="仿宋" w:hAnsi="仿宋" w:eastAsia="仿宋" w:cs="仿宋"/>
          <w:b/>
          <w:bCs/>
          <w:sz w:val="24"/>
        </w:rPr>
        <w:t>投标无效</w:t>
      </w:r>
      <w:r>
        <w:rPr>
          <w:rFonts w:hint="eastAsia" w:ascii="仿宋" w:hAnsi="仿宋" w:eastAsia="仿宋" w:cs="仿宋"/>
          <w:sz w:val="24"/>
        </w:rPr>
        <w:t>。</w:t>
      </w:r>
    </w:p>
    <w:p w14:paraId="6E7173F7">
      <w:pPr>
        <w:spacing w:line="240" w:lineRule="atLeast"/>
        <w:ind w:left="900" w:hanging="900" w:hangingChars="375"/>
        <w:rPr>
          <w:rFonts w:ascii="仿宋" w:hAnsi="仿宋" w:eastAsia="仿宋" w:cs="仿宋"/>
          <w:sz w:val="24"/>
        </w:rPr>
      </w:pPr>
      <w:r>
        <w:rPr>
          <w:rFonts w:hint="eastAsia" w:ascii="仿宋" w:hAnsi="仿宋" w:eastAsia="仿宋" w:cs="仿宋"/>
          <w:sz w:val="24"/>
        </w:rPr>
        <w:t>20.4.2  如本项目使用综合评分法，提供相同品牌产品且通过资格审查、符合性审查的不同供应商，按一家供应商计算，评审后得分最高的同品牌供应商获得成交人推荐资格；评审得分相同的，由采购人或者采购人委托评标委员会按照磋商文件中评标办法规定的方式确定一个供应商获得成交人推荐资格；未规定的采取随机抽取方式确定，其他同品牌供应商不作为成交候选人。</w:t>
      </w:r>
    </w:p>
    <w:p w14:paraId="370CEA43">
      <w:pPr>
        <w:spacing w:line="340" w:lineRule="exact"/>
        <w:ind w:left="900" w:hanging="900" w:hangingChars="375"/>
        <w:rPr>
          <w:rFonts w:ascii="仿宋" w:hAnsi="仿宋" w:eastAsia="仿宋" w:cs="仿宋"/>
          <w:sz w:val="24"/>
        </w:rPr>
      </w:pPr>
      <w:r>
        <w:rPr>
          <w:rFonts w:hint="eastAsia" w:ascii="仿宋" w:hAnsi="仿宋" w:eastAsia="仿宋" w:cs="仿宋"/>
          <w:sz w:val="24"/>
        </w:rPr>
        <w:t>20.5   如一个分包内包含多种产品的，采购人或采购代理机构将在</w:t>
      </w:r>
      <w:r>
        <w:rPr>
          <w:rFonts w:hint="eastAsia" w:ascii="仿宋" w:hAnsi="仿宋" w:eastAsia="仿宋" w:cs="仿宋"/>
          <w:sz w:val="24"/>
          <w:u w:val="single"/>
        </w:rPr>
        <w:t>供应商须知资料表</w:t>
      </w:r>
      <w:r>
        <w:rPr>
          <w:rFonts w:hint="eastAsia" w:ascii="仿宋" w:hAnsi="仿宋" w:eastAsia="仿宋" w:cs="仿宋"/>
          <w:sz w:val="24"/>
        </w:rPr>
        <w:t>中载明核心产品，多家供应商提供的核心产品品牌相同的，按第20.4条规定处理。</w:t>
      </w:r>
    </w:p>
    <w:p w14:paraId="3C0E464A">
      <w:pPr>
        <w:spacing w:line="340" w:lineRule="exact"/>
        <w:ind w:left="900" w:hanging="900" w:hangingChars="375"/>
        <w:rPr>
          <w:rFonts w:ascii="仿宋" w:hAnsi="仿宋" w:eastAsia="仿宋" w:cs="仿宋"/>
          <w:sz w:val="24"/>
        </w:rPr>
      </w:pPr>
      <w:r>
        <w:rPr>
          <w:rFonts w:hint="eastAsia" w:ascii="仿宋" w:hAnsi="仿宋" w:eastAsia="仿宋" w:cs="仿宋"/>
          <w:sz w:val="24"/>
        </w:rPr>
        <w:t>20.6   供应商所投产品如被列入财政部与国家主管部门颁发的节能产品目录或环境标志产品目录或无线局域网产品目录，应提供相关证明，在评标时予以优先采购，具体优先采购办法见第六章评标方法和标准。</w:t>
      </w:r>
    </w:p>
    <w:p w14:paraId="4F1E4C5F">
      <w:pPr>
        <w:spacing w:line="340" w:lineRule="exact"/>
        <w:ind w:left="900" w:hanging="900" w:hangingChars="375"/>
        <w:rPr>
          <w:rFonts w:ascii="仿宋" w:hAnsi="仿宋" w:eastAsia="仿宋" w:cs="仿宋"/>
          <w:sz w:val="24"/>
        </w:rPr>
      </w:pPr>
      <w:r>
        <w:rPr>
          <w:rFonts w:hint="eastAsia" w:ascii="仿宋" w:hAnsi="仿宋" w:eastAsia="仿宋" w:cs="仿宋"/>
          <w:sz w:val="24"/>
        </w:rPr>
        <w:t xml:space="preserve">      </w:t>
      </w:r>
    </w:p>
    <w:p w14:paraId="2295064B">
      <w:pPr>
        <w:pStyle w:val="5"/>
        <w:numPr>
          <w:ilvl w:val="2"/>
          <w:numId w:val="0"/>
        </w:numPr>
        <w:spacing w:before="0" w:after="0" w:line="340" w:lineRule="exact"/>
        <w:ind w:left="0" w:leftChars="0" w:firstLine="400" w:firstLineChars="0"/>
        <w:rPr>
          <w:rFonts w:ascii="仿宋" w:hAnsi="仿宋" w:eastAsia="仿宋" w:cs="仿宋"/>
          <w:u w:val="none"/>
        </w:rPr>
      </w:pPr>
      <w:bookmarkStart w:id="150" w:name="_Toc9469"/>
      <w:bookmarkStart w:id="151" w:name="_Toc31683"/>
      <w:bookmarkStart w:id="152" w:name="_Toc515647782"/>
      <w:bookmarkStart w:id="153" w:name="_Toc6364"/>
      <w:r>
        <w:rPr>
          <w:rFonts w:hint="eastAsia" w:ascii="黑体" w:hAnsi="黑体" w:eastAsia="黑体" w:cs="仿宋"/>
          <w:b/>
          <w:kern w:val="2"/>
          <w:sz w:val="30"/>
          <w:szCs w:val="30"/>
          <w:lang w:val="en-US" w:eastAsia="zh-CN" w:bidi="ar-SA"/>
        </w:rPr>
        <w:t>2．</w:t>
      </w:r>
      <w:r>
        <w:rPr>
          <w:rFonts w:hint="eastAsia" w:ascii="仿宋" w:hAnsi="仿宋" w:eastAsia="仿宋" w:cs="仿宋"/>
          <w:u w:val="none"/>
        </w:rPr>
        <w:t>21.投标偏离</w:t>
      </w:r>
      <w:bookmarkEnd w:id="150"/>
      <w:bookmarkEnd w:id="151"/>
      <w:bookmarkEnd w:id="152"/>
      <w:bookmarkEnd w:id="153"/>
    </w:p>
    <w:p w14:paraId="2DF146E8">
      <w:pPr>
        <w:spacing w:line="340" w:lineRule="exact"/>
        <w:ind w:left="847" w:leftChars="99" w:hanging="640" w:hangingChars="267"/>
        <w:rPr>
          <w:rFonts w:ascii="仿宋" w:hAnsi="仿宋" w:eastAsia="仿宋" w:cs="仿宋"/>
          <w:sz w:val="24"/>
        </w:rPr>
      </w:pPr>
      <w:r>
        <w:rPr>
          <w:rFonts w:hint="eastAsia" w:ascii="仿宋" w:hAnsi="仿宋" w:eastAsia="仿宋" w:cs="仿宋"/>
          <w:sz w:val="24"/>
        </w:rPr>
        <w:t xml:space="preserve">     评标委员会可以接受响应文件中满足招标实际需求的正偏离，未响应磋商要求的负偏离，评标委员会将认定整个响应文件未响应磋商文件被认定为</w:t>
      </w:r>
      <w:r>
        <w:rPr>
          <w:rFonts w:hint="eastAsia" w:ascii="仿宋" w:hAnsi="仿宋" w:eastAsia="仿宋" w:cs="仿宋"/>
          <w:b/>
          <w:bCs/>
          <w:sz w:val="24"/>
        </w:rPr>
        <w:t>投标无效</w:t>
      </w:r>
    </w:p>
    <w:p w14:paraId="4938D709">
      <w:pPr>
        <w:pStyle w:val="5"/>
        <w:numPr>
          <w:ilvl w:val="2"/>
          <w:numId w:val="0"/>
        </w:numPr>
        <w:spacing w:before="0" w:after="0" w:line="340" w:lineRule="exact"/>
        <w:ind w:left="0" w:leftChars="0" w:firstLine="400" w:firstLineChars="0"/>
        <w:rPr>
          <w:rFonts w:ascii="仿宋" w:hAnsi="仿宋" w:eastAsia="仿宋" w:cs="仿宋"/>
          <w:u w:val="none"/>
        </w:rPr>
      </w:pPr>
      <w:bookmarkStart w:id="154" w:name="_Toc515647783"/>
      <w:bookmarkStart w:id="155" w:name="_Toc11958"/>
      <w:bookmarkStart w:id="156" w:name="_Toc6092"/>
      <w:bookmarkStart w:id="157" w:name="_Toc4950"/>
      <w:r>
        <w:rPr>
          <w:rFonts w:hint="eastAsia" w:ascii="黑体" w:hAnsi="黑体" w:eastAsia="黑体" w:cs="仿宋"/>
          <w:b/>
          <w:kern w:val="2"/>
          <w:sz w:val="30"/>
          <w:szCs w:val="30"/>
          <w:lang w:val="en-US" w:eastAsia="zh-CN" w:bidi="ar-SA"/>
        </w:rPr>
        <w:t>3．</w:t>
      </w:r>
      <w:r>
        <w:rPr>
          <w:rFonts w:hint="eastAsia" w:ascii="仿宋" w:hAnsi="仿宋" w:eastAsia="仿宋" w:cs="仿宋"/>
          <w:u w:val="none"/>
        </w:rPr>
        <w:t>22.投标</w:t>
      </w:r>
      <w:bookmarkEnd w:id="154"/>
      <w:r>
        <w:rPr>
          <w:rFonts w:hint="eastAsia" w:ascii="仿宋" w:hAnsi="仿宋" w:eastAsia="仿宋" w:cs="仿宋"/>
          <w:u w:val="none"/>
        </w:rPr>
        <w:t>无效</w:t>
      </w:r>
      <w:bookmarkEnd w:id="155"/>
      <w:bookmarkEnd w:id="156"/>
      <w:bookmarkEnd w:id="157"/>
    </w:p>
    <w:p w14:paraId="02C7B904">
      <w:pPr>
        <w:spacing w:line="340" w:lineRule="exact"/>
        <w:ind w:left="852" w:leftChars="-23" w:hanging="900" w:hangingChars="375"/>
        <w:rPr>
          <w:rFonts w:ascii="仿宋" w:hAnsi="仿宋" w:eastAsia="仿宋" w:cs="仿宋"/>
          <w:sz w:val="24"/>
        </w:rPr>
      </w:pPr>
      <w:r>
        <w:rPr>
          <w:rFonts w:hint="eastAsia" w:ascii="仿宋" w:hAnsi="仿宋" w:eastAsia="仿宋" w:cs="仿宋"/>
          <w:sz w:val="24"/>
        </w:rPr>
        <w:t>22.1   在比较与评价之前，根据本须知的规定，评标委员会要审查每份磋商文件是否实质上响应了磋商文件的要求。实质上响应的投标应该是与磋商文件要求的全部条款、条件和规格相符，没有重大偏离的投标。对关键条款的偏离，将被认定为</w:t>
      </w:r>
      <w:r>
        <w:rPr>
          <w:rFonts w:hint="eastAsia" w:ascii="仿宋" w:hAnsi="仿宋" w:eastAsia="仿宋" w:cs="仿宋"/>
          <w:b/>
          <w:bCs/>
          <w:sz w:val="24"/>
        </w:rPr>
        <w:t>投标无效</w:t>
      </w:r>
      <w:r>
        <w:rPr>
          <w:rFonts w:hint="eastAsia" w:ascii="仿宋" w:hAnsi="仿宋" w:eastAsia="仿宋" w:cs="仿宋"/>
          <w:sz w:val="24"/>
        </w:rPr>
        <w:t>。供应商不得通过修正或撤销不符合</w:t>
      </w:r>
    </w:p>
    <w:p w14:paraId="246D5138">
      <w:pPr>
        <w:spacing w:line="240" w:lineRule="atLeast"/>
        <w:ind w:firstLine="840" w:firstLineChars="350"/>
        <w:rPr>
          <w:rFonts w:ascii="仿宋" w:hAnsi="仿宋" w:eastAsia="仿宋" w:cs="仿宋"/>
          <w:sz w:val="24"/>
        </w:rPr>
      </w:pPr>
      <w:r>
        <w:rPr>
          <w:rFonts w:hint="eastAsia" w:ascii="仿宋" w:hAnsi="仿宋" w:eastAsia="仿宋" w:cs="仿宋"/>
          <w:sz w:val="24"/>
        </w:rPr>
        <w:t>要求的偏离，从而使其投标成为实质上响应的投标。</w:t>
      </w:r>
    </w:p>
    <w:p w14:paraId="256D9DB5">
      <w:pPr>
        <w:spacing w:line="240" w:lineRule="atLeast"/>
        <w:ind w:left="791" w:leftChars="377"/>
        <w:rPr>
          <w:rFonts w:ascii="仿宋" w:hAnsi="仿宋" w:eastAsia="仿宋" w:cs="仿宋"/>
          <w:sz w:val="24"/>
        </w:rPr>
      </w:pPr>
      <w:r>
        <w:rPr>
          <w:rFonts w:hint="eastAsia" w:ascii="仿宋" w:hAnsi="仿宋" w:eastAsia="仿宋" w:cs="仿宋"/>
          <w:sz w:val="24"/>
        </w:rPr>
        <w:t>评标委员会决定投标的响应性只根据磋商文件要求、磋商文件内容及财政主管部门指定相关信息发布媒体。</w:t>
      </w:r>
    </w:p>
    <w:p w14:paraId="6BFCB53B">
      <w:pPr>
        <w:spacing w:line="240" w:lineRule="atLeast"/>
        <w:ind w:left="900" w:hanging="900" w:hangingChars="375"/>
        <w:rPr>
          <w:rFonts w:ascii="仿宋" w:hAnsi="仿宋" w:eastAsia="仿宋" w:cs="仿宋"/>
          <w:sz w:val="24"/>
        </w:rPr>
      </w:pPr>
      <w:r>
        <w:rPr>
          <w:rFonts w:hint="eastAsia" w:ascii="仿宋" w:hAnsi="仿宋" w:eastAsia="仿宋" w:cs="仿宋"/>
          <w:sz w:val="24"/>
        </w:rPr>
        <w:t>22.2</w:t>
      </w:r>
      <w:r>
        <w:rPr>
          <w:rFonts w:hint="eastAsia" w:ascii="仿宋" w:hAnsi="仿宋" w:eastAsia="仿宋" w:cs="仿宋"/>
          <w:sz w:val="24"/>
        </w:rPr>
        <w:tab/>
      </w:r>
      <w:r>
        <w:rPr>
          <w:rFonts w:hint="eastAsia" w:ascii="仿宋" w:hAnsi="仿宋" w:eastAsia="仿宋" w:cs="仿宋"/>
          <w:sz w:val="24"/>
        </w:rPr>
        <w:t>如发现下列情况之一的，其投标将被认定为</w:t>
      </w:r>
      <w:r>
        <w:rPr>
          <w:rFonts w:hint="eastAsia" w:ascii="仿宋" w:hAnsi="仿宋" w:eastAsia="仿宋" w:cs="仿宋"/>
          <w:b/>
          <w:bCs/>
          <w:sz w:val="24"/>
        </w:rPr>
        <w:t>投标无效</w:t>
      </w:r>
      <w:r>
        <w:rPr>
          <w:rFonts w:hint="eastAsia" w:ascii="仿宋" w:hAnsi="仿宋" w:eastAsia="仿宋" w:cs="仿宋"/>
          <w:sz w:val="24"/>
        </w:rPr>
        <w:t>：（</w:t>
      </w:r>
      <w:r>
        <w:rPr>
          <w:rFonts w:hint="eastAsia" w:ascii="仿宋" w:hAnsi="仿宋" w:eastAsia="仿宋" w:cs="仿宋"/>
          <w:b/>
          <w:sz w:val="24"/>
        </w:rPr>
        <w:t>以下情形应当在磋商文件中规定，并以醒目的方式标明</w:t>
      </w:r>
      <w:r>
        <w:rPr>
          <w:rFonts w:hint="eastAsia" w:ascii="仿宋" w:hAnsi="仿宋" w:eastAsia="仿宋" w:cs="仿宋"/>
          <w:sz w:val="24"/>
        </w:rPr>
        <w:t>）</w:t>
      </w:r>
    </w:p>
    <w:p w14:paraId="75DD3C5B">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未按磋商文件规定的形式和金额提交投标保证金的；</w:t>
      </w:r>
    </w:p>
    <w:p w14:paraId="5C65954C">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未按照磋商文件规定要求签署、盖章的；</w:t>
      </w:r>
    </w:p>
    <w:p w14:paraId="0B218254">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未满足磋商文件中技术条款的实质性要求；</w:t>
      </w:r>
    </w:p>
    <w:p w14:paraId="56E3F7E7">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与其他供应商串通投标，或者与采购人串通投标；</w:t>
      </w:r>
    </w:p>
    <w:p w14:paraId="3E08F326">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属于磋商文件规定的其他投标无效情形；</w:t>
      </w:r>
    </w:p>
    <w:p w14:paraId="151DCC24">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评标委员会认为供应商的报价明显低于其他通过符合性检查供应商的报价，有可能影响履约的，且供应商未按照规定证明其报价合理性的；</w:t>
      </w:r>
    </w:p>
    <w:p w14:paraId="1C879A45">
      <w:pPr>
        <w:numPr>
          <w:ilvl w:val="0"/>
          <w:numId w:val="5"/>
        </w:numPr>
        <w:spacing w:line="240" w:lineRule="atLeast"/>
        <w:ind w:left="1230" w:hanging="180"/>
        <w:rPr>
          <w:rFonts w:ascii="仿宋" w:hAnsi="仿宋" w:eastAsia="仿宋" w:cs="仿宋"/>
          <w:b/>
          <w:bCs/>
          <w:sz w:val="24"/>
        </w:rPr>
      </w:pPr>
      <w:r>
        <w:rPr>
          <w:rFonts w:hint="eastAsia" w:ascii="仿宋" w:hAnsi="仿宋" w:eastAsia="仿宋" w:cs="仿宋"/>
          <w:b/>
          <w:bCs/>
          <w:sz w:val="24"/>
        </w:rPr>
        <w:t>响应文件含有采购人不能接受的附加条件的；</w:t>
      </w:r>
    </w:p>
    <w:p w14:paraId="192346CA">
      <w:pPr>
        <w:numPr>
          <w:ilvl w:val="0"/>
          <w:numId w:val="5"/>
        </w:numPr>
        <w:tabs>
          <w:tab w:val="left" w:pos="0"/>
        </w:tabs>
        <w:spacing w:line="240" w:lineRule="atLeast"/>
        <w:ind w:left="1230" w:hanging="180"/>
        <w:rPr>
          <w:rFonts w:ascii="仿宋" w:hAnsi="仿宋" w:eastAsia="仿宋" w:cs="仿宋"/>
        </w:rPr>
      </w:pPr>
      <w:r>
        <w:rPr>
          <w:rFonts w:hint="eastAsia" w:ascii="仿宋" w:hAnsi="仿宋" w:eastAsia="仿宋" w:cs="仿宋"/>
          <w:b/>
          <w:bCs/>
          <w:sz w:val="24"/>
        </w:rPr>
        <w:t>不符合法规和磋商文件中规定的其他实质性要求的。</w:t>
      </w:r>
    </w:p>
    <w:p w14:paraId="7EDA5727">
      <w:pPr>
        <w:spacing w:line="240" w:lineRule="atLeast"/>
        <w:outlineLvl w:val="1"/>
        <w:rPr>
          <w:rFonts w:ascii="仿宋" w:hAnsi="仿宋" w:eastAsia="仿宋" w:cs="仿宋"/>
          <w:b/>
          <w:kern w:val="0"/>
          <w:sz w:val="24"/>
          <w:szCs w:val="20"/>
        </w:rPr>
      </w:pPr>
      <w:bookmarkStart w:id="158" w:name="_Toc22941"/>
      <w:bookmarkStart w:id="159" w:name="_Toc515647784"/>
      <w:bookmarkStart w:id="160" w:name="_Toc13652"/>
      <w:bookmarkStart w:id="161" w:name="_Toc5367"/>
      <w:r>
        <w:rPr>
          <w:rFonts w:hint="eastAsia" w:ascii="仿宋" w:hAnsi="仿宋" w:eastAsia="仿宋" w:cs="仿宋"/>
          <w:b/>
          <w:kern w:val="0"/>
          <w:sz w:val="24"/>
          <w:szCs w:val="20"/>
        </w:rPr>
        <w:t>23.</w:t>
      </w:r>
      <w:bookmarkEnd w:id="149"/>
      <w:r>
        <w:rPr>
          <w:rFonts w:hint="eastAsia" w:ascii="仿宋" w:hAnsi="仿宋" w:eastAsia="仿宋" w:cs="仿宋"/>
          <w:b/>
          <w:kern w:val="0"/>
          <w:sz w:val="24"/>
          <w:szCs w:val="20"/>
        </w:rPr>
        <w:t>比较与评价</w:t>
      </w:r>
      <w:bookmarkEnd w:id="158"/>
      <w:bookmarkEnd w:id="159"/>
      <w:bookmarkEnd w:id="160"/>
      <w:bookmarkEnd w:id="161"/>
    </w:p>
    <w:p w14:paraId="787511DE">
      <w:pPr>
        <w:spacing w:line="240" w:lineRule="atLeast"/>
        <w:ind w:left="900" w:hanging="900" w:hangingChars="375"/>
        <w:rPr>
          <w:rFonts w:ascii="仿宋" w:hAnsi="仿宋" w:eastAsia="仿宋" w:cs="仿宋"/>
          <w:sz w:val="24"/>
        </w:rPr>
      </w:pPr>
      <w:r>
        <w:rPr>
          <w:rFonts w:hint="eastAsia" w:ascii="仿宋" w:hAnsi="仿宋" w:eastAsia="仿宋" w:cs="仿宋"/>
          <w:sz w:val="24"/>
        </w:rPr>
        <w:t>23.1</w:t>
      </w:r>
      <w:r>
        <w:rPr>
          <w:rFonts w:hint="eastAsia" w:ascii="仿宋" w:hAnsi="仿宋" w:eastAsia="仿宋" w:cs="仿宋"/>
          <w:sz w:val="24"/>
        </w:rPr>
        <w:tab/>
      </w:r>
      <w:r>
        <w:rPr>
          <w:rFonts w:hint="eastAsia" w:ascii="仿宋" w:hAnsi="仿宋" w:eastAsia="仿宋" w:cs="仿宋"/>
          <w:sz w:val="24"/>
        </w:rPr>
        <w:t>经符合性审查合格的响应文件，评标委员会将根据磋商文件确定的评标方法和标准，对其技术部分和商务部分作进一步的比较和评价。</w:t>
      </w:r>
    </w:p>
    <w:p w14:paraId="7C04EE84">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23.2  </w:t>
      </w:r>
      <w:r>
        <w:rPr>
          <w:rFonts w:hint="eastAsia" w:ascii="仿宋" w:hAnsi="仿宋" w:eastAsia="仿宋" w:cs="仿宋"/>
          <w:sz w:val="24"/>
        </w:rPr>
        <w:tab/>
      </w:r>
      <w:r>
        <w:rPr>
          <w:rFonts w:hint="eastAsia" w:ascii="仿宋" w:hAnsi="仿宋" w:eastAsia="仿宋" w:cs="仿宋"/>
          <w:sz w:val="24"/>
        </w:rPr>
        <w:t>评标严格按照磋商文件的要求和条件进行。根据实际情况，在</w:t>
      </w:r>
      <w:r>
        <w:rPr>
          <w:rFonts w:hint="eastAsia" w:ascii="仿宋" w:hAnsi="仿宋" w:eastAsia="仿宋" w:cs="仿宋"/>
          <w:sz w:val="24"/>
          <w:u w:val="single"/>
        </w:rPr>
        <w:t>供应商须知资料表</w:t>
      </w:r>
      <w:r>
        <w:rPr>
          <w:rFonts w:hint="eastAsia" w:ascii="仿宋" w:hAnsi="仿宋" w:eastAsia="仿宋" w:cs="仿宋"/>
          <w:sz w:val="24"/>
        </w:rPr>
        <w:t>中规定采用下列一种评标方法，详细评标标准见磋商文件</w:t>
      </w:r>
      <w:r>
        <w:rPr>
          <w:rFonts w:hint="eastAsia" w:ascii="仿宋" w:hAnsi="仿宋" w:eastAsia="仿宋" w:cs="仿宋"/>
          <w:b/>
          <w:sz w:val="24"/>
        </w:rPr>
        <w:t>第六章</w:t>
      </w:r>
      <w:r>
        <w:rPr>
          <w:rFonts w:hint="eastAsia" w:ascii="仿宋" w:hAnsi="仿宋" w:eastAsia="仿宋" w:cs="仿宋"/>
          <w:sz w:val="24"/>
        </w:rPr>
        <w:t>：</w:t>
      </w:r>
    </w:p>
    <w:p w14:paraId="34881AB2">
      <w:pPr>
        <w:pStyle w:val="21"/>
        <w:spacing w:line="240" w:lineRule="atLeast"/>
        <w:ind w:left="957" w:leftChars="456"/>
        <w:rPr>
          <w:rFonts w:ascii="仿宋" w:hAnsi="仿宋" w:eastAsia="仿宋" w:cs="仿宋"/>
          <w:sz w:val="24"/>
          <w:szCs w:val="24"/>
        </w:rPr>
      </w:pPr>
      <w:r>
        <w:rPr>
          <w:rFonts w:hint="eastAsia" w:ascii="仿宋" w:hAnsi="仿宋" w:eastAsia="仿宋" w:cs="仿宋"/>
          <w:sz w:val="24"/>
          <w:szCs w:val="24"/>
        </w:rPr>
        <w:t>（1）最低评标价法，是指响应文件满足磋商文件全部实质性要求，且投标报价最低的供应商为成交候选人的评标方法。</w:t>
      </w:r>
    </w:p>
    <w:p w14:paraId="1B87C78C">
      <w:pPr>
        <w:pStyle w:val="21"/>
        <w:spacing w:line="240" w:lineRule="atLeast"/>
        <w:ind w:left="898" w:leftChars="342" w:hanging="180"/>
        <w:rPr>
          <w:rFonts w:ascii="仿宋" w:hAnsi="仿宋" w:eastAsia="仿宋" w:cs="仿宋"/>
          <w:b/>
          <w:bCs/>
          <w:sz w:val="24"/>
          <w:szCs w:val="24"/>
        </w:rPr>
      </w:pPr>
      <w:r>
        <w:rPr>
          <w:rFonts w:hint="eastAsia" w:ascii="仿宋" w:hAnsi="仿宋" w:eastAsia="仿宋" w:cs="仿宋"/>
          <w:sz w:val="24"/>
          <w:szCs w:val="24"/>
        </w:rPr>
        <w:t xml:space="preserve">  （2）综合评分法，是指响应文件满足磋商文件全部实质性要求，且按照评审因素的量化指标评审得分最高的供应商为成交候选人的评标方法。</w:t>
      </w:r>
      <w:r>
        <w:rPr>
          <w:rFonts w:hint="eastAsia" w:ascii="仿宋" w:hAnsi="仿宋" w:eastAsia="仿宋" w:cs="仿宋"/>
          <w:b/>
          <w:bCs/>
          <w:sz w:val="24"/>
          <w:szCs w:val="24"/>
        </w:rPr>
        <w:t>本项目采用招标方式：竞争性磋商，评分方法：综合评分法。</w:t>
      </w:r>
    </w:p>
    <w:p w14:paraId="1E0DB86A">
      <w:pPr>
        <w:pStyle w:val="21"/>
        <w:spacing w:line="240" w:lineRule="atLeast"/>
        <w:ind w:left="898" w:leftChars="342" w:hanging="180"/>
        <w:rPr>
          <w:rFonts w:ascii="仿宋" w:hAnsi="仿宋" w:eastAsia="仿宋" w:cs="仿宋"/>
          <w:sz w:val="24"/>
          <w:szCs w:val="24"/>
        </w:rPr>
      </w:pPr>
      <w:r>
        <w:rPr>
          <w:rFonts w:hint="eastAsia" w:ascii="仿宋" w:hAnsi="仿宋" w:eastAsia="仿宋" w:cs="仿宋"/>
          <w:b/>
          <w:bCs/>
          <w:sz w:val="24"/>
          <w:szCs w:val="24"/>
        </w:rPr>
        <w:t>其中价格因素占</w:t>
      </w:r>
      <w:r>
        <w:rPr>
          <w:rFonts w:hint="eastAsia" w:ascii="仿宋" w:hAnsi="仿宋" w:eastAsia="仿宋" w:cs="仿宋"/>
          <w:b/>
          <w:bCs/>
          <w:sz w:val="24"/>
          <w:szCs w:val="24"/>
          <w:lang w:val="en-US" w:eastAsia="zh-CN"/>
        </w:rPr>
        <w:t>10</w:t>
      </w:r>
      <w:r>
        <w:rPr>
          <w:rFonts w:hint="eastAsia" w:ascii="仿宋" w:hAnsi="仿宋" w:eastAsia="仿宋" w:cs="仿宋"/>
          <w:b/>
          <w:bCs/>
          <w:sz w:val="24"/>
          <w:szCs w:val="24"/>
        </w:rPr>
        <w:t>分，商务及技术因素占</w:t>
      </w:r>
      <w:r>
        <w:rPr>
          <w:rFonts w:hint="eastAsia" w:ascii="仿宋" w:hAnsi="仿宋" w:eastAsia="仿宋" w:cs="仿宋"/>
          <w:b/>
          <w:bCs/>
          <w:sz w:val="24"/>
          <w:szCs w:val="24"/>
          <w:lang w:val="en-US" w:eastAsia="zh-CN"/>
        </w:rPr>
        <w:t>90</w:t>
      </w:r>
      <w:r>
        <w:rPr>
          <w:rFonts w:hint="eastAsia" w:ascii="仿宋" w:hAnsi="仿宋" w:eastAsia="仿宋" w:cs="仿宋"/>
          <w:b/>
          <w:bCs/>
          <w:sz w:val="24"/>
          <w:szCs w:val="24"/>
        </w:rPr>
        <w:t>分。</w:t>
      </w:r>
    </w:p>
    <w:p w14:paraId="4B95897B">
      <w:pPr>
        <w:widowControl/>
        <w:spacing w:line="400" w:lineRule="atLeast"/>
        <w:ind w:left="840" w:hanging="840" w:hangingChars="400"/>
        <w:jc w:val="left"/>
        <w:rPr>
          <w:rFonts w:ascii="仿宋" w:hAnsi="仿宋" w:eastAsia="仿宋" w:cs="仿宋"/>
          <w:sz w:val="24"/>
        </w:rPr>
      </w:pPr>
      <w:r>
        <w:rPr>
          <w:rFonts w:hint="eastAsia" w:ascii="仿宋" w:hAnsi="仿宋" w:eastAsia="仿宋" w:cs="仿宋"/>
        </w:rPr>
        <w:t xml:space="preserve">23.3     </w:t>
      </w:r>
      <w:r>
        <w:rPr>
          <w:rFonts w:hint="eastAsia" w:ascii="仿宋" w:hAnsi="仿宋" w:eastAsia="仿宋" w:cs="仿宋"/>
          <w:sz w:val="24"/>
        </w:rPr>
        <w:t>根据《财政部、司法部关于政府采购支持监狱企业发展有关问题的通知》（财库〔2014〕68号）和《财政部</w:t>
      </w:r>
      <w:r>
        <w:rPr>
          <w:rFonts w:ascii="仿宋" w:hAnsi="仿宋" w:eastAsia="仿宋" w:cs="仿宋"/>
          <w:sz w:val="24"/>
        </w:rPr>
        <w:t>、</w:t>
      </w:r>
      <w:r>
        <w:rPr>
          <w:rFonts w:hint="eastAsia" w:ascii="仿宋" w:hAnsi="仿宋" w:eastAsia="仿宋" w:cs="仿宋"/>
          <w:sz w:val="24"/>
        </w:rPr>
        <w:t>民政部</w:t>
      </w:r>
      <w:r>
        <w:rPr>
          <w:rFonts w:ascii="仿宋" w:hAnsi="仿宋" w:eastAsia="仿宋" w:cs="仿宋"/>
          <w:sz w:val="24"/>
        </w:rPr>
        <w:t>、</w:t>
      </w:r>
      <w:r>
        <w:rPr>
          <w:rFonts w:hint="eastAsia" w:ascii="仿宋" w:hAnsi="仿宋" w:eastAsia="仿宋" w:cs="仿宋"/>
          <w:sz w:val="24"/>
        </w:rPr>
        <w:t>中国残疾人联合会关于促进残疾人就业政府采购政策的通知》（财库〔2017〕141号）和《政府采购促进中小企业发展管理办法》（财库〔2020〕46号）的规定，对满足价格扣除条件且在响应文件中提交了《供应商企业类型声明函》或省级以上监狱管理局、戒毒管理局（含新疆生产建设兵团）出具的属于监狱企业的证明文件及中小企业出具的证明文件的供应商实行</w:t>
      </w:r>
      <w:r>
        <w:rPr>
          <w:rFonts w:hint="eastAsia" w:ascii="仿宋" w:hAnsi="仿宋" w:eastAsia="仿宋" w:cs="仿宋"/>
          <w:b/>
          <w:bCs/>
          <w:sz w:val="24"/>
          <w:u w:val="single"/>
        </w:rPr>
        <w:t xml:space="preserve"> </w:t>
      </w:r>
      <w:r>
        <w:rPr>
          <w:rFonts w:hint="eastAsia" w:ascii="仿宋" w:hAnsi="仿宋" w:eastAsia="仿宋" w:cs="仿宋"/>
          <w:sz w:val="24"/>
          <w:u w:val="single"/>
        </w:rPr>
        <w:t xml:space="preserve">10% </w:t>
      </w:r>
      <w:r>
        <w:rPr>
          <w:rFonts w:hint="eastAsia" w:ascii="仿宋" w:hAnsi="仿宋" w:eastAsia="仿宋" w:cs="仿宋"/>
          <w:sz w:val="24"/>
        </w:rPr>
        <w:t>价格扣除制度，用扣除后的价格参与价格因素评审。具体办法详见磋商文件第6章。</w:t>
      </w:r>
    </w:p>
    <w:p w14:paraId="2F476AC5">
      <w:pPr>
        <w:pStyle w:val="5"/>
        <w:numPr>
          <w:ilvl w:val="2"/>
          <w:numId w:val="0"/>
        </w:numPr>
        <w:spacing w:before="0" w:after="0" w:line="240" w:lineRule="atLeast"/>
        <w:ind w:left="0" w:leftChars="0" w:firstLine="400" w:firstLineChars="0"/>
        <w:rPr>
          <w:rFonts w:ascii="仿宋" w:hAnsi="仿宋" w:eastAsia="仿宋" w:cs="仿宋"/>
          <w:u w:val="none"/>
        </w:rPr>
      </w:pPr>
      <w:bookmarkStart w:id="162" w:name="_Toc520356168"/>
      <w:bookmarkStart w:id="163" w:name="_Toc28376"/>
      <w:bookmarkStart w:id="164" w:name="_Toc9378"/>
      <w:bookmarkStart w:id="165" w:name="_Toc20227"/>
      <w:bookmarkStart w:id="166" w:name="_Toc515647785"/>
      <w:r>
        <w:rPr>
          <w:rFonts w:hint="eastAsia" w:ascii="仿宋" w:hAnsi="仿宋" w:eastAsia="仿宋" w:cs="仿宋"/>
          <w:u w:val="none"/>
        </w:rPr>
        <w:t>24</w:t>
      </w:r>
      <w:bookmarkEnd w:id="162"/>
      <w:r>
        <w:rPr>
          <w:rFonts w:hint="eastAsia" w:ascii="仿宋" w:hAnsi="仿宋" w:eastAsia="仿宋" w:cs="仿宋"/>
          <w:u w:val="none"/>
        </w:rPr>
        <w:t>.废标</w:t>
      </w:r>
      <w:bookmarkEnd w:id="163"/>
      <w:bookmarkEnd w:id="164"/>
      <w:bookmarkEnd w:id="165"/>
      <w:bookmarkEnd w:id="166"/>
    </w:p>
    <w:p w14:paraId="21339909">
      <w:pPr>
        <w:spacing w:line="240" w:lineRule="atLeast"/>
        <w:ind w:left="897" w:leftChars="399" w:hanging="60" w:hangingChars="25"/>
        <w:rPr>
          <w:rFonts w:ascii="仿宋" w:hAnsi="仿宋" w:eastAsia="仿宋" w:cs="仿宋"/>
          <w:b/>
          <w:bCs/>
          <w:sz w:val="24"/>
        </w:rPr>
      </w:pPr>
      <w:r>
        <w:rPr>
          <w:rFonts w:hint="eastAsia" w:ascii="仿宋" w:hAnsi="仿宋" w:eastAsia="仿宋" w:cs="仿宋"/>
          <w:b/>
          <w:bCs/>
          <w:sz w:val="24"/>
        </w:rPr>
        <w:t xml:space="preserve">出现下列情形之一，将导致项目废标： </w:t>
      </w:r>
    </w:p>
    <w:p w14:paraId="3DB21347">
      <w:pPr>
        <w:spacing w:line="240" w:lineRule="atLeast"/>
        <w:ind w:left="904" w:hanging="900" w:hangingChars="375"/>
        <w:rPr>
          <w:rFonts w:ascii="仿宋" w:hAnsi="仿宋" w:eastAsia="仿宋" w:cs="仿宋"/>
          <w:b/>
          <w:bCs/>
          <w:sz w:val="24"/>
        </w:rPr>
      </w:pPr>
      <w:r>
        <w:rPr>
          <w:rFonts w:hint="eastAsia" w:ascii="仿宋" w:hAnsi="仿宋" w:eastAsia="仿宋" w:cs="仿宋"/>
          <w:b/>
          <w:bCs/>
          <w:sz w:val="24"/>
        </w:rPr>
        <w:tab/>
      </w:r>
      <w:r>
        <w:rPr>
          <w:rFonts w:hint="eastAsia" w:ascii="仿宋" w:hAnsi="仿宋" w:eastAsia="仿宋" w:cs="仿宋"/>
          <w:b/>
          <w:bCs/>
          <w:sz w:val="24"/>
        </w:rPr>
        <w:t>（1）符合专业条件的供应商或者对磋商文件做实质性响应的供应商不足三家；</w:t>
      </w:r>
    </w:p>
    <w:p w14:paraId="23FE620E">
      <w:pPr>
        <w:spacing w:line="240" w:lineRule="atLeast"/>
        <w:ind w:left="904" w:hanging="900" w:hangingChars="375"/>
        <w:rPr>
          <w:rFonts w:ascii="仿宋" w:hAnsi="仿宋" w:eastAsia="仿宋" w:cs="仿宋"/>
          <w:b/>
          <w:bCs/>
          <w:sz w:val="24"/>
        </w:rPr>
      </w:pPr>
      <w:r>
        <w:rPr>
          <w:rFonts w:hint="eastAsia" w:ascii="仿宋" w:hAnsi="仿宋" w:eastAsia="仿宋" w:cs="仿宋"/>
          <w:b/>
          <w:bCs/>
          <w:sz w:val="24"/>
        </w:rPr>
        <w:tab/>
      </w:r>
      <w:r>
        <w:rPr>
          <w:rFonts w:hint="eastAsia" w:ascii="仿宋" w:hAnsi="仿宋" w:eastAsia="仿宋" w:cs="仿宋"/>
          <w:b/>
          <w:bCs/>
          <w:sz w:val="24"/>
        </w:rPr>
        <w:t>（2）出现影响采购公正的违法、违规行为的；</w:t>
      </w:r>
    </w:p>
    <w:p w14:paraId="3E84FC8A">
      <w:pPr>
        <w:spacing w:line="240" w:lineRule="atLeast"/>
        <w:ind w:firstLine="840" w:firstLineChars="350"/>
        <w:rPr>
          <w:rFonts w:ascii="仿宋" w:hAnsi="仿宋" w:eastAsia="仿宋" w:cs="仿宋"/>
          <w:b/>
          <w:bCs/>
          <w:sz w:val="24"/>
        </w:rPr>
      </w:pPr>
      <w:r>
        <w:rPr>
          <w:rFonts w:hint="eastAsia" w:ascii="仿宋" w:hAnsi="仿宋" w:eastAsia="仿宋" w:cs="仿宋"/>
          <w:b/>
          <w:bCs/>
          <w:sz w:val="24"/>
        </w:rPr>
        <w:t>（3）供应商的报价均超过了采购预算，采购人不能支付的；</w:t>
      </w:r>
    </w:p>
    <w:p w14:paraId="25E79328">
      <w:pPr>
        <w:spacing w:line="240" w:lineRule="atLeast"/>
        <w:ind w:firstLine="840" w:firstLineChars="350"/>
        <w:rPr>
          <w:rFonts w:ascii="仿宋" w:hAnsi="仿宋" w:eastAsia="仿宋" w:cs="仿宋"/>
          <w:sz w:val="24"/>
        </w:rPr>
      </w:pPr>
      <w:r>
        <w:rPr>
          <w:rFonts w:hint="eastAsia" w:ascii="仿宋" w:hAnsi="仿宋" w:eastAsia="仿宋" w:cs="仿宋"/>
          <w:b/>
          <w:bCs/>
          <w:sz w:val="24"/>
        </w:rPr>
        <w:t>（4）因重大变故，采购任务取消的</w:t>
      </w:r>
      <w:r>
        <w:rPr>
          <w:rFonts w:hint="eastAsia" w:ascii="仿宋" w:hAnsi="仿宋" w:eastAsia="仿宋" w:cs="仿宋"/>
          <w:sz w:val="24"/>
        </w:rPr>
        <w:t xml:space="preserve">。   </w:t>
      </w:r>
    </w:p>
    <w:p w14:paraId="1E6E539F">
      <w:pPr>
        <w:pStyle w:val="5"/>
        <w:numPr>
          <w:ilvl w:val="2"/>
          <w:numId w:val="0"/>
        </w:numPr>
        <w:spacing w:before="0" w:after="0" w:line="240" w:lineRule="atLeast"/>
        <w:ind w:left="0" w:leftChars="0" w:firstLine="400" w:firstLineChars="0"/>
        <w:rPr>
          <w:rFonts w:ascii="仿宋" w:hAnsi="仿宋" w:eastAsia="仿宋" w:cs="仿宋"/>
          <w:u w:val="none"/>
        </w:rPr>
      </w:pPr>
      <w:bookmarkStart w:id="167" w:name="_Toc24972"/>
      <w:bookmarkStart w:id="168" w:name="_Toc31289"/>
      <w:bookmarkStart w:id="169" w:name="_Toc23930"/>
      <w:bookmarkStart w:id="170" w:name="_Toc515647786"/>
      <w:bookmarkStart w:id="171" w:name="_Toc520356169"/>
      <w:bookmarkStart w:id="172" w:name="_Toc23904"/>
      <w:bookmarkStart w:id="173" w:name="_Toc216582810"/>
      <w:bookmarkStart w:id="174" w:name="_Toc515647787"/>
      <w:bookmarkStart w:id="175" w:name="_Toc12143"/>
      <w:r>
        <w:rPr>
          <w:rFonts w:hint="eastAsia" w:ascii="仿宋" w:hAnsi="仿宋" w:eastAsia="仿宋" w:cs="仿宋"/>
          <w:u w:val="none"/>
        </w:rPr>
        <w:t>25.保密原则</w:t>
      </w:r>
      <w:bookmarkEnd w:id="167"/>
      <w:bookmarkEnd w:id="168"/>
      <w:bookmarkEnd w:id="169"/>
      <w:bookmarkEnd w:id="170"/>
    </w:p>
    <w:p w14:paraId="0B851BD3">
      <w:pPr>
        <w:spacing w:line="240" w:lineRule="atLeast"/>
        <w:ind w:left="900" w:hanging="900" w:hangingChars="375"/>
        <w:rPr>
          <w:rFonts w:ascii="仿宋" w:hAnsi="仿宋" w:eastAsia="仿宋" w:cs="仿宋"/>
          <w:sz w:val="24"/>
        </w:rPr>
      </w:pPr>
      <w:r>
        <w:rPr>
          <w:rFonts w:hint="eastAsia" w:ascii="仿宋" w:hAnsi="仿宋" w:eastAsia="仿宋" w:cs="仿宋"/>
          <w:sz w:val="24"/>
        </w:rPr>
        <w:t>25.1</w:t>
      </w:r>
      <w:r>
        <w:rPr>
          <w:rFonts w:hint="eastAsia" w:ascii="仿宋" w:hAnsi="仿宋" w:eastAsia="仿宋" w:cs="仿宋"/>
          <w:sz w:val="24"/>
        </w:rPr>
        <w:tab/>
      </w:r>
      <w:r>
        <w:rPr>
          <w:rFonts w:hint="eastAsia" w:ascii="仿宋" w:hAnsi="仿宋" w:eastAsia="仿宋" w:cs="仿宋"/>
          <w:sz w:val="24"/>
        </w:rPr>
        <w:t>评标将在严格保密的情况下进行。开标后，直到授予合同为止，凡是属于审查、澄清、评价和比较的有关资料以及授标建议等评委或参与评标的有关工作人员均不得向投标商或其他无关的人员透露，违者给予警告、取消担任评委的资格，不得再参加任何项目的评标。</w:t>
      </w:r>
    </w:p>
    <w:p w14:paraId="1B2934EC">
      <w:pPr>
        <w:spacing w:line="240" w:lineRule="atLeast"/>
        <w:ind w:left="900" w:hanging="900" w:hangingChars="375"/>
        <w:rPr>
          <w:rFonts w:ascii="仿宋" w:hAnsi="仿宋" w:eastAsia="仿宋" w:cs="仿宋"/>
          <w:sz w:val="24"/>
        </w:rPr>
      </w:pPr>
      <w:r>
        <w:rPr>
          <w:rFonts w:hint="eastAsia" w:ascii="仿宋" w:hAnsi="仿宋" w:eastAsia="仿宋" w:cs="仿宋"/>
          <w:sz w:val="24"/>
        </w:rPr>
        <w:t>25.2</w:t>
      </w:r>
      <w:r>
        <w:rPr>
          <w:rFonts w:hint="eastAsia" w:ascii="仿宋" w:hAnsi="仿宋" w:eastAsia="仿宋" w:cs="仿宋"/>
          <w:sz w:val="24"/>
        </w:rPr>
        <w:tab/>
      </w:r>
      <w:r>
        <w:rPr>
          <w:rFonts w:hint="eastAsia" w:ascii="仿宋" w:hAnsi="仿宋" w:eastAsia="仿宋" w:cs="仿宋"/>
          <w:sz w:val="24"/>
        </w:rPr>
        <w:t xml:space="preserve">政府采购评审专家应当遵守评审工作纪律，不得泄露评审文件、评审情况和评审中获悉的商业秘密。投标商在评标过程中，所进行的力图影响评标结果的不符合《中华人民共和国政府采购法》及本次磋商中有关规定的活动，将被取消其成交资格。   </w:t>
      </w:r>
    </w:p>
    <w:p w14:paraId="60473819">
      <w:pPr>
        <w:spacing w:line="240" w:lineRule="atLeast"/>
        <w:ind w:left="1079" w:leftChars="257" w:hanging="540"/>
        <w:rPr>
          <w:rFonts w:ascii="仿宋" w:hAnsi="仿宋" w:eastAsia="仿宋" w:cs="仿宋"/>
          <w:sz w:val="24"/>
        </w:rPr>
      </w:pPr>
    </w:p>
    <w:p w14:paraId="76197CB1">
      <w:pPr>
        <w:pStyle w:val="4"/>
        <w:numPr>
          <w:ilvl w:val="1"/>
          <w:numId w:val="0"/>
        </w:numPr>
        <w:spacing w:before="0" w:line="240" w:lineRule="atLeast"/>
        <w:ind w:left="1079" w:leftChars="257" w:hanging="540" w:firstLineChars="0"/>
        <w:rPr>
          <w:rFonts w:ascii="仿宋" w:hAnsi="仿宋" w:eastAsia="仿宋" w:cs="仿宋"/>
        </w:rPr>
      </w:pPr>
      <w:bookmarkStart w:id="176" w:name="_Toc30253"/>
      <w:r>
        <w:rPr>
          <w:rFonts w:hint="eastAsia" w:ascii="仿宋" w:hAnsi="仿宋" w:eastAsia="仿宋" w:cs="仿宋"/>
          <w:sz w:val="24"/>
        </w:rPr>
        <w:t>六   确定成交</w:t>
      </w:r>
      <w:bookmarkEnd w:id="176"/>
    </w:p>
    <w:p w14:paraId="0AF98F77">
      <w:pPr>
        <w:pStyle w:val="5"/>
        <w:numPr>
          <w:ilvl w:val="2"/>
          <w:numId w:val="0"/>
        </w:numPr>
        <w:spacing w:before="0" w:after="0" w:line="240" w:lineRule="atLeast"/>
        <w:ind w:left="0" w:leftChars="0" w:firstLine="400" w:firstLineChars="0"/>
        <w:rPr>
          <w:rFonts w:ascii="仿宋" w:hAnsi="仿宋" w:eastAsia="仿宋" w:cs="仿宋"/>
          <w:u w:val="none"/>
        </w:rPr>
      </w:pPr>
      <w:bookmarkStart w:id="177" w:name="_Toc12793"/>
      <w:r>
        <w:rPr>
          <w:rFonts w:hint="eastAsia" w:ascii="黑体" w:hAnsi="黑体" w:eastAsia="黑体" w:cs="仿宋"/>
          <w:b/>
          <w:kern w:val="2"/>
          <w:sz w:val="30"/>
          <w:szCs w:val="30"/>
          <w:lang w:val="en-US" w:eastAsia="zh-CN" w:bidi="ar-SA"/>
        </w:rPr>
        <w:t>1．</w:t>
      </w:r>
      <w:r>
        <w:rPr>
          <w:rFonts w:hint="eastAsia" w:ascii="仿宋" w:hAnsi="仿宋" w:eastAsia="仿宋" w:cs="仿宋"/>
          <w:u w:val="none"/>
        </w:rPr>
        <w:t>26.成交候选人的确定原则及标准</w:t>
      </w:r>
      <w:bookmarkEnd w:id="177"/>
    </w:p>
    <w:p w14:paraId="6A9FB5B6">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除第28条规定外，对实质上响应磋商文件的供应商按下列方法进行排序，确定投标候选人：</w:t>
      </w:r>
    </w:p>
    <w:p w14:paraId="611C23B8">
      <w:pPr>
        <w:numPr>
          <w:ilvl w:val="0"/>
          <w:numId w:val="6"/>
        </w:numPr>
        <w:spacing w:line="240" w:lineRule="atLeast"/>
        <w:ind w:left="840"/>
        <w:rPr>
          <w:rFonts w:ascii="仿宋" w:hAnsi="仿宋" w:eastAsia="仿宋" w:cs="仿宋"/>
          <w:sz w:val="24"/>
        </w:rPr>
      </w:pPr>
      <w:r>
        <w:rPr>
          <w:rFonts w:hint="eastAsia" w:ascii="仿宋" w:hAnsi="仿宋" w:eastAsia="仿宋" w:cs="仿宋"/>
          <w:sz w:val="24"/>
        </w:rPr>
        <w:t>采用最低评标价法的，除了算术修正和落实政府采购政策需进行的价格扣除外，不对供应商的投标价格进行任何调整。评标结果按修正和扣除后的投标报价由低到高顺序排列。</w:t>
      </w:r>
    </w:p>
    <w:p w14:paraId="01AA7E13">
      <w:pPr>
        <w:pStyle w:val="21"/>
        <w:numPr>
          <w:ilvl w:val="0"/>
          <w:numId w:val="6"/>
        </w:numPr>
        <w:spacing w:line="240" w:lineRule="atLeast"/>
        <w:ind w:left="840"/>
        <w:rPr>
          <w:rFonts w:ascii="仿宋" w:hAnsi="仿宋" w:eastAsia="仿宋" w:cs="仿宋"/>
          <w:sz w:val="24"/>
        </w:rPr>
      </w:pPr>
      <w:r>
        <w:rPr>
          <w:rFonts w:hint="eastAsia" w:ascii="仿宋" w:hAnsi="仿宋" w:eastAsia="仿宋" w:cs="仿宋"/>
          <w:sz w:val="24"/>
        </w:rPr>
        <w:t>采用</w:t>
      </w:r>
      <w:r>
        <w:rPr>
          <w:rFonts w:hint="eastAsia" w:ascii="仿宋" w:hAnsi="仿宋" w:eastAsia="仿宋" w:cs="仿宋"/>
          <w:sz w:val="24"/>
          <w:szCs w:val="24"/>
        </w:rPr>
        <w:t>综合评分法，是指响应文件满足磋商文件全部实质性要求，且按照评审因素的量化指标评审得分最高的供应商为成交候选人的评标方法。</w:t>
      </w:r>
      <w:r>
        <w:rPr>
          <w:rFonts w:hint="eastAsia" w:ascii="仿宋" w:hAnsi="仿宋" w:eastAsia="仿宋" w:cs="仿宋"/>
          <w:sz w:val="24"/>
        </w:rPr>
        <w:t>报价相同的处理方式详见磋商文件第6章。</w:t>
      </w:r>
    </w:p>
    <w:p w14:paraId="673683A8">
      <w:pPr>
        <w:pStyle w:val="21"/>
        <w:spacing w:line="240" w:lineRule="atLeast"/>
        <w:ind w:left="898" w:leftChars="342" w:hanging="180"/>
        <w:rPr>
          <w:rFonts w:ascii="仿宋" w:hAnsi="仿宋" w:eastAsia="仿宋" w:cs="仿宋"/>
          <w:b/>
          <w:bCs/>
          <w:sz w:val="24"/>
          <w:szCs w:val="24"/>
        </w:rPr>
      </w:pPr>
      <w:r>
        <w:rPr>
          <w:rFonts w:hint="eastAsia" w:ascii="仿宋" w:hAnsi="仿宋" w:eastAsia="仿宋" w:cs="仿宋"/>
          <w:b/>
          <w:bCs/>
          <w:sz w:val="24"/>
          <w:szCs w:val="24"/>
        </w:rPr>
        <w:t>本项目采用招标方式：竞争性磋商，评分方法：综合评分法。</w:t>
      </w:r>
    </w:p>
    <w:p w14:paraId="2D00752C">
      <w:pPr>
        <w:pStyle w:val="21"/>
        <w:spacing w:line="240" w:lineRule="atLeast"/>
        <w:ind w:left="898" w:leftChars="342" w:hanging="180"/>
        <w:rPr>
          <w:rFonts w:ascii="仿宋" w:hAnsi="仿宋" w:eastAsia="仿宋" w:cs="仿宋"/>
          <w:sz w:val="24"/>
          <w:szCs w:val="24"/>
        </w:rPr>
      </w:pPr>
      <w:r>
        <w:rPr>
          <w:rFonts w:hint="eastAsia" w:ascii="仿宋" w:hAnsi="仿宋" w:eastAsia="仿宋" w:cs="仿宋"/>
          <w:b/>
          <w:bCs/>
          <w:sz w:val="24"/>
          <w:szCs w:val="24"/>
        </w:rPr>
        <w:t>其中价格因素占</w:t>
      </w:r>
      <w:r>
        <w:rPr>
          <w:rFonts w:hint="eastAsia" w:ascii="仿宋" w:hAnsi="仿宋" w:eastAsia="仿宋" w:cs="仿宋"/>
          <w:b/>
          <w:bCs/>
          <w:sz w:val="24"/>
          <w:szCs w:val="24"/>
          <w:lang w:val="en-US" w:eastAsia="zh-CN"/>
        </w:rPr>
        <w:t>10</w:t>
      </w:r>
      <w:r>
        <w:rPr>
          <w:rFonts w:hint="eastAsia" w:ascii="仿宋" w:hAnsi="仿宋" w:eastAsia="仿宋" w:cs="仿宋"/>
          <w:b/>
          <w:bCs/>
          <w:sz w:val="24"/>
          <w:szCs w:val="24"/>
        </w:rPr>
        <w:t>分，商务及技术因素占</w:t>
      </w:r>
      <w:r>
        <w:rPr>
          <w:rFonts w:hint="eastAsia" w:ascii="仿宋" w:hAnsi="仿宋" w:eastAsia="仿宋" w:cs="仿宋"/>
          <w:b/>
          <w:bCs/>
          <w:sz w:val="24"/>
          <w:szCs w:val="24"/>
          <w:lang w:val="en-US" w:eastAsia="zh-CN"/>
        </w:rPr>
        <w:t>90</w:t>
      </w:r>
      <w:r>
        <w:rPr>
          <w:rFonts w:hint="eastAsia" w:ascii="仿宋" w:hAnsi="仿宋" w:eastAsia="仿宋" w:cs="仿宋"/>
          <w:b/>
          <w:bCs/>
          <w:sz w:val="24"/>
          <w:szCs w:val="24"/>
        </w:rPr>
        <w:t>分。</w:t>
      </w:r>
    </w:p>
    <w:bookmarkEnd w:id="171"/>
    <w:bookmarkEnd w:id="172"/>
    <w:bookmarkEnd w:id="173"/>
    <w:bookmarkEnd w:id="174"/>
    <w:bookmarkEnd w:id="175"/>
    <w:p w14:paraId="0EDBC001">
      <w:pPr>
        <w:pStyle w:val="5"/>
        <w:numPr>
          <w:ilvl w:val="2"/>
          <w:numId w:val="0"/>
        </w:numPr>
        <w:tabs>
          <w:tab w:val="left" w:pos="900"/>
          <w:tab w:val="clear" w:pos="312"/>
        </w:tabs>
        <w:spacing w:before="0" w:after="0" w:line="240" w:lineRule="atLeast"/>
        <w:ind w:left="0" w:leftChars="0" w:firstLine="400" w:firstLineChars="0"/>
        <w:rPr>
          <w:rFonts w:ascii="仿宋" w:hAnsi="仿宋" w:eastAsia="仿宋" w:cs="仿宋"/>
          <w:u w:val="none"/>
        </w:rPr>
      </w:pPr>
      <w:bookmarkStart w:id="178" w:name="_Toc4568"/>
      <w:bookmarkStart w:id="179" w:name="_Toc515647789"/>
      <w:bookmarkStart w:id="180" w:name="_Toc9653"/>
      <w:bookmarkStart w:id="181" w:name="_Toc520356171"/>
      <w:bookmarkStart w:id="182" w:name="_Toc23951"/>
      <w:r>
        <w:rPr>
          <w:rFonts w:hint="eastAsia" w:ascii="仿宋" w:hAnsi="仿宋" w:eastAsia="仿宋" w:cs="仿宋"/>
          <w:u w:val="none"/>
        </w:rPr>
        <w:t>27.确定成交候选人和成交人</w:t>
      </w:r>
      <w:bookmarkEnd w:id="178"/>
    </w:p>
    <w:p w14:paraId="2699512E">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评标委员会将根据评标标准，按</w:t>
      </w:r>
      <w:r>
        <w:rPr>
          <w:rFonts w:hint="eastAsia" w:ascii="仿宋" w:hAnsi="仿宋" w:eastAsia="仿宋" w:cs="仿宋"/>
          <w:sz w:val="24"/>
          <w:u w:val="single"/>
        </w:rPr>
        <w:t>供应商须知资料表中</w:t>
      </w:r>
      <w:r>
        <w:rPr>
          <w:rFonts w:hint="eastAsia" w:ascii="仿宋" w:hAnsi="仿宋" w:eastAsia="仿宋" w:cs="仿宋"/>
          <w:sz w:val="24"/>
        </w:rPr>
        <w:t>规定数量推荐成交候选人；或根据采购人的委托，直接确定成交人。</w:t>
      </w:r>
    </w:p>
    <w:p w14:paraId="2D962B2D">
      <w:pPr>
        <w:pStyle w:val="5"/>
        <w:numPr>
          <w:ilvl w:val="2"/>
          <w:numId w:val="0"/>
        </w:numPr>
        <w:tabs>
          <w:tab w:val="left" w:pos="900"/>
          <w:tab w:val="clear" w:pos="312"/>
        </w:tabs>
        <w:spacing w:before="0" w:after="0" w:line="240" w:lineRule="atLeast"/>
        <w:ind w:left="0" w:leftChars="0" w:firstLine="400" w:firstLineChars="0"/>
        <w:rPr>
          <w:rFonts w:ascii="仿宋" w:hAnsi="仿宋" w:eastAsia="仿宋" w:cs="仿宋"/>
          <w:u w:val="none"/>
        </w:rPr>
      </w:pPr>
      <w:bookmarkStart w:id="183" w:name="_Toc2468"/>
      <w:r>
        <w:rPr>
          <w:rFonts w:hint="eastAsia" w:ascii="仿宋" w:hAnsi="仿宋" w:eastAsia="仿宋" w:cs="仿宋"/>
          <w:u w:val="none"/>
        </w:rPr>
        <w:t>28.采购任务取消</w:t>
      </w:r>
      <w:bookmarkEnd w:id="183"/>
    </w:p>
    <w:p w14:paraId="0706EB4B">
      <w:pPr>
        <w:spacing w:line="240" w:lineRule="atLeast"/>
        <w:ind w:left="900" w:hanging="900" w:hangingChars="375"/>
        <w:rPr>
          <w:rFonts w:ascii="仿宋" w:hAnsi="仿宋" w:eastAsia="仿宋" w:cs="仿宋"/>
          <w:sz w:val="24"/>
        </w:rPr>
      </w:pPr>
      <w:r>
        <w:rPr>
          <w:rFonts w:hint="eastAsia" w:ascii="仿宋" w:hAnsi="仿宋" w:eastAsia="仿宋" w:cs="仿宋"/>
          <w:sz w:val="24"/>
        </w:rPr>
        <w:tab/>
      </w:r>
      <w:r>
        <w:rPr>
          <w:rFonts w:hint="eastAsia" w:ascii="仿宋" w:hAnsi="仿宋" w:eastAsia="仿宋" w:cs="仿宋"/>
          <w:sz w:val="24"/>
        </w:rPr>
        <w:t>因重大变故采购任务取消时，采购人有权拒绝任何供应商成交，且对受影响的供应商不承担任何责任。</w:t>
      </w:r>
    </w:p>
    <w:p w14:paraId="39AE4D02">
      <w:pPr>
        <w:pStyle w:val="5"/>
        <w:numPr>
          <w:ilvl w:val="2"/>
          <w:numId w:val="0"/>
        </w:numPr>
        <w:spacing w:before="0" w:after="0" w:line="240" w:lineRule="atLeast"/>
        <w:ind w:left="0" w:leftChars="0" w:firstLine="400" w:firstLineChars="0"/>
        <w:rPr>
          <w:rFonts w:ascii="仿宋" w:hAnsi="仿宋" w:eastAsia="仿宋" w:cs="仿宋"/>
          <w:u w:val="none"/>
        </w:rPr>
      </w:pPr>
      <w:bookmarkStart w:id="184" w:name="_Toc10358"/>
      <w:r>
        <w:rPr>
          <w:rFonts w:hint="eastAsia" w:ascii="仿宋" w:hAnsi="仿宋" w:eastAsia="仿宋" w:cs="仿宋"/>
          <w:u w:val="none"/>
        </w:rPr>
        <w:t>29.成交通知书和结果通知书</w:t>
      </w:r>
      <w:bookmarkEnd w:id="184"/>
    </w:p>
    <w:p w14:paraId="082708DD">
      <w:pPr>
        <w:spacing w:line="240" w:lineRule="atLeast"/>
        <w:ind w:left="900" w:hanging="900" w:hangingChars="375"/>
        <w:rPr>
          <w:rFonts w:ascii="仿宋" w:hAnsi="仿宋" w:eastAsia="仿宋" w:cs="仿宋"/>
          <w:sz w:val="24"/>
        </w:rPr>
      </w:pPr>
      <w:r>
        <w:rPr>
          <w:rFonts w:hint="eastAsia" w:ascii="仿宋" w:hAnsi="仿宋" w:eastAsia="仿宋" w:cs="仿宋"/>
          <w:sz w:val="24"/>
        </w:rPr>
        <w:t>29.1</w:t>
      </w:r>
      <w:r>
        <w:rPr>
          <w:rFonts w:hint="eastAsia" w:ascii="仿宋" w:hAnsi="仿宋" w:eastAsia="仿宋" w:cs="仿宋"/>
          <w:sz w:val="24"/>
        </w:rPr>
        <w:tab/>
      </w:r>
      <w:r>
        <w:rPr>
          <w:rFonts w:hint="eastAsia" w:ascii="仿宋" w:hAnsi="仿宋" w:eastAsia="仿宋" w:cs="仿宋"/>
          <w:sz w:val="24"/>
        </w:rPr>
        <w:t>在投标有效期内，成交人确定后，采购人或者采购代理机构发布成交公告，同时以书面形式向成交人发出成交通知书。</w:t>
      </w:r>
    </w:p>
    <w:p w14:paraId="328FD14F">
      <w:pPr>
        <w:spacing w:line="240" w:lineRule="atLeast"/>
        <w:ind w:left="900" w:hanging="900" w:hangingChars="375"/>
        <w:rPr>
          <w:rFonts w:ascii="仿宋" w:hAnsi="仿宋" w:eastAsia="仿宋" w:cs="仿宋"/>
          <w:sz w:val="24"/>
        </w:rPr>
      </w:pPr>
      <w:r>
        <w:rPr>
          <w:rFonts w:hint="eastAsia" w:ascii="仿宋" w:hAnsi="仿宋" w:eastAsia="仿宋" w:cs="仿宋"/>
          <w:sz w:val="24"/>
        </w:rPr>
        <w:t>29.2</w:t>
      </w:r>
      <w:r>
        <w:rPr>
          <w:rFonts w:hint="eastAsia" w:ascii="仿宋" w:hAnsi="仿宋" w:eastAsia="仿宋" w:cs="仿宋"/>
          <w:sz w:val="24"/>
        </w:rPr>
        <w:tab/>
      </w:r>
      <w:r>
        <w:rPr>
          <w:rFonts w:hint="eastAsia" w:ascii="仿宋" w:hAnsi="仿宋" w:eastAsia="仿宋" w:cs="仿宋"/>
          <w:sz w:val="24"/>
        </w:rPr>
        <w:t>成交通知书是合同的组成部分。</w:t>
      </w:r>
    </w:p>
    <w:p w14:paraId="31829629">
      <w:pPr>
        <w:spacing w:line="240" w:lineRule="atLeast"/>
        <w:ind w:left="900" w:hanging="900" w:hangingChars="375"/>
        <w:rPr>
          <w:rFonts w:ascii="仿宋" w:hAnsi="仿宋" w:eastAsia="仿宋" w:cs="仿宋"/>
          <w:sz w:val="24"/>
        </w:rPr>
      </w:pPr>
      <w:r>
        <w:rPr>
          <w:rFonts w:hint="eastAsia" w:ascii="仿宋" w:hAnsi="仿宋" w:eastAsia="仿宋" w:cs="仿宋"/>
          <w:sz w:val="24"/>
        </w:rPr>
        <w:t>29.3    招标结果通知书和成交通知书同时发出。招标结果通知书中将告知未通过资格审查的供应商未通过的原因；</w:t>
      </w:r>
      <w:bookmarkEnd w:id="179"/>
      <w:bookmarkEnd w:id="180"/>
      <w:bookmarkEnd w:id="181"/>
      <w:bookmarkEnd w:id="182"/>
    </w:p>
    <w:p w14:paraId="7ED2ADE7">
      <w:pPr>
        <w:pStyle w:val="5"/>
        <w:numPr>
          <w:ilvl w:val="2"/>
          <w:numId w:val="0"/>
        </w:numPr>
        <w:spacing w:before="0" w:after="0" w:line="240" w:lineRule="atLeast"/>
        <w:ind w:left="0" w:leftChars="0" w:firstLine="400" w:firstLineChars="0"/>
        <w:rPr>
          <w:rFonts w:ascii="仿宋" w:hAnsi="仿宋" w:eastAsia="仿宋" w:cs="仿宋"/>
          <w:u w:val="none"/>
        </w:rPr>
      </w:pPr>
      <w:bookmarkStart w:id="185" w:name="_Ref467307062"/>
      <w:bookmarkStart w:id="186" w:name="_Toc790"/>
      <w:bookmarkStart w:id="187" w:name="_Ref467306978"/>
      <w:bookmarkStart w:id="188" w:name="_Ref467306377"/>
      <w:bookmarkStart w:id="189" w:name="_Toc7779"/>
      <w:bookmarkStart w:id="190" w:name="_Toc520356175"/>
      <w:bookmarkStart w:id="191" w:name="_Toc515647792"/>
      <w:bookmarkStart w:id="192" w:name="_Toc5132"/>
      <w:bookmarkStart w:id="193" w:name="_Ref467307204"/>
      <w:r>
        <w:rPr>
          <w:rFonts w:hint="eastAsia" w:ascii="仿宋" w:hAnsi="仿宋" w:eastAsia="仿宋" w:cs="仿宋"/>
          <w:u w:val="none"/>
        </w:rPr>
        <w:t>30.签订合同</w:t>
      </w:r>
      <w:bookmarkEnd w:id="185"/>
      <w:bookmarkEnd w:id="186"/>
      <w:bookmarkEnd w:id="187"/>
      <w:bookmarkEnd w:id="188"/>
      <w:bookmarkEnd w:id="189"/>
      <w:bookmarkEnd w:id="190"/>
      <w:bookmarkEnd w:id="191"/>
      <w:bookmarkEnd w:id="192"/>
      <w:bookmarkEnd w:id="193"/>
    </w:p>
    <w:p w14:paraId="14CD1F87">
      <w:pPr>
        <w:spacing w:line="240" w:lineRule="atLeast"/>
        <w:ind w:left="900" w:hanging="900" w:hangingChars="375"/>
        <w:rPr>
          <w:rFonts w:ascii="仿宋" w:hAnsi="仿宋" w:eastAsia="仿宋" w:cs="仿宋"/>
          <w:sz w:val="24"/>
        </w:rPr>
      </w:pPr>
      <w:r>
        <w:rPr>
          <w:rFonts w:hint="eastAsia" w:ascii="仿宋" w:hAnsi="仿宋" w:eastAsia="仿宋" w:cs="仿宋"/>
          <w:sz w:val="24"/>
        </w:rPr>
        <w:t>30.1</w:t>
      </w:r>
      <w:r>
        <w:rPr>
          <w:rFonts w:hint="eastAsia" w:ascii="仿宋" w:hAnsi="仿宋" w:eastAsia="仿宋" w:cs="仿宋"/>
          <w:sz w:val="24"/>
        </w:rPr>
        <w:tab/>
      </w:r>
      <w:r>
        <w:rPr>
          <w:rFonts w:hint="eastAsia" w:ascii="仿宋" w:hAnsi="仿宋" w:eastAsia="仿宋" w:cs="仿宋"/>
          <w:sz w:val="24"/>
        </w:rPr>
        <w:t>成交人应当自发出成交通知书之日起30日内，与采购人签订合同。</w:t>
      </w:r>
    </w:p>
    <w:p w14:paraId="1BEC7252">
      <w:pPr>
        <w:spacing w:line="240" w:lineRule="atLeast"/>
        <w:ind w:left="900" w:hanging="900" w:hangingChars="375"/>
        <w:rPr>
          <w:rFonts w:ascii="仿宋" w:hAnsi="仿宋" w:eastAsia="仿宋" w:cs="仿宋"/>
          <w:sz w:val="24"/>
        </w:rPr>
      </w:pPr>
      <w:r>
        <w:rPr>
          <w:rFonts w:hint="eastAsia" w:ascii="仿宋" w:hAnsi="仿宋" w:eastAsia="仿宋" w:cs="仿宋"/>
          <w:sz w:val="24"/>
        </w:rPr>
        <w:t>30.2</w:t>
      </w:r>
      <w:r>
        <w:rPr>
          <w:rFonts w:hint="eastAsia" w:ascii="仿宋" w:hAnsi="仿宋" w:eastAsia="仿宋" w:cs="仿宋"/>
          <w:sz w:val="24"/>
        </w:rPr>
        <w:tab/>
      </w:r>
      <w:bookmarkStart w:id="194" w:name="_Ref467306425"/>
      <w:bookmarkStart w:id="195" w:name="_Ref467307090"/>
      <w:bookmarkStart w:id="196" w:name="_Toc520356176"/>
      <w:r>
        <w:rPr>
          <w:rFonts w:hint="eastAsia" w:ascii="仿宋" w:hAnsi="仿宋" w:eastAsia="仿宋" w:cs="仿宋"/>
          <w:sz w:val="24"/>
        </w:rPr>
        <w:t>磋商文件、成交人的响应文件及其澄清文件等，均为签订合同的依据。</w:t>
      </w:r>
    </w:p>
    <w:p w14:paraId="20D2776F">
      <w:pPr>
        <w:pStyle w:val="16"/>
        <w:ind w:left="960" w:hanging="960" w:hangingChars="400"/>
        <w:rPr>
          <w:rFonts w:ascii="仿宋" w:hAnsi="仿宋" w:eastAsia="仿宋" w:cs="仿宋"/>
          <w:sz w:val="24"/>
        </w:rPr>
      </w:pPr>
      <w:r>
        <w:rPr>
          <w:rFonts w:hint="eastAsia" w:ascii="仿宋" w:hAnsi="仿宋" w:eastAsia="仿宋" w:cs="仿宋"/>
          <w:sz w:val="24"/>
        </w:rPr>
        <w:t>30.3   成交人拒绝与采购人签订合同的，或在约定的期限内不和采购人签订合同的，采购人可以按照评审报告推荐的成交候选人名单排序，确定下一成交候选人为成交人，也可以重新开展政府采购活动。</w:t>
      </w:r>
    </w:p>
    <w:p w14:paraId="1E8C1EB3">
      <w:pPr>
        <w:spacing w:line="240" w:lineRule="atLeast"/>
        <w:ind w:left="900" w:hanging="900" w:hangingChars="375"/>
        <w:rPr>
          <w:rFonts w:ascii="仿宋" w:hAnsi="仿宋" w:eastAsia="仿宋" w:cs="仿宋"/>
          <w:sz w:val="24"/>
        </w:rPr>
      </w:pPr>
      <w:r>
        <w:rPr>
          <w:rFonts w:hint="eastAsia" w:ascii="仿宋" w:hAnsi="仿宋" w:eastAsia="仿宋" w:cs="仿宋"/>
          <w:sz w:val="24"/>
        </w:rPr>
        <w:t>30.4   当出现法规规定的</w:t>
      </w:r>
      <w:r>
        <w:rPr>
          <w:rFonts w:hint="eastAsia" w:ascii="仿宋" w:hAnsi="仿宋" w:eastAsia="仿宋" w:cs="仿宋"/>
          <w:b/>
          <w:sz w:val="24"/>
        </w:rPr>
        <w:t>成交无效或成交结果无效</w:t>
      </w:r>
      <w:r>
        <w:rPr>
          <w:rFonts w:hint="eastAsia" w:ascii="仿宋" w:hAnsi="仿宋" w:eastAsia="仿宋" w:cs="仿宋"/>
          <w:sz w:val="24"/>
        </w:rPr>
        <w:t>情形时，采购人可与排名下一位的成交候选人另行签订合同，或依法重新开展采购活动。</w:t>
      </w:r>
    </w:p>
    <w:p w14:paraId="0AFCF0DA">
      <w:pPr>
        <w:pStyle w:val="5"/>
        <w:numPr>
          <w:ilvl w:val="2"/>
          <w:numId w:val="0"/>
        </w:numPr>
        <w:spacing w:before="0" w:after="0" w:line="240" w:lineRule="atLeast"/>
        <w:ind w:left="0" w:leftChars="0" w:firstLine="400" w:firstLineChars="0"/>
        <w:rPr>
          <w:rFonts w:ascii="仿宋" w:hAnsi="仿宋" w:eastAsia="仿宋" w:cs="仿宋"/>
          <w:u w:val="none"/>
        </w:rPr>
      </w:pPr>
      <w:bookmarkStart w:id="197" w:name="_Toc22555"/>
      <w:bookmarkStart w:id="198" w:name="_Toc4794"/>
      <w:bookmarkStart w:id="199" w:name="_Toc14080"/>
      <w:bookmarkStart w:id="200" w:name="_Toc515647793"/>
      <w:r>
        <w:rPr>
          <w:rFonts w:hint="eastAsia" w:ascii="仿宋" w:hAnsi="仿宋" w:eastAsia="仿宋" w:cs="仿宋"/>
          <w:u w:val="none"/>
        </w:rPr>
        <w:t>31.履约保证金</w:t>
      </w:r>
      <w:bookmarkEnd w:id="194"/>
      <w:bookmarkEnd w:id="195"/>
      <w:bookmarkEnd w:id="196"/>
      <w:bookmarkEnd w:id="197"/>
      <w:bookmarkEnd w:id="198"/>
      <w:bookmarkEnd w:id="199"/>
      <w:bookmarkEnd w:id="200"/>
    </w:p>
    <w:p w14:paraId="5663BE65">
      <w:pPr>
        <w:spacing w:line="240" w:lineRule="atLeast"/>
        <w:ind w:left="900" w:hanging="900" w:hangingChars="375"/>
        <w:rPr>
          <w:rFonts w:ascii="仿宋" w:hAnsi="仿宋" w:eastAsia="仿宋" w:cs="仿宋"/>
          <w:sz w:val="24"/>
        </w:rPr>
      </w:pPr>
      <w:r>
        <w:rPr>
          <w:rFonts w:hint="eastAsia" w:ascii="仿宋" w:hAnsi="仿宋" w:eastAsia="仿宋" w:cs="仿宋"/>
          <w:sz w:val="24"/>
        </w:rPr>
        <w:t>31.1</w:t>
      </w:r>
      <w:r>
        <w:rPr>
          <w:rFonts w:hint="eastAsia" w:ascii="仿宋" w:hAnsi="仿宋" w:eastAsia="仿宋" w:cs="仿宋"/>
          <w:sz w:val="24"/>
        </w:rPr>
        <w:tab/>
      </w:r>
      <w:r>
        <w:rPr>
          <w:rFonts w:hint="eastAsia" w:ascii="仿宋" w:hAnsi="仿宋" w:eastAsia="仿宋" w:cs="仿宋"/>
          <w:sz w:val="24"/>
        </w:rPr>
        <w:t>成交人应按照</w:t>
      </w:r>
      <w:r>
        <w:rPr>
          <w:rFonts w:hint="eastAsia" w:ascii="仿宋" w:hAnsi="仿宋" w:eastAsia="仿宋" w:cs="仿宋"/>
          <w:sz w:val="24"/>
          <w:u w:val="single"/>
        </w:rPr>
        <w:t>供应商须知资料表</w:t>
      </w:r>
      <w:r>
        <w:rPr>
          <w:rFonts w:hint="eastAsia" w:ascii="仿宋" w:hAnsi="仿宋" w:eastAsia="仿宋" w:cs="仿宋"/>
          <w:sz w:val="24"/>
        </w:rPr>
        <w:t>规定向采购人缴纳履约保证金（如采用保函形式，格式见本章附件1）。</w:t>
      </w:r>
    </w:p>
    <w:p w14:paraId="6B76AC9D">
      <w:pPr>
        <w:spacing w:line="240" w:lineRule="atLeast"/>
        <w:ind w:left="900" w:hanging="900" w:hangingChars="375"/>
        <w:rPr>
          <w:rFonts w:ascii="仿宋" w:hAnsi="仿宋" w:eastAsia="仿宋" w:cs="仿宋"/>
          <w:sz w:val="24"/>
        </w:rPr>
      </w:pPr>
      <w:r>
        <w:rPr>
          <w:rFonts w:hint="eastAsia" w:ascii="仿宋" w:hAnsi="仿宋" w:eastAsia="仿宋" w:cs="仿宋"/>
          <w:sz w:val="24"/>
        </w:rPr>
        <w:t>31.2</w:t>
      </w:r>
      <w:r>
        <w:rPr>
          <w:rFonts w:hint="eastAsia" w:ascii="仿宋" w:hAnsi="仿宋" w:eastAsia="仿宋" w:cs="仿宋"/>
          <w:sz w:val="24"/>
        </w:rPr>
        <w:tab/>
      </w:r>
      <w:r>
        <w:rPr>
          <w:rFonts w:hint="eastAsia" w:ascii="仿宋" w:hAnsi="仿宋" w:eastAsia="仿宋" w:cs="仿宋"/>
          <w:sz w:val="24"/>
        </w:rPr>
        <w:t>政府采购利用担保试点范围内的项目，除31.1规定的情形外，成交人也可以按照财政部门的规定，向采购人提供合格的履约担保函（格式见本章附件2）。</w:t>
      </w:r>
    </w:p>
    <w:p w14:paraId="592EB511">
      <w:pPr>
        <w:spacing w:line="240" w:lineRule="atLeast"/>
        <w:ind w:left="900" w:hanging="900" w:hangingChars="375"/>
        <w:rPr>
          <w:rFonts w:ascii="仿宋" w:hAnsi="仿宋" w:eastAsia="仿宋" w:cs="仿宋"/>
          <w:sz w:val="24"/>
        </w:rPr>
      </w:pPr>
      <w:r>
        <w:rPr>
          <w:rFonts w:hint="eastAsia" w:ascii="仿宋" w:hAnsi="仿宋" w:eastAsia="仿宋" w:cs="仿宋"/>
          <w:sz w:val="24"/>
        </w:rPr>
        <w:t>31.3   如果成交人没有按照上述履约保证金的规定执行，将视为放弃成交资格，成交人的投标保证金将不予退还。在此情况下，采购人可确定下一候选人为成交人，也可以重新开展采购活动。</w:t>
      </w:r>
    </w:p>
    <w:p w14:paraId="2911CA84">
      <w:pPr>
        <w:pStyle w:val="5"/>
        <w:numPr>
          <w:ilvl w:val="2"/>
          <w:numId w:val="0"/>
        </w:numPr>
        <w:spacing w:before="0" w:after="0" w:line="240" w:lineRule="atLeast"/>
        <w:ind w:left="0" w:leftChars="0" w:firstLine="400" w:firstLineChars="0"/>
        <w:rPr>
          <w:rFonts w:ascii="仿宋" w:hAnsi="仿宋" w:eastAsia="仿宋" w:cs="仿宋"/>
          <w:u w:val="none"/>
        </w:rPr>
      </w:pPr>
      <w:bookmarkStart w:id="201" w:name="_Toc29408"/>
      <w:bookmarkStart w:id="202" w:name="_Toc515647794"/>
      <w:bookmarkStart w:id="203" w:name="_Toc3090"/>
      <w:bookmarkStart w:id="204" w:name="_Toc2805"/>
      <w:r>
        <w:rPr>
          <w:rFonts w:hint="eastAsia" w:ascii="仿宋" w:hAnsi="仿宋" w:eastAsia="仿宋" w:cs="仿宋"/>
          <w:u w:val="none"/>
        </w:rPr>
        <w:t>32.成交服务费</w:t>
      </w:r>
      <w:bookmarkEnd w:id="201"/>
      <w:bookmarkEnd w:id="202"/>
      <w:bookmarkEnd w:id="203"/>
      <w:bookmarkEnd w:id="204"/>
    </w:p>
    <w:p w14:paraId="19828FDC">
      <w:pPr>
        <w:spacing w:line="240" w:lineRule="atLeast"/>
        <w:ind w:left="840" w:leftChars="200" w:hanging="420" w:hangingChars="175"/>
        <w:rPr>
          <w:rFonts w:ascii="仿宋" w:hAnsi="仿宋" w:eastAsia="仿宋" w:cs="仿宋"/>
          <w:sz w:val="24"/>
        </w:rPr>
      </w:pPr>
      <w:r>
        <w:rPr>
          <w:rFonts w:hint="eastAsia" w:ascii="仿宋" w:hAnsi="仿宋" w:eastAsia="仿宋" w:cs="仿宋"/>
          <w:sz w:val="24"/>
        </w:rPr>
        <w:t xml:space="preserve">   成交人须按照</w:t>
      </w:r>
      <w:r>
        <w:rPr>
          <w:rFonts w:hint="eastAsia" w:ascii="仿宋" w:hAnsi="仿宋" w:eastAsia="仿宋" w:cs="仿宋"/>
          <w:sz w:val="24"/>
          <w:u w:val="single"/>
        </w:rPr>
        <w:t>投标须知资料表</w:t>
      </w:r>
      <w:r>
        <w:rPr>
          <w:rFonts w:hint="eastAsia" w:ascii="仿宋" w:hAnsi="仿宋" w:eastAsia="仿宋" w:cs="仿宋"/>
          <w:sz w:val="24"/>
        </w:rPr>
        <w:t>规定，向采购代理机构支付成交服务费。</w:t>
      </w:r>
    </w:p>
    <w:p w14:paraId="7916997F">
      <w:pPr>
        <w:pStyle w:val="5"/>
        <w:numPr>
          <w:ilvl w:val="2"/>
          <w:numId w:val="0"/>
        </w:numPr>
        <w:spacing w:before="0" w:after="0" w:line="240" w:lineRule="atLeast"/>
        <w:ind w:left="0" w:leftChars="0" w:firstLine="400" w:firstLineChars="0"/>
        <w:rPr>
          <w:rFonts w:ascii="仿宋" w:hAnsi="仿宋" w:eastAsia="仿宋" w:cs="仿宋"/>
          <w:u w:val="none"/>
        </w:rPr>
      </w:pPr>
      <w:bookmarkStart w:id="205" w:name="_Toc7049"/>
      <w:bookmarkStart w:id="206" w:name="_Toc515647795"/>
      <w:bookmarkStart w:id="207" w:name="_Toc13456"/>
      <w:bookmarkStart w:id="208" w:name="_Toc6923"/>
      <w:r>
        <w:rPr>
          <w:rFonts w:hint="eastAsia" w:ascii="仿宋" w:hAnsi="仿宋" w:eastAsia="仿宋" w:cs="仿宋"/>
          <w:u w:val="none"/>
        </w:rPr>
        <w:t>33.政府采购信用担保</w:t>
      </w:r>
      <w:bookmarkEnd w:id="205"/>
      <w:bookmarkEnd w:id="206"/>
      <w:bookmarkEnd w:id="207"/>
      <w:bookmarkEnd w:id="208"/>
    </w:p>
    <w:p w14:paraId="1E8F159F">
      <w:pPr>
        <w:spacing w:line="240" w:lineRule="atLeast"/>
        <w:ind w:left="900" w:hanging="900" w:hangingChars="375"/>
        <w:rPr>
          <w:rFonts w:ascii="仿宋" w:hAnsi="仿宋" w:eastAsia="仿宋" w:cs="仿宋"/>
          <w:sz w:val="24"/>
        </w:rPr>
      </w:pPr>
      <w:r>
        <w:rPr>
          <w:rFonts w:hint="eastAsia" w:ascii="仿宋" w:hAnsi="仿宋" w:eastAsia="仿宋" w:cs="仿宋"/>
          <w:sz w:val="24"/>
        </w:rPr>
        <w:t>33.1   本项目是否属于信用担保试点范围见</w:t>
      </w:r>
      <w:r>
        <w:rPr>
          <w:rFonts w:hint="eastAsia" w:ascii="仿宋" w:hAnsi="仿宋" w:eastAsia="仿宋" w:cs="仿宋"/>
          <w:sz w:val="24"/>
          <w:u w:val="single"/>
        </w:rPr>
        <w:t>供应商须知资料表</w:t>
      </w:r>
      <w:r>
        <w:rPr>
          <w:rFonts w:hint="eastAsia" w:ascii="仿宋" w:hAnsi="仿宋" w:eastAsia="仿宋" w:cs="仿宋"/>
          <w:sz w:val="24"/>
        </w:rPr>
        <w:t>。</w:t>
      </w:r>
    </w:p>
    <w:p w14:paraId="11235608">
      <w:pPr>
        <w:spacing w:line="240" w:lineRule="atLeast"/>
        <w:ind w:left="850" w:hanging="849" w:hangingChars="354"/>
        <w:rPr>
          <w:rFonts w:ascii="仿宋" w:hAnsi="仿宋" w:eastAsia="仿宋" w:cs="仿宋"/>
          <w:sz w:val="24"/>
        </w:rPr>
      </w:pPr>
      <w:r>
        <w:rPr>
          <w:rFonts w:hint="eastAsia" w:ascii="仿宋" w:hAnsi="仿宋" w:eastAsia="仿宋" w:cs="仿宋"/>
          <w:sz w:val="24"/>
        </w:rPr>
        <w:t>33.2   如属于政府采购信用担保试点范围内，中小型企业供应商可以自由按照财政部门的规定，采用投标担保、履约担保和融资担保。</w:t>
      </w:r>
    </w:p>
    <w:p w14:paraId="4AE8AD73">
      <w:pPr>
        <w:spacing w:line="240" w:lineRule="atLeast"/>
        <w:ind w:left="900" w:hanging="900" w:hangingChars="375"/>
        <w:rPr>
          <w:rFonts w:ascii="仿宋" w:hAnsi="仿宋" w:eastAsia="仿宋" w:cs="仿宋"/>
          <w:sz w:val="24"/>
        </w:rPr>
      </w:pPr>
      <w:r>
        <w:rPr>
          <w:rFonts w:hint="eastAsia" w:ascii="仿宋" w:hAnsi="仿宋" w:eastAsia="仿宋" w:cs="仿宋"/>
          <w:sz w:val="24"/>
        </w:rPr>
        <w:t>33.2.1 供应商递交的投标担保函和履约担保函应符合本磋商文件的规定。</w:t>
      </w:r>
    </w:p>
    <w:p w14:paraId="0375DE64">
      <w:pPr>
        <w:spacing w:line="240" w:lineRule="atLeast"/>
        <w:ind w:left="900" w:hanging="900" w:hangingChars="375"/>
        <w:rPr>
          <w:rFonts w:ascii="仿宋" w:hAnsi="仿宋" w:eastAsia="仿宋" w:cs="仿宋"/>
          <w:sz w:val="24"/>
        </w:rPr>
      </w:pPr>
      <w:r>
        <w:rPr>
          <w:rFonts w:hint="eastAsia" w:ascii="仿宋" w:hAnsi="仿宋" w:eastAsia="仿宋" w:cs="仿宋"/>
          <w:sz w:val="24"/>
        </w:rPr>
        <w:t>33.2.2 成交人可以采取融资担保的形式为政府采购项目履约进行融资。</w:t>
      </w:r>
    </w:p>
    <w:p w14:paraId="3B68CF87">
      <w:pPr>
        <w:spacing w:line="240" w:lineRule="atLeast"/>
        <w:ind w:left="900" w:hanging="900" w:hangingChars="375"/>
        <w:rPr>
          <w:rFonts w:ascii="仿宋" w:hAnsi="仿宋" w:eastAsia="仿宋" w:cs="仿宋"/>
          <w:sz w:val="24"/>
        </w:rPr>
      </w:pPr>
      <w:r>
        <w:rPr>
          <w:rFonts w:hint="eastAsia" w:ascii="仿宋" w:hAnsi="仿宋" w:eastAsia="仿宋" w:cs="仿宋"/>
          <w:sz w:val="24"/>
        </w:rPr>
        <w:t>33.2.3 合格的政府采购专业信用担保机构名单见</w:t>
      </w:r>
      <w:r>
        <w:rPr>
          <w:rFonts w:hint="eastAsia" w:ascii="仿宋" w:hAnsi="仿宋" w:eastAsia="仿宋" w:cs="仿宋"/>
          <w:sz w:val="24"/>
          <w:u w:val="single"/>
        </w:rPr>
        <w:t>供应商须知资料表</w:t>
      </w:r>
      <w:r>
        <w:rPr>
          <w:rFonts w:hint="eastAsia" w:ascii="仿宋" w:hAnsi="仿宋" w:eastAsia="仿宋" w:cs="仿宋"/>
          <w:sz w:val="24"/>
        </w:rPr>
        <w:t>。</w:t>
      </w:r>
    </w:p>
    <w:p w14:paraId="70FA9A91">
      <w:pPr>
        <w:pStyle w:val="5"/>
        <w:numPr>
          <w:ilvl w:val="2"/>
          <w:numId w:val="0"/>
        </w:numPr>
        <w:spacing w:before="0" w:after="0" w:line="240" w:lineRule="atLeast"/>
        <w:ind w:left="0" w:leftChars="0" w:firstLine="400" w:firstLineChars="0"/>
        <w:rPr>
          <w:rFonts w:ascii="仿宋" w:hAnsi="仿宋" w:eastAsia="仿宋" w:cs="仿宋"/>
          <w:u w:val="none"/>
        </w:rPr>
      </w:pPr>
      <w:bookmarkStart w:id="209" w:name="_Toc2133"/>
      <w:bookmarkStart w:id="210" w:name="_Toc11207"/>
      <w:bookmarkStart w:id="211" w:name="_Toc515647796"/>
      <w:bookmarkStart w:id="212" w:name="_Toc23999"/>
      <w:r>
        <w:rPr>
          <w:rFonts w:hint="eastAsia" w:ascii="仿宋" w:hAnsi="仿宋" w:eastAsia="仿宋" w:cs="仿宋"/>
          <w:u w:val="none"/>
        </w:rPr>
        <w:t>34.廉洁自律规定</w:t>
      </w:r>
      <w:bookmarkEnd w:id="209"/>
      <w:bookmarkEnd w:id="210"/>
      <w:bookmarkEnd w:id="211"/>
      <w:bookmarkEnd w:id="212"/>
    </w:p>
    <w:p w14:paraId="10F98CA7">
      <w:pPr>
        <w:spacing w:line="240" w:lineRule="atLeast"/>
        <w:ind w:left="900" w:hanging="900" w:hangingChars="375"/>
        <w:rPr>
          <w:rFonts w:ascii="仿宋" w:hAnsi="仿宋" w:eastAsia="仿宋" w:cs="仿宋"/>
          <w:sz w:val="24"/>
        </w:rPr>
      </w:pPr>
      <w:r>
        <w:rPr>
          <w:rFonts w:hint="eastAsia" w:ascii="仿宋" w:hAnsi="仿宋" w:eastAsia="仿宋" w:cs="仿宋"/>
          <w:sz w:val="24"/>
        </w:rPr>
        <w:t>34.1   采购代理机构工作人员不得以不正当手段获取政府采购代理业务，不得与采购人、供应商恶意串通操纵政府采购活动。</w:t>
      </w:r>
    </w:p>
    <w:p w14:paraId="33A70B35">
      <w:pPr>
        <w:spacing w:line="240" w:lineRule="atLeast"/>
        <w:ind w:left="900" w:hanging="900" w:hangingChars="375"/>
        <w:rPr>
          <w:rFonts w:ascii="仿宋" w:hAnsi="仿宋" w:eastAsia="仿宋" w:cs="仿宋"/>
          <w:sz w:val="24"/>
        </w:rPr>
      </w:pPr>
      <w:r>
        <w:rPr>
          <w:rFonts w:hint="eastAsia" w:ascii="仿宋" w:hAnsi="仿宋" w:eastAsia="仿宋" w:cs="仿宋"/>
          <w:sz w:val="24"/>
        </w:rPr>
        <w:t>34.2   采购代理机构工作人员不得接受采购人或者供应商组织的宴请、旅游、娱乐，不得收受礼品、现金、有价证券等，不得向采购人或者供应商报销应当由个人承担的费用。</w:t>
      </w:r>
    </w:p>
    <w:p w14:paraId="1CC8C3F1">
      <w:pPr>
        <w:spacing w:line="240" w:lineRule="atLeast"/>
        <w:ind w:left="900" w:hanging="900" w:hangingChars="375"/>
        <w:rPr>
          <w:rFonts w:ascii="仿宋" w:hAnsi="仿宋" w:eastAsia="仿宋" w:cs="仿宋"/>
          <w:sz w:val="24"/>
        </w:rPr>
      </w:pPr>
      <w:r>
        <w:rPr>
          <w:rFonts w:hint="eastAsia" w:ascii="仿宋" w:hAnsi="仿宋" w:eastAsia="仿宋" w:cs="仿宋"/>
          <w:sz w:val="24"/>
        </w:rPr>
        <w:t>34.3   为强化采购代理机构内部监督机制，供应商可按</w:t>
      </w:r>
      <w:r>
        <w:rPr>
          <w:rFonts w:hint="eastAsia" w:ascii="仿宋" w:hAnsi="仿宋" w:eastAsia="仿宋" w:cs="仿宋"/>
          <w:sz w:val="24"/>
          <w:u w:val="single"/>
        </w:rPr>
        <w:t>供应商须知资料表中的</w:t>
      </w:r>
      <w:r>
        <w:rPr>
          <w:rFonts w:hint="eastAsia" w:ascii="仿宋" w:hAnsi="仿宋" w:eastAsia="仿宋" w:cs="仿宋"/>
          <w:sz w:val="24"/>
        </w:rPr>
        <w:t>监督电话和邮箱，反映采购代理机构的廉洁自律等问题。</w:t>
      </w:r>
    </w:p>
    <w:p w14:paraId="010C2237">
      <w:pPr>
        <w:pStyle w:val="5"/>
        <w:numPr>
          <w:ilvl w:val="2"/>
          <w:numId w:val="0"/>
        </w:numPr>
        <w:spacing w:before="0" w:after="0" w:line="240" w:lineRule="atLeast"/>
        <w:ind w:left="0" w:leftChars="0" w:firstLine="400" w:firstLineChars="0"/>
        <w:rPr>
          <w:rFonts w:ascii="仿宋" w:hAnsi="仿宋" w:eastAsia="仿宋" w:cs="仿宋"/>
          <w:u w:val="none"/>
        </w:rPr>
      </w:pPr>
      <w:bookmarkStart w:id="213" w:name="_Toc10560"/>
      <w:bookmarkStart w:id="214" w:name="_Toc515647797"/>
      <w:bookmarkStart w:id="215" w:name="_Toc11586"/>
      <w:bookmarkStart w:id="216" w:name="_Toc25480"/>
      <w:r>
        <w:rPr>
          <w:rFonts w:hint="eastAsia" w:ascii="仿宋" w:hAnsi="仿宋" w:eastAsia="仿宋" w:cs="仿宋"/>
          <w:u w:val="none"/>
        </w:rPr>
        <w:t>35.人员回避</w:t>
      </w:r>
      <w:bookmarkEnd w:id="213"/>
      <w:bookmarkEnd w:id="214"/>
      <w:bookmarkEnd w:id="215"/>
      <w:bookmarkEnd w:id="216"/>
    </w:p>
    <w:p w14:paraId="34341BA1">
      <w:pPr>
        <w:spacing w:line="240" w:lineRule="atLeast"/>
        <w:ind w:left="900" w:hanging="900" w:hangingChars="375"/>
        <w:rPr>
          <w:rFonts w:ascii="仿宋" w:hAnsi="仿宋" w:eastAsia="仿宋" w:cs="仿宋"/>
          <w:sz w:val="24"/>
        </w:rPr>
      </w:pPr>
      <w:r>
        <w:rPr>
          <w:rFonts w:hint="eastAsia" w:ascii="仿宋" w:hAnsi="仿宋" w:eastAsia="仿宋" w:cs="仿宋"/>
          <w:sz w:val="24"/>
        </w:rPr>
        <w:t xml:space="preserve">       供应商认为采购人员及其相关人员有法律法规所列与其他供应商有利害关系的，可以向采购人或采购代理机构书面提出回避申请，并说明理由。</w:t>
      </w:r>
    </w:p>
    <w:p w14:paraId="23FA55D1">
      <w:pPr>
        <w:pStyle w:val="5"/>
        <w:numPr>
          <w:ilvl w:val="2"/>
          <w:numId w:val="0"/>
        </w:numPr>
        <w:spacing w:before="0" w:after="0" w:line="240" w:lineRule="atLeast"/>
        <w:ind w:left="0" w:leftChars="0" w:firstLine="400" w:firstLineChars="0"/>
        <w:rPr>
          <w:rFonts w:ascii="仿宋" w:hAnsi="仿宋" w:eastAsia="仿宋" w:cs="仿宋"/>
          <w:u w:val="none"/>
        </w:rPr>
      </w:pPr>
      <w:bookmarkStart w:id="217" w:name="_Toc1148"/>
      <w:bookmarkStart w:id="218" w:name="_Toc11115"/>
      <w:bookmarkStart w:id="219" w:name="_Toc2540"/>
      <w:bookmarkStart w:id="220" w:name="_Toc515647798"/>
      <w:r>
        <w:rPr>
          <w:rFonts w:hint="eastAsia" w:ascii="仿宋" w:hAnsi="仿宋" w:eastAsia="仿宋" w:cs="仿宋"/>
          <w:u w:val="none"/>
        </w:rPr>
        <w:t>36.质疑与接收</w:t>
      </w:r>
      <w:bookmarkEnd w:id="217"/>
      <w:bookmarkEnd w:id="218"/>
      <w:bookmarkEnd w:id="219"/>
      <w:bookmarkEnd w:id="220"/>
    </w:p>
    <w:p w14:paraId="14941C6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36.1  供应商认为磋商文件、招标过程和成交结果使自己的权益受到损害的，可以根据《中华人民共和国政府采购法》、《中华人民共和国政府采购法实施条例》和《政府采购质疑和投诉办法》的有关规定，依法向采购人或其委托的采购代理机构提出质疑。</w:t>
      </w:r>
    </w:p>
    <w:p w14:paraId="4929800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36.2  质疑供应商应按照财政部制定的《政府采购质疑函范本》格式（可从财政部官方网站下载）和《政府采购质疑和投诉办法》的要求，在法定质疑期内以书面形式提出质疑，针对同一采购程序环节的质疑应一次性提出。</w:t>
      </w:r>
    </w:p>
    <w:p w14:paraId="715C3BE1">
      <w:pPr>
        <w:spacing w:line="240" w:lineRule="atLeast"/>
        <w:ind w:left="851" w:leftChars="405" w:hanging="1"/>
        <w:rPr>
          <w:rFonts w:ascii="仿宋" w:hAnsi="仿宋" w:eastAsia="仿宋" w:cs="仿宋"/>
          <w:sz w:val="24"/>
        </w:rPr>
      </w:pPr>
      <w:r>
        <w:rPr>
          <w:rFonts w:hint="eastAsia" w:ascii="仿宋" w:hAnsi="仿宋" w:eastAsia="仿宋" w:cs="仿宋"/>
          <w:sz w:val="24"/>
        </w:rPr>
        <w:t>超出法定质疑期的、重复提出的、分次提出的或内容、形式不符合《政府采购质疑和投诉办法》的，质疑供应商将依法承担不利后果。</w:t>
      </w:r>
    </w:p>
    <w:p w14:paraId="4584C7A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36.3  采购代理机构质疑函接收部门、联系电话和通讯地址, 见</w:t>
      </w:r>
      <w:r>
        <w:rPr>
          <w:rFonts w:hint="eastAsia" w:ascii="仿宋" w:hAnsi="仿宋" w:eastAsia="仿宋" w:cs="仿宋"/>
          <w:sz w:val="24"/>
          <w:u w:val="single"/>
        </w:rPr>
        <w:t>供应商须知资料表。</w:t>
      </w:r>
    </w:p>
    <w:p w14:paraId="150FB017">
      <w:pPr>
        <w:spacing w:line="440" w:lineRule="exact"/>
        <w:rPr>
          <w:rFonts w:ascii="仿宋" w:hAnsi="仿宋" w:eastAsia="仿宋" w:cs="仿宋"/>
          <w:b/>
          <w:bCs/>
          <w:sz w:val="24"/>
        </w:rPr>
      </w:pPr>
      <w:r>
        <w:rPr>
          <w:rFonts w:hint="eastAsia" w:ascii="仿宋" w:hAnsi="仿宋" w:eastAsia="仿宋" w:cs="仿宋"/>
          <w:b/>
          <w:bCs/>
          <w:sz w:val="24"/>
        </w:rPr>
        <w:t>36.4、质疑的提出</w:t>
      </w:r>
    </w:p>
    <w:p w14:paraId="706AFEF2">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36.5 本采购文件中所称质疑及答复，是指参加本次采购活动的供应商对政府采购活动中的采购文件、采购过程和成交结果向采购方提出质疑，采购方答复质疑的行为。</w:t>
      </w:r>
    </w:p>
    <w:p w14:paraId="7F0C406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36.6 供应商认为磋商文件、采购过程和成交结果使自己的权益受到损害的，可以在知道或者应知其权益受到损害之日起7个工作日内，以书面形式向采购方提出质疑。供应商应知其权益受到损害之日，是指：</w:t>
      </w:r>
    </w:p>
    <w:p w14:paraId="7B3196D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（一）对可以质疑的磋商文件提出质疑的，为收到磋商文件之日或者磋商购文件公告期限届满之日；</w:t>
      </w:r>
    </w:p>
    <w:p w14:paraId="331563F2">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（二）对采购过程提出质疑的，为各采购程序环节结束之日；</w:t>
      </w:r>
    </w:p>
    <w:p w14:paraId="72FBE38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（三）对成交结果提出质疑的，为成交结果公告期限届满之日。</w:t>
      </w:r>
    </w:p>
    <w:p w14:paraId="437FF09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36.7  对可以质疑的采购文件提出质疑的，质疑人为参与本项目的报价方或潜在报价方。可质疑的文件为磋商公告以及磋商文件（包括属于其组成部分的澄清、修改、补充文件和评审标准、合同文本等）。</w:t>
      </w:r>
    </w:p>
    <w:p w14:paraId="1652A75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36.8  对采购过程和成交结果提出质疑的，质疑人为直接参与本项目的报价方。采购过程,即从采购项目信息公告发布起到成交结果公告止，包括磋商文件的发出、提交响应文件、响应文件开启、评审等各个磋商程序环节。</w:t>
      </w:r>
    </w:p>
    <w:p w14:paraId="71EB9C7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36.9  提出质疑应当符合下列条件：</w:t>
      </w:r>
    </w:p>
    <w:p w14:paraId="4ECB6E2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（一）质疑主体应当符合有关规定；</w:t>
      </w:r>
    </w:p>
    <w:p w14:paraId="1735DBD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（二）在质疑法定期限内提出；</w:t>
      </w:r>
    </w:p>
    <w:p w14:paraId="3B92BF3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（三）属于可以提出质疑的政府采购事项受理范围和本项目采购人的管辖权范围；</w:t>
      </w:r>
    </w:p>
    <w:p w14:paraId="5FE5DE1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（四）政府采购法律、法规、规章规定的其他条件。</w:t>
      </w:r>
    </w:p>
    <w:p w14:paraId="55339C7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6126412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37.1  质疑人所提供的证明材料应当具有真实性、合法性以及与质疑事项的关联性和证明力，否则不能作为认定该质疑事项成立的依据。</w:t>
      </w:r>
    </w:p>
    <w:p w14:paraId="05D0A09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37.2  质疑人提出质疑时应当提交质疑函。质疑函包括下列内容：</w:t>
      </w:r>
    </w:p>
    <w:p w14:paraId="0574E6E6">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（一）提出质疑的质疑人的名称、地址、邮编、联系人及联系电话等；</w:t>
      </w:r>
    </w:p>
    <w:p w14:paraId="6D42CCA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（二）质疑项目的名称、编号；</w:t>
      </w:r>
    </w:p>
    <w:p w14:paraId="45EC01D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（三）质疑事项；</w:t>
      </w:r>
    </w:p>
    <w:p w14:paraId="3BBB865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（四）事实依据和证明材料；</w:t>
      </w:r>
    </w:p>
    <w:p w14:paraId="185244A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（五）法律依据；</w:t>
      </w:r>
    </w:p>
    <w:p w14:paraId="2FEAE42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（六）提出质疑的日期。</w:t>
      </w:r>
    </w:p>
    <w:p w14:paraId="5830095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质疑函采用实名制。质疑人为自然人的应当由本人签字，并附有效身份证明文件；质疑人为法人或者非法人组织的应当由法定代表人或者负责人签字并加盖公章，并附有效身份证明文件。</w:t>
      </w:r>
    </w:p>
    <w:p w14:paraId="0C956E2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37.3  质疑人可以委托代理人进行质疑。代理人应当提交授权委托书。授权委托书应当载明委托代理的具体权限、期限和相关事项。</w:t>
      </w:r>
    </w:p>
    <w:p w14:paraId="0942342C">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37.4、质疑的审查和受理</w:t>
      </w:r>
    </w:p>
    <w:p w14:paraId="2F10275B">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采购方在收到质疑函后应当及时审查是否符合质疑受理条件，对符合质疑受理条件的，及时予以受理。</w:t>
      </w:r>
    </w:p>
    <w:p w14:paraId="33F7527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37.5  对不符合质疑受理条件的，分别按照下列不同情形予以处理：</w:t>
      </w:r>
    </w:p>
    <w:p w14:paraId="6771B8A4">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（一）质疑函内容不符合规定的，告知质疑人进行修改并重新提出质疑。修改后质疑事项仍不具体、不明确或者最终递交质疑函的时间超过质疑法定期限的，不予受理；</w:t>
      </w:r>
    </w:p>
    <w:p w14:paraId="3DB9EB5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（二）质疑主体不符合有关规定的，告知质疑人不予受理；</w:t>
      </w:r>
    </w:p>
    <w:p w14:paraId="5A477499">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（三）超过质疑法定期限提出质疑的，告知质疑人不予受理；</w:t>
      </w:r>
    </w:p>
    <w:p w14:paraId="2A176B11">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（四）对不属于可以提出质疑的政府采购事项提出质疑的，告知质疑人不予受理；</w:t>
      </w:r>
    </w:p>
    <w:p w14:paraId="3A9E70E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（五）质疑不属于本项目采购方管辖的，告知质疑人向有管辖权的采购人提出质疑；</w:t>
      </w:r>
    </w:p>
    <w:p w14:paraId="6B90B7E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（六）质疑不符合其他条件的，告知质疑人不予受理。</w:t>
      </w:r>
    </w:p>
    <w:p w14:paraId="08B08E61">
      <w:pPr>
        <w:spacing w:line="240" w:lineRule="atLeast"/>
        <w:ind w:left="850" w:leftChars="68" w:hanging="708" w:hangingChars="295"/>
        <w:rPr>
          <w:rFonts w:ascii="仿宋" w:hAnsi="仿宋" w:eastAsia="仿宋" w:cs="仿宋"/>
          <w:b/>
          <w:bCs/>
          <w:sz w:val="24"/>
        </w:rPr>
      </w:pPr>
      <w:r>
        <w:rPr>
          <w:rFonts w:hint="eastAsia" w:ascii="仿宋" w:hAnsi="仿宋" w:eastAsia="仿宋" w:cs="仿宋"/>
          <w:b/>
          <w:bCs/>
          <w:sz w:val="24"/>
        </w:rPr>
        <w:t>37.6、 质疑的处理和答复</w:t>
      </w:r>
    </w:p>
    <w:p w14:paraId="6121A6D8">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37.7   采购方受理质疑后，将及时把质疑函发送给被质疑人，并要求其在一定限期内提交书面答复，同时提供有关证据、依据和相关材料。</w:t>
      </w:r>
    </w:p>
    <w:p w14:paraId="2CB3557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37.8   对于质疑事项中涉及的问题较多、情况比较复杂的，为了全面查清事实、取得充分的证据，采购方认为有必要时，可以进行调查取证或者组织质证。</w:t>
      </w:r>
    </w:p>
    <w:p w14:paraId="60F5737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37.9  对评审过程、成交结果提出质疑的，采购方可以组织原评审委员会协助    答复质疑。</w:t>
      </w:r>
    </w:p>
    <w:p w14:paraId="57E6B7D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  质疑处理过程中，质疑人书面申请撤回质疑的，将终止质疑处理程序。</w:t>
      </w:r>
    </w:p>
    <w:p w14:paraId="0187D67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38.1  质疑人拒绝配合采购方依法对质疑进行调查处理的，采购方将按质疑人自动撤回质疑处理；被质疑人拒绝配合采购方依法对质疑进行调查处理的，采购方将视同其认可质疑事项。</w:t>
      </w:r>
    </w:p>
    <w:p w14:paraId="3797B5E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38.2  采购方将在正式受理质疑后7个工作日内作出答复，但处理质疑需要进行调查取证、组织专家评审、质疑人及被质疑人提交或补正材料等所需时间，不计算在质疑处理期限内。</w:t>
      </w:r>
    </w:p>
    <w:p w14:paraId="00C8611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38.3  采购方经调查、论证、核实，认定质疑不能成立的，继续开展采购活动；认定质疑成立的，按照以下情况处理：</w:t>
      </w:r>
    </w:p>
    <w:p w14:paraId="00834CC5">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对采购文件提出的质疑未对成交结果构成影响的，继续开展采购活动；对成交结果构成影响但依法通过澄清或者修改可以继续开展采购活动的，澄清或者修改采购文件后继续开展采购活动，否则应当修改采购文件后重新开展采购活动。</w:t>
      </w:r>
    </w:p>
    <w:p w14:paraId="5E7BE2B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对采购过程、成交结果提出的质疑未对成交结果构成影响的，继续开展采购活动；对成交结果构成影响但合格报价方仍不少于3家时，依法从合格的成交候选人中另行确定成交报价方，否则将重新开展采购活动。</w:t>
      </w:r>
    </w:p>
    <w:p w14:paraId="5F65473F">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38.4  采购方将书面答复质疑，质疑答复包括下列内容：</w:t>
      </w:r>
    </w:p>
    <w:p w14:paraId="537FD4C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（一）质疑人名称；</w:t>
      </w:r>
    </w:p>
    <w:p w14:paraId="3F7171D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（二）收到质疑函的日期、质疑项目名称及编号;</w:t>
      </w:r>
    </w:p>
    <w:p w14:paraId="37C1744B">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(三)质疑事项、质疑答复的具体内容、事实依据和法律依据；</w:t>
      </w:r>
    </w:p>
    <w:p w14:paraId="5057E30E">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（四）告知质疑人依法投诉的权利；</w:t>
      </w:r>
    </w:p>
    <w:p w14:paraId="561A48B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（五）质疑答复日期。</w:t>
      </w:r>
    </w:p>
    <w:p w14:paraId="6EB2A5F3">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38.5  质疑人有下列行为之一的，属于虚假、恶意质疑，将由采购方建议财政部门将其列入不良行为记录名单，禁止其1至3年内参加政府采购活动：</w:t>
      </w:r>
    </w:p>
    <w:p w14:paraId="5FCED460">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（一）捏造事实；</w:t>
      </w:r>
    </w:p>
    <w:p w14:paraId="340C05AA">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（二）提供虚假材料；</w:t>
      </w:r>
    </w:p>
    <w:p w14:paraId="261CDB67">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（三）以非法手段取得证明材料或者无法提供证据的合法来源；</w:t>
      </w:r>
    </w:p>
    <w:p w14:paraId="40266CBD">
      <w:pPr>
        <w:spacing w:line="240" w:lineRule="atLeast"/>
        <w:ind w:left="850" w:leftChars="68" w:hanging="708" w:hangingChars="295"/>
        <w:rPr>
          <w:rFonts w:ascii="仿宋" w:hAnsi="仿宋" w:eastAsia="仿宋" w:cs="仿宋"/>
          <w:sz w:val="24"/>
        </w:rPr>
      </w:pPr>
      <w:r>
        <w:rPr>
          <w:rFonts w:hint="eastAsia" w:ascii="仿宋" w:hAnsi="仿宋" w:eastAsia="仿宋" w:cs="仿宋"/>
          <w:sz w:val="24"/>
        </w:rPr>
        <w:t>（四）法律法规规定的其他违法情形。</w:t>
      </w:r>
    </w:p>
    <w:p w14:paraId="68575876">
      <w:pPr>
        <w:spacing w:line="240" w:lineRule="atLeast"/>
        <w:ind w:left="850" w:leftChars="68" w:hanging="708" w:hangingChars="295"/>
        <w:rPr>
          <w:rFonts w:ascii="仿宋" w:hAnsi="仿宋" w:eastAsia="仿宋" w:cs="仿宋"/>
          <w:sz w:val="24"/>
        </w:rPr>
      </w:pPr>
    </w:p>
    <w:p w14:paraId="528700D2">
      <w:pPr>
        <w:spacing w:line="240" w:lineRule="atLeast"/>
        <w:ind w:left="850" w:leftChars="68" w:hanging="708" w:hangingChars="295"/>
        <w:rPr>
          <w:rFonts w:ascii="仿宋" w:hAnsi="仿宋" w:eastAsia="仿宋" w:cs="仿宋"/>
          <w:sz w:val="24"/>
        </w:rPr>
      </w:pPr>
    </w:p>
    <w:p w14:paraId="1CBD2B85">
      <w:pPr>
        <w:pStyle w:val="4"/>
        <w:numPr>
          <w:ilvl w:val="1"/>
          <w:numId w:val="0"/>
        </w:numPr>
        <w:spacing w:before="0" w:line="240" w:lineRule="atLeast"/>
        <w:ind w:left="0" w:leftChars="0" w:firstLine="0" w:firstLineChars="0"/>
        <w:rPr>
          <w:rFonts w:hint="eastAsia" w:ascii="仿宋" w:hAnsi="仿宋" w:eastAsia="仿宋" w:cs="仿宋"/>
          <w:szCs w:val="24"/>
        </w:rPr>
      </w:pPr>
      <w:bookmarkStart w:id="221" w:name="_Toc515647799"/>
      <w:bookmarkStart w:id="222" w:name="_Toc5459"/>
      <w:bookmarkStart w:id="223" w:name="_Toc21748"/>
      <w:bookmarkStart w:id="224" w:name="_Toc16186"/>
    </w:p>
    <w:p w14:paraId="320D082F">
      <w:pPr>
        <w:pStyle w:val="4"/>
        <w:numPr>
          <w:ilvl w:val="1"/>
          <w:numId w:val="0"/>
        </w:numPr>
        <w:spacing w:before="0" w:line="240" w:lineRule="atLeast"/>
        <w:ind w:left="0" w:leftChars="0" w:firstLine="0" w:firstLineChars="0"/>
        <w:jc w:val="center"/>
        <w:rPr>
          <w:rFonts w:ascii="仿宋" w:hAnsi="仿宋" w:eastAsia="仿宋" w:cs="仿宋"/>
          <w:szCs w:val="24"/>
        </w:rPr>
      </w:pPr>
      <w:r>
        <w:rPr>
          <w:rFonts w:hint="eastAsia" w:ascii="仿宋" w:hAnsi="仿宋" w:eastAsia="仿宋" w:cs="仿宋"/>
          <w:szCs w:val="24"/>
        </w:rPr>
        <w:t>附件1：履约保证金保函（格式）</w:t>
      </w:r>
      <w:bookmarkEnd w:id="221"/>
      <w:bookmarkEnd w:id="222"/>
      <w:bookmarkEnd w:id="223"/>
      <w:bookmarkEnd w:id="224"/>
    </w:p>
    <w:p w14:paraId="4FE36963">
      <w:pPr>
        <w:pStyle w:val="21"/>
        <w:spacing w:line="240" w:lineRule="atLeast"/>
        <w:ind w:left="1079" w:leftChars="257" w:hanging="540"/>
        <w:rPr>
          <w:rFonts w:ascii="仿宋" w:hAnsi="仿宋" w:eastAsia="仿宋" w:cs="仿宋"/>
          <w:b/>
          <w:sz w:val="24"/>
        </w:rPr>
      </w:pPr>
      <w:r>
        <w:rPr>
          <w:rFonts w:hint="eastAsia" w:ascii="仿宋" w:hAnsi="仿宋" w:eastAsia="仿宋" w:cs="仿宋"/>
          <w:b/>
          <w:sz w:val="24"/>
        </w:rPr>
        <w:t xml:space="preserve">                         （成交后开具）</w:t>
      </w:r>
    </w:p>
    <w:p w14:paraId="24039769">
      <w:pPr>
        <w:pStyle w:val="21"/>
        <w:spacing w:line="240" w:lineRule="atLeast"/>
        <w:ind w:left="1079" w:leftChars="257" w:hanging="540"/>
        <w:rPr>
          <w:rFonts w:ascii="仿宋" w:hAnsi="仿宋" w:eastAsia="仿宋" w:cs="仿宋"/>
          <w:b/>
          <w:sz w:val="24"/>
        </w:rPr>
      </w:pPr>
    </w:p>
    <w:p w14:paraId="43E56228">
      <w:pPr>
        <w:pStyle w:val="21"/>
        <w:spacing w:line="240" w:lineRule="atLeast"/>
        <w:ind w:left="1079" w:leftChars="257" w:hanging="540"/>
        <w:rPr>
          <w:rFonts w:ascii="仿宋" w:hAnsi="仿宋" w:eastAsia="仿宋" w:cs="仿宋"/>
          <w:b/>
          <w:sz w:val="24"/>
        </w:rPr>
      </w:pPr>
    </w:p>
    <w:p w14:paraId="5388DCC8">
      <w:pPr>
        <w:pStyle w:val="21"/>
        <w:spacing w:line="240" w:lineRule="atLeast"/>
        <w:rPr>
          <w:rFonts w:ascii="仿宋" w:hAnsi="仿宋" w:eastAsia="仿宋" w:cs="仿宋"/>
          <w:sz w:val="24"/>
        </w:rPr>
      </w:pPr>
      <w:r>
        <w:rPr>
          <w:rFonts w:hint="eastAsia" w:ascii="仿宋" w:hAnsi="仿宋" w:eastAsia="仿宋" w:cs="仿宋"/>
          <w:sz w:val="24"/>
        </w:rPr>
        <w:t xml:space="preserve">致: </w:t>
      </w:r>
    </w:p>
    <w:p w14:paraId="6897DB20">
      <w:pPr>
        <w:pStyle w:val="21"/>
        <w:spacing w:line="240" w:lineRule="atLeast"/>
        <w:ind w:left="1079" w:leftChars="257" w:hanging="540"/>
        <w:jc w:val="cente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号合同履约保函</w:t>
      </w:r>
    </w:p>
    <w:p w14:paraId="3E418ECE">
      <w:pPr>
        <w:pStyle w:val="21"/>
        <w:spacing w:line="240" w:lineRule="atLeast"/>
        <w:ind w:left="1079" w:leftChars="257" w:hanging="540"/>
        <w:jc w:val="center"/>
        <w:rPr>
          <w:rFonts w:ascii="仿宋" w:hAnsi="仿宋" w:eastAsia="仿宋" w:cs="仿宋"/>
          <w:sz w:val="24"/>
        </w:rPr>
      </w:pPr>
    </w:p>
    <w:p w14:paraId="648AEA01">
      <w:pPr>
        <w:pStyle w:val="21"/>
        <w:spacing w:line="240" w:lineRule="atLeast"/>
        <w:ind w:firstLine="600" w:firstLineChars="250"/>
        <w:rPr>
          <w:rFonts w:ascii="仿宋" w:hAnsi="仿宋" w:eastAsia="仿宋" w:cs="仿宋"/>
          <w:sz w:val="24"/>
        </w:rPr>
      </w:pPr>
      <w:r>
        <w:rPr>
          <w:rFonts w:hint="eastAsia" w:ascii="仿宋" w:hAnsi="仿宋" w:eastAsia="仿宋" w:cs="仿宋"/>
          <w:sz w:val="24"/>
        </w:rPr>
        <w:t>本保函作为贵方与(中标方)(以下简称卖方)于     年     月     日就</w:t>
      </w:r>
      <w:r>
        <w:rPr>
          <w:rFonts w:hint="eastAsia" w:ascii="仿宋" w:hAnsi="仿宋" w:eastAsia="仿宋" w:cs="仿宋"/>
          <w:sz w:val="24"/>
          <w:lang w:eastAsia="zh-CN"/>
        </w:rPr>
        <w:t>叶城县财政局（国资委）国有资产清查及盘活项目</w:t>
      </w:r>
      <w:r>
        <w:rPr>
          <w:rFonts w:hint="eastAsia" w:ascii="仿宋" w:hAnsi="仿宋" w:eastAsia="仿宋" w:cs="仿宋"/>
          <w:sz w:val="24"/>
        </w:rPr>
        <w:t>(以下简称项目)提供服务签订的(合同号)号合同的履约保函。</w:t>
      </w:r>
    </w:p>
    <w:p w14:paraId="76B4524B">
      <w:pPr>
        <w:pStyle w:val="21"/>
        <w:spacing w:line="240" w:lineRule="atLeast"/>
        <w:ind w:firstLine="540" w:firstLineChars="225"/>
        <w:rPr>
          <w:rFonts w:ascii="仿宋" w:hAnsi="仿宋" w:eastAsia="仿宋" w:cs="仿宋"/>
          <w:sz w:val="24"/>
        </w:rPr>
      </w:pPr>
      <w:r>
        <w:rPr>
          <w:rFonts w:hint="eastAsia" w:ascii="仿宋" w:hAnsi="仿宋" w:eastAsia="仿宋" w:cs="仿宋"/>
          <w:sz w:val="24"/>
        </w:rPr>
        <w:t>(</w:t>
      </w:r>
      <w:r>
        <w:rPr>
          <w:rFonts w:hint="eastAsia" w:ascii="仿宋" w:hAnsi="仿宋" w:eastAsia="仿宋" w:cs="仿宋"/>
          <w:i/>
          <w:sz w:val="24"/>
          <w:u w:val="single"/>
        </w:rPr>
        <w:t>出具保函的银行名称</w:t>
      </w:r>
      <w:r>
        <w:rPr>
          <w:rFonts w:hint="eastAsia" w:ascii="仿宋" w:hAnsi="仿宋" w:eastAsia="仿宋" w:cs="仿宋"/>
          <w:sz w:val="24"/>
        </w:rPr>
        <w:t>)(以下简称银行)无条件地、不可撤销地具结保证本行、其继承人和受让人无追索地向贵方以(人民币)支付总额不超过(货币数量),即相当于合同价格的5%,并以此约定如下:</w:t>
      </w:r>
    </w:p>
    <w:p w14:paraId="3997841C">
      <w:pPr>
        <w:pStyle w:val="21"/>
        <w:spacing w:line="240" w:lineRule="atLeast"/>
        <w:ind w:left="539" w:leftChars="257"/>
        <w:rPr>
          <w:rFonts w:ascii="仿宋" w:hAnsi="仿宋" w:eastAsia="仿宋" w:cs="仿宋"/>
          <w:sz w:val="24"/>
        </w:rPr>
      </w:pPr>
      <w:r>
        <w:rPr>
          <w:rFonts w:hint="eastAsia" w:ascii="仿宋" w:hAnsi="仿宋" w:eastAsia="仿宋" w:cs="仿宋"/>
          <w:sz w:val="24"/>
        </w:rPr>
        <w:t>1.只要贵方确定卖方未能忠实地履行所有合同文件的规定和双方此后一致同意的修改、补充和变动,包括更改和/或修补贵方认为有缺陷的服务(以下简称违约),无论卖方有任何反对,本行将凭贵方关于卖方违约说明的书面通知,立即按贵方提出的累计总额不超过上述金额的款项和按贵方通知规定的方式付给贵方。</w:t>
      </w:r>
    </w:p>
    <w:p w14:paraId="436F2A9E">
      <w:pPr>
        <w:pStyle w:val="21"/>
        <w:spacing w:line="240" w:lineRule="atLeast"/>
        <w:ind w:left="540"/>
        <w:rPr>
          <w:rFonts w:ascii="仿宋" w:hAnsi="仿宋" w:eastAsia="仿宋" w:cs="仿宋"/>
          <w:sz w:val="24"/>
        </w:rPr>
      </w:pPr>
      <w:r>
        <w:rPr>
          <w:rFonts w:hint="eastAsia" w:ascii="仿宋" w:hAnsi="仿宋" w:eastAsia="仿宋" w:cs="仿宋"/>
          <w:sz w:val="24"/>
        </w:rPr>
        <w:t>2.本保函项下的任何支付应为免税和净值。对于现有或将来的税收、关税、收费、费用扣减或预提税款，不论这些款项是何种性质和由谁征收，都不应从本保函项下的支付中扣除。</w:t>
      </w:r>
    </w:p>
    <w:p w14:paraId="2D694D8B">
      <w:pPr>
        <w:pStyle w:val="21"/>
        <w:spacing w:line="240" w:lineRule="atLeast"/>
        <w:ind w:left="540"/>
        <w:rPr>
          <w:rFonts w:ascii="仿宋" w:hAnsi="仿宋" w:eastAsia="仿宋" w:cs="仿宋"/>
          <w:sz w:val="24"/>
        </w:rPr>
      </w:pPr>
      <w:r>
        <w:rPr>
          <w:rFonts w:hint="eastAsia" w:ascii="仿宋" w:hAnsi="仿宋" w:eastAsia="仿宋" w:cs="仿宋"/>
          <w:sz w:val="24"/>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14:paraId="19A67624">
      <w:pPr>
        <w:pStyle w:val="21"/>
        <w:spacing w:line="240" w:lineRule="atLeast"/>
        <w:ind w:left="1079" w:leftChars="257" w:hanging="540"/>
        <w:rPr>
          <w:rFonts w:ascii="仿宋" w:hAnsi="仿宋" w:eastAsia="仿宋" w:cs="仿宋"/>
          <w:sz w:val="24"/>
        </w:rPr>
      </w:pPr>
      <w:r>
        <w:rPr>
          <w:rFonts w:hint="eastAsia" w:ascii="仿宋" w:hAnsi="仿宋" w:eastAsia="仿宋" w:cs="仿宋"/>
          <w:sz w:val="24"/>
        </w:rPr>
        <w:t>4.本保函在本合同规定的保证期期满前完全有效。</w:t>
      </w:r>
    </w:p>
    <w:p w14:paraId="516520FA">
      <w:pPr>
        <w:pStyle w:val="21"/>
        <w:spacing w:line="240" w:lineRule="atLeast"/>
        <w:ind w:left="1079" w:leftChars="257" w:hanging="540"/>
        <w:rPr>
          <w:rFonts w:ascii="仿宋" w:hAnsi="仿宋" w:eastAsia="仿宋" w:cs="仿宋"/>
          <w:sz w:val="24"/>
        </w:rPr>
      </w:pPr>
    </w:p>
    <w:p w14:paraId="4AB8B0DA">
      <w:pPr>
        <w:pStyle w:val="21"/>
        <w:spacing w:line="240" w:lineRule="atLeast"/>
        <w:ind w:left="1079" w:leftChars="257" w:hanging="540"/>
        <w:rPr>
          <w:rFonts w:ascii="仿宋" w:hAnsi="仿宋" w:eastAsia="仿宋" w:cs="仿宋"/>
          <w:sz w:val="24"/>
        </w:rPr>
      </w:pPr>
      <w:r>
        <w:rPr>
          <w:rFonts w:hint="eastAsia" w:ascii="仿宋" w:hAnsi="仿宋" w:eastAsia="仿宋" w:cs="仿宋"/>
          <w:sz w:val="24"/>
        </w:rPr>
        <w:t>谨启</w:t>
      </w:r>
    </w:p>
    <w:p w14:paraId="5BB7CC07">
      <w:pPr>
        <w:pStyle w:val="21"/>
        <w:spacing w:line="240" w:lineRule="atLeast"/>
        <w:ind w:left="1079" w:leftChars="257" w:hanging="540"/>
        <w:rPr>
          <w:rFonts w:ascii="仿宋" w:hAnsi="仿宋" w:eastAsia="仿宋" w:cs="仿宋"/>
          <w:sz w:val="24"/>
        </w:rPr>
      </w:pPr>
      <w:r>
        <w:rPr>
          <w:rFonts w:hint="eastAsia" w:ascii="仿宋" w:hAnsi="仿宋" w:eastAsia="仿宋" w:cs="仿宋"/>
          <w:sz w:val="24"/>
        </w:rPr>
        <w:t>出具保函银行名称：</w:t>
      </w:r>
      <w:r>
        <w:rPr>
          <w:rFonts w:hint="eastAsia" w:ascii="仿宋" w:hAnsi="仿宋" w:eastAsia="仿宋" w:cs="仿宋"/>
          <w:sz w:val="24"/>
          <w:u w:val="single"/>
        </w:rPr>
        <w:t xml:space="preserve">                             </w:t>
      </w:r>
    </w:p>
    <w:p w14:paraId="40640A63">
      <w:pPr>
        <w:pStyle w:val="21"/>
        <w:spacing w:line="240" w:lineRule="atLeast"/>
        <w:ind w:left="1079" w:leftChars="257" w:hanging="540"/>
        <w:rPr>
          <w:rFonts w:ascii="仿宋" w:hAnsi="仿宋" w:eastAsia="仿宋" w:cs="仿宋"/>
          <w:sz w:val="24"/>
          <w:u w:val="single"/>
        </w:rPr>
      </w:pPr>
      <w:r>
        <w:rPr>
          <w:rFonts w:hint="eastAsia" w:ascii="仿宋" w:hAnsi="仿宋" w:eastAsia="仿宋" w:cs="仿宋"/>
          <w:sz w:val="24"/>
        </w:rPr>
        <w:t>签字人姓名和职务：</w:t>
      </w:r>
      <w:r>
        <w:rPr>
          <w:rFonts w:hint="eastAsia" w:ascii="仿宋" w:hAnsi="仿宋" w:eastAsia="仿宋" w:cs="仿宋"/>
          <w:sz w:val="24"/>
          <w:u w:val="single"/>
        </w:rPr>
        <w:t xml:space="preserve">                             </w:t>
      </w:r>
    </w:p>
    <w:p w14:paraId="2EFA01BC">
      <w:pPr>
        <w:pStyle w:val="21"/>
        <w:spacing w:line="240" w:lineRule="atLeast"/>
        <w:ind w:left="1079" w:leftChars="257" w:hanging="540"/>
        <w:rPr>
          <w:rFonts w:ascii="仿宋" w:hAnsi="仿宋" w:eastAsia="仿宋" w:cs="仿宋"/>
          <w:sz w:val="24"/>
        </w:rPr>
      </w:pPr>
      <w:r>
        <w:rPr>
          <w:rFonts w:hint="eastAsia" w:ascii="仿宋" w:hAnsi="仿宋" w:eastAsia="仿宋" w:cs="仿宋"/>
          <w:sz w:val="24"/>
        </w:rPr>
        <w:t>签字人签名：</w:t>
      </w:r>
      <w:r>
        <w:rPr>
          <w:rFonts w:hint="eastAsia" w:ascii="仿宋" w:hAnsi="仿宋" w:eastAsia="仿宋" w:cs="仿宋"/>
          <w:sz w:val="24"/>
          <w:u w:val="single"/>
        </w:rPr>
        <w:t xml:space="preserve">                                   </w:t>
      </w:r>
    </w:p>
    <w:p w14:paraId="63394DF6">
      <w:pPr>
        <w:pStyle w:val="21"/>
        <w:spacing w:line="240" w:lineRule="atLeast"/>
        <w:ind w:left="1079" w:leftChars="257" w:hanging="540"/>
        <w:rPr>
          <w:rFonts w:ascii="仿宋" w:hAnsi="仿宋" w:eastAsia="仿宋" w:cs="仿宋"/>
          <w:sz w:val="24"/>
          <w:u w:val="single"/>
        </w:rPr>
      </w:pPr>
      <w:r>
        <w:rPr>
          <w:rFonts w:hint="eastAsia" w:ascii="仿宋" w:hAnsi="仿宋" w:eastAsia="仿宋" w:cs="仿宋"/>
          <w:sz w:val="24"/>
        </w:rPr>
        <w:t>公章：</w:t>
      </w:r>
      <w:r>
        <w:rPr>
          <w:rFonts w:hint="eastAsia" w:ascii="仿宋" w:hAnsi="仿宋" w:eastAsia="仿宋" w:cs="仿宋"/>
          <w:sz w:val="24"/>
          <w:u w:val="single"/>
        </w:rPr>
        <w:t xml:space="preserve">                                         </w:t>
      </w:r>
    </w:p>
    <w:p w14:paraId="3D9F0E87">
      <w:pPr>
        <w:pStyle w:val="4"/>
        <w:numPr>
          <w:ilvl w:val="1"/>
          <w:numId w:val="0"/>
        </w:numPr>
        <w:spacing w:before="0" w:line="240" w:lineRule="atLeast"/>
        <w:ind w:left="1079" w:leftChars="257" w:hanging="540" w:firstLineChars="0"/>
        <w:rPr>
          <w:rFonts w:ascii="仿宋" w:hAnsi="仿宋" w:eastAsia="仿宋" w:cs="仿宋"/>
          <w:szCs w:val="24"/>
        </w:rPr>
      </w:pPr>
      <w:r>
        <w:rPr>
          <w:rFonts w:hint="eastAsia" w:ascii="仿宋" w:hAnsi="仿宋" w:eastAsia="仿宋" w:cs="仿宋"/>
        </w:rPr>
        <w:br w:type="page"/>
      </w:r>
      <w:bookmarkStart w:id="225" w:name="_Toc6548"/>
      <w:bookmarkStart w:id="226" w:name="_Toc10951"/>
      <w:bookmarkStart w:id="227" w:name="_Toc200"/>
      <w:bookmarkStart w:id="228" w:name="_Toc515647800"/>
      <w:r>
        <w:rPr>
          <w:rFonts w:hint="eastAsia" w:ascii="仿宋" w:hAnsi="仿宋" w:eastAsia="仿宋" w:cs="仿宋"/>
          <w:szCs w:val="24"/>
        </w:rPr>
        <w:t>附件2：履约担保函格式</w:t>
      </w:r>
      <w:bookmarkEnd w:id="225"/>
      <w:bookmarkEnd w:id="226"/>
      <w:bookmarkEnd w:id="227"/>
      <w:bookmarkEnd w:id="228"/>
    </w:p>
    <w:p w14:paraId="70380375">
      <w:pPr>
        <w:pStyle w:val="4"/>
        <w:numPr>
          <w:ilvl w:val="1"/>
          <w:numId w:val="0"/>
        </w:numPr>
        <w:spacing w:before="0" w:line="240" w:lineRule="atLeast"/>
        <w:ind w:left="1079" w:leftChars="257" w:hanging="540" w:firstLineChars="0"/>
        <w:rPr>
          <w:rFonts w:ascii="仿宋" w:hAnsi="仿宋" w:eastAsia="仿宋" w:cs="仿宋"/>
          <w:b w:val="0"/>
        </w:rPr>
      </w:pPr>
      <w:bookmarkStart w:id="229" w:name="_Toc5019"/>
      <w:bookmarkStart w:id="230" w:name="_Toc515647801"/>
      <w:bookmarkStart w:id="231" w:name="_Toc162"/>
      <w:bookmarkStart w:id="232" w:name="_Toc13962"/>
      <w:r>
        <w:rPr>
          <w:rFonts w:hint="eastAsia" w:ascii="仿宋" w:hAnsi="仿宋" w:eastAsia="仿宋" w:cs="仿宋"/>
          <w:szCs w:val="24"/>
        </w:rPr>
        <w:t>（采用政府采购信用担保形式时使用）</w:t>
      </w:r>
      <w:bookmarkEnd w:id="229"/>
      <w:bookmarkEnd w:id="230"/>
      <w:bookmarkEnd w:id="231"/>
      <w:bookmarkEnd w:id="232"/>
    </w:p>
    <w:p w14:paraId="656A0E75">
      <w:pPr>
        <w:spacing w:line="240" w:lineRule="atLeast"/>
        <w:ind w:left="1079" w:leftChars="257" w:hanging="540"/>
        <w:rPr>
          <w:rFonts w:ascii="仿宋" w:hAnsi="仿宋" w:eastAsia="仿宋" w:cs="仿宋"/>
          <w:b/>
          <w:kern w:val="0"/>
          <w:sz w:val="24"/>
          <w:szCs w:val="20"/>
        </w:rPr>
      </w:pPr>
    </w:p>
    <w:p w14:paraId="6390416C">
      <w:pPr>
        <w:jc w:val="center"/>
        <w:rPr>
          <w:rFonts w:ascii="仿宋" w:hAnsi="仿宋" w:eastAsia="仿宋" w:cs="仿宋"/>
          <w:sz w:val="24"/>
        </w:rPr>
      </w:pPr>
      <w:r>
        <w:rPr>
          <w:rFonts w:hint="eastAsia" w:ascii="仿宋" w:hAnsi="仿宋" w:eastAsia="仿宋" w:cs="仿宋"/>
          <w:sz w:val="24"/>
        </w:rPr>
        <w:t>政府采购履约担保函（项目用）</w:t>
      </w:r>
    </w:p>
    <w:p w14:paraId="6EC219EB">
      <w:pPr>
        <w:rPr>
          <w:rFonts w:ascii="仿宋" w:hAnsi="仿宋" w:eastAsia="仿宋" w:cs="仿宋"/>
          <w:sz w:val="24"/>
        </w:rPr>
      </w:pPr>
      <w:r>
        <w:rPr>
          <w:rFonts w:hint="eastAsia" w:ascii="仿宋" w:hAnsi="仿宋" w:eastAsia="仿宋" w:cs="仿宋"/>
          <w:sz w:val="24"/>
        </w:rPr>
        <w:t xml:space="preserve">                                                   编号：</w:t>
      </w:r>
    </w:p>
    <w:p w14:paraId="66889A0E">
      <w:pPr>
        <w:rPr>
          <w:rFonts w:ascii="仿宋" w:hAnsi="仿宋" w:eastAsia="仿宋" w:cs="仿宋"/>
          <w:sz w:val="24"/>
        </w:rPr>
      </w:pPr>
    </w:p>
    <w:p w14:paraId="557CF040">
      <w:pPr>
        <w:rPr>
          <w:rFonts w:ascii="仿宋" w:hAnsi="仿宋" w:eastAsia="仿宋" w:cs="仿宋"/>
          <w:sz w:val="24"/>
        </w:rPr>
      </w:pPr>
      <w:r>
        <w:rPr>
          <w:rFonts w:hint="eastAsia" w:ascii="仿宋" w:hAnsi="仿宋" w:eastAsia="仿宋" w:cs="仿宋"/>
          <w:sz w:val="24"/>
          <w:u w:val="single"/>
        </w:rPr>
        <w:t xml:space="preserve">                  </w:t>
      </w:r>
      <w:r>
        <w:rPr>
          <w:rFonts w:hint="eastAsia" w:ascii="仿宋" w:hAnsi="仿宋" w:eastAsia="仿宋" w:cs="仿宋"/>
          <w:sz w:val="24"/>
        </w:rPr>
        <w:t>（采购人）：</w:t>
      </w:r>
    </w:p>
    <w:p w14:paraId="76BCA39D">
      <w:pPr>
        <w:rPr>
          <w:rFonts w:ascii="仿宋" w:hAnsi="仿宋" w:eastAsia="仿宋" w:cs="仿宋"/>
          <w:sz w:val="24"/>
        </w:rPr>
      </w:pPr>
    </w:p>
    <w:p w14:paraId="278E3772">
      <w:pPr>
        <w:ind w:firstLine="480" w:firstLineChars="200"/>
        <w:rPr>
          <w:rFonts w:ascii="仿宋" w:hAnsi="仿宋" w:eastAsia="仿宋" w:cs="仿宋"/>
          <w:sz w:val="24"/>
        </w:rPr>
      </w:pPr>
      <w:r>
        <w:rPr>
          <w:rFonts w:hint="eastAsia" w:ascii="仿宋" w:hAnsi="仿宋" w:eastAsia="仿宋" w:cs="仿宋"/>
          <w:sz w:val="24"/>
        </w:rPr>
        <w:t>鉴于你方与</w:t>
      </w:r>
      <w:r>
        <w:rPr>
          <w:rFonts w:hint="eastAsia" w:ascii="仿宋" w:hAnsi="仿宋" w:eastAsia="仿宋" w:cs="仿宋"/>
          <w:sz w:val="24"/>
          <w:u w:val="single"/>
        </w:rPr>
        <w:t xml:space="preserve">                    </w:t>
      </w:r>
      <w:r>
        <w:rPr>
          <w:rFonts w:hint="eastAsia" w:ascii="仿宋" w:hAnsi="仿宋" w:eastAsia="仿宋" w:cs="仿宋"/>
          <w:sz w:val="24"/>
        </w:rPr>
        <w:t>（以下简称供应商）于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日签定编号为   的《</w:t>
      </w:r>
      <w:r>
        <w:rPr>
          <w:rFonts w:hint="eastAsia" w:ascii="仿宋" w:hAnsi="仿宋" w:eastAsia="仿宋" w:cs="仿宋"/>
          <w:sz w:val="24"/>
          <w:u w:val="single"/>
        </w:rPr>
        <w:t xml:space="preserve">           </w:t>
      </w:r>
      <w:r>
        <w:rPr>
          <w:rFonts w:hint="eastAsia" w:ascii="仿宋" w:hAnsi="仿宋" w:eastAsia="仿宋" w:cs="仿宋"/>
          <w:sz w:val="24"/>
        </w:rPr>
        <w:t>政府采购合同》（以下简称主合同），且依据该合同的约定，供应商应在</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日前向你方交纳履约保证金，且可以履约担保函的形式交纳履约保证金。应供应商的申请，我方以保证的方式向你方提供如下履约保证金担保：</w:t>
      </w:r>
    </w:p>
    <w:p w14:paraId="47DC5CF8">
      <w:pPr>
        <w:ind w:firstLine="480" w:firstLineChars="200"/>
        <w:rPr>
          <w:rFonts w:ascii="仿宋" w:hAnsi="仿宋" w:eastAsia="仿宋" w:cs="仿宋"/>
          <w:sz w:val="24"/>
        </w:rPr>
      </w:pPr>
      <w:r>
        <w:rPr>
          <w:rFonts w:hint="eastAsia" w:ascii="仿宋" w:hAnsi="仿宋" w:eastAsia="仿宋" w:cs="仿宋"/>
          <w:sz w:val="24"/>
        </w:rPr>
        <w:t>一、保证责任的情形及保证金额</w:t>
      </w:r>
    </w:p>
    <w:p w14:paraId="33E5CA7F">
      <w:pPr>
        <w:ind w:firstLine="480" w:firstLineChars="200"/>
        <w:rPr>
          <w:rFonts w:ascii="仿宋" w:hAnsi="仿宋" w:eastAsia="仿宋" w:cs="仿宋"/>
          <w:sz w:val="24"/>
        </w:rPr>
      </w:pPr>
      <w:r>
        <w:rPr>
          <w:rFonts w:hint="eastAsia" w:ascii="仿宋" w:hAnsi="仿宋" w:eastAsia="仿宋" w:cs="仿宋"/>
          <w:sz w:val="24"/>
        </w:rPr>
        <w:t>（一）在供应商出现下列情形之一时，我方承担保证责任：</w:t>
      </w:r>
    </w:p>
    <w:p w14:paraId="028B4154">
      <w:pPr>
        <w:ind w:firstLine="480" w:firstLineChars="200"/>
        <w:rPr>
          <w:rFonts w:ascii="仿宋" w:hAnsi="仿宋" w:eastAsia="仿宋" w:cs="仿宋"/>
          <w:sz w:val="24"/>
        </w:rPr>
      </w:pPr>
      <w:r>
        <w:rPr>
          <w:rFonts w:hint="eastAsia" w:ascii="仿宋" w:hAnsi="仿宋" w:eastAsia="仿宋" w:cs="仿宋"/>
          <w:sz w:val="24"/>
        </w:rPr>
        <w:t>1．将成交项目转让给他人，或者在磋商文件中未说明，且未经采购招标机构人同意，将成交项目分包给他人的；</w:t>
      </w:r>
    </w:p>
    <w:p w14:paraId="5AFC42F0">
      <w:pPr>
        <w:rPr>
          <w:rFonts w:ascii="仿宋" w:hAnsi="仿宋" w:eastAsia="仿宋" w:cs="仿宋"/>
          <w:sz w:val="24"/>
        </w:rPr>
      </w:pPr>
      <w:r>
        <w:rPr>
          <w:rFonts w:hint="eastAsia" w:ascii="仿宋" w:hAnsi="仿宋" w:eastAsia="仿宋" w:cs="仿宋"/>
          <w:sz w:val="24"/>
        </w:rPr>
        <w:t xml:space="preserve">　　2．主合同约定的应当缴纳履约保证金的情形: </w:t>
      </w:r>
    </w:p>
    <w:p w14:paraId="393CF5F1">
      <w:pPr>
        <w:ind w:firstLine="480" w:firstLineChars="200"/>
        <w:rPr>
          <w:rFonts w:ascii="仿宋" w:hAnsi="仿宋" w:eastAsia="仿宋" w:cs="仿宋"/>
          <w:sz w:val="24"/>
        </w:rPr>
      </w:pPr>
      <w:r>
        <w:rPr>
          <w:rFonts w:hint="eastAsia" w:ascii="仿宋" w:hAnsi="仿宋" w:eastAsia="仿宋" w:cs="仿宋"/>
          <w:sz w:val="24"/>
        </w:rPr>
        <w:t>（1）未按主合同约定的质量、数量和期限供应货物/提供服务/完成工程的；</w:t>
      </w:r>
    </w:p>
    <w:p w14:paraId="492B141C">
      <w:pPr>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w:t>
      </w:r>
      <w:r>
        <w:rPr>
          <w:rFonts w:hint="eastAsia" w:ascii="仿宋" w:hAnsi="仿宋" w:eastAsia="仿宋" w:cs="仿宋"/>
          <w:sz w:val="24"/>
        </w:rPr>
        <w:t>。</w:t>
      </w:r>
    </w:p>
    <w:p w14:paraId="64340BA8">
      <w:pPr>
        <w:ind w:firstLine="480" w:firstLineChars="200"/>
        <w:rPr>
          <w:rFonts w:ascii="仿宋" w:hAnsi="仿宋" w:eastAsia="仿宋" w:cs="仿宋"/>
          <w:sz w:val="24"/>
        </w:rPr>
      </w:pPr>
      <w:r>
        <w:rPr>
          <w:rFonts w:hint="eastAsia" w:ascii="仿宋" w:hAnsi="仿宋" w:eastAsia="仿宋" w:cs="仿宋"/>
          <w:sz w:val="24"/>
        </w:rPr>
        <w:t>（二）我方的保证范围是主合同约定的合同价款总额的</w:t>
      </w:r>
      <w:r>
        <w:rPr>
          <w:rFonts w:hint="eastAsia" w:ascii="仿宋" w:hAnsi="仿宋" w:eastAsia="仿宋" w:cs="仿宋"/>
          <w:sz w:val="24"/>
          <w:u w:val="single"/>
        </w:rPr>
        <w:t xml:space="preserve">        </w:t>
      </w:r>
      <w:r>
        <w:rPr>
          <w:rFonts w:hint="eastAsia" w:ascii="仿宋" w:hAnsi="仿宋" w:eastAsia="仿宋" w:cs="仿宋"/>
          <w:sz w:val="24"/>
        </w:rPr>
        <w:t>%数额为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），币种为</w:t>
      </w:r>
      <w:r>
        <w:rPr>
          <w:rFonts w:hint="eastAsia" w:ascii="仿宋" w:hAnsi="仿宋" w:eastAsia="仿宋" w:cs="仿宋"/>
          <w:sz w:val="24"/>
          <w:u w:val="single"/>
        </w:rPr>
        <w:t xml:space="preserve">        </w:t>
      </w:r>
      <w:r>
        <w:rPr>
          <w:rFonts w:hint="eastAsia" w:ascii="仿宋" w:hAnsi="仿宋" w:eastAsia="仿宋" w:cs="仿宋"/>
          <w:sz w:val="24"/>
        </w:rPr>
        <w:t>。（即主合同履约保证金金额）</w:t>
      </w:r>
    </w:p>
    <w:p w14:paraId="672491EB">
      <w:pPr>
        <w:ind w:firstLine="480" w:firstLineChars="200"/>
        <w:rPr>
          <w:rFonts w:ascii="仿宋" w:hAnsi="仿宋" w:eastAsia="仿宋" w:cs="仿宋"/>
          <w:sz w:val="24"/>
        </w:rPr>
      </w:pPr>
      <w:r>
        <w:rPr>
          <w:rFonts w:hint="eastAsia" w:ascii="仿宋" w:hAnsi="仿宋" w:eastAsia="仿宋" w:cs="仿宋"/>
          <w:sz w:val="24"/>
        </w:rPr>
        <w:t>二、保证的方式及保证期间</w:t>
      </w:r>
    </w:p>
    <w:p w14:paraId="3852500D">
      <w:pPr>
        <w:ind w:firstLine="480" w:firstLineChars="200"/>
        <w:rPr>
          <w:rFonts w:ascii="仿宋" w:hAnsi="仿宋" w:eastAsia="仿宋" w:cs="仿宋"/>
          <w:sz w:val="24"/>
        </w:rPr>
      </w:pPr>
      <w:r>
        <w:rPr>
          <w:rFonts w:hint="eastAsia" w:ascii="仿宋" w:hAnsi="仿宋" w:eastAsia="仿宋" w:cs="仿宋"/>
          <w:sz w:val="24"/>
        </w:rPr>
        <w:t>我方保证的方式为：连带责任保证。</w:t>
      </w:r>
    </w:p>
    <w:p w14:paraId="3617DB39">
      <w:pPr>
        <w:ind w:firstLine="480" w:firstLineChars="200"/>
        <w:rPr>
          <w:rFonts w:ascii="仿宋" w:hAnsi="仿宋" w:eastAsia="仿宋" w:cs="仿宋"/>
          <w:sz w:val="24"/>
        </w:rPr>
      </w:pPr>
      <w:r>
        <w:rPr>
          <w:rFonts w:hint="eastAsia" w:ascii="仿宋" w:hAnsi="仿宋" w:eastAsia="仿宋" w:cs="仿宋"/>
          <w:sz w:val="24"/>
        </w:rPr>
        <w:t>我方保证的期间为：自本合同生效之日起至供应商按照主合同约定的供货/完工期限届满后</w:t>
      </w:r>
      <w:r>
        <w:rPr>
          <w:rFonts w:hint="eastAsia" w:ascii="仿宋" w:hAnsi="仿宋" w:eastAsia="仿宋" w:cs="仿宋"/>
          <w:sz w:val="24"/>
          <w:u w:val="single"/>
        </w:rPr>
        <w:t xml:space="preserve">     </w:t>
      </w:r>
      <w:r>
        <w:rPr>
          <w:rFonts w:hint="eastAsia" w:ascii="仿宋" w:hAnsi="仿宋" w:eastAsia="仿宋" w:cs="仿宋"/>
          <w:sz w:val="24"/>
        </w:rPr>
        <w:t>日内。</w:t>
      </w:r>
    </w:p>
    <w:p w14:paraId="509ABDC1">
      <w:pPr>
        <w:ind w:firstLine="480" w:firstLineChars="200"/>
        <w:rPr>
          <w:rFonts w:ascii="仿宋" w:hAnsi="仿宋" w:eastAsia="仿宋" w:cs="仿宋"/>
          <w:sz w:val="24"/>
        </w:rPr>
      </w:pPr>
      <w:r>
        <w:rPr>
          <w:rFonts w:hint="eastAsia" w:ascii="仿宋" w:hAnsi="仿宋" w:eastAsia="仿宋" w:cs="仿宋"/>
          <w:sz w:val="24"/>
        </w:rPr>
        <w:t>如果供应商未按主合同约定向你方供应货物/提供服务/完成工程的，由我方在保证金额内向你方支付上述款项。</w:t>
      </w:r>
    </w:p>
    <w:p w14:paraId="70B2150B">
      <w:pPr>
        <w:ind w:firstLine="480" w:firstLineChars="200"/>
        <w:rPr>
          <w:rFonts w:ascii="仿宋" w:hAnsi="仿宋" w:eastAsia="仿宋" w:cs="仿宋"/>
          <w:sz w:val="24"/>
        </w:rPr>
      </w:pPr>
      <w:r>
        <w:rPr>
          <w:rFonts w:hint="eastAsia" w:ascii="仿宋" w:hAnsi="仿宋" w:eastAsia="仿宋" w:cs="仿宋"/>
          <w:sz w:val="24"/>
        </w:rPr>
        <w:t>三、承担保证责任的程序</w:t>
      </w:r>
    </w:p>
    <w:p w14:paraId="57A7684E">
      <w:pPr>
        <w:ind w:firstLine="480" w:firstLineChars="200"/>
        <w:rPr>
          <w:rFonts w:ascii="仿宋" w:hAnsi="仿宋" w:eastAsia="仿宋" w:cs="仿宋"/>
          <w:sz w:val="24"/>
        </w:rPr>
      </w:pPr>
      <w:r>
        <w:rPr>
          <w:rFonts w:hint="eastAsia" w:ascii="仿宋" w:hAnsi="仿宋" w:eastAsia="仿宋" w:cs="仿宋"/>
          <w:sz w:val="24"/>
        </w:rPr>
        <w:t>1．你方要求我方承担保证责任的，应在本保函保证期间内向我方发出书面索赔通知。索赔通知应写明要求索赔的金额，支付款项应到达的帐号。并附有证明供应商违约事实的证明材料。</w:t>
      </w:r>
    </w:p>
    <w:p w14:paraId="15ED5007">
      <w:pPr>
        <w:ind w:firstLine="480" w:firstLineChars="200"/>
        <w:rPr>
          <w:rFonts w:ascii="仿宋" w:hAnsi="仿宋" w:eastAsia="仿宋" w:cs="仿宋"/>
          <w:sz w:val="24"/>
        </w:rPr>
      </w:pPr>
      <w:r>
        <w:rPr>
          <w:rFonts w:hint="eastAsia" w:ascii="仿宋" w:hAnsi="仿宋" w:eastAsia="仿宋" w:cs="仿宋"/>
          <w:sz w:val="24"/>
        </w:rPr>
        <w:t>如果你方与供应商因服务质量问题产生争议，你方还需同时提供相关</w:t>
      </w:r>
      <w:r>
        <w:rPr>
          <w:rFonts w:hint="eastAsia" w:ascii="仿宋" w:hAnsi="仿宋" w:eastAsia="仿宋" w:cs="仿宋"/>
          <w:sz w:val="24"/>
          <w:u w:val="single"/>
        </w:rPr>
        <w:t xml:space="preserve">        </w:t>
      </w:r>
      <w:r>
        <w:rPr>
          <w:rFonts w:hint="eastAsia" w:ascii="仿宋" w:hAnsi="仿宋" w:eastAsia="仿宋" w:cs="仿宋"/>
          <w:sz w:val="24"/>
        </w:rPr>
        <w:t>部门出具的质量检测报告，或经诉讼（仲裁）程序裁决后的裁决书、调解书，我方即按照检测结果或裁决书、调解书决定是否承担保证责任。</w:t>
      </w:r>
    </w:p>
    <w:p w14:paraId="5598139B">
      <w:pPr>
        <w:ind w:firstLine="480" w:firstLineChars="200"/>
        <w:rPr>
          <w:rFonts w:ascii="仿宋" w:hAnsi="仿宋" w:eastAsia="仿宋" w:cs="仿宋"/>
          <w:sz w:val="24"/>
        </w:rPr>
      </w:pPr>
      <w:r>
        <w:rPr>
          <w:rFonts w:hint="eastAsia" w:ascii="仿宋" w:hAnsi="仿宋" w:eastAsia="仿宋" w:cs="仿宋"/>
          <w:sz w:val="24"/>
        </w:rPr>
        <w:t>2．我方收到你方的书面索赔通知及相应证明材料，在</w:t>
      </w:r>
      <w:r>
        <w:rPr>
          <w:rFonts w:hint="eastAsia" w:ascii="仿宋" w:hAnsi="仿宋" w:eastAsia="仿宋" w:cs="仿宋"/>
          <w:sz w:val="24"/>
          <w:u w:val="single"/>
        </w:rPr>
        <w:t xml:space="preserve">     </w:t>
      </w:r>
      <w:r>
        <w:rPr>
          <w:rFonts w:hint="eastAsia" w:ascii="仿宋" w:hAnsi="仿宋" w:eastAsia="仿宋" w:cs="仿宋"/>
          <w:sz w:val="24"/>
        </w:rPr>
        <w:t>工作日内进行核定后按照本保函的承诺承担保证责任。</w:t>
      </w:r>
    </w:p>
    <w:p w14:paraId="64D16914">
      <w:pPr>
        <w:ind w:firstLine="480" w:firstLineChars="200"/>
        <w:rPr>
          <w:rFonts w:ascii="仿宋" w:hAnsi="仿宋" w:eastAsia="仿宋" w:cs="仿宋"/>
          <w:sz w:val="24"/>
        </w:rPr>
      </w:pPr>
      <w:r>
        <w:rPr>
          <w:rFonts w:hint="eastAsia" w:ascii="仿宋" w:hAnsi="仿宋" w:eastAsia="仿宋" w:cs="仿宋"/>
          <w:sz w:val="24"/>
        </w:rPr>
        <w:t>四、保证责任的终止</w:t>
      </w:r>
    </w:p>
    <w:p w14:paraId="07334445">
      <w:pPr>
        <w:ind w:firstLine="480" w:firstLineChars="200"/>
        <w:rPr>
          <w:rFonts w:ascii="仿宋" w:hAnsi="仿宋" w:eastAsia="仿宋" w:cs="仿宋"/>
          <w:sz w:val="24"/>
        </w:rPr>
      </w:pPr>
      <w:r>
        <w:rPr>
          <w:rFonts w:hint="eastAsia" w:ascii="仿宋" w:hAnsi="仿宋" w:eastAsia="仿宋" w:cs="仿宋"/>
          <w:sz w:val="24"/>
        </w:rPr>
        <w:t>1．保证期间届满你方未向我方书面主张保证责任的，自保证期间届满次日起，我方保证责任自动终止。保证期间届满前，主合同约定的货物\工程\服务全部验收合格的，自验收合格日起，我方保证责任自动终止。</w:t>
      </w:r>
    </w:p>
    <w:p w14:paraId="35315757">
      <w:pPr>
        <w:ind w:firstLine="480" w:firstLineChars="200"/>
        <w:rPr>
          <w:rFonts w:ascii="仿宋" w:hAnsi="仿宋" w:eastAsia="仿宋" w:cs="仿宋"/>
          <w:sz w:val="24"/>
        </w:rPr>
      </w:pPr>
      <w:r>
        <w:rPr>
          <w:rFonts w:hint="eastAsia" w:ascii="仿宋" w:hAnsi="仿宋" w:eastAsia="仿宋" w:cs="仿宋"/>
          <w:sz w:val="24"/>
        </w:rPr>
        <w:t>2．我方按照本保函向你方履行了保证责任后，自我方向你方支付款项（支付款项从我方账户划出）之日起，保证责任即终止。</w:t>
      </w:r>
    </w:p>
    <w:p w14:paraId="017B8BBE">
      <w:pPr>
        <w:ind w:firstLine="480" w:firstLineChars="200"/>
        <w:rPr>
          <w:rFonts w:ascii="仿宋" w:hAnsi="仿宋" w:eastAsia="仿宋" w:cs="仿宋"/>
          <w:sz w:val="24"/>
        </w:rPr>
      </w:pPr>
      <w:r>
        <w:rPr>
          <w:rFonts w:hint="eastAsia" w:ascii="仿宋" w:hAnsi="仿宋" w:eastAsia="仿宋" w:cs="仿宋"/>
          <w:sz w:val="24"/>
        </w:rPr>
        <w:t>3．按照法律法规的规定或出现应终止我方保证责任的其它情形的，我方在本保函项下的保证责任亦终止。</w:t>
      </w:r>
    </w:p>
    <w:p w14:paraId="360EB819">
      <w:pPr>
        <w:ind w:firstLine="480" w:firstLineChars="200"/>
        <w:rPr>
          <w:rFonts w:ascii="仿宋" w:hAnsi="仿宋" w:eastAsia="仿宋" w:cs="仿宋"/>
          <w:sz w:val="24"/>
        </w:rPr>
      </w:pPr>
      <w:r>
        <w:rPr>
          <w:rFonts w:hint="eastAsia" w:ascii="仿宋" w:hAnsi="仿宋" w:eastAsia="仿宋" w:cs="仿宋"/>
          <w:sz w:val="24"/>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14:paraId="2BD06D7A">
      <w:pPr>
        <w:ind w:firstLine="480" w:firstLineChars="200"/>
        <w:rPr>
          <w:rFonts w:ascii="仿宋" w:hAnsi="仿宋" w:eastAsia="仿宋" w:cs="仿宋"/>
          <w:sz w:val="24"/>
        </w:rPr>
      </w:pPr>
      <w:r>
        <w:rPr>
          <w:rFonts w:hint="eastAsia" w:ascii="仿宋" w:hAnsi="仿宋" w:eastAsia="仿宋" w:cs="仿宋"/>
          <w:sz w:val="24"/>
        </w:rPr>
        <w:t>五、免责条款</w:t>
      </w:r>
    </w:p>
    <w:p w14:paraId="2CA6BDAF">
      <w:pPr>
        <w:ind w:firstLine="480" w:firstLineChars="200"/>
        <w:rPr>
          <w:rFonts w:ascii="仿宋" w:hAnsi="仿宋" w:eastAsia="仿宋" w:cs="仿宋"/>
          <w:sz w:val="24"/>
        </w:rPr>
      </w:pPr>
      <w:r>
        <w:rPr>
          <w:rFonts w:hint="eastAsia" w:ascii="仿宋" w:hAnsi="仿宋" w:eastAsia="仿宋" w:cs="仿宋"/>
          <w:sz w:val="24"/>
        </w:rPr>
        <w:t>1．因你方违反主合同约定致使供应商不能履行义务的，我方不承担保证责任。</w:t>
      </w:r>
    </w:p>
    <w:p w14:paraId="5FDA75C4">
      <w:pPr>
        <w:ind w:firstLine="480" w:firstLineChars="200"/>
        <w:rPr>
          <w:rFonts w:ascii="仿宋" w:hAnsi="仿宋" w:eastAsia="仿宋" w:cs="仿宋"/>
          <w:sz w:val="24"/>
        </w:rPr>
      </w:pPr>
      <w:r>
        <w:rPr>
          <w:rFonts w:hint="eastAsia" w:ascii="仿宋" w:hAnsi="仿宋" w:eastAsia="仿宋" w:cs="仿宋"/>
          <w:sz w:val="24"/>
        </w:rPr>
        <w:t>2．依照法律法规的规定或你方与供应商的另行约定，全部或者部分免除供应商应缴纳的保证金义务的，我方亦免除相应的保证责任。</w:t>
      </w:r>
    </w:p>
    <w:p w14:paraId="05544A3E">
      <w:pPr>
        <w:ind w:firstLine="480" w:firstLineChars="200"/>
        <w:rPr>
          <w:rFonts w:ascii="仿宋" w:hAnsi="仿宋" w:eastAsia="仿宋" w:cs="仿宋"/>
          <w:sz w:val="24"/>
        </w:rPr>
      </w:pPr>
      <w:r>
        <w:rPr>
          <w:rFonts w:hint="eastAsia" w:ascii="仿宋" w:hAnsi="仿宋" w:eastAsia="仿宋" w:cs="仿宋"/>
          <w:sz w:val="24"/>
        </w:rPr>
        <w:t>3．因不可抗力造成供应商不能履行供货义务的，我方不承担保证责任。</w:t>
      </w:r>
    </w:p>
    <w:p w14:paraId="6AC3741C">
      <w:pPr>
        <w:ind w:firstLine="480" w:firstLineChars="200"/>
        <w:rPr>
          <w:rFonts w:ascii="仿宋" w:hAnsi="仿宋" w:eastAsia="仿宋" w:cs="仿宋"/>
          <w:sz w:val="24"/>
        </w:rPr>
      </w:pPr>
      <w:r>
        <w:rPr>
          <w:rFonts w:hint="eastAsia" w:ascii="仿宋" w:hAnsi="仿宋" w:eastAsia="仿宋" w:cs="仿宋"/>
          <w:sz w:val="24"/>
        </w:rPr>
        <w:t>六、争议的解决</w:t>
      </w:r>
    </w:p>
    <w:p w14:paraId="6580F881">
      <w:pPr>
        <w:ind w:firstLine="480" w:firstLineChars="200"/>
        <w:rPr>
          <w:rFonts w:ascii="仿宋" w:hAnsi="仿宋" w:eastAsia="仿宋" w:cs="仿宋"/>
          <w:sz w:val="24"/>
        </w:rPr>
      </w:pPr>
      <w:r>
        <w:rPr>
          <w:rFonts w:hint="eastAsia" w:ascii="仿宋" w:hAnsi="仿宋" w:eastAsia="仿宋" w:cs="仿宋"/>
          <w:sz w:val="24"/>
        </w:rPr>
        <w:t>因本保函发生的纠纷，由你我双方协商解决，协商不成的，通过诉讼程序解决，诉讼管辖地法院为</w:t>
      </w:r>
      <w:r>
        <w:rPr>
          <w:rFonts w:hint="eastAsia" w:ascii="仿宋" w:hAnsi="仿宋" w:eastAsia="仿宋" w:cs="仿宋"/>
          <w:sz w:val="24"/>
          <w:u w:val="single"/>
        </w:rPr>
        <w:t xml:space="preserve">        </w:t>
      </w:r>
      <w:r>
        <w:rPr>
          <w:rFonts w:hint="eastAsia" w:ascii="仿宋" w:hAnsi="仿宋" w:eastAsia="仿宋" w:cs="仿宋"/>
          <w:sz w:val="24"/>
        </w:rPr>
        <w:t>法院。</w:t>
      </w:r>
    </w:p>
    <w:p w14:paraId="652D992C">
      <w:pPr>
        <w:ind w:firstLine="480" w:firstLineChars="200"/>
        <w:rPr>
          <w:rFonts w:ascii="仿宋" w:hAnsi="仿宋" w:eastAsia="仿宋" w:cs="仿宋"/>
          <w:sz w:val="24"/>
        </w:rPr>
      </w:pPr>
      <w:r>
        <w:rPr>
          <w:rFonts w:hint="eastAsia" w:ascii="仿宋" w:hAnsi="仿宋" w:eastAsia="仿宋" w:cs="仿宋"/>
          <w:sz w:val="24"/>
        </w:rPr>
        <w:t>七、保函的生效</w:t>
      </w:r>
    </w:p>
    <w:p w14:paraId="0B32DFFD">
      <w:pPr>
        <w:ind w:firstLine="480" w:firstLineChars="200"/>
        <w:rPr>
          <w:rFonts w:ascii="仿宋" w:hAnsi="仿宋" w:eastAsia="仿宋" w:cs="仿宋"/>
          <w:sz w:val="24"/>
        </w:rPr>
      </w:pPr>
      <w:r>
        <w:rPr>
          <w:rFonts w:hint="eastAsia" w:ascii="仿宋" w:hAnsi="仿宋" w:eastAsia="仿宋" w:cs="仿宋"/>
          <w:sz w:val="24"/>
        </w:rPr>
        <w:t>本保函自我方加盖公章之日起生效。</w:t>
      </w:r>
    </w:p>
    <w:p w14:paraId="6F5D28EC">
      <w:pPr>
        <w:rPr>
          <w:rFonts w:ascii="仿宋" w:hAnsi="仿宋" w:eastAsia="仿宋" w:cs="仿宋"/>
          <w:sz w:val="24"/>
        </w:rPr>
      </w:pPr>
    </w:p>
    <w:p w14:paraId="3DAE9829">
      <w:pPr>
        <w:rPr>
          <w:rFonts w:ascii="仿宋" w:hAnsi="仿宋" w:eastAsia="仿宋" w:cs="仿宋"/>
          <w:sz w:val="24"/>
        </w:rPr>
      </w:pPr>
      <w:r>
        <w:rPr>
          <w:rFonts w:hint="eastAsia" w:ascii="仿宋" w:hAnsi="仿宋" w:eastAsia="仿宋" w:cs="仿宋"/>
          <w:sz w:val="24"/>
        </w:rPr>
        <w:t xml:space="preserve">                                      </w:t>
      </w:r>
    </w:p>
    <w:p w14:paraId="39B0810D">
      <w:pPr>
        <w:ind w:firstLine="5400" w:firstLineChars="2250"/>
        <w:rPr>
          <w:rFonts w:ascii="仿宋" w:hAnsi="仿宋" w:eastAsia="仿宋" w:cs="仿宋"/>
          <w:sz w:val="24"/>
        </w:rPr>
      </w:pPr>
      <w:r>
        <w:rPr>
          <w:rFonts w:hint="eastAsia" w:ascii="仿宋" w:hAnsi="仿宋" w:eastAsia="仿宋" w:cs="仿宋"/>
          <w:sz w:val="24"/>
        </w:rPr>
        <w:t>保证人：（公章）</w:t>
      </w:r>
    </w:p>
    <w:p w14:paraId="01F8E0ED">
      <w:pPr>
        <w:rPr>
          <w:rFonts w:ascii="仿宋" w:hAnsi="仿宋" w:eastAsia="仿宋" w:cs="仿宋"/>
          <w:sz w:val="24"/>
        </w:rPr>
      </w:pPr>
      <w:r>
        <w:rPr>
          <w:rFonts w:hint="eastAsia" w:ascii="仿宋" w:hAnsi="仿宋" w:eastAsia="仿宋" w:cs="仿宋"/>
          <w:sz w:val="24"/>
        </w:rPr>
        <w:t xml:space="preserve">                   </w:t>
      </w:r>
    </w:p>
    <w:p w14:paraId="79D15D0F">
      <w:pPr>
        <w:rPr>
          <w:rFonts w:ascii="仿宋" w:hAnsi="仿宋" w:eastAsia="仿宋" w:cs="仿宋"/>
          <w:sz w:val="24"/>
        </w:rPr>
      </w:pPr>
      <w:r>
        <w:rPr>
          <w:rFonts w:hint="eastAsia" w:ascii="仿宋" w:hAnsi="仿宋" w:eastAsia="仿宋" w:cs="仿宋"/>
          <w:sz w:val="24"/>
        </w:rPr>
        <w:t xml:space="preserve">                                                   年     月      日</w:t>
      </w:r>
    </w:p>
    <w:p w14:paraId="1CBCD914">
      <w:pPr>
        <w:pStyle w:val="14"/>
        <w:spacing w:line="240" w:lineRule="atLeast"/>
        <w:ind w:firstLine="0"/>
        <w:rPr>
          <w:rFonts w:ascii="仿宋" w:hAnsi="仿宋" w:eastAsia="仿宋" w:cs="仿宋"/>
          <w:b/>
        </w:rPr>
      </w:pPr>
    </w:p>
    <w:p w14:paraId="657C5DEE">
      <w:pPr>
        <w:pStyle w:val="14"/>
        <w:spacing w:line="240" w:lineRule="atLeast"/>
        <w:ind w:firstLine="0"/>
        <w:rPr>
          <w:rFonts w:ascii="仿宋" w:hAnsi="仿宋" w:eastAsia="仿宋" w:cs="仿宋"/>
          <w:b/>
        </w:rPr>
      </w:pPr>
    </w:p>
    <w:p w14:paraId="2EA7D98F">
      <w:pPr>
        <w:pStyle w:val="14"/>
        <w:spacing w:line="240" w:lineRule="atLeast"/>
        <w:ind w:firstLine="0"/>
        <w:rPr>
          <w:rFonts w:ascii="仿宋" w:hAnsi="仿宋" w:eastAsia="仿宋" w:cs="仿宋"/>
          <w:b/>
        </w:rPr>
      </w:pPr>
    </w:p>
    <w:p w14:paraId="26EFE092">
      <w:pPr>
        <w:pStyle w:val="14"/>
        <w:spacing w:line="240" w:lineRule="atLeast"/>
        <w:ind w:firstLine="0"/>
        <w:rPr>
          <w:rFonts w:ascii="仿宋" w:hAnsi="仿宋" w:eastAsia="仿宋" w:cs="仿宋"/>
          <w:b/>
        </w:rPr>
      </w:pPr>
    </w:p>
    <w:p w14:paraId="6AFA93E1">
      <w:pPr>
        <w:pStyle w:val="14"/>
        <w:spacing w:line="240" w:lineRule="atLeast"/>
        <w:ind w:firstLine="0"/>
        <w:rPr>
          <w:rFonts w:ascii="仿宋" w:hAnsi="仿宋" w:eastAsia="仿宋" w:cs="仿宋"/>
          <w:b/>
        </w:rPr>
      </w:pPr>
    </w:p>
    <w:p w14:paraId="216E48DF">
      <w:pPr>
        <w:pStyle w:val="14"/>
        <w:spacing w:line="240" w:lineRule="atLeast"/>
        <w:ind w:firstLine="0"/>
        <w:rPr>
          <w:rFonts w:ascii="仿宋" w:hAnsi="仿宋" w:eastAsia="仿宋" w:cs="仿宋"/>
          <w:b/>
        </w:rPr>
      </w:pPr>
    </w:p>
    <w:p w14:paraId="3F96CDA5">
      <w:pPr>
        <w:pStyle w:val="14"/>
        <w:spacing w:line="240" w:lineRule="atLeast"/>
        <w:ind w:firstLine="0"/>
        <w:rPr>
          <w:rFonts w:ascii="仿宋" w:hAnsi="仿宋" w:eastAsia="仿宋" w:cs="仿宋"/>
          <w:b/>
        </w:rPr>
      </w:pPr>
    </w:p>
    <w:p w14:paraId="674B1025">
      <w:pPr>
        <w:pStyle w:val="14"/>
        <w:spacing w:line="240" w:lineRule="atLeast"/>
        <w:ind w:firstLine="0"/>
        <w:rPr>
          <w:rFonts w:ascii="仿宋" w:hAnsi="仿宋" w:eastAsia="仿宋" w:cs="仿宋"/>
          <w:b/>
        </w:rPr>
      </w:pPr>
    </w:p>
    <w:p w14:paraId="536FC50F">
      <w:pPr>
        <w:pStyle w:val="14"/>
        <w:spacing w:line="240" w:lineRule="atLeast"/>
        <w:ind w:firstLine="0"/>
        <w:rPr>
          <w:rFonts w:ascii="仿宋" w:hAnsi="仿宋" w:eastAsia="仿宋" w:cs="仿宋"/>
          <w:b/>
        </w:rPr>
      </w:pPr>
    </w:p>
    <w:p w14:paraId="215A5E3F">
      <w:pPr>
        <w:pStyle w:val="14"/>
        <w:spacing w:line="240" w:lineRule="atLeast"/>
        <w:ind w:firstLine="0"/>
        <w:rPr>
          <w:rFonts w:ascii="仿宋" w:hAnsi="仿宋" w:eastAsia="仿宋" w:cs="仿宋"/>
          <w:b/>
        </w:rPr>
      </w:pPr>
    </w:p>
    <w:p w14:paraId="54E1BEB3">
      <w:pPr>
        <w:pStyle w:val="14"/>
        <w:spacing w:line="240" w:lineRule="atLeast"/>
        <w:ind w:firstLine="0"/>
        <w:rPr>
          <w:rFonts w:ascii="仿宋" w:hAnsi="仿宋" w:eastAsia="仿宋" w:cs="仿宋"/>
          <w:b/>
        </w:rPr>
      </w:pPr>
    </w:p>
    <w:p w14:paraId="0497603F">
      <w:pPr>
        <w:pStyle w:val="14"/>
        <w:spacing w:line="240" w:lineRule="atLeast"/>
        <w:ind w:firstLine="0"/>
        <w:rPr>
          <w:rFonts w:ascii="仿宋" w:hAnsi="仿宋" w:eastAsia="仿宋" w:cs="仿宋"/>
          <w:b/>
        </w:rPr>
      </w:pPr>
    </w:p>
    <w:p w14:paraId="03F1BD5D">
      <w:pPr>
        <w:pStyle w:val="14"/>
        <w:spacing w:line="240" w:lineRule="atLeast"/>
        <w:ind w:firstLine="0"/>
        <w:rPr>
          <w:rFonts w:ascii="仿宋" w:hAnsi="仿宋" w:eastAsia="仿宋" w:cs="仿宋"/>
          <w:b/>
        </w:rPr>
      </w:pPr>
    </w:p>
    <w:p w14:paraId="3DBEF783">
      <w:pPr>
        <w:pStyle w:val="14"/>
        <w:spacing w:line="240" w:lineRule="atLeast"/>
        <w:ind w:firstLine="0"/>
        <w:rPr>
          <w:rFonts w:ascii="仿宋" w:hAnsi="仿宋" w:eastAsia="仿宋" w:cs="仿宋"/>
          <w:b/>
        </w:rPr>
      </w:pPr>
    </w:p>
    <w:p w14:paraId="399B62F7">
      <w:pPr>
        <w:pStyle w:val="14"/>
        <w:spacing w:line="240" w:lineRule="atLeast"/>
        <w:ind w:firstLine="0"/>
        <w:rPr>
          <w:rFonts w:ascii="仿宋" w:hAnsi="仿宋" w:eastAsia="仿宋" w:cs="仿宋"/>
          <w:b/>
        </w:rPr>
      </w:pPr>
    </w:p>
    <w:p w14:paraId="28979802">
      <w:pPr>
        <w:pStyle w:val="14"/>
        <w:spacing w:line="240" w:lineRule="atLeast"/>
        <w:ind w:firstLine="0"/>
        <w:rPr>
          <w:rFonts w:ascii="仿宋" w:hAnsi="仿宋" w:eastAsia="仿宋" w:cs="仿宋"/>
          <w:b/>
        </w:rPr>
      </w:pPr>
    </w:p>
    <w:p w14:paraId="7694781D">
      <w:pPr>
        <w:pStyle w:val="14"/>
        <w:spacing w:line="240" w:lineRule="atLeast"/>
        <w:ind w:firstLine="0"/>
        <w:rPr>
          <w:rFonts w:ascii="仿宋" w:hAnsi="仿宋" w:eastAsia="仿宋" w:cs="仿宋"/>
          <w:b/>
        </w:rPr>
      </w:pPr>
    </w:p>
    <w:p w14:paraId="6C725018">
      <w:pPr>
        <w:pStyle w:val="14"/>
        <w:spacing w:line="240" w:lineRule="atLeast"/>
        <w:ind w:firstLine="0"/>
        <w:rPr>
          <w:rFonts w:ascii="仿宋" w:hAnsi="仿宋" w:eastAsia="仿宋" w:cs="仿宋"/>
          <w:b/>
        </w:rPr>
      </w:pPr>
    </w:p>
    <w:p w14:paraId="7AB2B1B5">
      <w:pPr>
        <w:pStyle w:val="14"/>
        <w:spacing w:line="240" w:lineRule="atLeast"/>
        <w:ind w:firstLine="0"/>
        <w:rPr>
          <w:rFonts w:ascii="仿宋" w:hAnsi="仿宋" w:eastAsia="仿宋" w:cs="仿宋"/>
          <w:b/>
        </w:rPr>
      </w:pPr>
    </w:p>
    <w:p w14:paraId="6869644F">
      <w:pPr>
        <w:pStyle w:val="2"/>
        <w:numPr>
          <w:ilvl w:val="0"/>
          <w:numId w:val="0"/>
        </w:numPr>
        <w:spacing w:before="0" w:after="0" w:line="240" w:lineRule="atLeast"/>
        <w:ind w:left="1844" w:leftChars="0" w:firstLine="800" w:firstLineChars="200"/>
        <w:jc w:val="both"/>
        <w:rPr>
          <w:rFonts w:ascii="仿宋" w:hAnsi="仿宋" w:eastAsia="仿宋" w:cs="仿宋"/>
        </w:rPr>
      </w:pPr>
      <w:bookmarkStart w:id="233" w:name="_Toc216582812"/>
      <w:bookmarkStart w:id="234" w:name="_Toc515647802"/>
      <w:bookmarkStart w:id="235" w:name="_Toc728"/>
      <w:bookmarkStart w:id="236" w:name="_Toc702"/>
      <w:bookmarkStart w:id="237" w:name="_Toc8442"/>
      <w:r>
        <w:rPr>
          <w:rFonts w:hint="eastAsia" w:ascii="仿宋" w:hAnsi="仿宋" w:eastAsia="仿宋" w:cs="仿宋"/>
          <w:lang w:val="en-US" w:eastAsia="zh-CN"/>
        </w:rPr>
        <w:t xml:space="preserve">第二章   </w:t>
      </w:r>
      <w:r>
        <w:rPr>
          <w:rFonts w:hint="eastAsia" w:ascii="仿宋" w:hAnsi="仿宋" w:eastAsia="仿宋" w:cs="仿宋"/>
        </w:rPr>
        <w:t>响应文件格式</w:t>
      </w:r>
      <w:bookmarkEnd w:id="233"/>
      <w:bookmarkEnd w:id="234"/>
      <w:bookmarkEnd w:id="235"/>
      <w:bookmarkEnd w:id="236"/>
      <w:bookmarkEnd w:id="237"/>
    </w:p>
    <w:p w14:paraId="1008DE34">
      <w:pPr>
        <w:spacing w:line="240" w:lineRule="atLeast"/>
        <w:ind w:left="735" w:leftChars="350" w:firstLine="120" w:firstLineChars="50"/>
        <w:rPr>
          <w:rFonts w:ascii="仿宋" w:hAnsi="仿宋" w:eastAsia="仿宋" w:cs="仿宋"/>
          <w:sz w:val="24"/>
        </w:rPr>
      </w:pPr>
    </w:p>
    <w:p w14:paraId="45739A0B">
      <w:pPr>
        <w:pStyle w:val="4"/>
        <w:numPr>
          <w:ilvl w:val="1"/>
          <w:numId w:val="0"/>
        </w:numPr>
        <w:spacing w:before="0" w:line="240" w:lineRule="atLeast"/>
        <w:ind w:left="1257" w:leftChars="599" w:firstLine="103" w:firstLineChars="43"/>
        <w:rPr>
          <w:rFonts w:ascii="仿宋" w:hAnsi="仿宋" w:eastAsia="仿宋" w:cs="仿宋"/>
          <w:sz w:val="24"/>
        </w:rPr>
      </w:pPr>
      <w:bookmarkStart w:id="238" w:name="_Toc18694"/>
      <w:bookmarkStart w:id="239" w:name="_Toc18974"/>
      <w:bookmarkStart w:id="240" w:name="_Toc515647803"/>
      <w:bookmarkStart w:id="241" w:name="_Toc5895"/>
      <w:r>
        <w:rPr>
          <w:rFonts w:hint="eastAsia" w:ascii="仿宋" w:hAnsi="仿宋" w:eastAsia="仿宋" w:cs="仿宋"/>
          <w:sz w:val="24"/>
        </w:rPr>
        <w:t>第一部分 开标一览表及资格证明文件</w:t>
      </w:r>
      <w:bookmarkEnd w:id="238"/>
      <w:bookmarkEnd w:id="239"/>
      <w:bookmarkEnd w:id="240"/>
      <w:bookmarkEnd w:id="241"/>
    </w:p>
    <w:p w14:paraId="280615BC">
      <w:pPr>
        <w:spacing w:line="240" w:lineRule="atLeast"/>
        <w:ind w:left="708" w:hanging="708" w:hangingChars="295"/>
        <w:jc w:val="center"/>
        <w:rPr>
          <w:rFonts w:ascii="仿宋" w:hAnsi="仿宋" w:eastAsia="仿宋" w:cs="仿宋"/>
          <w:sz w:val="24"/>
        </w:rPr>
      </w:pPr>
    </w:p>
    <w:p w14:paraId="14410E08">
      <w:pPr>
        <w:tabs>
          <w:tab w:val="left" w:pos="5580"/>
        </w:tabs>
        <w:spacing w:line="240" w:lineRule="atLeast"/>
        <w:ind w:firstLine="424" w:firstLineChars="177"/>
        <w:rPr>
          <w:rFonts w:ascii="仿宋" w:hAnsi="仿宋" w:eastAsia="仿宋" w:cs="仿宋"/>
          <w:sz w:val="24"/>
        </w:rPr>
      </w:pPr>
      <w:r>
        <w:rPr>
          <w:rFonts w:hint="eastAsia" w:ascii="仿宋" w:hAnsi="仿宋" w:eastAsia="仿宋" w:cs="仿宋"/>
          <w:sz w:val="24"/>
        </w:rPr>
        <w:t xml:space="preserve"> 1、开标一览表（见磋商文件格式一）;</w:t>
      </w:r>
    </w:p>
    <w:p w14:paraId="53B2E3D9">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eastAsia="zh-CN"/>
        </w:rPr>
        <w:t>具有有效的营业执照</w:t>
      </w:r>
      <w:r>
        <w:rPr>
          <w:rFonts w:hint="eastAsia" w:ascii="仿宋" w:hAnsi="仿宋" w:eastAsia="仿宋" w:cs="仿宋"/>
          <w:sz w:val="24"/>
        </w:rPr>
        <w:t>（须加盖本单位</w:t>
      </w:r>
      <w:r>
        <w:rPr>
          <w:rFonts w:hint="eastAsia" w:ascii="仿宋" w:hAnsi="仿宋" w:eastAsia="仿宋" w:cs="仿宋"/>
          <w:sz w:val="24"/>
          <w:lang w:val="en-US" w:eastAsia="zh-CN"/>
        </w:rPr>
        <w:t>公</w:t>
      </w:r>
      <w:r>
        <w:rPr>
          <w:rFonts w:hint="eastAsia" w:ascii="仿宋" w:hAnsi="仿宋" w:eastAsia="仿宋" w:cs="仿宋"/>
          <w:sz w:val="24"/>
        </w:rPr>
        <w:t>章）;</w:t>
      </w:r>
    </w:p>
    <w:p w14:paraId="732F563E">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3、法定代表人授权委托书及被委托人身份证（法定代表人投标提供法定代表人身份证明）见磋商文件格式二，自然人投标的无需提供;</w:t>
      </w:r>
    </w:p>
    <w:p w14:paraId="4D0C587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4、本单位缴纳的近</w:t>
      </w:r>
      <w:r>
        <w:rPr>
          <w:rFonts w:hint="eastAsia" w:ascii="仿宋" w:hAnsi="仿宋" w:eastAsia="仿宋" w:cs="仿宋"/>
          <w:sz w:val="24"/>
          <w:lang w:val="en-US" w:eastAsia="zh-CN"/>
        </w:rPr>
        <w:t>六</w:t>
      </w:r>
      <w:r>
        <w:rPr>
          <w:rFonts w:hint="eastAsia" w:ascii="仿宋" w:hAnsi="仿宋" w:eastAsia="仿宋" w:cs="仿宋"/>
          <w:sz w:val="24"/>
        </w:rPr>
        <w:t>个月中任意一个月的社保缴纳证明（单位社保缴费汇总</w:t>
      </w:r>
      <w:r>
        <w:rPr>
          <w:rFonts w:hint="eastAsia" w:ascii="仿宋" w:hAnsi="仿宋" w:eastAsia="仿宋" w:cs="仿宋"/>
          <w:sz w:val="24"/>
          <w:lang w:eastAsia="zh-CN"/>
        </w:rPr>
        <w:t>）</w:t>
      </w:r>
      <w:r>
        <w:rPr>
          <w:rFonts w:hint="eastAsia" w:ascii="仿宋" w:hAnsi="仿宋" w:eastAsia="仿宋" w:cs="仿宋"/>
          <w:sz w:val="24"/>
        </w:rPr>
        <w:t>；</w:t>
      </w:r>
    </w:p>
    <w:p w14:paraId="09FEC248">
      <w:pPr>
        <w:tabs>
          <w:tab w:val="left" w:pos="5580"/>
        </w:tabs>
        <w:spacing w:line="240" w:lineRule="atLeast"/>
        <w:ind w:left="1" w:firstLine="564" w:firstLineChars="235"/>
        <w:jc w:val="left"/>
        <w:rPr>
          <w:rFonts w:ascii="仿宋" w:hAnsi="仿宋" w:eastAsia="仿宋" w:cs="仿宋"/>
          <w:sz w:val="24"/>
        </w:rPr>
      </w:pPr>
      <w:r>
        <w:rPr>
          <w:rFonts w:hint="eastAsia" w:ascii="仿宋" w:hAnsi="仿宋" w:eastAsia="仿宋" w:cs="仿宋"/>
          <w:sz w:val="24"/>
        </w:rPr>
        <w:t>5、具有税务局开具依法缴纳近六个月中任意一个月税收证明的良好记录（成立不满六个月的公司提供成立至今</w:t>
      </w:r>
      <w:r>
        <w:rPr>
          <w:rFonts w:hint="eastAsia" w:ascii="仿宋" w:hAnsi="仿宋" w:eastAsia="仿宋" w:cs="仿宋"/>
          <w:sz w:val="24"/>
          <w:lang w:val="en-US" w:eastAsia="zh-CN"/>
        </w:rPr>
        <w:t>任意一个月</w:t>
      </w:r>
      <w:r>
        <w:rPr>
          <w:rFonts w:hint="eastAsia" w:ascii="仿宋" w:hAnsi="仿宋" w:eastAsia="仿宋" w:cs="仿宋"/>
          <w:sz w:val="24"/>
        </w:rPr>
        <w:t>税收证明）；①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122A36AA">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6、具有20</w:t>
      </w:r>
      <w:r>
        <w:rPr>
          <w:rFonts w:hint="eastAsia" w:ascii="仿宋" w:hAnsi="仿宋" w:eastAsia="仿宋" w:cs="仿宋"/>
          <w:sz w:val="24"/>
          <w:lang w:val="en-US" w:eastAsia="zh-CN"/>
        </w:rPr>
        <w:t>23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年度的财务审计报告（新成立未满一年的公司提供有效的银行资信证明）；</w:t>
      </w:r>
    </w:p>
    <w:p w14:paraId="1531340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7、投标供应商参加项目领取磋商文件及投标环节期间采购活动前3年内，在经营活动中没有重大违法记录的书面承诺书（自拟）；</w:t>
      </w:r>
    </w:p>
    <w:p w14:paraId="6A593D1B">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8、针对本项目的反商业贿赂承诺书；</w:t>
      </w:r>
    </w:p>
    <w:p w14:paraId="5C598528">
      <w:pPr>
        <w:tabs>
          <w:tab w:val="left" w:pos="5580"/>
        </w:tabs>
        <w:spacing w:line="240" w:lineRule="atLeast"/>
        <w:ind w:left="1" w:firstLine="564" w:firstLineChars="235"/>
        <w:rPr>
          <w:rFonts w:ascii="仿宋" w:hAnsi="仿宋" w:eastAsia="仿宋" w:cs="仿宋"/>
          <w:color w:val="auto"/>
          <w:sz w:val="24"/>
        </w:rPr>
      </w:pPr>
      <w:r>
        <w:rPr>
          <w:rFonts w:hint="eastAsia" w:ascii="仿宋" w:hAnsi="仿宋" w:eastAsia="仿宋" w:cs="仿宋"/>
          <w:sz w:val="24"/>
        </w:rPr>
        <w:t>9、根据《财政部关于在政府采购活动中查询及使用信用记录有关问题的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以资格审查小组开标现场查</w:t>
      </w:r>
      <w:r>
        <w:rPr>
          <w:rFonts w:hint="eastAsia" w:ascii="仿宋" w:hAnsi="仿宋" w:eastAsia="仿宋" w:cs="仿宋"/>
          <w:color w:val="auto"/>
          <w:sz w:val="24"/>
        </w:rPr>
        <w:t>询为主）。</w:t>
      </w:r>
    </w:p>
    <w:p w14:paraId="23719C69">
      <w:pPr>
        <w:tabs>
          <w:tab w:val="left" w:pos="5580"/>
        </w:tabs>
        <w:spacing w:line="240" w:lineRule="atLeast"/>
        <w:ind w:left="1" w:firstLine="564" w:firstLineChars="235"/>
        <w:rPr>
          <w:rFonts w:hint="eastAsia" w:ascii="仿宋" w:hAnsi="仿宋" w:eastAsia="仿宋" w:cs="仿宋"/>
          <w:color w:val="auto"/>
          <w:sz w:val="24"/>
          <w:lang w:val="en-US" w:eastAsia="zh-CN"/>
        </w:rPr>
      </w:pPr>
      <w:r>
        <w:rPr>
          <w:rFonts w:hint="eastAsia" w:ascii="仿宋" w:hAnsi="仿宋" w:eastAsia="仿宋" w:cs="仿宋"/>
          <w:color w:val="auto"/>
          <w:sz w:val="24"/>
        </w:rPr>
        <w:t>10、</w:t>
      </w:r>
      <w:r>
        <w:rPr>
          <w:rFonts w:hint="eastAsia" w:ascii="仿宋" w:hAnsi="仿宋" w:eastAsia="仿宋" w:cs="仿宋"/>
          <w:color w:val="auto"/>
          <w:sz w:val="24"/>
          <w:lang w:val="en-US" w:eastAsia="zh-CN"/>
        </w:rPr>
        <w:t>特定资格要求</w:t>
      </w:r>
    </w:p>
    <w:p w14:paraId="058B1308">
      <w:pPr>
        <w:tabs>
          <w:tab w:val="left" w:pos="5580"/>
        </w:tabs>
        <w:spacing w:line="240" w:lineRule="atLeast"/>
        <w:ind w:left="1" w:firstLine="564" w:firstLineChars="235"/>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1</w:t>
      </w:r>
      <w:r>
        <w:rPr>
          <w:rFonts w:hint="eastAsia" w:ascii="仿宋" w:hAnsi="仿宋" w:eastAsia="仿宋" w:cs="仿宋"/>
          <w:color w:val="auto"/>
          <w:sz w:val="24"/>
          <w:lang w:eastAsia="zh-CN"/>
        </w:rPr>
        <w:t>）</w:t>
      </w:r>
      <w:r>
        <w:rPr>
          <w:rFonts w:hint="eastAsia" w:ascii="仿宋" w:hAnsi="仿宋" w:eastAsia="仿宋" w:cs="仿宋"/>
          <w:color w:val="auto"/>
          <w:sz w:val="24"/>
        </w:rPr>
        <w:t>供应商须具备有效的会计师事务所执业证书；</w:t>
      </w:r>
    </w:p>
    <w:p w14:paraId="3AE4D807">
      <w:pPr>
        <w:tabs>
          <w:tab w:val="left" w:pos="5580"/>
        </w:tabs>
        <w:spacing w:line="240" w:lineRule="atLeast"/>
        <w:ind w:left="1" w:firstLine="564" w:firstLineChars="235"/>
        <w:rPr>
          <w:rFonts w:hint="eastAsia" w:ascii="仿宋" w:hAnsi="仿宋" w:eastAsia="仿宋" w:cs="仿宋"/>
          <w:color w:val="auto"/>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2</w:t>
      </w:r>
      <w:r>
        <w:rPr>
          <w:rFonts w:hint="eastAsia" w:ascii="仿宋" w:hAnsi="仿宋" w:eastAsia="仿宋" w:cs="仿宋"/>
          <w:color w:val="auto"/>
          <w:sz w:val="24"/>
          <w:lang w:eastAsia="zh-CN"/>
        </w:rPr>
        <w:t>）</w:t>
      </w:r>
      <w:r>
        <w:rPr>
          <w:rFonts w:hint="eastAsia" w:ascii="仿宋" w:hAnsi="仿宋" w:eastAsia="仿宋" w:cs="仿宋"/>
          <w:color w:val="auto"/>
          <w:sz w:val="24"/>
        </w:rPr>
        <w:t xml:space="preserve">项目负责人须具备有效的注册会计师证书。 </w:t>
      </w:r>
    </w:p>
    <w:p w14:paraId="6B33AB19">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1</w:t>
      </w:r>
      <w:r>
        <w:rPr>
          <w:rFonts w:hint="eastAsia" w:ascii="仿宋" w:hAnsi="仿宋" w:eastAsia="仿宋" w:cs="仿宋"/>
          <w:sz w:val="24"/>
        </w:rPr>
        <w:t>、</w:t>
      </w:r>
      <w:r>
        <w:rPr>
          <w:rFonts w:hint="eastAsia" w:ascii="仿宋" w:hAnsi="仿宋" w:eastAsia="仿宋" w:cs="仿宋"/>
          <w:sz w:val="24"/>
          <w:lang w:val="en-US" w:eastAsia="zh-CN"/>
        </w:rPr>
        <w:t>磋商</w:t>
      </w:r>
      <w:r>
        <w:rPr>
          <w:rFonts w:hint="eastAsia" w:ascii="仿宋" w:hAnsi="仿宋" w:eastAsia="仿宋" w:cs="仿宋"/>
          <w:sz w:val="24"/>
        </w:rPr>
        <w:t>保证金缴纳凭证或</w:t>
      </w:r>
      <w:r>
        <w:rPr>
          <w:rFonts w:hint="eastAsia" w:ascii="仿宋" w:hAnsi="仿宋" w:eastAsia="仿宋" w:cs="仿宋"/>
          <w:sz w:val="24"/>
          <w:lang w:val="en-US" w:eastAsia="zh-CN"/>
        </w:rPr>
        <w:t>磋商</w:t>
      </w:r>
      <w:r>
        <w:rPr>
          <w:rFonts w:hint="eastAsia" w:ascii="仿宋" w:hAnsi="仿宋" w:eastAsia="仿宋" w:cs="仿宋"/>
          <w:sz w:val="24"/>
        </w:rPr>
        <w:t>保函；</w:t>
      </w:r>
    </w:p>
    <w:p w14:paraId="366DFBCD">
      <w:pPr>
        <w:tabs>
          <w:tab w:val="left" w:pos="5580"/>
        </w:tabs>
        <w:spacing w:line="240" w:lineRule="atLeast"/>
        <w:ind w:left="1" w:firstLine="564" w:firstLineChars="235"/>
        <w:rPr>
          <w:rFonts w:hint="eastAsia" w:ascii="仿宋" w:hAnsi="仿宋" w:eastAsia="仿宋" w:cs="仿宋"/>
          <w:sz w:val="24"/>
        </w:rPr>
      </w:pPr>
      <w:r>
        <w:rPr>
          <w:rFonts w:hint="eastAsia" w:ascii="仿宋" w:hAnsi="仿宋" w:eastAsia="仿宋"/>
          <w:bCs/>
          <w:sz w:val="24"/>
          <w:lang w:val="en-US" w:eastAsia="zh-CN"/>
        </w:rPr>
        <w:t>12、</w:t>
      </w:r>
      <w:r>
        <w:rPr>
          <w:rFonts w:hint="eastAsia" w:ascii="仿宋" w:hAnsi="仿宋" w:eastAsia="仿宋"/>
          <w:bCs/>
          <w:sz w:val="24"/>
        </w:rPr>
        <w:t>《中小企业声明函》；</w:t>
      </w:r>
    </w:p>
    <w:p w14:paraId="5D026103">
      <w:pPr>
        <w:tabs>
          <w:tab w:val="left" w:pos="5580"/>
        </w:tabs>
        <w:spacing w:line="240" w:lineRule="atLeast"/>
        <w:ind w:left="1" w:firstLine="564" w:firstLineChars="235"/>
        <w:rPr>
          <w:rFonts w:ascii="仿宋" w:hAnsi="仿宋" w:eastAsia="仿宋" w:cs="仿宋"/>
          <w:sz w:val="24"/>
        </w:rPr>
      </w:pPr>
      <w:r>
        <w:rPr>
          <w:rFonts w:hint="eastAsia" w:ascii="仿宋" w:hAnsi="仿宋" w:eastAsia="仿宋" w:cs="仿宋"/>
          <w:sz w:val="24"/>
        </w:rPr>
        <w:t>1</w:t>
      </w:r>
      <w:r>
        <w:rPr>
          <w:rFonts w:hint="eastAsia" w:ascii="仿宋" w:hAnsi="仿宋" w:eastAsia="仿宋" w:cs="仿宋"/>
          <w:sz w:val="24"/>
          <w:lang w:val="en-US" w:eastAsia="zh-CN"/>
        </w:rPr>
        <w:t>3</w:t>
      </w:r>
      <w:r>
        <w:rPr>
          <w:rFonts w:hint="eastAsia" w:ascii="仿宋" w:hAnsi="仿宋" w:eastAsia="仿宋" w:cs="仿宋"/>
          <w:sz w:val="24"/>
        </w:rPr>
        <w:t>、供应商须知资料表要求的其他资格证明文件;</w:t>
      </w:r>
    </w:p>
    <w:p w14:paraId="497C2E6C">
      <w:pPr>
        <w:tabs>
          <w:tab w:val="left" w:pos="5580"/>
        </w:tabs>
        <w:spacing w:line="240" w:lineRule="atLeast"/>
        <w:ind w:left="1" w:firstLine="564" w:firstLineChars="235"/>
        <w:rPr>
          <w:rFonts w:ascii="仿宋" w:hAnsi="仿宋" w:eastAsia="仿宋" w:cs="仿宋"/>
          <w:sz w:val="24"/>
        </w:rPr>
      </w:pPr>
    </w:p>
    <w:p w14:paraId="070521A4">
      <w:pPr>
        <w:tabs>
          <w:tab w:val="left" w:pos="5580"/>
        </w:tabs>
        <w:spacing w:line="240" w:lineRule="atLeast"/>
        <w:ind w:left="1" w:firstLine="564" w:firstLineChars="235"/>
        <w:rPr>
          <w:rFonts w:ascii="仿宋" w:hAnsi="仿宋" w:eastAsia="仿宋" w:cs="仿宋"/>
          <w:sz w:val="24"/>
        </w:rPr>
      </w:pPr>
    </w:p>
    <w:p w14:paraId="233DC8E5">
      <w:pPr>
        <w:tabs>
          <w:tab w:val="left" w:pos="5580"/>
        </w:tabs>
        <w:spacing w:line="240" w:lineRule="atLeast"/>
        <w:ind w:left="1" w:firstLine="564" w:firstLineChars="235"/>
        <w:rPr>
          <w:rFonts w:ascii="仿宋" w:hAnsi="仿宋" w:eastAsia="仿宋" w:cs="仿宋"/>
          <w:sz w:val="24"/>
        </w:rPr>
      </w:pPr>
    </w:p>
    <w:p w14:paraId="21103867">
      <w:pPr>
        <w:tabs>
          <w:tab w:val="left" w:pos="5580"/>
        </w:tabs>
        <w:spacing w:line="240" w:lineRule="atLeast"/>
        <w:ind w:left="1" w:firstLine="564" w:firstLineChars="235"/>
        <w:rPr>
          <w:rFonts w:ascii="仿宋" w:hAnsi="仿宋" w:eastAsia="仿宋" w:cs="仿宋"/>
          <w:sz w:val="24"/>
        </w:rPr>
      </w:pPr>
    </w:p>
    <w:p w14:paraId="05498D04">
      <w:pPr>
        <w:tabs>
          <w:tab w:val="left" w:pos="5580"/>
        </w:tabs>
        <w:spacing w:line="240" w:lineRule="atLeast"/>
        <w:ind w:left="1" w:firstLine="564" w:firstLineChars="235"/>
        <w:rPr>
          <w:rFonts w:ascii="仿宋" w:hAnsi="仿宋" w:eastAsia="仿宋" w:cs="仿宋"/>
          <w:sz w:val="24"/>
        </w:rPr>
      </w:pPr>
    </w:p>
    <w:p w14:paraId="42AA3977">
      <w:pPr>
        <w:tabs>
          <w:tab w:val="left" w:pos="5580"/>
        </w:tabs>
        <w:spacing w:line="240" w:lineRule="atLeast"/>
        <w:ind w:left="1" w:firstLine="564" w:firstLineChars="235"/>
        <w:rPr>
          <w:rFonts w:ascii="仿宋" w:hAnsi="仿宋" w:eastAsia="仿宋" w:cs="仿宋"/>
          <w:sz w:val="24"/>
        </w:rPr>
      </w:pPr>
    </w:p>
    <w:p w14:paraId="56264CE0">
      <w:pPr>
        <w:tabs>
          <w:tab w:val="left" w:pos="5580"/>
        </w:tabs>
        <w:spacing w:line="240" w:lineRule="atLeast"/>
        <w:rPr>
          <w:rFonts w:ascii="仿宋" w:hAnsi="仿宋" w:eastAsia="仿宋" w:cs="仿宋"/>
          <w:sz w:val="24"/>
        </w:rPr>
      </w:pPr>
    </w:p>
    <w:p w14:paraId="10219D42">
      <w:pPr>
        <w:tabs>
          <w:tab w:val="left" w:pos="5580"/>
        </w:tabs>
        <w:spacing w:line="240" w:lineRule="atLeast"/>
        <w:ind w:left="1" w:firstLine="564" w:firstLineChars="235"/>
        <w:rPr>
          <w:rFonts w:ascii="仿宋" w:hAnsi="仿宋" w:eastAsia="仿宋" w:cs="仿宋"/>
          <w:sz w:val="24"/>
        </w:rPr>
      </w:pPr>
    </w:p>
    <w:p w14:paraId="5DCDADF6">
      <w:pPr>
        <w:tabs>
          <w:tab w:val="left" w:pos="5580"/>
        </w:tabs>
        <w:spacing w:line="240" w:lineRule="atLeast"/>
        <w:ind w:left="1" w:firstLine="564" w:firstLineChars="235"/>
        <w:rPr>
          <w:rFonts w:ascii="仿宋" w:hAnsi="仿宋" w:eastAsia="仿宋" w:cs="仿宋"/>
          <w:sz w:val="24"/>
        </w:rPr>
      </w:pPr>
    </w:p>
    <w:p w14:paraId="39B56421">
      <w:pPr>
        <w:tabs>
          <w:tab w:val="left" w:pos="5580"/>
        </w:tabs>
        <w:spacing w:line="240" w:lineRule="atLeast"/>
        <w:ind w:left="1" w:firstLine="564" w:firstLineChars="235"/>
        <w:rPr>
          <w:rFonts w:ascii="仿宋" w:hAnsi="仿宋" w:eastAsia="仿宋" w:cs="仿宋"/>
          <w:sz w:val="24"/>
        </w:rPr>
      </w:pPr>
    </w:p>
    <w:p w14:paraId="520698E5">
      <w:pPr>
        <w:pStyle w:val="4"/>
        <w:numPr>
          <w:ilvl w:val="1"/>
          <w:numId w:val="0"/>
        </w:numPr>
        <w:spacing w:before="0" w:line="240" w:lineRule="atLeast"/>
        <w:ind w:left="1079" w:leftChars="257" w:hanging="540" w:firstLineChars="0"/>
        <w:rPr>
          <w:rFonts w:ascii="仿宋" w:hAnsi="仿宋" w:eastAsia="仿宋" w:cs="仿宋"/>
          <w:sz w:val="24"/>
        </w:rPr>
      </w:pPr>
      <w:bookmarkStart w:id="242" w:name="_Toc515647804"/>
      <w:bookmarkStart w:id="243" w:name="_Toc23239"/>
      <w:bookmarkStart w:id="244" w:name="_Toc16568"/>
      <w:bookmarkStart w:id="245" w:name="_Toc30524"/>
      <w:bookmarkStart w:id="246" w:name="_Toc19288"/>
      <w:r>
        <w:rPr>
          <w:rFonts w:hint="eastAsia" w:ascii="仿宋" w:hAnsi="仿宋" w:eastAsia="仿宋" w:cs="仿宋"/>
          <w:sz w:val="24"/>
        </w:rPr>
        <w:t>1  开标一览表（磋商文件格式一）</w:t>
      </w:r>
      <w:bookmarkEnd w:id="242"/>
      <w:bookmarkEnd w:id="243"/>
      <w:bookmarkEnd w:id="244"/>
      <w:bookmarkEnd w:id="245"/>
      <w:bookmarkEnd w:id="246"/>
    </w:p>
    <w:p w14:paraId="24637D9B">
      <w:pPr>
        <w:pStyle w:val="21"/>
        <w:tabs>
          <w:tab w:val="left" w:pos="5580"/>
        </w:tabs>
        <w:spacing w:line="240" w:lineRule="atLeast"/>
        <w:ind w:left="268" w:leftChars="128"/>
        <w:rPr>
          <w:rFonts w:ascii="仿宋" w:hAnsi="仿宋" w:eastAsia="仿宋" w:cs="仿宋"/>
          <w:sz w:val="24"/>
        </w:rPr>
      </w:pPr>
    </w:p>
    <w:p w14:paraId="37995DD5">
      <w:pPr>
        <w:pStyle w:val="21"/>
        <w:tabs>
          <w:tab w:val="left" w:pos="5580"/>
        </w:tabs>
        <w:spacing w:line="240" w:lineRule="atLeast"/>
        <w:ind w:left="268" w:leftChars="128"/>
        <w:rPr>
          <w:rFonts w:ascii="仿宋" w:hAnsi="仿宋" w:eastAsia="仿宋" w:cs="仿宋"/>
          <w:sz w:val="24"/>
          <w:szCs w:val="24"/>
        </w:rPr>
      </w:pPr>
    </w:p>
    <w:p w14:paraId="4D0D6E18">
      <w:pPr>
        <w:pStyle w:val="14"/>
        <w:tabs>
          <w:tab w:val="left" w:pos="5580"/>
        </w:tabs>
        <w:spacing w:line="240" w:lineRule="atLeast"/>
        <w:ind w:left="1079" w:leftChars="257" w:hanging="540"/>
        <w:jc w:val="center"/>
        <w:rPr>
          <w:rFonts w:ascii="仿宋" w:hAnsi="仿宋" w:eastAsia="仿宋" w:cs="仿宋"/>
          <w:b/>
        </w:rPr>
      </w:pPr>
      <w:bookmarkStart w:id="247" w:name="_Hlt520356241"/>
      <w:bookmarkEnd w:id="247"/>
      <w:bookmarkStart w:id="248" w:name="_Toc494296984"/>
      <w:bookmarkStart w:id="249" w:name="_Toc520356217"/>
      <w:bookmarkStart w:id="250" w:name="_Toc480942349"/>
      <w:bookmarkStart w:id="251" w:name="_Toc216582813"/>
      <w:bookmarkStart w:id="252" w:name="_Ref467988698"/>
      <w:r>
        <w:rPr>
          <w:rFonts w:hint="eastAsia" w:ascii="仿宋" w:hAnsi="仿宋" w:eastAsia="仿宋" w:cs="仿宋"/>
          <w:b/>
        </w:rPr>
        <w:t>开标一览表</w:t>
      </w:r>
      <w:bookmarkEnd w:id="248"/>
      <w:r>
        <w:rPr>
          <w:rFonts w:hint="eastAsia" w:ascii="仿宋" w:hAnsi="仿宋" w:eastAsia="仿宋" w:cs="仿宋"/>
          <w:b/>
        </w:rPr>
        <w:cr/>
      </w:r>
    </w:p>
    <w:p w14:paraId="6BE749F3">
      <w:pPr>
        <w:pStyle w:val="14"/>
        <w:tabs>
          <w:tab w:val="left" w:pos="5580"/>
        </w:tabs>
        <w:spacing w:line="240" w:lineRule="atLeast"/>
        <w:ind w:left="1079" w:leftChars="257" w:hanging="540"/>
        <w:rPr>
          <w:rFonts w:ascii="仿宋" w:hAnsi="仿宋" w:eastAsia="仿宋" w:cs="仿宋"/>
        </w:rPr>
      </w:pPr>
    </w:p>
    <w:p w14:paraId="4B06E9EE">
      <w:pPr>
        <w:tabs>
          <w:tab w:val="left" w:pos="1800"/>
          <w:tab w:val="left" w:pos="5580"/>
        </w:tabs>
        <w:spacing w:line="240" w:lineRule="atLeast"/>
        <w:ind w:left="1079" w:leftChars="257" w:right="-867" w:rightChars="-413" w:hanging="540"/>
        <w:rPr>
          <w:rFonts w:ascii="仿宋" w:hAnsi="仿宋" w:eastAsia="仿宋" w:cs="仿宋"/>
          <w:sz w:val="24"/>
        </w:rPr>
      </w:pPr>
      <w:r>
        <w:rPr>
          <w:rFonts w:hint="eastAsia" w:ascii="仿宋" w:hAnsi="仿宋" w:eastAsia="仿宋" w:cs="仿宋"/>
          <w:sz w:val="24"/>
        </w:rPr>
        <w:t xml:space="preserve">项目名称：　                  项目编号：                          </w:t>
      </w:r>
    </w:p>
    <w:p w14:paraId="0A27FED8">
      <w:pPr>
        <w:tabs>
          <w:tab w:val="left" w:pos="1800"/>
          <w:tab w:val="left" w:pos="5580"/>
        </w:tabs>
        <w:spacing w:line="240" w:lineRule="atLeast"/>
        <w:ind w:left="1079" w:leftChars="257" w:right="-867" w:rightChars="-413" w:hanging="540"/>
        <w:rPr>
          <w:rFonts w:ascii="仿宋" w:hAnsi="仿宋" w:eastAsia="仿宋" w:cs="仿宋"/>
          <w:b/>
          <w:bCs/>
          <w:sz w:val="24"/>
        </w:rPr>
      </w:pPr>
      <w:r>
        <w:rPr>
          <w:rFonts w:hint="eastAsia" w:ascii="仿宋" w:hAnsi="仿宋" w:eastAsia="仿宋" w:cs="仿宋"/>
          <w:b/>
          <w:bCs/>
          <w:sz w:val="24"/>
        </w:rPr>
        <w:t>报价单位：人民币  元</w:t>
      </w:r>
    </w:p>
    <w:tbl>
      <w:tblPr>
        <w:tblStyle w:val="38"/>
        <w:tblW w:w="9828" w:type="dxa"/>
        <w:tblInd w:w="-674" w:type="dxa"/>
        <w:tblLayout w:type="fixed"/>
        <w:tblCellMar>
          <w:top w:w="0" w:type="dxa"/>
          <w:left w:w="0" w:type="dxa"/>
          <w:bottom w:w="0" w:type="dxa"/>
          <w:right w:w="0" w:type="dxa"/>
        </w:tblCellMar>
      </w:tblPr>
      <w:tblGrid>
        <w:gridCol w:w="1704"/>
        <w:gridCol w:w="2412"/>
        <w:gridCol w:w="2040"/>
        <w:gridCol w:w="2220"/>
        <w:gridCol w:w="1452"/>
      </w:tblGrid>
      <w:tr w14:paraId="5B4BE699">
        <w:trPr>
          <w:trHeight w:val="758" w:hRule="atLeast"/>
        </w:trPr>
        <w:tc>
          <w:tcPr>
            <w:tcW w:w="1704" w:type="dxa"/>
            <w:tcBorders>
              <w:top w:val="single" w:color="auto" w:sz="4" w:space="0"/>
              <w:left w:val="single" w:color="auto" w:sz="4" w:space="0"/>
              <w:bottom w:val="single" w:color="auto" w:sz="4" w:space="0"/>
              <w:right w:val="single" w:color="auto" w:sz="4" w:space="0"/>
            </w:tcBorders>
            <w:vAlign w:val="center"/>
          </w:tcPr>
          <w:p w14:paraId="1794D78B">
            <w:pPr>
              <w:tabs>
                <w:tab w:val="left" w:pos="5580"/>
              </w:tabs>
              <w:spacing w:line="240" w:lineRule="atLeast"/>
              <w:ind w:right="-199"/>
              <w:jc w:val="center"/>
              <w:rPr>
                <w:rFonts w:ascii="仿宋" w:hAnsi="仿宋" w:eastAsia="仿宋" w:cs="仿宋"/>
                <w:sz w:val="24"/>
              </w:rPr>
            </w:pPr>
            <w:r>
              <w:rPr>
                <w:rFonts w:hint="eastAsia" w:ascii="仿宋" w:hAnsi="仿宋" w:eastAsia="仿宋" w:cs="仿宋"/>
                <w:sz w:val="24"/>
              </w:rPr>
              <w:t>项目名称</w:t>
            </w:r>
          </w:p>
        </w:tc>
        <w:tc>
          <w:tcPr>
            <w:tcW w:w="2412" w:type="dxa"/>
            <w:tcBorders>
              <w:top w:val="single" w:color="auto" w:sz="4" w:space="0"/>
              <w:left w:val="single" w:color="auto" w:sz="8" w:space="0"/>
              <w:bottom w:val="single" w:color="auto" w:sz="4" w:space="0"/>
              <w:right w:val="single" w:color="auto" w:sz="4" w:space="0"/>
            </w:tcBorders>
            <w:vAlign w:val="center"/>
          </w:tcPr>
          <w:p w14:paraId="5731FE2F">
            <w:pPr>
              <w:tabs>
                <w:tab w:val="left" w:pos="5580"/>
              </w:tabs>
              <w:spacing w:line="240" w:lineRule="atLeast"/>
              <w:jc w:val="center"/>
              <w:rPr>
                <w:rFonts w:ascii="仿宋" w:hAnsi="仿宋" w:eastAsia="仿宋" w:cs="仿宋"/>
                <w:sz w:val="24"/>
              </w:rPr>
            </w:pPr>
            <w:r>
              <w:rPr>
                <w:rFonts w:hint="eastAsia" w:ascii="仿宋" w:hAnsi="仿宋" w:eastAsia="仿宋" w:cs="仿宋"/>
                <w:sz w:val="24"/>
              </w:rPr>
              <w:t>投标报价</w:t>
            </w:r>
            <w:r>
              <w:rPr>
                <w:rFonts w:hint="eastAsia" w:ascii="仿宋" w:hAnsi="仿宋" w:eastAsia="仿宋" w:cs="仿宋"/>
                <w:sz w:val="24"/>
                <w:lang w:val="en-US" w:eastAsia="zh-CN"/>
              </w:rPr>
              <w:t>总</w:t>
            </w:r>
            <w:r>
              <w:rPr>
                <w:rFonts w:hint="eastAsia" w:ascii="仿宋" w:hAnsi="仿宋" w:eastAsia="仿宋" w:cs="仿宋"/>
                <w:sz w:val="24"/>
              </w:rPr>
              <w:t>价</w:t>
            </w:r>
          </w:p>
        </w:tc>
        <w:tc>
          <w:tcPr>
            <w:tcW w:w="2040" w:type="dxa"/>
            <w:tcBorders>
              <w:top w:val="single" w:color="auto" w:sz="8" w:space="0"/>
              <w:left w:val="nil"/>
              <w:bottom w:val="single" w:color="auto" w:sz="4" w:space="0"/>
              <w:right w:val="single" w:color="auto" w:sz="4" w:space="0"/>
            </w:tcBorders>
            <w:vAlign w:val="center"/>
          </w:tcPr>
          <w:p w14:paraId="174502C8">
            <w:pPr>
              <w:tabs>
                <w:tab w:val="left" w:pos="5580"/>
              </w:tabs>
              <w:spacing w:line="240" w:lineRule="atLeast"/>
              <w:jc w:val="center"/>
              <w:rPr>
                <w:rFonts w:ascii="仿宋" w:hAnsi="仿宋" w:eastAsia="仿宋" w:cs="仿宋"/>
                <w:sz w:val="24"/>
              </w:rPr>
            </w:pPr>
            <w:r>
              <w:rPr>
                <w:rFonts w:hint="eastAsia" w:ascii="仿宋" w:hAnsi="仿宋" w:eastAsia="仿宋" w:cs="仿宋"/>
                <w:sz w:val="24"/>
              </w:rPr>
              <w:t>磋商保证金</w:t>
            </w:r>
          </w:p>
        </w:tc>
        <w:tc>
          <w:tcPr>
            <w:tcW w:w="2220" w:type="dxa"/>
            <w:tcBorders>
              <w:top w:val="single" w:color="auto" w:sz="8" w:space="0"/>
              <w:left w:val="nil"/>
              <w:bottom w:val="single" w:color="auto" w:sz="4" w:space="0"/>
              <w:right w:val="single" w:color="auto" w:sz="4" w:space="0"/>
            </w:tcBorders>
            <w:vAlign w:val="center"/>
          </w:tcPr>
          <w:p w14:paraId="0124683F">
            <w:pPr>
              <w:tabs>
                <w:tab w:val="left" w:pos="5580"/>
              </w:tabs>
              <w:spacing w:line="240" w:lineRule="atLeast"/>
              <w:jc w:val="center"/>
              <w:rPr>
                <w:rFonts w:ascii="仿宋" w:hAnsi="仿宋" w:eastAsia="仿宋" w:cs="仿宋"/>
                <w:sz w:val="24"/>
              </w:rPr>
            </w:pPr>
            <w:r>
              <w:rPr>
                <w:rFonts w:hint="eastAsia" w:ascii="仿宋" w:hAnsi="仿宋" w:eastAsia="仿宋" w:cs="仿宋"/>
                <w:sz w:val="24"/>
              </w:rPr>
              <w:t>服务期</w:t>
            </w:r>
          </w:p>
        </w:tc>
        <w:tc>
          <w:tcPr>
            <w:tcW w:w="1452" w:type="dxa"/>
            <w:tcBorders>
              <w:top w:val="single" w:color="auto" w:sz="8" w:space="0"/>
              <w:left w:val="single" w:color="auto" w:sz="4" w:space="0"/>
              <w:bottom w:val="single" w:color="auto" w:sz="4" w:space="0"/>
              <w:right w:val="single" w:color="auto" w:sz="8" w:space="0"/>
            </w:tcBorders>
            <w:vAlign w:val="center"/>
          </w:tcPr>
          <w:p w14:paraId="48A835CF">
            <w:pPr>
              <w:tabs>
                <w:tab w:val="left" w:pos="5580"/>
              </w:tabs>
              <w:spacing w:line="240" w:lineRule="atLeast"/>
              <w:jc w:val="center"/>
              <w:rPr>
                <w:rFonts w:ascii="仿宋" w:hAnsi="仿宋" w:eastAsia="仿宋" w:cs="仿宋"/>
                <w:sz w:val="24"/>
              </w:rPr>
            </w:pPr>
            <w:r>
              <w:rPr>
                <w:rFonts w:hint="eastAsia" w:ascii="仿宋" w:hAnsi="仿宋" w:eastAsia="仿宋" w:cs="仿宋"/>
                <w:sz w:val="24"/>
              </w:rPr>
              <w:t>备注</w:t>
            </w:r>
          </w:p>
        </w:tc>
      </w:tr>
      <w:tr w14:paraId="39AE96C3">
        <w:tblPrEx>
          <w:tblCellMar>
            <w:top w:w="0" w:type="dxa"/>
            <w:left w:w="0" w:type="dxa"/>
            <w:bottom w:w="0" w:type="dxa"/>
            <w:right w:w="0" w:type="dxa"/>
          </w:tblCellMar>
        </w:tblPrEx>
        <w:trPr>
          <w:cantSplit/>
          <w:trHeight w:val="1703" w:hRule="atLeast"/>
        </w:trPr>
        <w:tc>
          <w:tcPr>
            <w:tcW w:w="1704" w:type="dxa"/>
            <w:tcBorders>
              <w:top w:val="single" w:color="auto" w:sz="4" w:space="0"/>
              <w:left w:val="single" w:color="auto" w:sz="4" w:space="0"/>
              <w:bottom w:val="single" w:color="auto" w:sz="4" w:space="0"/>
              <w:right w:val="single" w:color="auto" w:sz="4" w:space="0"/>
            </w:tcBorders>
            <w:vAlign w:val="center"/>
          </w:tcPr>
          <w:p w14:paraId="6CFA1869">
            <w:pPr>
              <w:tabs>
                <w:tab w:val="left" w:pos="5580"/>
              </w:tabs>
              <w:spacing w:line="240" w:lineRule="atLeast"/>
              <w:ind w:left="1079" w:leftChars="257" w:hanging="540"/>
            </w:pPr>
          </w:p>
          <w:p w14:paraId="01017E4C">
            <w:pPr>
              <w:ind w:firstLine="630" w:firstLineChars="300"/>
            </w:pPr>
          </w:p>
        </w:tc>
        <w:tc>
          <w:tcPr>
            <w:tcW w:w="2412" w:type="dxa"/>
            <w:tcBorders>
              <w:top w:val="single" w:color="auto" w:sz="4" w:space="0"/>
              <w:left w:val="single" w:color="auto" w:sz="4" w:space="0"/>
              <w:bottom w:val="single" w:color="auto" w:sz="4" w:space="0"/>
              <w:right w:val="single" w:color="auto" w:sz="4" w:space="0"/>
            </w:tcBorders>
            <w:vAlign w:val="center"/>
          </w:tcPr>
          <w:p w14:paraId="2E7CDD74">
            <w:pPr>
              <w:tabs>
                <w:tab w:val="left" w:pos="5580"/>
              </w:tabs>
              <w:spacing w:line="240" w:lineRule="atLeast"/>
              <w:jc w:val="left"/>
              <w:rPr>
                <w:rFonts w:ascii="仿宋" w:hAnsi="仿宋" w:eastAsia="仿宋" w:cs="仿宋"/>
                <w:sz w:val="24"/>
              </w:rPr>
            </w:pPr>
            <w:r>
              <w:rPr>
                <w:rFonts w:hint="eastAsia" w:ascii="仿宋" w:hAnsi="仿宋" w:eastAsia="仿宋" w:cs="仿宋"/>
                <w:sz w:val="24"/>
              </w:rPr>
              <w:t>大写：</w:t>
            </w:r>
          </w:p>
          <w:p w14:paraId="3BD85CD0">
            <w:pPr>
              <w:tabs>
                <w:tab w:val="left" w:pos="5580"/>
              </w:tabs>
              <w:spacing w:line="240" w:lineRule="atLeast"/>
              <w:jc w:val="left"/>
              <w:rPr>
                <w:rFonts w:ascii="仿宋" w:hAnsi="仿宋" w:eastAsia="仿宋" w:cs="仿宋"/>
                <w:sz w:val="24"/>
              </w:rPr>
            </w:pPr>
            <w:r>
              <w:rPr>
                <w:rFonts w:hint="eastAsia" w:ascii="仿宋" w:hAnsi="仿宋" w:eastAsia="仿宋" w:cs="仿宋"/>
                <w:sz w:val="24"/>
              </w:rPr>
              <w:t>小写：</w:t>
            </w:r>
          </w:p>
        </w:tc>
        <w:tc>
          <w:tcPr>
            <w:tcW w:w="2040" w:type="dxa"/>
            <w:tcBorders>
              <w:top w:val="single" w:color="auto" w:sz="4" w:space="0"/>
              <w:left w:val="single" w:color="auto" w:sz="4" w:space="0"/>
              <w:bottom w:val="single" w:color="auto" w:sz="4" w:space="0"/>
              <w:right w:val="single" w:color="auto" w:sz="4" w:space="0"/>
            </w:tcBorders>
            <w:vAlign w:val="center"/>
          </w:tcPr>
          <w:p w14:paraId="49EAF5F6">
            <w:pPr>
              <w:tabs>
                <w:tab w:val="left" w:pos="5580"/>
              </w:tabs>
              <w:spacing w:line="240" w:lineRule="atLeast"/>
              <w:ind w:left="1079" w:leftChars="257" w:hanging="540"/>
              <w:jc w:val="center"/>
              <w:rPr>
                <w:rFonts w:ascii="仿宋" w:hAnsi="仿宋" w:eastAsia="仿宋" w:cs="仿宋"/>
                <w:sz w:val="24"/>
              </w:rPr>
            </w:pPr>
          </w:p>
        </w:tc>
        <w:tc>
          <w:tcPr>
            <w:tcW w:w="2220" w:type="dxa"/>
            <w:tcBorders>
              <w:top w:val="single" w:color="auto" w:sz="4" w:space="0"/>
              <w:left w:val="single" w:color="auto" w:sz="4" w:space="0"/>
              <w:bottom w:val="single" w:color="auto" w:sz="4" w:space="0"/>
              <w:right w:val="single" w:color="auto" w:sz="4" w:space="0"/>
            </w:tcBorders>
            <w:vAlign w:val="center"/>
          </w:tcPr>
          <w:p w14:paraId="68040FB6">
            <w:pPr>
              <w:tabs>
                <w:tab w:val="left" w:pos="5580"/>
              </w:tabs>
              <w:spacing w:line="240" w:lineRule="atLeast"/>
              <w:ind w:left="1079" w:leftChars="257" w:hanging="540"/>
              <w:jc w:val="center"/>
              <w:rPr>
                <w:rFonts w:ascii="仿宋" w:hAnsi="仿宋" w:eastAsia="仿宋" w:cs="仿宋"/>
                <w:sz w:val="24"/>
              </w:rPr>
            </w:pPr>
          </w:p>
        </w:tc>
        <w:tc>
          <w:tcPr>
            <w:tcW w:w="1452" w:type="dxa"/>
            <w:tcBorders>
              <w:top w:val="single" w:color="auto" w:sz="4" w:space="0"/>
              <w:left w:val="single" w:color="auto" w:sz="4" w:space="0"/>
              <w:bottom w:val="single" w:color="auto" w:sz="4" w:space="0"/>
              <w:right w:val="single" w:color="auto" w:sz="4" w:space="0"/>
            </w:tcBorders>
            <w:vAlign w:val="center"/>
          </w:tcPr>
          <w:p w14:paraId="3776EFDD">
            <w:pPr>
              <w:tabs>
                <w:tab w:val="left" w:pos="5580"/>
              </w:tabs>
              <w:spacing w:line="240" w:lineRule="atLeast"/>
              <w:ind w:left="1079" w:leftChars="257" w:hanging="540"/>
              <w:jc w:val="center"/>
              <w:rPr>
                <w:rFonts w:ascii="仿宋" w:hAnsi="仿宋" w:eastAsia="仿宋" w:cs="仿宋"/>
                <w:sz w:val="24"/>
              </w:rPr>
            </w:pPr>
          </w:p>
        </w:tc>
      </w:tr>
    </w:tbl>
    <w:p w14:paraId="48B9D164">
      <w:pPr>
        <w:pStyle w:val="21"/>
        <w:tabs>
          <w:tab w:val="left" w:pos="5580"/>
        </w:tabs>
        <w:spacing w:line="240" w:lineRule="atLeast"/>
        <w:ind w:left="1079" w:leftChars="257" w:hanging="540"/>
        <w:rPr>
          <w:rFonts w:ascii="仿宋" w:hAnsi="仿宋" w:eastAsia="仿宋" w:cs="仿宋"/>
          <w:sz w:val="24"/>
        </w:rPr>
      </w:pPr>
    </w:p>
    <w:p w14:paraId="12D44560">
      <w:pPr>
        <w:pStyle w:val="21"/>
        <w:tabs>
          <w:tab w:val="left" w:pos="5580"/>
        </w:tabs>
        <w:spacing w:line="240" w:lineRule="atLeast"/>
        <w:ind w:left="1079" w:leftChars="257" w:hanging="540"/>
        <w:rPr>
          <w:rFonts w:ascii="仿宋" w:hAnsi="仿宋" w:eastAsia="仿宋" w:cs="仿宋"/>
          <w:sz w:val="24"/>
          <w:u w:val="single"/>
        </w:rPr>
      </w:pPr>
    </w:p>
    <w:p w14:paraId="31FCAE98">
      <w:pPr>
        <w:pStyle w:val="21"/>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供应商名称（盖单位</w:t>
      </w:r>
      <w:r>
        <w:rPr>
          <w:rFonts w:hint="eastAsia" w:ascii="仿宋" w:hAnsi="仿宋" w:eastAsia="仿宋" w:cs="仿宋"/>
          <w:sz w:val="24"/>
          <w:lang w:val="en-US" w:eastAsia="zh-CN"/>
        </w:rPr>
        <w:t>公</w:t>
      </w:r>
      <w:r>
        <w:rPr>
          <w:rFonts w:hint="eastAsia" w:ascii="仿宋" w:hAnsi="仿宋" w:eastAsia="仿宋" w:cs="仿宋"/>
          <w:sz w:val="24"/>
        </w:rPr>
        <w:t>章）：</w:t>
      </w:r>
      <w:r>
        <w:rPr>
          <w:rFonts w:hint="eastAsia" w:ascii="仿宋" w:hAnsi="仿宋" w:eastAsia="仿宋" w:cs="仿宋"/>
          <w:sz w:val="24"/>
          <w:u w:val="single"/>
        </w:rPr>
        <w:t xml:space="preserve">                       </w:t>
      </w:r>
    </w:p>
    <w:p w14:paraId="72927250">
      <w:pPr>
        <w:pStyle w:val="21"/>
        <w:tabs>
          <w:tab w:val="left" w:pos="5580"/>
        </w:tabs>
        <w:spacing w:line="240" w:lineRule="atLeast"/>
        <w:ind w:left="1079" w:leftChars="257" w:hanging="540"/>
        <w:rPr>
          <w:rFonts w:ascii="仿宋" w:hAnsi="仿宋" w:eastAsia="仿宋" w:cs="仿宋"/>
          <w:sz w:val="24"/>
        </w:rPr>
      </w:pPr>
    </w:p>
    <w:p w14:paraId="5058B71C">
      <w:pPr>
        <w:pStyle w:val="21"/>
        <w:tabs>
          <w:tab w:val="left" w:pos="5580"/>
        </w:tabs>
        <w:spacing w:line="240" w:lineRule="atLeast"/>
        <w:ind w:left="1079" w:leftChars="257" w:hanging="540"/>
        <w:rPr>
          <w:rFonts w:ascii="仿宋" w:hAnsi="仿宋" w:eastAsia="仿宋" w:cs="仿宋"/>
          <w:sz w:val="24"/>
          <w:u w:val="single"/>
        </w:rPr>
      </w:pPr>
      <w:r>
        <w:rPr>
          <w:rFonts w:hint="eastAsia" w:ascii="仿宋" w:hAnsi="仿宋" w:eastAsia="仿宋" w:cs="仿宋"/>
          <w:sz w:val="24"/>
        </w:rPr>
        <w:t>法定代表人或委托代理(签字</w:t>
      </w:r>
      <w:r>
        <w:rPr>
          <w:rFonts w:hint="eastAsia" w:ascii="仿宋" w:hAnsi="仿宋" w:eastAsia="仿宋" w:cs="仿宋"/>
          <w:sz w:val="24"/>
          <w:lang w:val="en-US" w:eastAsia="zh-CN"/>
        </w:rPr>
        <w:t>或盖章</w:t>
      </w:r>
      <w:r>
        <w:rPr>
          <w:rFonts w:hint="eastAsia" w:ascii="仿宋" w:hAnsi="仿宋" w:eastAsia="仿宋" w:cs="仿宋"/>
          <w:sz w:val="24"/>
        </w:rPr>
        <w:t>):</w:t>
      </w:r>
      <w:r>
        <w:rPr>
          <w:rFonts w:hint="eastAsia" w:ascii="仿宋" w:hAnsi="仿宋" w:eastAsia="仿宋" w:cs="仿宋"/>
          <w:sz w:val="24"/>
          <w:u w:val="single"/>
        </w:rPr>
        <w:tab/>
      </w:r>
    </w:p>
    <w:p w14:paraId="5452218E">
      <w:pPr>
        <w:pStyle w:val="21"/>
        <w:tabs>
          <w:tab w:val="left" w:pos="5580"/>
        </w:tabs>
        <w:spacing w:line="240" w:lineRule="atLeast"/>
        <w:ind w:left="1079" w:leftChars="257" w:hanging="540"/>
        <w:rPr>
          <w:rFonts w:ascii="仿宋" w:hAnsi="仿宋" w:eastAsia="仿宋" w:cs="仿宋"/>
          <w:sz w:val="24"/>
        </w:rPr>
      </w:pPr>
    </w:p>
    <w:p w14:paraId="7C7BADCA">
      <w:pPr>
        <w:pStyle w:val="21"/>
        <w:tabs>
          <w:tab w:val="left" w:pos="5580"/>
        </w:tabs>
        <w:spacing w:line="240" w:lineRule="atLeast"/>
        <w:ind w:firstLine="720" w:firstLineChars="300"/>
        <w:rPr>
          <w:rFonts w:ascii="仿宋" w:hAnsi="仿宋" w:eastAsia="仿宋" w:cs="仿宋"/>
          <w:sz w:val="24"/>
        </w:rPr>
      </w:pPr>
      <w:r>
        <w:rPr>
          <w:rFonts w:hint="eastAsia" w:ascii="仿宋" w:hAnsi="仿宋" w:eastAsia="仿宋" w:cs="仿宋"/>
          <w:sz w:val="24"/>
        </w:rPr>
        <w:t>注:1、此表中，投标总价应和投标分项报价表的报价一致。</w:t>
      </w:r>
    </w:p>
    <w:p w14:paraId="0321D61F">
      <w:pPr>
        <w:pStyle w:val="21"/>
        <w:tabs>
          <w:tab w:val="left" w:pos="5580"/>
        </w:tabs>
        <w:spacing w:line="240" w:lineRule="atLeast"/>
        <w:ind w:left="1079" w:leftChars="257" w:hanging="540"/>
        <w:jc w:val="center"/>
        <w:rPr>
          <w:rFonts w:ascii="仿宋" w:hAnsi="仿宋" w:eastAsia="仿宋" w:cs="仿宋"/>
          <w:b/>
          <w:sz w:val="24"/>
        </w:rPr>
      </w:pPr>
    </w:p>
    <w:p w14:paraId="3B3EBEE1">
      <w:pPr>
        <w:pStyle w:val="27"/>
        <w:jc w:val="both"/>
        <w:rPr>
          <w:rFonts w:ascii="仿宋" w:hAnsi="仿宋" w:eastAsia="仿宋" w:cs="仿宋"/>
          <w:b/>
        </w:rPr>
      </w:pPr>
    </w:p>
    <w:p w14:paraId="4EB66112">
      <w:pPr>
        <w:rPr>
          <w:rFonts w:ascii="仿宋" w:hAnsi="仿宋" w:eastAsia="仿宋" w:cs="仿宋"/>
          <w:b/>
          <w:sz w:val="24"/>
        </w:rPr>
      </w:pPr>
    </w:p>
    <w:p w14:paraId="552C892E">
      <w:pPr>
        <w:pStyle w:val="29"/>
      </w:pPr>
    </w:p>
    <w:p w14:paraId="6BB64575">
      <w:pPr>
        <w:rPr>
          <w:rFonts w:ascii="仿宋" w:hAnsi="仿宋" w:eastAsia="仿宋" w:cs="仿宋"/>
          <w:b/>
          <w:sz w:val="24"/>
        </w:rPr>
      </w:pPr>
    </w:p>
    <w:p w14:paraId="2F14B7B8">
      <w:pPr>
        <w:pStyle w:val="4"/>
        <w:numPr>
          <w:ilvl w:val="1"/>
          <w:numId w:val="0"/>
        </w:numPr>
        <w:spacing w:before="0" w:line="240" w:lineRule="atLeast"/>
        <w:ind w:left="0" w:leftChars="0" w:firstLine="480" w:firstLineChars="200"/>
        <w:rPr>
          <w:rFonts w:ascii="仿宋" w:hAnsi="仿宋" w:eastAsia="仿宋" w:cs="仿宋"/>
          <w:sz w:val="24"/>
        </w:rPr>
      </w:pPr>
      <w:bookmarkStart w:id="253" w:name="_Toc17577"/>
      <w:bookmarkStart w:id="254" w:name="_Toc515647805"/>
      <w:bookmarkStart w:id="255" w:name="_Toc29899"/>
      <w:bookmarkStart w:id="256" w:name="_Toc17790"/>
      <w:bookmarkStart w:id="257" w:name="_Toc22567"/>
      <w:r>
        <w:rPr>
          <w:rFonts w:hint="eastAsia" w:ascii="仿宋" w:hAnsi="仿宋" w:eastAsia="仿宋" w:cs="仿宋"/>
          <w:sz w:val="24"/>
        </w:rPr>
        <w:t xml:space="preserve">2  </w:t>
      </w:r>
      <w:bookmarkEnd w:id="253"/>
      <w:bookmarkEnd w:id="254"/>
      <w:bookmarkEnd w:id="255"/>
      <w:r>
        <w:rPr>
          <w:rFonts w:hint="eastAsia" w:ascii="仿宋" w:hAnsi="仿宋" w:eastAsia="仿宋" w:cs="仿宋"/>
          <w:sz w:val="24"/>
          <w:lang w:eastAsia="zh-CN"/>
        </w:rPr>
        <w:t>具有有效的营业执照</w:t>
      </w:r>
      <w:r>
        <w:rPr>
          <w:rFonts w:hint="eastAsia" w:ascii="仿宋" w:hAnsi="仿宋" w:eastAsia="仿宋" w:cs="仿宋"/>
          <w:sz w:val="24"/>
        </w:rPr>
        <w:t>（须加盖本单位</w:t>
      </w:r>
      <w:r>
        <w:rPr>
          <w:rFonts w:hint="eastAsia" w:ascii="仿宋" w:hAnsi="仿宋" w:eastAsia="仿宋" w:cs="仿宋"/>
          <w:sz w:val="24"/>
          <w:lang w:val="en-US" w:eastAsia="zh-CN"/>
        </w:rPr>
        <w:t>公</w:t>
      </w:r>
      <w:r>
        <w:rPr>
          <w:rFonts w:hint="eastAsia" w:ascii="仿宋" w:hAnsi="仿宋" w:eastAsia="仿宋" w:cs="仿宋"/>
          <w:sz w:val="24"/>
        </w:rPr>
        <w:t>章）;</w:t>
      </w:r>
      <w:bookmarkEnd w:id="256"/>
      <w:bookmarkEnd w:id="257"/>
    </w:p>
    <w:p w14:paraId="08F76D02">
      <w:pPr>
        <w:pStyle w:val="21"/>
        <w:tabs>
          <w:tab w:val="left" w:pos="5580"/>
        </w:tabs>
        <w:spacing w:line="240" w:lineRule="atLeast"/>
        <w:ind w:left="1438" w:leftChars="228" w:hanging="960" w:hangingChars="400"/>
        <w:rPr>
          <w:rFonts w:ascii="仿宋" w:hAnsi="仿宋" w:eastAsia="仿宋" w:cs="仿宋"/>
          <w:sz w:val="24"/>
        </w:rPr>
      </w:pPr>
    </w:p>
    <w:p w14:paraId="04044E0C">
      <w:pPr>
        <w:pStyle w:val="21"/>
        <w:tabs>
          <w:tab w:val="left" w:pos="5580"/>
        </w:tabs>
        <w:spacing w:line="240" w:lineRule="atLeast"/>
        <w:ind w:left="1438" w:leftChars="228" w:hanging="960" w:hangingChars="400"/>
        <w:rPr>
          <w:rFonts w:ascii="仿宋" w:hAnsi="仿宋" w:eastAsia="仿宋" w:cs="仿宋"/>
          <w:sz w:val="24"/>
        </w:rPr>
      </w:pPr>
      <w:r>
        <w:rPr>
          <w:rFonts w:hint="eastAsia" w:ascii="仿宋" w:hAnsi="仿宋" w:eastAsia="仿宋" w:cs="仿宋"/>
          <w:sz w:val="24"/>
        </w:rPr>
        <w:t>说明：1.提供有效的营业执照等证明文件加盖本单位</w:t>
      </w:r>
      <w:r>
        <w:rPr>
          <w:rFonts w:hint="eastAsia" w:ascii="仿宋" w:hAnsi="仿宋" w:eastAsia="仿宋" w:cs="仿宋"/>
          <w:sz w:val="24"/>
          <w:lang w:val="en-US" w:eastAsia="zh-CN"/>
        </w:rPr>
        <w:t>公</w:t>
      </w:r>
      <w:r>
        <w:rPr>
          <w:rFonts w:hint="eastAsia" w:ascii="仿宋" w:hAnsi="仿宋" w:eastAsia="仿宋" w:cs="仿宋"/>
          <w:sz w:val="24"/>
        </w:rPr>
        <w:t>章。</w:t>
      </w:r>
    </w:p>
    <w:p w14:paraId="1ED8AC26">
      <w:pPr>
        <w:pStyle w:val="21"/>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 xml:space="preserve">      2. 供应商为自然人的，应提供身份证明。</w:t>
      </w:r>
    </w:p>
    <w:p w14:paraId="3798A007">
      <w:pPr>
        <w:pStyle w:val="21"/>
        <w:tabs>
          <w:tab w:val="left" w:pos="5580"/>
        </w:tabs>
        <w:spacing w:line="240" w:lineRule="atLeast"/>
        <w:ind w:left="1079" w:leftChars="257" w:hanging="540"/>
        <w:jc w:val="center"/>
        <w:rPr>
          <w:rFonts w:ascii="仿宋" w:hAnsi="仿宋" w:eastAsia="仿宋" w:cs="仿宋"/>
          <w:sz w:val="24"/>
        </w:rPr>
      </w:pPr>
      <w:r>
        <w:rPr>
          <w:rFonts w:hint="eastAsia" w:ascii="仿宋" w:hAnsi="仿宋" w:eastAsia="仿宋" w:cs="仿宋"/>
          <w:sz w:val="24"/>
        </w:rPr>
        <w:t xml:space="preserve">     </w:t>
      </w:r>
      <w:bookmarkStart w:id="258" w:name="_Toc7039"/>
      <w:bookmarkStart w:id="259" w:name="_Toc32520"/>
      <w:bookmarkStart w:id="260" w:name="_Toc515647808"/>
    </w:p>
    <w:p w14:paraId="0B520147">
      <w:pPr>
        <w:pStyle w:val="27"/>
        <w:rPr>
          <w:rFonts w:ascii="仿宋" w:hAnsi="仿宋" w:eastAsia="仿宋" w:cs="仿宋"/>
        </w:rPr>
      </w:pPr>
    </w:p>
    <w:p w14:paraId="5FAFAA31">
      <w:pPr>
        <w:rPr>
          <w:rFonts w:ascii="仿宋" w:hAnsi="仿宋" w:eastAsia="仿宋" w:cs="仿宋"/>
          <w:sz w:val="24"/>
        </w:rPr>
      </w:pPr>
    </w:p>
    <w:p w14:paraId="47018835">
      <w:pPr>
        <w:pStyle w:val="29"/>
        <w:rPr>
          <w:rFonts w:ascii="仿宋" w:hAnsi="仿宋" w:eastAsia="仿宋" w:cs="仿宋"/>
          <w:sz w:val="24"/>
        </w:rPr>
      </w:pPr>
    </w:p>
    <w:p w14:paraId="51F8C42C"/>
    <w:p w14:paraId="0C84B5E7">
      <w:pPr>
        <w:pStyle w:val="4"/>
        <w:numPr>
          <w:ilvl w:val="1"/>
          <w:numId w:val="0"/>
        </w:numPr>
        <w:spacing w:before="0" w:line="240" w:lineRule="atLeast"/>
        <w:ind w:left="1079" w:leftChars="257" w:hanging="540" w:firstLineChars="0"/>
        <w:rPr>
          <w:rFonts w:ascii="仿宋" w:hAnsi="仿宋" w:eastAsia="仿宋" w:cs="仿宋"/>
          <w:sz w:val="24"/>
        </w:rPr>
      </w:pPr>
      <w:bookmarkStart w:id="261" w:name="_Toc23503"/>
      <w:bookmarkStart w:id="262" w:name="_Toc22472"/>
      <w:bookmarkStart w:id="263" w:name="_Toc26066"/>
      <w:bookmarkStart w:id="264" w:name="_Toc11489"/>
      <w:bookmarkStart w:id="265" w:name="_Toc515647807"/>
      <w:bookmarkStart w:id="266" w:name="_Toc1083"/>
      <w:r>
        <w:rPr>
          <w:rFonts w:hint="eastAsia" w:ascii="仿宋" w:hAnsi="仿宋" w:eastAsia="仿宋" w:cs="仿宋"/>
          <w:sz w:val="24"/>
        </w:rPr>
        <w:t xml:space="preserve">3  </w:t>
      </w:r>
      <w:r>
        <w:rPr>
          <w:rFonts w:hint="eastAsia" w:ascii="仿宋" w:hAnsi="仿宋" w:eastAsia="仿宋" w:cs="仿宋"/>
          <w:b/>
          <w:sz w:val="24"/>
        </w:rPr>
        <w:t>法定代表人授权委托书及被委托人身份证（法定代表人投标提供法定代表人身份证明）</w:t>
      </w:r>
      <w:r>
        <w:rPr>
          <w:rFonts w:hint="eastAsia" w:ascii="仿宋" w:hAnsi="仿宋" w:eastAsia="仿宋" w:cs="仿宋"/>
          <w:sz w:val="24"/>
        </w:rPr>
        <w:t>见磋商文件格式二，自然人投标的无需提供;</w:t>
      </w:r>
      <w:bookmarkEnd w:id="261"/>
      <w:bookmarkEnd w:id="262"/>
      <w:bookmarkEnd w:id="263"/>
      <w:bookmarkEnd w:id="264"/>
      <w:bookmarkEnd w:id="265"/>
      <w:bookmarkEnd w:id="266"/>
    </w:p>
    <w:p w14:paraId="0C0470BA">
      <w:pPr>
        <w:pStyle w:val="21"/>
        <w:tabs>
          <w:tab w:val="left" w:pos="5580"/>
        </w:tabs>
        <w:spacing w:line="360" w:lineRule="auto"/>
        <w:rPr>
          <w:rFonts w:ascii="仿宋" w:hAnsi="仿宋" w:eastAsia="仿宋" w:cs="仿宋"/>
          <w:sz w:val="24"/>
        </w:rPr>
      </w:pPr>
      <w:r>
        <w:rPr>
          <w:rFonts w:hint="eastAsia" w:ascii="仿宋" w:hAnsi="仿宋" w:eastAsia="仿宋" w:cs="仿宋"/>
          <w:sz w:val="24"/>
        </w:rPr>
        <w:t xml:space="preserve">    </w:t>
      </w:r>
    </w:p>
    <w:p w14:paraId="063C003B">
      <w:pPr>
        <w:pStyle w:val="21"/>
        <w:tabs>
          <w:tab w:val="left" w:pos="5580"/>
        </w:tabs>
        <w:spacing w:line="360" w:lineRule="auto"/>
        <w:rPr>
          <w:rFonts w:ascii="仿宋" w:hAnsi="仿宋" w:eastAsia="仿宋" w:cs="仿宋"/>
          <w:sz w:val="24"/>
        </w:rPr>
      </w:pPr>
      <w:r>
        <w:rPr>
          <w:rFonts w:hint="eastAsia" w:ascii="仿宋" w:hAnsi="仿宋" w:eastAsia="仿宋" w:cs="仿宋"/>
          <w:sz w:val="24"/>
        </w:rPr>
        <w:t>本授权书声明：注册于</w:t>
      </w:r>
      <w:r>
        <w:rPr>
          <w:rFonts w:hint="eastAsia" w:ascii="仿宋" w:hAnsi="仿宋" w:eastAsia="仿宋" w:cs="仿宋"/>
          <w:sz w:val="24"/>
          <w:u w:val="single"/>
        </w:rPr>
        <w:t>（国家或地区的名称）</w:t>
      </w:r>
      <w:r>
        <w:rPr>
          <w:rFonts w:hint="eastAsia" w:ascii="仿宋" w:hAnsi="仿宋" w:eastAsia="仿宋" w:cs="仿宋"/>
          <w:sz w:val="24"/>
        </w:rPr>
        <w:t>的（</w:t>
      </w:r>
      <w:r>
        <w:rPr>
          <w:rFonts w:hint="eastAsia" w:ascii="仿宋" w:hAnsi="仿宋" w:eastAsia="仿宋" w:cs="仿宋"/>
          <w:i/>
          <w:sz w:val="24"/>
          <w:u w:val="single"/>
        </w:rPr>
        <w:t>供应商</w:t>
      </w:r>
      <w:r>
        <w:rPr>
          <w:rFonts w:hint="eastAsia" w:ascii="仿宋" w:hAnsi="仿宋" w:eastAsia="仿宋" w:cs="仿宋"/>
          <w:sz w:val="24"/>
        </w:rPr>
        <w:t>）的在下面签字的（</w:t>
      </w:r>
      <w:r>
        <w:rPr>
          <w:rFonts w:hint="eastAsia" w:ascii="仿宋" w:hAnsi="仿宋" w:eastAsia="仿宋" w:cs="仿宋"/>
          <w:i/>
          <w:sz w:val="24"/>
          <w:u w:val="single"/>
        </w:rPr>
        <w:t>法人代表姓名、职务</w:t>
      </w:r>
      <w:r>
        <w:rPr>
          <w:rFonts w:hint="eastAsia" w:ascii="仿宋" w:hAnsi="仿宋" w:eastAsia="仿宋" w:cs="仿宋"/>
          <w:sz w:val="24"/>
        </w:rPr>
        <w:t>）代表我单位授权（</w:t>
      </w:r>
      <w:r>
        <w:rPr>
          <w:rFonts w:hint="eastAsia" w:ascii="仿宋" w:hAnsi="仿宋" w:eastAsia="仿宋" w:cs="仿宋"/>
          <w:i/>
          <w:sz w:val="24"/>
          <w:u w:val="single"/>
        </w:rPr>
        <w:t>单位名称</w:t>
      </w:r>
      <w:r>
        <w:rPr>
          <w:rFonts w:hint="eastAsia" w:ascii="仿宋" w:hAnsi="仿宋" w:eastAsia="仿宋" w:cs="仿宋"/>
          <w:sz w:val="24"/>
        </w:rPr>
        <w:t>）的在下面签字的（</w:t>
      </w:r>
      <w:r>
        <w:rPr>
          <w:rFonts w:hint="eastAsia" w:ascii="仿宋" w:hAnsi="仿宋" w:eastAsia="仿宋" w:cs="仿宋"/>
          <w:i/>
          <w:sz w:val="24"/>
          <w:u w:val="single"/>
        </w:rPr>
        <w:t>被授权人的姓名、职务</w:t>
      </w:r>
      <w:r>
        <w:rPr>
          <w:rFonts w:hint="eastAsia" w:ascii="仿宋" w:hAnsi="仿宋" w:eastAsia="仿宋" w:cs="仿宋"/>
          <w:sz w:val="24"/>
        </w:rPr>
        <w:t>）为我单位的合法代理人，就（</w:t>
      </w:r>
      <w:r>
        <w:rPr>
          <w:rFonts w:hint="eastAsia" w:ascii="仿宋" w:hAnsi="仿宋" w:eastAsia="仿宋" w:cs="仿宋"/>
          <w:i/>
          <w:sz w:val="24"/>
          <w:u w:val="single"/>
        </w:rPr>
        <w:t>项目名称</w:t>
      </w:r>
      <w:r>
        <w:rPr>
          <w:rFonts w:hint="eastAsia" w:ascii="仿宋" w:hAnsi="仿宋" w:eastAsia="仿宋" w:cs="仿宋"/>
          <w:sz w:val="24"/>
        </w:rPr>
        <w:t>）投标，以我单位名义处理一切与之有关的事务。</w:t>
      </w:r>
      <w:r>
        <w:rPr>
          <w:rFonts w:hint="eastAsia" w:ascii="仿宋" w:hAnsi="仿宋" w:eastAsia="仿宋" w:cs="仿宋"/>
          <w:sz w:val="24"/>
        </w:rPr>
        <w:cr/>
      </w:r>
      <w:r>
        <w:rPr>
          <w:rFonts w:hint="eastAsia" w:ascii="仿宋" w:hAnsi="仿宋" w:eastAsia="仿宋" w:cs="仿宋"/>
          <w:sz w:val="24"/>
        </w:rPr>
        <w:t>　　本授权书于</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日签字生效,特此声明。</w:t>
      </w:r>
      <w:r>
        <w:rPr>
          <w:rFonts w:hint="eastAsia" w:ascii="仿宋" w:hAnsi="仿宋" w:eastAsia="仿宋" w:cs="仿宋"/>
          <w:sz w:val="24"/>
        </w:rPr>
        <w:cr/>
      </w:r>
      <w:r>
        <w:rPr>
          <w:rFonts w:hint="eastAsia" w:ascii="仿宋" w:hAnsi="仿宋" w:eastAsia="仿宋" w:cs="仿宋"/>
          <w:sz w:val="24"/>
        </w:rPr>
        <w:t xml:space="preserve">     </w:t>
      </w:r>
      <w:r>
        <w:rPr>
          <w:rFonts w:hint="eastAsia" w:ascii="仿宋_GB2312" w:hAnsi="宋体" w:eastAsia="仿宋_GB2312"/>
          <w:b/>
          <w:bCs/>
          <w:sz w:val="24"/>
        </w:rPr>
        <w:t>法人身份证正反面（授权委托人身份证正反面）</w:t>
      </w:r>
    </w:p>
    <w:p w14:paraId="557BA25B">
      <w:pPr>
        <w:pStyle w:val="21"/>
        <w:tabs>
          <w:tab w:val="left" w:pos="5580"/>
        </w:tabs>
        <w:spacing w:line="240" w:lineRule="atLeast"/>
        <w:ind w:left="-539" w:leftChars="-257" w:firstLine="900" w:firstLineChars="375"/>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5408" behindDoc="0" locked="0" layoutInCell="1" allowOverlap="1">
                <wp:simplePos x="0" y="0"/>
                <wp:positionH relativeFrom="column">
                  <wp:posOffset>3039110</wp:posOffset>
                </wp:positionH>
                <wp:positionV relativeFrom="paragraph">
                  <wp:posOffset>167640</wp:posOffset>
                </wp:positionV>
                <wp:extent cx="2478405" cy="1125220"/>
                <wp:effectExtent l="7620" t="7620" r="9525" b="10160"/>
                <wp:wrapNone/>
                <wp:docPr id="4" name="圆角矩形 4"/>
                <wp:cNvGraphicFramePr/>
                <a:graphic xmlns:a="http://schemas.openxmlformats.org/drawingml/2006/main">
                  <a:graphicData uri="http://schemas.microsoft.com/office/word/2010/wordprocessingShape">
                    <wps:wsp>
                      <wps:cNvSpPr/>
                      <wps:spPr>
                        <a:xfrm>
                          <a:off x="0" y="0"/>
                          <a:ext cx="2478405" cy="11252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6FEC41CD">
                            <w:pPr>
                              <w:rPr>
                                <w:rFonts w:hAnsi="宋体"/>
                              </w:rPr>
                            </w:pPr>
                          </w:p>
                          <w:p w14:paraId="42F0FE70">
                            <w:pPr>
                              <w:rPr>
                                <w:rFonts w:hAnsi="宋体"/>
                              </w:rPr>
                            </w:pPr>
                          </w:p>
                          <w:p w14:paraId="28640F23">
                            <w:pPr>
                              <w:rPr>
                                <w:rFonts w:hAnsi="宋体"/>
                              </w:rPr>
                            </w:pPr>
                          </w:p>
                          <w:p w14:paraId="06885F29"/>
                        </w:txbxContent>
                      </wps:txbx>
                      <wps:bodyPr upright="1"/>
                    </wps:wsp>
                  </a:graphicData>
                </a:graphic>
              </wp:anchor>
            </w:drawing>
          </mc:Choice>
          <mc:Fallback>
            <w:pict>
              <v:roundrect id="_x0000_s1026" o:spid="_x0000_s1026" o:spt="2" style="position:absolute;left:0pt;margin-left:239.3pt;margin-top:13.2pt;height:88.6pt;width:195.15pt;z-index:251665408;mso-width-relative:page;mso-height-relative:page;" fillcolor="#FFFFFF" filled="t" stroked="t" coordsize="21600,21600" arcsize="0.166666666666667" o:gfxdata="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5oXJItsAAAAKAQAADwAAAAAAAAABACAAAAAiAAAAZHJzL2Rvd25yZXYueG1sUEsB&#10;AhQAFAAAAAgAh07iQKUw96QrAgAAZgQAAA4AAAAAAAAAAQAgAAAAKgEAAGRycy9lMm9Eb2MueG1s&#10;UEsFBgAAAAAGAAYAWQEAAMcFAAAAAA==&#10;">
                <v:fill on="t" focussize="0,0"/>
                <v:stroke weight="1.25pt" color="#808080" joinstyle="round"/>
                <v:imagedata o:title=""/>
                <o:lock v:ext="edit" aspectratio="f"/>
                <v:textbox>
                  <w:txbxContent>
                    <w:p w14:paraId="6FEC41CD">
                      <w:pPr>
                        <w:rPr>
                          <w:rFonts w:hAnsi="宋体"/>
                        </w:rPr>
                      </w:pPr>
                    </w:p>
                    <w:p w14:paraId="42F0FE70">
                      <w:pPr>
                        <w:rPr>
                          <w:rFonts w:hAnsi="宋体"/>
                        </w:rPr>
                      </w:pPr>
                    </w:p>
                    <w:p w14:paraId="28640F23">
                      <w:pPr>
                        <w:rPr>
                          <w:rFonts w:hAnsi="宋体"/>
                        </w:rPr>
                      </w:pPr>
                    </w:p>
                    <w:p w14:paraId="06885F29"/>
                  </w:txbxContent>
                </v:textbox>
              </v:roundrect>
            </w:pict>
          </mc:Fallback>
        </mc:AlternateContent>
      </w:r>
      <w:r>
        <w:rPr>
          <w:rFonts w:ascii="仿宋" w:hAnsi="仿宋" w:eastAsia="仿宋" w:cs="仿宋"/>
          <w:sz w:val="24"/>
        </w:rPr>
        <mc:AlternateContent>
          <mc:Choice Requires="wps">
            <w:drawing>
              <wp:anchor distT="0" distB="0" distL="114300" distR="114300" simplePos="0" relativeHeight="251664384" behindDoc="0" locked="0" layoutInCell="1" allowOverlap="1">
                <wp:simplePos x="0" y="0"/>
                <wp:positionH relativeFrom="column">
                  <wp:posOffset>20955</wp:posOffset>
                </wp:positionH>
                <wp:positionV relativeFrom="paragraph">
                  <wp:posOffset>135890</wp:posOffset>
                </wp:positionV>
                <wp:extent cx="2507615" cy="1143000"/>
                <wp:effectExtent l="4445" t="4445" r="21590" b="14605"/>
                <wp:wrapNone/>
                <wp:docPr id="6" name="流程图: 可选过程 6"/>
                <wp:cNvGraphicFramePr/>
                <a:graphic xmlns:a="http://schemas.openxmlformats.org/drawingml/2006/main">
                  <a:graphicData uri="http://schemas.microsoft.com/office/word/2010/wordprocessingShape">
                    <wps:wsp>
                      <wps:cNvSpPr/>
                      <wps:spPr>
                        <a:xfrm>
                          <a:off x="0" y="0"/>
                          <a:ext cx="2507615" cy="1143000"/>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14:paraId="5FAB1CC8">
                            <w:pPr>
                              <w:jc w:val="center"/>
                              <w:rPr>
                                <w:rFonts w:hAnsi="宋体"/>
                              </w:rPr>
                            </w:pPr>
                          </w:p>
                          <w:p w14:paraId="09C8AC80">
                            <w:pPr>
                              <w:jc w:val="center"/>
                              <w:rPr>
                                <w:rFonts w:hAnsi="宋体"/>
                              </w:rPr>
                            </w:pPr>
                          </w:p>
                          <w:p w14:paraId="36325F38">
                            <w:pPr>
                              <w:jc w:val="center"/>
                              <w:rPr>
                                <w:rFonts w:hAnsi="宋体"/>
                              </w:rPr>
                            </w:pPr>
                          </w:p>
                          <w:p w14:paraId="64A064C6">
                            <w:pPr>
                              <w:jc w:val="center"/>
                            </w:pPr>
                          </w:p>
                        </w:txbxContent>
                      </wps:txbx>
                      <wps:bodyPr upright="1"/>
                    </wps:wsp>
                  </a:graphicData>
                </a:graphic>
              </wp:anchor>
            </w:drawing>
          </mc:Choice>
          <mc:Fallback>
            <w:pict>
              <v:shape id="_x0000_s1026" o:spid="_x0000_s1026" o:spt="176" type="#_x0000_t176" style="position:absolute;left:0pt;margin-left:1.65pt;margin-top:10.7pt;height:90pt;width:197.45pt;z-index:251664384;mso-width-relative:page;mso-height-relative:page;" fillcolor="#FFFFFF" filled="t" stroked="t" coordsize="21600,21600" o:gfxdata="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JgSMjDWAAAACAEAAA8AAAAAAAAAAQAgAAAAIgAAAGRycy9kb3ducmV2LnhtbFBL&#10;AQIUABQAAAAIAIdO4kDJH0QGMQIAAF4EAAAOAAAAAAAAAAEAIAAAACUBAABkcnMvZTJvRG9jLnht&#10;bFBLBQYAAAAABgAGAFkBAADIBQAAAAA=&#10;">
                <v:fill on="t" focussize="0,0"/>
                <v:stroke color="#000000" joinstyle="miter"/>
                <v:imagedata o:title=""/>
                <o:lock v:ext="edit" aspectratio="f"/>
                <v:textbox>
                  <w:txbxContent>
                    <w:p w14:paraId="5FAB1CC8">
                      <w:pPr>
                        <w:jc w:val="center"/>
                        <w:rPr>
                          <w:rFonts w:hAnsi="宋体"/>
                        </w:rPr>
                      </w:pPr>
                    </w:p>
                    <w:p w14:paraId="09C8AC80">
                      <w:pPr>
                        <w:jc w:val="center"/>
                        <w:rPr>
                          <w:rFonts w:hAnsi="宋体"/>
                        </w:rPr>
                      </w:pPr>
                    </w:p>
                    <w:p w14:paraId="36325F38">
                      <w:pPr>
                        <w:jc w:val="center"/>
                        <w:rPr>
                          <w:rFonts w:hAnsi="宋体"/>
                        </w:rPr>
                      </w:pPr>
                    </w:p>
                    <w:p w14:paraId="64A064C6">
                      <w:pPr>
                        <w:jc w:val="center"/>
                      </w:pPr>
                    </w:p>
                  </w:txbxContent>
                </v:textbox>
              </v:shape>
            </w:pict>
          </mc:Fallback>
        </mc:AlternateContent>
      </w:r>
    </w:p>
    <w:p w14:paraId="6D52AA88">
      <w:pPr>
        <w:spacing w:line="360" w:lineRule="auto"/>
        <w:ind w:firstLine="240" w:firstLineChars="100"/>
        <w:rPr>
          <w:rFonts w:ascii="仿宋" w:hAnsi="仿宋" w:eastAsia="仿宋" w:cs="仿宋"/>
          <w:sz w:val="24"/>
        </w:rPr>
      </w:pPr>
    </w:p>
    <w:p w14:paraId="7ABCCE4C">
      <w:pPr>
        <w:spacing w:line="360" w:lineRule="auto"/>
        <w:ind w:firstLine="240" w:firstLineChars="100"/>
        <w:rPr>
          <w:rFonts w:ascii="仿宋" w:hAnsi="仿宋" w:eastAsia="仿宋" w:cs="仿宋"/>
          <w:sz w:val="24"/>
        </w:rPr>
      </w:pPr>
    </w:p>
    <w:p w14:paraId="193C437C">
      <w:pPr>
        <w:spacing w:line="360" w:lineRule="auto"/>
        <w:ind w:firstLine="240" w:firstLineChars="100"/>
        <w:rPr>
          <w:rFonts w:ascii="仿宋" w:hAnsi="仿宋" w:eastAsia="仿宋" w:cs="仿宋"/>
          <w:sz w:val="24"/>
        </w:rPr>
      </w:pPr>
    </w:p>
    <w:p w14:paraId="660366FA">
      <w:pPr>
        <w:spacing w:line="360" w:lineRule="auto"/>
        <w:ind w:firstLine="240" w:firstLineChars="100"/>
        <w:rPr>
          <w:rFonts w:ascii="仿宋" w:hAnsi="仿宋" w:eastAsia="仿宋" w:cs="仿宋"/>
          <w:sz w:val="24"/>
        </w:rPr>
      </w:pPr>
    </w:p>
    <w:p w14:paraId="17FD9C5D">
      <w:pPr>
        <w:spacing w:line="360" w:lineRule="auto"/>
        <w:ind w:firstLine="240" w:firstLineChars="100"/>
        <w:rPr>
          <w:rFonts w:ascii="仿宋" w:hAnsi="仿宋" w:eastAsia="仿宋" w:cs="仿宋"/>
          <w:sz w:val="24"/>
        </w:rPr>
      </w:pPr>
      <w:r>
        <w:rPr>
          <w:rFonts w:ascii="仿宋" w:hAnsi="仿宋" w:eastAsia="仿宋" w:cs="仿宋"/>
          <w:sz w:val="24"/>
        </w:rPr>
        <mc:AlternateContent>
          <mc:Choice Requires="wps">
            <w:drawing>
              <wp:anchor distT="0" distB="0" distL="114300" distR="114300" simplePos="0" relativeHeight="251667456" behindDoc="0" locked="0" layoutInCell="1" allowOverlap="1">
                <wp:simplePos x="0" y="0"/>
                <wp:positionH relativeFrom="column">
                  <wp:posOffset>3018155</wp:posOffset>
                </wp:positionH>
                <wp:positionV relativeFrom="paragraph">
                  <wp:posOffset>53975</wp:posOffset>
                </wp:positionV>
                <wp:extent cx="2535555" cy="1029335"/>
                <wp:effectExtent l="7620" t="7620" r="9525" b="10795"/>
                <wp:wrapNone/>
                <wp:docPr id="5" name="圆角矩形 5"/>
                <wp:cNvGraphicFramePr/>
                <a:graphic xmlns:a="http://schemas.openxmlformats.org/drawingml/2006/main">
                  <a:graphicData uri="http://schemas.microsoft.com/office/word/2010/wordprocessingShape">
                    <wps:wsp>
                      <wps:cNvSpPr/>
                      <wps:spPr>
                        <a:xfrm>
                          <a:off x="0" y="0"/>
                          <a:ext cx="2535555" cy="1029335"/>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49426A94">
                            <w:pPr>
                              <w:jc w:val="center"/>
                              <w:rPr>
                                <w:rFonts w:hAnsi="宋体"/>
                              </w:rPr>
                            </w:pPr>
                            <w:r>
                              <w:rPr>
                                <w:rFonts w:hint="eastAsia" w:hAnsi="宋体"/>
                              </w:rPr>
                              <w:t xml:space="preserve">  </w:t>
                            </w:r>
                          </w:p>
                          <w:p w14:paraId="4A134F2D">
                            <w:pPr>
                              <w:jc w:val="center"/>
                              <w:rPr>
                                <w:rFonts w:hAnsi="宋体"/>
                              </w:rPr>
                            </w:pPr>
                          </w:p>
                          <w:p w14:paraId="30FCD0A4">
                            <w:pPr>
                              <w:jc w:val="center"/>
                              <w:rPr>
                                <w:rFonts w:hAnsi="宋体"/>
                              </w:rPr>
                            </w:pPr>
                          </w:p>
                          <w:p w14:paraId="663E3E75"/>
                        </w:txbxContent>
                      </wps:txbx>
                      <wps:bodyPr upright="1"/>
                    </wps:wsp>
                  </a:graphicData>
                </a:graphic>
              </wp:anchor>
            </w:drawing>
          </mc:Choice>
          <mc:Fallback>
            <w:pict>
              <v:roundrect id="_x0000_s1026" o:spid="_x0000_s1026" o:spt="2" style="position:absolute;left:0pt;margin-left:237.65pt;margin-top:4.25pt;height:81.05pt;width:199.65pt;z-index:251667456;mso-width-relative:page;mso-height-relative:page;" fillcolor="#FFFFFF" filled="t" stroked="t" coordsize="21600,21600" arcsize="0.166666666666667" o:gfxdata="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AUHNIL2gAAAAkBAAAPAAAAAAAAAAEAIAAAACIAAABkcnMvZG93bnJldi54bWxQSwEC&#10;FAAUAAAACACHTuJAq/jkISsCAABmBAAADgAAAAAAAAABACAAAAApAQAAZHJzL2Uyb0RvYy54bWxQ&#10;SwUGAAAAAAYABgBZAQAAxgUAAAAA&#10;">
                <v:fill on="t" focussize="0,0"/>
                <v:stroke weight="1.25pt" color="#808080" joinstyle="round"/>
                <v:imagedata o:title=""/>
                <o:lock v:ext="edit" aspectratio="f"/>
                <v:textbox>
                  <w:txbxContent>
                    <w:p w14:paraId="49426A94">
                      <w:pPr>
                        <w:jc w:val="center"/>
                        <w:rPr>
                          <w:rFonts w:hAnsi="宋体"/>
                        </w:rPr>
                      </w:pPr>
                      <w:r>
                        <w:rPr>
                          <w:rFonts w:hint="eastAsia" w:hAnsi="宋体"/>
                        </w:rPr>
                        <w:t xml:space="preserve">  </w:t>
                      </w:r>
                    </w:p>
                    <w:p w14:paraId="4A134F2D">
                      <w:pPr>
                        <w:jc w:val="center"/>
                        <w:rPr>
                          <w:rFonts w:hAnsi="宋体"/>
                        </w:rPr>
                      </w:pPr>
                    </w:p>
                    <w:p w14:paraId="30FCD0A4">
                      <w:pPr>
                        <w:jc w:val="center"/>
                        <w:rPr>
                          <w:rFonts w:hAnsi="宋体"/>
                        </w:rPr>
                      </w:pPr>
                    </w:p>
                    <w:p w14:paraId="663E3E75"/>
                  </w:txbxContent>
                </v:textbox>
              </v:roundrect>
            </w:pict>
          </mc:Fallback>
        </mc:AlternateContent>
      </w:r>
      <w:r>
        <w:rPr>
          <w:rFonts w:ascii="仿宋" w:hAnsi="仿宋" w:eastAsia="仿宋" w:cs="仿宋"/>
          <w:sz w:val="24"/>
        </w:rPr>
        <mc:AlternateContent>
          <mc:Choice Requires="wps">
            <w:drawing>
              <wp:anchor distT="0" distB="0" distL="114300" distR="114300" simplePos="0" relativeHeight="251666432" behindDoc="0" locked="0" layoutInCell="1" allowOverlap="1">
                <wp:simplePos x="0" y="0"/>
                <wp:positionH relativeFrom="column">
                  <wp:posOffset>-10795</wp:posOffset>
                </wp:positionH>
                <wp:positionV relativeFrom="paragraph">
                  <wp:posOffset>29845</wp:posOffset>
                </wp:positionV>
                <wp:extent cx="2555240" cy="1024890"/>
                <wp:effectExtent l="7620" t="7620" r="8890" b="15240"/>
                <wp:wrapNone/>
                <wp:docPr id="3" name="圆角矩形 3"/>
                <wp:cNvGraphicFramePr/>
                <a:graphic xmlns:a="http://schemas.openxmlformats.org/drawingml/2006/main">
                  <a:graphicData uri="http://schemas.microsoft.com/office/word/2010/wordprocessingShape">
                    <wps:wsp>
                      <wps:cNvSpPr/>
                      <wps:spPr>
                        <a:xfrm>
                          <a:off x="0" y="0"/>
                          <a:ext cx="2555240" cy="102489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14:paraId="07C7A9E6">
                            <w:pPr>
                              <w:jc w:val="center"/>
                              <w:rPr>
                                <w:rFonts w:hAnsi="宋体"/>
                              </w:rPr>
                            </w:pPr>
                          </w:p>
                          <w:p w14:paraId="723E7915">
                            <w:pPr>
                              <w:jc w:val="center"/>
                              <w:rPr>
                                <w:rFonts w:hAnsi="宋体"/>
                              </w:rPr>
                            </w:pPr>
                          </w:p>
                          <w:p w14:paraId="12032C13">
                            <w:pPr>
                              <w:jc w:val="center"/>
                              <w:rPr>
                                <w:rFonts w:hAnsi="宋体"/>
                              </w:rPr>
                            </w:pPr>
                          </w:p>
                          <w:p w14:paraId="246A18B4"/>
                        </w:txbxContent>
                      </wps:txbx>
                      <wps:bodyPr upright="1"/>
                    </wps:wsp>
                  </a:graphicData>
                </a:graphic>
              </wp:anchor>
            </w:drawing>
          </mc:Choice>
          <mc:Fallback>
            <w:pict>
              <v:roundrect id="_x0000_s1026" o:spid="_x0000_s1026" o:spt="2" style="position:absolute;left:0pt;margin-left:-0.85pt;margin-top:2.35pt;height:80.7pt;width:201.2pt;z-index:251666432;mso-width-relative:page;mso-height-relative:page;" fillcolor="#FFFFFF" filled="t" stroked="t" coordsize="21600,21600" arcsize="0.166666666666667" o:gfxdata="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U74Le9gAAAAIAQAADwAAAAAAAAABACAAAAAiAAAAZHJzL2Rvd25yZXYueG1sUEsB&#10;AhQAFAAAAAgAh07iQPP4MUouAgAAZgQAAA4AAAAAAAAAAQAgAAAAJwEAAGRycy9lMm9Eb2MueG1s&#10;UEsFBgAAAAAGAAYAWQEAAMcFAAAAAA==&#10;">
                <v:fill on="t" focussize="0,0"/>
                <v:stroke weight="1.25pt" color="#808080" joinstyle="round"/>
                <v:imagedata o:title=""/>
                <o:lock v:ext="edit" aspectratio="f"/>
                <v:textbox>
                  <w:txbxContent>
                    <w:p w14:paraId="07C7A9E6">
                      <w:pPr>
                        <w:jc w:val="center"/>
                        <w:rPr>
                          <w:rFonts w:hAnsi="宋体"/>
                        </w:rPr>
                      </w:pPr>
                    </w:p>
                    <w:p w14:paraId="723E7915">
                      <w:pPr>
                        <w:jc w:val="center"/>
                        <w:rPr>
                          <w:rFonts w:hAnsi="宋体"/>
                        </w:rPr>
                      </w:pPr>
                    </w:p>
                    <w:p w14:paraId="12032C13">
                      <w:pPr>
                        <w:jc w:val="center"/>
                        <w:rPr>
                          <w:rFonts w:hAnsi="宋体"/>
                        </w:rPr>
                      </w:pPr>
                    </w:p>
                    <w:p w14:paraId="246A18B4"/>
                  </w:txbxContent>
                </v:textbox>
              </v:roundrect>
            </w:pict>
          </mc:Fallback>
        </mc:AlternateContent>
      </w:r>
    </w:p>
    <w:p w14:paraId="4052B45A">
      <w:pPr>
        <w:spacing w:line="360" w:lineRule="auto"/>
        <w:ind w:firstLine="240" w:firstLineChars="100"/>
        <w:rPr>
          <w:rFonts w:ascii="仿宋" w:hAnsi="仿宋" w:eastAsia="仿宋" w:cs="仿宋"/>
          <w:sz w:val="24"/>
        </w:rPr>
      </w:pPr>
    </w:p>
    <w:p w14:paraId="63B85168">
      <w:pPr>
        <w:spacing w:line="360" w:lineRule="auto"/>
        <w:ind w:firstLine="240" w:firstLineChars="100"/>
        <w:rPr>
          <w:rFonts w:ascii="仿宋" w:hAnsi="仿宋" w:eastAsia="仿宋" w:cs="仿宋"/>
          <w:sz w:val="24"/>
        </w:rPr>
      </w:pPr>
    </w:p>
    <w:p w14:paraId="72311E9F">
      <w:pPr>
        <w:pStyle w:val="21"/>
        <w:tabs>
          <w:tab w:val="left" w:pos="5580"/>
        </w:tabs>
        <w:spacing w:line="240" w:lineRule="atLeast"/>
        <w:rPr>
          <w:rFonts w:ascii="仿宋" w:hAnsi="仿宋" w:eastAsia="仿宋" w:cs="仿宋"/>
          <w:sz w:val="24"/>
        </w:rPr>
      </w:pPr>
    </w:p>
    <w:p w14:paraId="44CF9F38">
      <w:pPr>
        <w:pStyle w:val="21"/>
        <w:tabs>
          <w:tab w:val="left" w:pos="5580"/>
        </w:tabs>
        <w:spacing w:line="240" w:lineRule="atLeast"/>
        <w:ind w:left="-539" w:leftChars="-257" w:firstLine="900" w:firstLineChars="375"/>
        <w:rPr>
          <w:rFonts w:ascii="仿宋" w:hAnsi="仿宋" w:eastAsia="仿宋" w:cs="仿宋"/>
          <w:sz w:val="24"/>
        </w:rPr>
      </w:pPr>
    </w:p>
    <w:p w14:paraId="58DD9CEF">
      <w:pPr>
        <w:pStyle w:val="21"/>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供应商（</w:t>
      </w:r>
      <w:r>
        <w:rPr>
          <w:rFonts w:hint="eastAsia" w:ascii="仿宋" w:hAnsi="仿宋" w:eastAsia="仿宋" w:cs="仿宋"/>
          <w:sz w:val="24"/>
          <w:lang w:eastAsia="zh-CN"/>
        </w:rPr>
        <w:t>盖单位公章</w:t>
      </w:r>
      <w:r>
        <w:rPr>
          <w:rFonts w:hint="eastAsia" w:ascii="仿宋" w:hAnsi="仿宋" w:eastAsia="仿宋" w:cs="仿宋"/>
          <w:sz w:val="24"/>
        </w:rPr>
        <w:t>）;</w:t>
      </w:r>
      <w:r>
        <w:rPr>
          <w:rFonts w:hint="eastAsia" w:ascii="仿宋" w:hAnsi="仿宋" w:eastAsia="仿宋" w:cs="仿宋"/>
          <w:sz w:val="24"/>
          <w:u w:val="single"/>
        </w:rPr>
        <w:t xml:space="preserve">                           </w:t>
      </w:r>
    </w:p>
    <w:p w14:paraId="388DBA2D">
      <w:pPr>
        <w:pStyle w:val="21"/>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法定代表人（签字或签章）：</w:t>
      </w:r>
      <w:r>
        <w:rPr>
          <w:rFonts w:hint="eastAsia" w:ascii="仿宋" w:hAnsi="仿宋" w:eastAsia="仿宋" w:cs="仿宋"/>
          <w:sz w:val="24"/>
          <w:u w:val="single"/>
        </w:rPr>
        <w:t xml:space="preserve">                     </w:t>
      </w:r>
    </w:p>
    <w:p w14:paraId="555E4832">
      <w:pPr>
        <w:pStyle w:val="21"/>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 xml:space="preserve">身份证号码：__________________________________ </w:t>
      </w:r>
    </w:p>
    <w:p w14:paraId="231B64AF">
      <w:pPr>
        <w:pStyle w:val="21"/>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委托代理人：</w:t>
      </w:r>
      <w:r>
        <w:rPr>
          <w:rFonts w:hint="eastAsia" w:ascii="仿宋" w:hAnsi="仿宋" w:eastAsia="仿宋" w:cs="仿宋"/>
          <w:sz w:val="24"/>
          <w:u w:val="single"/>
        </w:rPr>
        <w:t xml:space="preserve">                                   </w:t>
      </w:r>
    </w:p>
    <w:p w14:paraId="7690C2D6">
      <w:pPr>
        <w:pStyle w:val="21"/>
        <w:tabs>
          <w:tab w:val="left" w:pos="5580"/>
        </w:tabs>
        <w:spacing w:line="240" w:lineRule="atLeast"/>
        <w:ind w:firstLine="480" w:firstLineChars="200"/>
        <w:rPr>
          <w:rFonts w:ascii="仿宋" w:hAnsi="仿宋" w:eastAsia="仿宋" w:cs="仿宋"/>
          <w:sz w:val="24"/>
          <w:u w:val="single"/>
        </w:rPr>
      </w:pPr>
      <w:r>
        <w:rPr>
          <w:rFonts w:hint="eastAsia" w:ascii="仿宋" w:hAnsi="仿宋" w:eastAsia="仿宋" w:cs="仿宋"/>
          <w:sz w:val="24"/>
        </w:rPr>
        <w:t>身份证号码：</w:t>
      </w:r>
      <w:r>
        <w:rPr>
          <w:rFonts w:hint="eastAsia" w:ascii="仿宋" w:hAnsi="仿宋" w:eastAsia="仿宋" w:cs="仿宋"/>
          <w:sz w:val="24"/>
          <w:u w:val="single"/>
        </w:rPr>
        <w:t xml:space="preserve">                                   </w:t>
      </w:r>
    </w:p>
    <w:p w14:paraId="5A4BE970">
      <w:pPr>
        <w:pStyle w:val="21"/>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详细通讯地址：</w:t>
      </w:r>
      <w:r>
        <w:rPr>
          <w:rFonts w:hint="eastAsia" w:ascii="仿宋" w:hAnsi="仿宋" w:eastAsia="仿宋" w:cs="仿宋"/>
          <w:sz w:val="24"/>
          <w:u w:val="single"/>
        </w:rPr>
        <w:t xml:space="preserve">                                 </w:t>
      </w:r>
    </w:p>
    <w:p w14:paraId="566B53DE">
      <w:pPr>
        <w:pStyle w:val="21"/>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邮 政 编 码 ：</w:t>
      </w:r>
      <w:r>
        <w:rPr>
          <w:rFonts w:hint="eastAsia" w:ascii="仿宋" w:hAnsi="仿宋" w:eastAsia="仿宋" w:cs="仿宋"/>
          <w:sz w:val="24"/>
          <w:u w:val="single"/>
        </w:rPr>
        <w:t xml:space="preserve">                                 </w:t>
      </w:r>
    </w:p>
    <w:p w14:paraId="58EDCA17">
      <w:pPr>
        <w:pStyle w:val="21"/>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传　　　　真：</w:t>
      </w:r>
      <w:r>
        <w:rPr>
          <w:rFonts w:hint="eastAsia" w:ascii="仿宋" w:hAnsi="仿宋" w:eastAsia="仿宋" w:cs="仿宋"/>
          <w:sz w:val="24"/>
          <w:u w:val="single"/>
        </w:rPr>
        <w:t xml:space="preserve">                                 </w:t>
      </w:r>
    </w:p>
    <w:p w14:paraId="03036495">
      <w:pPr>
        <w:pStyle w:val="21"/>
        <w:tabs>
          <w:tab w:val="left" w:pos="5580"/>
        </w:tabs>
        <w:spacing w:line="240" w:lineRule="atLeast"/>
        <w:ind w:firstLine="480" w:firstLineChars="200"/>
        <w:rPr>
          <w:rFonts w:ascii="仿宋" w:hAnsi="仿宋" w:eastAsia="仿宋" w:cs="仿宋"/>
          <w:sz w:val="24"/>
        </w:rPr>
      </w:pPr>
      <w:r>
        <w:rPr>
          <w:rFonts w:hint="eastAsia" w:ascii="仿宋" w:hAnsi="仿宋" w:eastAsia="仿宋" w:cs="仿宋"/>
          <w:sz w:val="24"/>
        </w:rPr>
        <w:t>电　　　　话：</w:t>
      </w:r>
      <w:r>
        <w:rPr>
          <w:rFonts w:hint="eastAsia" w:ascii="仿宋" w:hAnsi="仿宋" w:eastAsia="仿宋" w:cs="仿宋"/>
          <w:sz w:val="24"/>
          <w:u w:val="single"/>
        </w:rPr>
        <w:t xml:space="preserve">                                 </w:t>
      </w:r>
    </w:p>
    <w:p w14:paraId="76EFBBE9">
      <w:pPr>
        <w:spacing w:line="360" w:lineRule="auto"/>
        <w:ind w:firstLine="420" w:firstLineChars="200"/>
        <w:jc w:val="right"/>
        <w:rPr>
          <w:rFonts w:ascii="仿宋" w:hAnsi="仿宋" w:eastAsia="仿宋" w:cs="仿宋"/>
          <w:szCs w:val="21"/>
        </w:rPr>
      </w:pPr>
    </w:p>
    <w:p w14:paraId="273457D3">
      <w:pPr>
        <w:spacing w:line="360" w:lineRule="auto"/>
        <w:ind w:firstLine="420" w:firstLineChars="200"/>
        <w:jc w:val="right"/>
        <w:rPr>
          <w:rFonts w:ascii="仿宋" w:hAnsi="仿宋" w:eastAsia="仿宋" w:cs="仿宋"/>
          <w:szCs w:val="21"/>
        </w:rPr>
      </w:pPr>
    </w:p>
    <w:p w14:paraId="5EE0E724">
      <w:pPr>
        <w:spacing w:line="360" w:lineRule="auto"/>
        <w:ind w:firstLine="420" w:firstLineChars="200"/>
        <w:jc w:val="right"/>
        <w:rPr>
          <w:rFonts w:ascii="仿宋" w:hAnsi="仿宋" w:eastAsia="仿宋" w:cs="仿宋"/>
          <w:szCs w:val="21"/>
        </w:rPr>
      </w:pPr>
      <w:r>
        <w:rPr>
          <w:rFonts w:hint="eastAsia" w:ascii="仿宋" w:hAnsi="仿宋" w:eastAsia="仿宋" w:cs="仿宋"/>
          <w:szCs w:val="21"/>
        </w:rPr>
        <w:t xml:space="preserve">年   月   日 </w:t>
      </w:r>
    </w:p>
    <w:p w14:paraId="0F1E62E4">
      <w:pPr>
        <w:pStyle w:val="4"/>
        <w:numPr>
          <w:ilvl w:val="1"/>
          <w:numId w:val="0"/>
        </w:numPr>
        <w:spacing w:before="0" w:line="240" w:lineRule="atLeast"/>
        <w:ind w:left="1079" w:leftChars="257" w:hanging="540" w:firstLineChars="0"/>
        <w:rPr>
          <w:rFonts w:ascii="仿宋" w:hAnsi="仿宋" w:eastAsia="仿宋" w:cs="仿宋"/>
          <w:sz w:val="24"/>
        </w:rPr>
      </w:pPr>
      <w:r>
        <w:rPr>
          <w:rFonts w:hint="eastAsia" w:ascii="仿宋" w:hAnsi="仿宋" w:eastAsia="仿宋" w:cs="仿宋"/>
          <w:sz w:val="24"/>
        </w:rPr>
        <w:br w:type="page"/>
      </w:r>
    </w:p>
    <w:p w14:paraId="745D01CF">
      <w:pPr>
        <w:pStyle w:val="4"/>
        <w:numPr>
          <w:ilvl w:val="1"/>
          <w:numId w:val="0"/>
        </w:numPr>
        <w:spacing w:before="0" w:line="240" w:lineRule="atLeast"/>
        <w:ind w:left="1079" w:leftChars="257" w:hanging="540" w:firstLineChars="0"/>
        <w:rPr>
          <w:rFonts w:ascii="仿宋" w:hAnsi="仿宋" w:eastAsia="仿宋" w:cs="仿宋"/>
          <w:sz w:val="24"/>
        </w:rPr>
      </w:pPr>
      <w:bookmarkStart w:id="267" w:name="_Toc5107"/>
      <w:bookmarkStart w:id="268" w:name="_Toc27294"/>
      <w:r>
        <w:rPr>
          <w:rFonts w:hint="eastAsia" w:ascii="仿宋" w:hAnsi="仿宋" w:eastAsia="仿宋" w:cs="仿宋"/>
          <w:sz w:val="24"/>
        </w:rPr>
        <w:t xml:space="preserve">4  </w:t>
      </w:r>
      <w:r>
        <w:rPr>
          <w:rFonts w:hint="eastAsia" w:ascii="仿宋" w:hAnsi="仿宋" w:eastAsia="仿宋" w:cs="仿宋"/>
          <w:b/>
          <w:sz w:val="24"/>
        </w:rPr>
        <w:t>本单位缴纳的近</w:t>
      </w:r>
      <w:r>
        <w:rPr>
          <w:rFonts w:hint="eastAsia" w:ascii="仿宋" w:hAnsi="仿宋" w:eastAsia="仿宋" w:cs="仿宋"/>
          <w:b/>
          <w:sz w:val="24"/>
          <w:lang w:val="en-US" w:eastAsia="zh-CN"/>
        </w:rPr>
        <w:t>六</w:t>
      </w:r>
      <w:r>
        <w:rPr>
          <w:rFonts w:hint="eastAsia" w:ascii="仿宋" w:hAnsi="仿宋" w:eastAsia="仿宋" w:cs="仿宋"/>
          <w:b/>
          <w:sz w:val="24"/>
        </w:rPr>
        <w:t>个月中任意一个月的社保缴纳证明（单位社保缴费汇总</w:t>
      </w:r>
      <w:r>
        <w:rPr>
          <w:rFonts w:hint="eastAsia" w:ascii="仿宋" w:hAnsi="仿宋" w:eastAsia="仿宋" w:cs="仿宋"/>
          <w:b/>
          <w:sz w:val="24"/>
          <w:lang w:eastAsia="zh-CN"/>
        </w:rPr>
        <w:t>）</w:t>
      </w:r>
      <w:r>
        <w:rPr>
          <w:rFonts w:hint="eastAsia" w:ascii="仿宋" w:hAnsi="仿宋" w:eastAsia="仿宋" w:cs="仿宋"/>
          <w:sz w:val="24"/>
        </w:rPr>
        <w:t>；</w:t>
      </w:r>
      <w:bookmarkEnd w:id="267"/>
      <w:bookmarkEnd w:id="268"/>
    </w:p>
    <w:p w14:paraId="443BAFAA">
      <w:pPr>
        <w:rPr>
          <w:rFonts w:ascii="仿宋" w:hAnsi="仿宋" w:eastAsia="仿宋" w:cs="仿宋"/>
          <w:sz w:val="24"/>
        </w:rPr>
      </w:pPr>
    </w:p>
    <w:p w14:paraId="20BFCA13">
      <w:pPr>
        <w:pStyle w:val="20"/>
        <w:rPr>
          <w:rFonts w:ascii="仿宋" w:hAnsi="仿宋" w:eastAsia="仿宋" w:cs="仿宋"/>
          <w:sz w:val="24"/>
        </w:rPr>
      </w:pPr>
    </w:p>
    <w:p w14:paraId="6401C6E3">
      <w:pPr>
        <w:ind w:firstLine="480" w:firstLineChars="200"/>
        <w:rPr>
          <w:rFonts w:ascii="仿宋" w:hAnsi="仿宋" w:eastAsia="仿宋" w:cs="仿宋"/>
          <w:b/>
          <w:bCs/>
          <w:sz w:val="24"/>
        </w:rPr>
      </w:pPr>
    </w:p>
    <w:p w14:paraId="1C28C537">
      <w:pPr>
        <w:ind w:firstLine="480" w:firstLineChars="200"/>
        <w:rPr>
          <w:rFonts w:ascii="仿宋" w:hAnsi="仿宋" w:eastAsia="仿宋" w:cs="仿宋"/>
          <w:b/>
          <w:bCs/>
          <w:sz w:val="24"/>
        </w:rPr>
      </w:pPr>
    </w:p>
    <w:p w14:paraId="2D53F521">
      <w:pPr>
        <w:ind w:firstLine="480" w:firstLineChars="200"/>
        <w:jc w:val="both"/>
        <w:outlineLvl w:val="1"/>
        <w:rPr>
          <w:rFonts w:eastAsia="仿宋"/>
          <w:b/>
          <w:bCs/>
        </w:rPr>
      </w:pPr>
      <w:bookmarkStart w:id="269" w:name="_Toc21841"/>
      <w:bookmarkStart w:id="270" w:name="_Toc27378"/>
      <w:r>
        <w:rPr>
          <w:rFonts w:hint="eastAsia" w:ascii="仿宋" w:hAnsi="仿宋" w:eastAsia="仿宋" w:cs="仿宋"/>
          <w:b/>
          <w:bCs/>
          <w:sz w:val="24"/>
        </w:rPr>
        <w:t xml:space="preserve">5  </w:t>
      </w:r>
      <w:bookmarkEnd w:id="269"/>
      <w:r>
        <w:rPr>
          <w:rFonts w:hint="eastAsia" w:ascii="仿宋" w:hAnsi="仿宋" w:eastAsia="仿宋" w:cs="仿宋"/>
          <w:b/>
          <w:bCs/>
          <w:sz w:val="24"/>
        </w:rPr>
        <w:t>具有税务局开具依法缴纳近六个月中任意一个月税收证明的良好记录（</w:t>
      </w:r>
      <w:r>
        <w:rPr>
          <w:rFonts w:hint="eastAsia" w:ascii="仿宋" w:hAnsi="仿宋" w:eastAsia="仿宋" w:cs="仿宋"/>
          <w:b/>
          <w:sz w:val="24"/>
        </w:rPr>
        <w:t>成立不满六个月的公司提供成立至今</w:t>
      </w:r>
      <w:r>
        <w:rPr>
          <w:rFonts w:hint="eastAsia" w:ascii="仿宋" w:hAnsi="仿宋" w:eastAsia="仿宋" w:cs="仿宋"/>
          <w:b/>
          <w:sz w:val="24"/>
          <w:lang w:val="en-US" w:eastAsia="zh-CN"/>
        </w:rPr>
        <w:t>任意一个月</w:t>
      </w:r>
      <w:r>
        <w:rPr>
          <w:rFonts w:hint="eastAsia" w:ascii="仿宋" w:hAnsi="仿宋" w:eastAsia="仿宋" w:cs="仿宋"/>
          <w:b/>
          <w:sz w:val="24"/>
        </w:rPr>
        <w:t>税收证明</w:t>
      </w:r>
      <w:r>
        <w:rPr>
          <w:rFonts w:hint="eastAsia" w:ascii="仿宋" w:hAnsi="仿宋" w:eastAsia="仿宋" w:cs="仿宋"/>
          <w:b/>
          <w:bCs/>
          <w:sz w:val="24"/>
        </w:rPr>
        <w:t>）；①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bookmarkEnd w:id="270"/>
    </w:p>
    <w:p w14:paraId="2763114A">
      <w:pPr>
        <w:pStyle w:val="4"/>
        <w:numPr>
          <w:ilvl w:val="1"/>
          <w:numId w:val="0"/>
        </w:numPr>
        <w:spacing w:before="0" w:line="240" w:lineRule="atLeast"/>
        <w:ind w:left="1079" w:leftChars="257" w:hanging="540" w:firstLineChars="0"/>
        <w:rPr>
          <w:rFonts w:hint="eastAsia" w:ascii="仿宋" w:hAnsi="仿宋" w:eastAsia="仿宋" w:cs="仿宋"/>
          <w:sz w:val="24"/>
        </w:rPr>
      </w:pPr>
      <w:bookmarkStart w:id="271" w:name="_Toc19845"/>
      <w:bookmarkStart w:id="272" w:name="_Toc27297"/>
    </w:p>
    <w:p w14:paraId="67D0CCFC">
      <w:pPr>
        <w:pStyle w:val="4"/>
        <w:numPr>
          <w:ilvl w:val="1"/>
          <w:numId w:val="0"/>
        </w:numPr>
        <w:spacing w:before="0" w:line="240" w:lineRule="atLeast"/>
        <w:ind w:left="1079" w:leftChars="257" w:hanging="540" w:firstLineChars="0"/>
        <w:rPr>
          <w:rFonts w:ascii="仿宋" w:hAnsi="仿宋" w:eastAsia="仿宋" w:cs="仿宋"/>
          <w:sz w:val="24"/>
        </w:rPr>
      </w:pPr>
      <w:r>
        <w:rPr>
          <w:rFonts w:hint="eastAsia" w:ascii="仿宋" w:hAnsi="仿宋" w:eastAsia="仿宋" w:cs="仿宋"/>
          <w:sz w:val="24"/>
        </w:rPr>
        <w:t>6  具有202</w:t>
      </w:r>
      <w:r>
        <w:rPr>
          <w:rFonts w:hint="eastAsia" w:ascii="仿宋" w:hAnsi="仿宋" w:eastAsia="仿宋" w:cs="仿宋"/>
          <w:sz w:val="24"/>
          <w:lang w:val="en-US" w:eastAsia="zh-CN"/>
        </w:rPr>
        <w:t>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年度的财务审计报告（新成立未满一年的公司提供有效的银行资信证明）；</w:t>
      </w:r>
      <w:bookmarkEnd w:id="271"/>
      <w:bookmarkEnd w:id="272"/>
    </w:p>
    <w:p w14:paraId="25E6653B">
      <w:pPr>
        <w:tabs>
          <w:tab w:val="left" w:pos="5580"/>
        </w:tabs>
        <w:spacing w:line="240" w:lineRule="atLeast"/>
        <w:ind w:left="1079" w:leftChars="257" w:hanging="540"/>
        <w:rPr>
          <w:rFonts w:ascii="仿宋" w:hAnsi="仿宋" w:eastAsia="仿宋" w:cs="仿宋"/>
          <w:sz w:val="24"/>
        </w:rPr>
      </w:pPr>
      <w:r>
        <w:rPr>
          <w:rFonts w:hint="eastAsia" w:ascii="仿宋" w:hAnsi="仿宋" w:eastAsia="仿宋" w:cs="仿宋"/>
          <w:sz w:val="24"/>
        </w:rPr>
        <w:t>说明：</w:t>
      </w:r>
    </w:p>
    <w:p w14:paraId="25131CDD">
      <w:pPr>
        <w:tabs>
          <w:tab w:val="left" w:pos="5580"/>
        </w:tabs>
        <w:spacing w:line="240" w:lineRule="atLeast"/>
        <w:ind w:left="540"/>
        <w:rPr>
          <w:rFonts w:ascii="仿宋" w:hAnsi="仿宋" w:eastAsia="仿宋" w:cs="仿宋"/>
          <w:bCs/>
          <w:sz w:val="24"/>
        </w:rPr>
      </w:pPr>
      <w:r>
        <w:rPr>
          <w:rFonts w:hint="eastAsia" w:ascii="仿宋" w:hAnsi="仿宋" w:eastAsia="仿宋" w:cs="仿宋"/>
          <w:sz w:val="24"/>
        </w:rPr>
        <w:t>1、如提供本单位上年度经会计师事务所出具的审计报告原件扫描件须加盖</w:t>
      </w:r>
      <w:r>
        <w:rPr>
          <w:rFonts w:hint="eastAsia" w:ascii="仿宋" w:hAnsi="仿宋" w:eastAsia="仿宋" w:cs="仿宋"/>
          <w:bCs/>
          <w:sz w:val="24"/>
        </w:rPr>
        <w:t>本单位章。</w:t>
      </w:r>
    </w:p>
    <w:p w14:paraId="7AB2ED2B">
      <w:pPr>
        <w:tabs>
          <w:tab w:val="left" w:pos="5580"/>
        </w:tabs>
        <w:spacing w:line="240" w:lineRule="atLeast"/>
        <w:ind w:left="540"/>
        <w:rPr>
          <w:rFonts w:ascii="仿宋" w:hAnsi="仿宋" w:eastAsia="仿宋" w:cs="仿宋"/>
          <w:sz w:val="24"/>
        </w:rPr>
      </w:pPr>
      <w:r>
        <w:rPr>
          <w:rFonts w:hint="eastAsia" w:ascii="仿宋" w:hAnsi="仿宋" w:eastAsia="仿宋" w:cs="仿宋"/>
          <w:sz w:val="24"/>
        </w:rPr>
        <w:t>2、如提供银行出具的证明文件。银行证明文件可提供原件，也可提供银行在开标日前三个月内开具证明文件的原件扫描件。若提供的是原件扫描件，招标采购单位保留审核原件的权利。银行出具的证明文件应能说明该供应商与银行之间业务往来正常，企业信誉良好等。</w:t>
      </w:r>
    </w:p>
    <w:p w14:paraId="5F9652DE">
      <w:pPr>
        <w:tabs>
          <w:tab w:val="left" w:pos="5580"/>
        </w:tabs>
        <w:spacing w:line="240" w:lineRule="atLeast"/>
        <w:ind w:left="1" w:firstLine="564" w:firstLineChars="235"/>
        <w:outlineLvl w:val="1"/>
        <w:rPr>
          <w:rFonts w:ascii="仿宋" w:hAnsi="仿宋" w:eastAsia="仿宋" w:cs="仿宋"/>
          <w:b/>
          <w:bCs/>
          <w:sz w:val="24"/>
        </w:rPr>
      </w:pPr>
      <w:bookmarkStart w:id="273" w:name="_Toc10349"/>
      <w:bookmarkStart w:id="274" w:name="_Toc2700"/>
      <w:r>
        <w:rPr>
          <w:rFonts w:hint="eastAsia" w:ascii="仿宋" w:hAnsi="仿宋" w:eastAsia="仿宋" w:cs="仿宋"/>
          <w:b/>
          <w:bCs/>
          <w:sz w:val="24"/>
        </w:rPr>
        <w:t>7、投标供应商参加项目领取磋商文件及投标环节期间采购活动前3年内，在经营活动中没有重大违法记录的书面承诺书（自拟）；</w:t>
      </w:r>
      <w:bookmarkEnd w:id="273"/>
      <w:bookmarkEnd w:id="274"/>
    </w:p>
    <w:p w14:paraId="78B9A282">
      <w:pPr>
        <w:tabs>
          <w:tab w:val="left" w:pos="5580"/>
        </w:tabs>
        <w:spacing w:line="240" w:lineRule="atLeast"/>
        <w:ind w:left="1" w:firstLine="564" w:firstLineChars="235"/>
        <w:rPr>
          <w:rFonts w:ascii="仿宋" w:hAnsi="仿宋" w:eastAsia="仿宋" w:cs="仿宋"/>
          <w:b/>
          <w:bCs/>
          <w:sz w:val="24"/>
        </w:rPr>
      </w:pPr>
    </w:p>
    <w:p w14:paraId="04E72A5B">
      <w:pPr>
        <w:tabs>
          <w:tab w:val="left" w:pos="5580"/>
        </w:tabs>
        <w:spacing w:line="240" w:lineRule="atLeast"/>
        <w:ind w:left="1" w:firstLine="564" w:firstLineChars="235"/>
        <w:rPr>
          <w:rFonts w:ascii="仿宋" w:hAnsi="仿宋" w:eastAsia="仿宋" w:cs="仿宋"/>
          <w:b/>
          <w:bCs/>
          <w:sz w:val="24"/>
        </w:rPr>
      </w:pPr>
    </w:p>
    <w:p w14:paraId="3AB47D01">
      <w:pPr>
        <w:tabs>
          <w:tab w:val="left" w:pos="5580"/>
        </w:tabs>
        <w:spacing w:line="240" w:lineRule="atLeast"/>
        <w:ind w:left="1" w:firstLine="564" w:firstLineChars="235"/>
        <w:outlineLvl w:val="1"/>
        <w:rPr>
          <w:rFonts w:ascii="仿宋" w:hAnsi="仿宋" w:eastAsia="仿宋" w:cs="仿宋"/>
          <w:b/>
          <w:bCs/>
          <w:sz w:val="24"/>
        </w:rPr>
      </w:pPr>
      <w:bookmarkStart w:id="275" w:name="_Toc15364"/>
      <w:bookmarkStart w:id="276" w:name="_Toc4840"/>
      <w:r>
        <w:rPr>
          <w:rFonts w:hint="eastAsia" w:ascii="仿宋" w:hAnsi="仿宋" w:eastAsia="仿宋" w:cs="仿宋"/>
          <w:b/>
          <w:bCs/>
          <w:sz w:val="24"/>
        </w:rPr>
        <w:t>8、针对本项目的反商业贿赂承诺书；</w:t>
      </w:r>
      <w:bookmarkEnd w:id="275"/>
      <w:bookmarkEnd w:id="276"/>
    </w:p>
    <w:p w14:paraId="7D02EBC9">
      <w:pPr>
        <w:rPr>
          <w:rFonts w:ascii="仿宋" w:hAnsi="仿宋" w:eastAsia="仿宋" w:cs="仿宋"/>
          <w:sz w:val="24"/>
        </w:rPr>
      </w:pPr>
    </w:p>
    <w:p w14:paraId="412023BE">
      <w:pPr>
        <w:pStyle w:val="3"/>
        <w:tabs>
          <w:tab w:val="left" w:pos="567"/>
        </w:tabs>
      </w:pPr>
    </w:p>
    <w:bookmarkEnd w:id="258"/>
    <w:bookmarkEnd w:id="259"/>
    <w:bookmarkEnd w:id="260"/>
    <w:p w14:paraId="7127C6FC">
      <w:pPr>
        <w:tabs>
          <w:tab w:val="left" w:pos="5580"/>
        </w:tabs>
        <w:spacing w:line="240" w:lineRule="atLeast"/>
        <w:rPr>
          <w:rFonts w:ascii="仿宋" w:hAnsi="仿宋" w:eastAsia="仿宋" w:cs="仿宋"/>
          <w:b/>
          <w:sz w:val="24"/>
        </w:rPr>
      </w:pPr>
    </w:p>
    <w:p w14:paraId="7F4BB72E">
      <w:pPr>
        <w:tabs>
          <w:tab w:val="left" w:pos="5580"/>
        </w:tabs>
        <w:spacing w:line="240" w:lineRule="atLeast"/>
        <w:ind w:left="1" w:firstLine="564" w:firstLineChars="235"/>
        <w:outlineLvl w:val="1"/>
        <w:rPr>
          <w:rFonts w:hint="eastAsia" w:ascii="仿宋" w:hAnsi="仿宋" w:eastAsia="仿宋" w:cs="仿宋"/>
          <w:b/>
          <w:bCs/>
          <w:sz w:val="24"/>
        </w:rPr>
      </w:pPr>
      <w:bookmarkStart w:id="277" w:name="_Toc12911"/>
      <w:bookmarkStart w:id="278" w:name="_Toc1977"/>
      <w:r>
        <w:rPr>
          <w:rFonts w:hint="eastAsia" w:ascii="仿宋" w:hAnsi="仿宋" w:eastAsia="仿宋" w:cs="仿宋"/>
          <w:b/>
          <w:bCs/>
          <w:sz w:val="24"/>
        </w:rPr>
        <w:t>9  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w:t>
      </w:r>
      <w:r>
        <w:rPr>
          <w:rFonts w:hint="eastAsia" w:ascii="仿宋" w:hAnsi="仿宋" w:eastAsia="仿宋" w:cs="仿宋"/>
          <w:b/>
          <w:bCs/>
          <w:sz w:val="24"/>
          <w:lang w:eastAsia="zh-CN"/>
        </w:rPr>
        <w:t>（</w:t>
      </w:r>
      <w:r>
        <w:rPr>
          <w:rFonts w:hint="eastAsia" w:ascii="仿宋" w:hAnsi="仿宋" w:eastAsia="仿宋" w:cs="仿宋"/>
          <w:b/>
          <w:bCs/>
          <w:sz w:val="24"/>
        </w:rPr>
        <w:t>以资格审查小组开标现场查询为主）。</w:t>
      </w:r>
      <w:bookmarkEnd w:id="277"/>
    </w:p>
    <w:bookmarkEnd w:id="278"/>
    <w:p w14:paraId="4EAB33FF">
      <w:pPr>
        <w:tabs>
          <w:tab w:val="left" w:pos="5580"/>
        </w:tabs>
        <w:spacing w:line="240" w:lineRule="atLeast"/>
        <w:ind w:left="1" w:firstLine="564" w:firstLineChars="235"/>
        <w:outlineLvl w:val="1"/>
        <w:rPr>
          <w:rFonts w:ascii="仿宋" w:hAnsi="仿宋" w:eastAsia="仿宋" w:cs="仿宋"/>
          <w:b/>
          <w:bCs/>
          <w:sz w:val="24"/>
        </w:rPr>
      </w:pPr>
    </w:p>
    <w:p w14:paraId="52336BD1">
      <w:pPr>
        <w:tabs>
          <w:tab w:val="left" w:pos="5580"/>
        </w:tabs>
        <w:spacing w:line="240" w:lineRule="atLeast"/>
        <w:ind w:left="1079" w:leftChars="257" w:hanging="540"/>
        <w:rPr>
          <w:rFonts w:ascii="仿宋" w:hAnsi="仿宋" w:eastAsia="仿宋" w:cs="仿宋"/>
          <w:sz w:val="24"/>
        </w:rPr>
      </w:pPr>
    </w:p>
    <w:p w14:paraId="1B26468F">
      <w:pPr>
        <w:pStyle w:val="3"/>
        <w:tabs>
          <w:tab w:val="left" w:pos="567"/>
        </w:tabs>
        <w:rPr>
          <w:rFonts w:ascii="仿宋" w:hAnsi="仿宋" w:eastAsia="仿宋" w:cs="仿宋"/>
          <w:sz w:val="24"/>
        </w:rPr>
      </w:pPr>
    </w:p>
    <w:p w14:paraId="5C9CC707">
      <w:pPr>
        <w:pStyle w:val="21"/>
        <w:numPr>
          <w:ilvl w:val="0"/>
          <w:numId w:val="0"/>
        </w:numPr>
        <w:tabs>
          <w:tab w:val="left" w:pos="5580"/>
        </w:tabs>
        <w:spacing w:line="240" w:lineRule="atLeast"/>
        <w:ind w:leftChars="257"/>
        <w:jc w:val="both"/>
        <w:outlineLvl w:val="1"/>
        <w:rPr>
          <w:rFonts w:hint="eastAsia" w:ascii="仿宋" w:hAnsi="仿宋" w:eastAsia="仿宋" w:cs="仿宋"/>
          <w:b/>
          <w:bCs/>
          <w:sz w:val="24"/>
          <w:lang w:val="en-US" w:eastAsia="zh-CN"/>
        </w:rPr>
      </w:pPr>
      <w:bookmarkStart w:id="279" w:name="_Toc1330"/>
      <w:r>
        <w:rPr>
          <w:rFonts w:hint="eastAsia" w:ascii="仿宋" w:hAnsi="仿宋" w:eastAsia="仿宋" w:cs="仿宋"/>
          <w:b/>
          <w:bCs/>
          <w:sz w:val="24"/>
          <w:lang w:val="en-US" w:eastAsia="zh-CN"/>
        </w:rPr>
        <w:t>10.特定资格要求：</w:t>
      </w:r>
      <w:bookmarkEnd w:id="279"/>
      <w:bookmarkStart w:id="280" w:name="_Toc12702"/>
    </w:p>
    <w:bookmarkEnd w:id="280"/>
    <w:p w14:paraId="4BBFF2C0">
      <w:pPr>
        <w:ind w:firstLine="960" w:firstLineChars="400"/>
        <w:rPr>
          <w:rFonts w:hint="default" w:ascii="仿宋" w:hAnsi="仿宋" w:eastAsia="仿宋" w:cs="仿宋"/>
          <w:b/>
          <w:bCs/>
          <w:color w:val="auto"/>
          <w:sz w:val="24"/>
          <w:lang w:val="en-US" w:eastAsia="zh-CN"/>
        </w:rPr>
      </w:pPr>
      <w:r>
        <w:rPr>
          <w:rFonts w:hint="default" w:ascii="仿宋" w:hAnsi="仿宋" w:eastAsia="仿宋" w:cs="仿宋"/>
          <w:b/>
          <w:bCs/>
          <w:color w:val="auto"/>
          <w:sz w:val="24"/>
          <w:lang w:val="en-US" w:eastAsia="zh-CN"/>
        </w:rPr>
        <w:t>（1）供应商须具备有效的会计师事务所执业证书；</w:t>
      </w:r>
    </w:p>
    <w:p w14:paraId="66A63F51">
      <w:pPr>
        <w:rPr>
          <w:rFonts w:hint="default" w:ascii="仿宋" w:hAnsi="仿宋" w:eastAsia="仿宋" w:cs="仿宋"/>
          <w:b/>
          <w:bCs/>
          <w:color w:val="auto"/>
          <w:sz w:val="24"/>
          <w:lang w:val="en-US" w:eastAsia="zh-CN"/>
        </w:rPr>
      </w:pPr>
    </w:p>
    <w:p w14:paraId="7113C185">
      <w:pPr>
        <w:rPr>
          <w:rFonts w:hint="default" w:ascii="仿宋" w:hAnsi="仿宋" w:eastAsia="仿宋" w:cs="仿宋"/>
          <w:b/>
          <w:bCs/>
          <w:color w:val="auto"/>
          <w:sz w:val="24"/>
          <w:lang w:val="en-US" w:eastAsia="zh-CN"/>
        </w:rPr>
      </w:pPr>
    </w:p>
    <w:p w14:paraId="63B644B2">
      <w:pPr>
        <w:rPr>
          <w:rFonts w:hint="default" w:ascii="仿宋" w:hAnsi="仿宋" w:eastAsia="仿宋" w:cs="仿宋"/>
          <w:b/>
          <w:bCs/>
          <w:color w:val="auto"/>
          <w:sz w:val="24"/>
          <w:lang w:val="en-US" w:eastAsia="zh-CN"/>
        </w:rPr>
      </w:pPr>
    </w:p>
    <w:p w14:paraId="63B2E4E8">
      <w:pPr>
        <w:rPr>
          <w:rFonts w:hint="default" w:ascii="仿宋" w:hAnsi="仿宋" w:eastAsia="仿宋" w:cs="仿宋"/>
          <w:b/>
          <w:bCs/>
          <w:color w:val="auto"/>
          <w:sz w:val="24"/>
          <w:lang w:val="en-US" w:eastAsia="zh-CN"/>
        </w:rPr>
      </w:pPr>
    </w:p>
    <w:p w14:paraId="14BC950B">
      <w:pPr>
        <w:ind w:firstLine="960" w:firstLineChars="400"/>
        <w:rPr>
          <w:rFonts w:hint="default" w:ascii="仿宋" w:hAnsi="仿宋" w:eastAsia="仿宋" w:cs="仿宋"/>
          <w:b/>
          <w:bCs/>
          <w:color w:val="auto"/>
          <w:sz w:val="24"/>
          <w:lang w:val="en-US" w:eastAsia="zh-CN"/>
        </w:rPr>
      </w:pPr>
      <w:r>
        <w:rPr>
          <w:rFonts w:hint="default" w:ascii="仿宋" w:hAnsi="仿宋" w:eastAsia="仿宋" w:cs="仿宋"/>
          <w:b/>
          <w:bCs/>
          <w:color w:val="auto"/>
          <w:sz w:val="24"/>
          <w:lang w:val="en-US" w:eastAsia="zh-CN"/>
        </w:rPr>
        <w:t>（2）项目负责人须具备有效的注册会计师证书</w:t>
      </w:r>
      <w:r>
        <w:rPr>
          <w:rFonts w:hint="eastAsia" w:ascii="仿宋" w:hAnsi="仿宋" w:eastAsia="仿宋" w:cs="仿宋"/>
          <w:b/>
          <w:bCs/>
          <w:color w:val="auto"/>
          <w:sz w:val="24"/>
          <w:lang w:val="en-US" w:eastAsia="zh-CN"/>
        </w:rPr>
        <w:t>；</w:t>
      </w:r>
    </w:p>
    <w:p w14:paraId="18B276E8">
      <w:pPr>
        <w:rPr>
          <w:rFonts w:hint="default" w:ascii="仿宋" w:hAnsi="仿宋" w:eastAsia="仿宋" w:cs="仿宋"/>
          <w:sz w:val="24"/>
          <w:lang w:val="en-US" w:eastAsia="zh-CN"/>
        </w:rPr>
      </w:pPr>
    </w:p>
    <w:p w14:paraId="34889D05">
      <w:pPr>
        <w:pStyle w:val="4"/>
        <w:numPr>
          <w:ilvl w:val="1"/>
          <w:numId w:val="0"/>
        </w:numPr>
        <w:spacing w:before="0" w:line="240" w:lineRule="atLeast"/>
        <w:ind w:left="1079" w:leftChars="257" w:hanging="540" w:firstLineChars="0"/>
        <w:jc w:val="both"/>
        <w:rPr>
          <w:rFonts w:ascii="仿宋" w:hAnsi="仿宋" w:eastAsia="仿宋" w:cs="仿宋"/>
          <w:sz w:val="24"/>
        </w:rPr>
      </w:pPr>
      <w:bookmarkStart w:id="281" w:name="_Toc10064"/>
      <w:bookmarkStart w:id="282" w:name="_Toc515647809"/>
      <w:bookmarkStart w:id="283" w:name="_Toc28445"/>
      <w:bookmarkStart w:id="284" w:name="_Toc2268"/>
      <w:bookmarkStart w:id="285" w:name="_Toc11047"/>
      <w:r>
        <w:rPr>
          <w:rFonts w:hint="eastAsia" w:ascii="仿宋" w:hAnsi="仿宋" w:eastAsia="仿宋" w:cs="仿宋"/>
          <w:sz w:val="24"/>
          <w:lang w:val="en-US" w:eastAsia="zh-CN"/>
        </w:rPr>
        <w:t>11</w:t>
      </w:r>
      <w:r>
        <w:rPr>
          <w:rFonts w:hint="eastAsia" w:ascii="仿宋" w:hAnsi="仿宋" w:eastAsia="仿宋" w:cs="仿宋"/>
          <w:sz w:val="24"/>
        </w:rPr>
        <w:t xml:space="preserve">  投标保证金缴纳凭证或投标担保函</w:t>
      </w:r>
      <w:bookmarkEnd w:id="281"/>
      <w:bookmarkEnd w:id="282"/>
      <w:bookmarkEnd w:id="283"/>
      <w:bookmarkEnd w:id="284"/>
      <w:bookmarkEnd w:id="285"/>
    </w:p>
    <w:p w14:paraId="2B1B4AB9">
      <w:pPr>
        <w:pStyle w:val="14"/>
        <w:rPr>
          <w:rFonts w:ascii="仿宋" w:hAnsi="仿宋" w:eastAsia="仿宋" w:cs="仿宋"/>
        </w:rPr>
      </w:pPr>
    </w:p>
    <w:tbl>
      <w:tblPr>
        <w:tblStyle w:val="38"/>
        <w:tblpPr w:leftFromText="180" w:rightFromText="180" w:vertAnchor="text" w:horzAnchor="page" w:tblpX="2113" w:tblpY="91"/>
        <w:tblOverlap w:val="never"/>
        <w:tblW w:w="78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9"/>
      </w:tblGrid>
      <w:tr w14:paraId="47425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6" w:hRule="atLeast"/>
        </w:trPr>
        <w:tc>
          <w:tcPr>
            <w:tcW w:w="7879" w:type="dxa"/>
          </w:tcPr>
          <w:p w14:paraId="35D7BF82">
            <w:pPr>
              <w:rPr>
                <w:rFonts w:ascii="仿宋" w:hAnsi="仿宋" w:eastAsia="仿宋" w:cs="仿宋"/>
                <w:b/>
                <w:bCs/>
                <w:sz w:val="30"/>
                <w:szCs w:val="30"/>
              </w:rPr>
            </w:pPr>
          </w:p>
          <w:p w14:paraId="2D2E27A7">
            <w:pPr>
              <w:jc w:val="both"/>
              <w:rPr>
                <w:rFonts w:ascii="仿宋" w:hAnsi="仿宋" w:eastAsia="仿宋" w:cs="仿宋"/>
                <w:b/>
                <w:bCs/>
                <w:sz w:val="30"/>
                <w:szCs w:val="30"/>
              </w:rPr>
            </w:pPr>
          </w:p>
          <w:p w14:paraId="653DB72A">
            <w:pPr>
              <w:jc w:val="center"/>
              <w:rPr>
                <w:rFonts w:hint="default" w:ascii="仿宋" w:hAnsi="仿宋" w:eastAsia="仿宋" w:cs="仿宋"/>
                <w:b/>
                <w:bCs/>
                <w:sz w:val="30"/>
                <w:szCs w:val="30"/>
                <w:lang w:val="en-US" w:eastAsia="zh-CN"/>
              </w:rPr>
            </w:pPr>
            <w:r>
              <w:rPr>
                <w:rFonts w:hint="eastAsia" w:ascii="仿宋" w:hAnsi="仿宋" w:eastAsia="仿宋" w:cs="仿宋"/>
                <w:sz w:val="24"/>
                <w:lang w:val="en-US" w:eastAsia="zh-CN"/>
              </w:rPr>
              <w:t>磋商</w:t>
            </w:r>
            <w:r>
              <w:rPr>
                <w:rFonts w:hint="eastAsia" w:ascii="仿宋" w:hAnsi="仿宋" w:eastAsia="仿宋" w:cs="仿宋"/>
                <w:sz w:val="24"/>
              </w:rPr>
              <w:t>保证金缴纳凭证或</w:t>
            </w:r>
            <w:r>
              <w:rPr>
                <w:rFonts w:hint="eastAsia" w:ascii="仿宋" w:hAnsi="仿宋" w:eastAsia="仿宋" w:cs="仿宋"/>
                <w:sz w:val="24"/>
                <w:lang w:val="en-US" w:eastAsia="zh-CN"/>
              </w:rPr>
              <w:t>磋商</w:t>
            </w:r>
            <w:r>
              <w:rPr>
                <w:rFonts w:hint="eastAsia" w:ascii="仿宋" w:hAnsi="仿宋" w:eastAsia="仿宋" w:cs="仿宋"/>
                <w:sz w:val="24"/>
              </w:rPr>
              <w:t>保函；</w:t>
            </w:r>
          </w:p>
        </w:tc>
      </w:tr>
    </w:tbl>
    <w:p w14:paraId="77C10395">
      <w:pPr>
        <w:pStyle w:val="14"/>
        <w:ind w:firstLine="0"/>
        <w:rPr>
          <w:rFonts w:ascii="仿宋" w:hAnsi="仿宋" w:eastAsia="仿宋" w:cs="仿宋"/>
        </w:rPr>
      </w:pPr>
    </w:p>
    <w:p w14:paraId="6E9074EF">
      <w:pPr>
        <w:jc w:val="center"/>
        <w:rPr>
          <w:rFonts w:ascii="仿宋" w:hAnsi="仿宋" w:eastAsia="仿宋" w:cs="仿宋"/>
          <w:sz w:val="28"/>
          <w:szCs w:val="28"/>
        </w:rPr>
      </w:pPr>
    </w:p>
    <w:p w14:paraId="2878725D">
      <w:pPr>
        <w:pStyle w:val="3"/>
        <w:tabs>
          <w:tab w:val="left" w:pos="567"/>
        </w:tabs>
        <w:rPr>
          <w:rFonts w:ascii="仿宋" w:hAnsi="仿宋" w:eastAsia="仿宋" w:cs="仿宋"/>
          <w:sz w:val="28"/>
          <w:szCs w:val="28"/>
        </w:rPr>
      </w:pPr>
    </w:p>
    <w:p w14:paraId="1793D087">
      <w:pPr>
        <w:rPr>
          <w:rFonts w:ascii="仿宋" w:hAnsi="仿宋" w:eastAsia="仿宋" w:cs="仿宋"/>
          <w:sz w:val="28"/>
          <w:szCs w:val="28"/>
        </w:rPr>
      </w:pPr>
    </w:p>
    <w:p w14:paraId="4C0D229B">
      <w:pPr>
        <w:pStyle w:val="3"/>
        <w:tabs>
          <w:tab w:val="left" w:pos="567"/>
        </w:tabs>
      </w:pPr>
    </w:p>
    <w:p w14:paraId="24D82AD8">
      <w:pPr>
        <w:pStyle w:val="3"/>
        <w:tabs>
          <w:tab w:val="left" w:pos="567"/>
        </w:tabs>
      </w:pPr>
    </w:p>
    <w:p w14:paraId="5CD4C5A2">
      <w:pPr>
        <w:pStyle w:val="3"/>
        <w:tabs>
          <w:tab w:val="left" w:pos="567"/>
        </w:tabs>
      </w:pPr>
    </w:p>
    <w:p w14:paraId="0A051A98">
      <w:pPr>
        <w:pStyle w:val="3"/>
        <w:tabs>
          <w:tab w:val="left" w:pos="567"/>
        </w:tabs>
      </w:pPr>
    </w:p>
    <w:p w14:paraId="3C3C3145">
      <w:pPr>
        <w:pStyle w:val="3"/>
        <w:tabs>
          <w:tab w:val="left" w:pos="567"/>
        </w:tabs>
      </w:pPr>
    </w:p>
    <w:p w14:paraId="5B2F637B">
      <w:pPr>
        <w:pStyle w:val="3"/>
        <w:tabs>
          <w:tab w:val="left" w:pos="567"/>
        </w:tabs>
      </w:pPr>
    </w:p>
    <w:p w14:paraId="36040541">
      <w:pPr>
        <w:pStyle w:val="3"/>
        <w:tabs>
          <w:tab w:val="left" w:pos="567"/>
        </w:tabs>
      </w:pPr>
    </w:p>
    <w:p w14:paraId="746D3718">
      <w:pPr>
        <w:pStyle w:val="3"/>
        <w:tabs>
          <w:tab w:val="left" w:pos="567"/>
        </w:tabs>
      </w:pPr>
    </w:p>
    <w:p w14:paraId="53117E4D">
      <w:pPr>
        <w:pStyle w:val="3"/>
        <w:tabs>
          <w:tab w:val="left" w:pos="567"/>
        </w:tabs>
      </w:pPr>
    </w:p>
    <w:p w14:paraId="65065BFD">
      <w:pPr>
        <w:jc w:val="center"/>
        <w:rPr>
          <w:rFonts w:ascii="仿宋" w:hAnsi="仿宋" w:eastAsia="仿宋" w:cs="仿宋"/>
          <w:sz w:val="28"/>
          <w:szCs w:val="28"/>
        </w:rPr>
      </w:pPr>
      <w:r>
        <w:rPr>
          <w:rFonts w:hint="eastAsia" w:ascii="仿宋" w:hAnsi="仿宋" w:eastAsia="仿宋" w:cs="仿宋"/>
          <w:sz w:val="28"/>
          <w:szCs w:val="28"/>
        </w:rPr>
        <w:t>政府采购投标担保函 （项目用）（磋商文件格式三）</w:t>
      </w:r>
    </w:p>
    <w:p w14:paraId="3B2C0D49">
      <w:pPr>
        <w:ind w:firstLine="6720" w:firstLineChars="3200"/>
        <w:rPr>
          <w:rFonts w:ascii="仿宋" w:hAnsi="仿宋" w:eastAsia="仿宋" w:cs="仿宋"/>
        </w:rPr>
      </w:pPr>
      <w:r>
        <w:rPr>
          <w:rFonts w:hint="eastAsia" w:ascii="仿宋" w:hAnsi="仿宋" w:eastAsia="仿宋" w:cs="仿宋"/>
        </w:rPr>
        <w:t>编号：</w:t>
      </w:r>
    </w:p>
    <w:p w14:paraId="1380F242">
      <w:pPr>
        <w:rPr>
          <w:rFonts w:ascii="仿宋" w:hAnsi="仿宋" w:eastAsia="仿宋" w:cs="仿宋"/>
        </w:rPr>
      </w:pPr>
      <w:r>
        <w:rPr>
          <w:rFonts w:hint="eastAsia" w:ascii="仿宋" w:hAnsi="仿宋" w:eastAsia="仿宋" w:cs="仿宋"/>
        </w:rPr>
        <w:t xml:space="preserve"> </w:t>
      </w:r>
      <w:r>
        <w:rPr>
          <w:rFonts w:hint="eastAsia" w:ascii="仿宋" w:hAnsi="仿宋" w:eastAsia="仿宋" w:cs="仿宋"/>
          <w:u w:val="single"/>
        </w:rPr>
        <w:t xml:space="preserve">                  </w:t>
      </w:r>
      <w:r>
        <w:rPr>
          <w:rFonts w:hint="eastAsia" w:ascii="仿宋" w:hAnsi="仿宋" w:eastAsia="仿宋" w:cs="仿宋"/>
        </w:rPr>
        <w:t>（采购人或采购代理机构）：</w:t>
      </w:r>
    </w:p>
    <w:p w14:paraId="330A1CAA">
      <w:pPr>
        <w:ind w:firstLine="420" w:firstLineChars="200"/>
        <w:rPr>
          <w:rFonts w:ascii="仿宋" w:hAnsi="仿宋" w:eastAsia="仿宋" w:cs="仿宋"/>
        </w:rPr>
      </w:pPr>
      <w:r>
        <w:rPr>
          <w:rFonts w:hint="eastAsia" w:ascii="仿宋" w:hAnsi="仿宋" w:eastAsia="仿宋" w:cs="仿宋"/>
        </w:rPr>
        <w:t>鉴于</w:t>
      </w:r>
      <w:r>
        <w:rPr>
          <w:rFonts w:hint="eastAsia" w:ascii="仿宋" w:hAnsi="仿宋" w:eastAsia="仿宋" w:cs="仿宋"/>
          <w:u w:val="single"/>
        </w:rPr>
        <w:t xml:space="preserve">               </w:t>
      </w:r>
      <w:r>
        <w:rPr>
          <w:rFonts w:hint="eastAsia" w:ascii="仿宋" w:hAnsi="仿宋" w:eastAsia="仿宋" w:cs="仿宋"/>
        </w:rPr>
        <w:t>（以下简称“供应商”）拟参加编号为</w:t>
      </w:r>
      <w:r>
        <w:rPr>
          <w:rFonts w:hint="eastAsia" w:ascii="仿宋" w:hAnsi="仿宋" w:eastAsia="仿宋" w:cs="仿宋"/>
          <w:u w:val="single"/>
        </w:rPr>
        <w:t xml:space="preserve">            </w:t>
      </w:r>
      <w:r>
        <w:rPr>
          <w:rFonts w:hint="eastAsia" w:ascii="仿宋" w:hAnsi="仿宋" w:eastAsia="仿宋" w:cs="仿宋"/>
        </w:rPr>
        <w:t>的</w:t>
      </w:r>
      <w:r>
        <w:rPr>
          <w:rFonts w:hint="eastAsia" w:ascii="仿宋" w:hAnsi="仿宋" w:eastAsia="仿宋" w:cs="仿宋"/>
          <w:u w:val="single"/>
        </w:rPr>
        <w:t xml:space="preserve">           </w:t>
      </w:r>
      <w:r>
        <w:rPr>
          <w:rFonts w:hint="eastAsia" w:ascii="仿宋" w:hAnsi="仿宋" w:eastAsia="仿宋" w:cs="仿宋"/>
        </w:rPr>
        <w:t xml:space="preserve">                            </w:t>
      </w:r>
    </w:p>
    <w:p w14:paraId="0278CAA6">
      <w:pPr>
        <w:rPr>
          <w:rFonts w:ascii="仿宋" w:hAnsi="仿宋" w:eastAsia="仿宋" w:cs="仿宋"/>
        </w:rPr>
      </w:pPr>
      <w:r>
        <w:rPr>
          <w:rFonts w:hint="eastAsia" w:ascii="仿宋" w:hAnsi="仿宋" w:eastAsia="仿宋" w:cs="仿宋"/>
        </w:rPr>
        <w:t>项目（以下简称“本项目”）投标，根据本项目磋商文件，供应商参加投标时应向你方交纳投标保证金，且可以投标担保函的形式交纳投标保证金。应供应商的申请，我方以保证的方式向你方提供如下投标保证金担保：</w:t>
      </w:r>
    </w:p>
    <w:p w14:paraId="300DAD50">
      <w:pPr>
        <w:ind w:firstLine="420" w:firstLineChars="200"/>
        <w:rPr>
          <w:rFonts w:ascii="仿宋" w:hAnsi="仿宋" w:eastAsia="仿宋" w:cs="仿宋"/>
        </w:rPr>
      </w:pPr>
      <w:r>
        <w:rPr>
          <w:rFonts w:hint="eastAsia" w:ascii="仿宋" w:hAnsi="仿宋" w:eastAsia="仿宋" w:cs="仿宋"/>
        </w:rPr>
        <w:t>一、保证责任的情形及保证金额</w:t>
      </w:r>
    </w:p>
    <w:p w14:paraId="6FBA7C26">
      <w:pPr>
        <w:ind w:firstLine="210" w:firstLineChars="100"/>
        <w:rPr>
          <w:rFonts w:ascii="仿宋" w:hAnsi="仿宋" w:eastAsia="仿宋" w:cs="仿宋"/>
        </w:rPr>
      </w:pPr>
      <w:r>
        <w:rPr>
          <w:rFonts w:hint="eastAsia" w:ascii="仿宋" w:hAnsi="仿宋" w:eastAsia="仿宋" w:cs="仿宋"/>
        </w:rPr>
        <w:t>（一）在供应商出现下列情形之一时，我方承担保证责任：</w:t>
      </w:r>
    </w:p>
    <w:p w14:paraId="4D6796CB">
      <w:pPr>
        <w:ind w:firstLine="420" w:firstLineChars="200"/>
        <w:rPr>
          <w:rFonts w:ascii="仿宋" w:hAnsi="仿宋" w:eastAsia="仿宋" w:cs="仿宋"/>
        </w:rPr>
      </w:pPr>
      <w:r>
        <w:rPr>
          <w:rFonts w:hint="eastAsia" w:ascii="仿宋" w:hAnsi="仿宋" w:eastAsia="仿宋" w:cs="仿宋"/>
        </w:rPr>
        <w:t>1．成交后供应商无正当理由不与采购人或者采购代理机构签订《政府采购合同》；</w:t>
      </w:r>
    </w:p>
    <w:p w14:paraId="5D9E80DB">
      <w:pPr>
        <w:ind w:firstLine="420" w:firstLineChars="200"/>
        <w:rPr>
          <w:rFonts w:ascii="仿宋" w:hAnsi="仿宋" w:eastAsia="仿宋" w:cs="仿宋"/>
        </w:rPr>
      </w:pPr>
      <w:r>
        <w:rPr>
          <w:rFonts w:hint="eastAsia" w:ascii="仿宋" w:hAnsi="仿宋" w:eastAsia="仿宋" w:cs="仿宋"/>
        </w:rPr>
        <w:t>2．磋商文件规定的供应商应当缴纳保证金的其他情形。</w:t>
      </w:r>
    </w:p>
    <w:p w14:paraId="14F18519">
      <w:pPr>
        <w:ind w:firstLine="210" w:firstLineChars="100"/>
        <w:rPr>
          <w:rFonts w:ascii="仿宋" w:hAnsi="仿宋" w:eastAsia="仿宋" w:cs="仿宋"/>
        </w:rPr>
      </w:pPr>
      <w:r>
        <w:rPr>
          <w:rFonts w:hint="eastAsia" w:ascii="仿宋" w:hAnsi="仿宋" w:eastAsia="仿宋" w:cs="仿宋"/>
        </w:rPr>
        <w:t>（二）我方承担保证责任的最高金额为人民币</w:t>
      </w:r>
      <w:r>
        <w:rPr>
          <w:rFonts w:hint="eastAsia" w:ascii="仿宋" w:hAnsi="仿宋" w:eastAsia="仿宋" w:cs="仿宋"/>
          <w:u w:val="single"/>
        </w:rPr>
        <w:t xml:space="preserve">      </w:t>
      </w:r>
      <w:r>
        <w:rPr>
          <w:rFonts w:hint="eastAsia" w:ascii="仿宋" w:hAnsi="仿宋" w:eastAsia="仿宋" w:cs="仿宋"/>
        </w:rPr>
        <w:t>元（大写</w:t>
      </w:r>
      <w:r>
        <w:rPr>
          <w:rFonts w:hint="eastAsia" w:ascii="仿宋" w:hAnsi="仿宋" w:eastAsia="仿宋" w:cs="仿宋"/>
          <w:u w:val="single"/>
        </w:rPr>
        <w:t xml:space="preserve">            </w:t>
      </w:r>
      <w:r>
        <w:rPr>
          <w:rFonts w:hint="eastAsia" w:ascii="仿宋" w:hAnsi="仿宋" w:eastAsia="仿宋" w:cs="仿宋"/>
        </w:rPr>
        <w:t>），即本项目的投标保证金金额。</w:t>
      </w:r>
    </w:p>
    <w:p w14:paraId="27C25483">
      <w:pPr>
        <w:ind w:firstLine="420" w:firstLineChars="200"/>
        <w:rPr>
          <w:rFonts w:ascii="仿宋" w:hAnsi="仿宋" w:eastAsia="仿宋" w:cs="仿宋"/>
        </w:rPr>
      </w:pPr>
      <w:r>
        <w:rPr>
          <w:rFonts w:hint="eastAsia" w:ascii="仿宋" w:hAnsi="仿宋" w:eastAsia="仿宋" w:cs="仿宋"/>
        </w:rPr>
        <w:t>二、保证的方式及保证期间</w:t>
      </w:r>
    </w:p>
    <w:p w14:paraId="200309E5">
      <w:pPr>
        <w:ind w:firstLine="420" w:firstLineChars="200"/>
        <w:rPr>
          <w:rFonts w:ascii="仿宋" w:hAnsi="仿宋" w:eastAsia="仿宋" w:cs="仿宋"/>
        </w:rPr>
      </w:pPr>
      <w:r>
        <w:rPr>
          <w:rFonts w:hint="eastAsia" w:ascii="仿宋" w:hAnsi="仿宋" w:eastAsia="仿宋" w:cs="仿宋"/>
        </w:rPr>
        <w:t>我方保证的方式为：连带责任保证。</w:t>
      </w:r>
    </w:p>
    <w:p w14:paraId="51A7D24F">
      <w:pPr>
        <w:ind w:firstLine="420" w:firstLineChars="200"/>
        <w:rPr>
          <w:rFonts w:ascii="仿宋" w:hAnsi="仿宋" w:eastAsia="仿宋" w:cs="仿宋"/>
        </w:rPr>
      </w:pPr>
      <w:r>
        <w:rPr>
          <w:rFonts w:hint="eastAsia" w:ascii="仿宋" w:hAnsi="仿宋" w:eastAsia="仿宋" w:cs="仿宋"/>
        </w:rPr>
        <w:t>我方的保证期间为：自本保函生效之日起</w:t>
      </w:r>
      <w:r>
        <w:rPr>
          <w:rFonts w:hint="eastAsia" w:ascii="仿宋" w:hAnsi="仿宋" w:eastAsia="仿宋" w:cs="仿宋"/>
          <w:u w:val="single"/>
        </w:rPr>
        <w:t xml:space="preserve">    </w:t>
      </w:r>
      <w:r>
        <w:rPr>
          <w:rFonts w:hint="eastAsia" w:ascii="仿宋" w:hAnsi="仿宋" w:eastAsia="仿宋" w:cs="仿宋"/>
        </w:rPr>
        <w:t>个月止。</w:t>
      </w:r>
    </w:p>
    <w:p w14:paraId="5C4B1425">
      <w:pPr>
        <w:ind w:firstLine="420" w:firstLineChars="200"/>
        <w:rPr>
          <w:rFonts w:ascii="仿宋" w:hAnsi="仿宋" w:eastAsia="仿宋" w:cs="仿宋"/>
        </w:rPr>
      </w:pPr>
      <w:r>
        <w:rPr>
          <w:rFonts w:hint="eastAsia" w:ascii="仿宋" w:hAnsi="仿宋" w:eastAsia="仿宋" w:cs="仿宋"/>
        </w:rPr>
        <w:t>三、承担保证责任的程序</w:t>
      </w:r>
    </w:p>
    <w:p w14:paraId="7E101767">
      <w:pPr>
        <w:ind w:firstLine="420" w:firstLineChars="200"/>
        <w:rPr>
          <w:rFonts w:ascii="仿宋" w:hAnsi="仿宋" w:eastAsia="仿宋" w:cs="仿宋"/>
        </w:rPr>
      </w:pPr>
      <w:r>
        <w:rPr>
          <w:rFonts w:hint="eastAsia" w:ascii="仿宋" w:hAnsi="仿宋" w:eastAsia="仿宋" w:cs="仿宋"/>
        </w:rPr>
        <w:t>1．你方要求我方承担保证责任的，应在本保函保证期间内向我方发出书面索赔通知。索赔通知应写明要求索赔的金额，支付款项应到达的账号，并附有证明供应商发生我方应承担保证责任情形的事实材料。</w:t>
      </w:r>
    </w:p>
    <w:p w14:paraId="3D497EEA">
      <w:pPr>
        <w:ind w:firstLine="420" w:firstLineChars="200"/>
        <w:rPr>
          <w:rFonts w:ascii="仿宋" w:hAnsi="仿宋" w:eastAsia="仿宋" w:cs="仿宋"/>
        </w:rPr>
      </w:pPr>
      <w:r>
        <w:rPr>
          <w:rFonts w:hint="eastAsia" w:ascii="仿宋" w:hAnsi="仿宋" w:eastAsia="仿宋" w:cs="仿宋"/>
        </w:rPr>
        <w:t>2．我方在收到索赔通知及相关证明材料后，在</w:t>
      </w:r>
      <w:r>
        <w:rPr>
          <w:rFonts w:hint="eastAsia" w:ascii="仿宋" w:hAnsi="仿宋" w:eastAsia="仿宋" w:cs="仿宋"/>
          <w:u w:val="single"/>
        </w:rPr>
        <w:t>　　　</w:t>
      </w:r>
      <w:r>
        <w:rPr>
          <w:rFonts w:hint="eastAsia" w:ascii="仿宋" w:hAnsi="仿宋" w:eastAsia="仿宋" w:cs="仿宋"/>
        </w:rPr>
        <w:t>个工作日内进行审查，符合应承担保证责任情形的，我方应按照你方的要求代供应商向你方支付投标保证金。</w:t>
      </w:r>
    </w:p>
    <w:p w14:paraId="19E1EDFC">
      <w:pPr>
        <w:ind w:firstLine="420" w:firstLineChars="200"/>
        <w:rPr>
          <w:rFonts w:ascii="仿宋" w:hAnsi="仿宋" w:eastAsia="仿宋" w:cs="仿宋"/>
        </w:rPr>
      </w:pPr>
      <w:r>
        <w:rPr>
          <w:rFonts w:hint="eastAsia" w:ascii="仿宋" w:hAnsi="仿宋" w:eastAsia="仿宋" w:cs="仿宋"/>
        </w:rPr>
        <w:t>四、保证责任的终止</w:t>
      </w:r>
    </w:p>
    <w:p w14:paraId="1B31298F">
      <w:pPr>
        <w:spacing w:line="120" w:lineRule="auto"/>
        <w:ind w:firstLine="420" w:firstLineChars="200"/>
        <w:rPr>
          <w:rFonts w:ascii="仿宋" w:hAnsi="仿宋" w:eastAsia="仿宋" w:cs="仿宋"/>
        </w:rPr>
      </w:pPr>
      <w:r>
        <w:rPr>
          <w:rFonts w:hint="eastAsia" w:ascii="仿宋" w:hAnsi="仿宋" w:eastAsia="仿宋" w:cs="仿宋"/>
        </w:rPr>
        <w:t>1．保证期间届满你方未向我方书面主张保证责任的，自保证期间届满次日起，我方保证责任自动终止。</w:t>
      </w:r>
    </w:p>
    <w:p w14:paraId="0B557915">
      <w:pPr>
        <w:spacing w:line="120" w:lineRule="auto"/>
        <w:ind w:firstLine="420" w:firstLineChars="200"/>
        <w:rPr>
          <w:rFonts w:ascii="仿宋" w:hAnsi="仿宋" w:eastAsia="仿宋" w:cs="仿宋"/>
        </w:rPr>
      </w:pPr>
      <w:r>
        <w:rPr>
          <w:rFonts w:hint="eastAsia" w:ascii="仿宋" w:hAnsi="仿宋" w:eastAsia="仿宋" w:cs="仿宋"/>
        </w:rPr>
        <w:t>2．我方按照本保函向你贵方履行了保证责任后，自我方向你方支付款项（支付款项从我方账户划出）之日起，保证责任终止。</w:t>
      </w:r>
    </w:p>
    <w:p w14:paraId="780CC1E2">
      <w:pPr>
        <w:spacing w:line="120" w:lineRule="auto"/>
        <w:ind w:firstLine="420" w:firstLineChars="200"/>
        <w:rPr>
          <w:rFonts w:ascii="仿宋" w:hAnsi="仿宋" w:eastAsia="仿宋" w:cs="仿宋"/>
        </w:rPr>
      </w:pPr>
      <w:r>
        <w:rPr>
          <w:rFonts w:hint="eastAsia" w:ascii="仿宋" w:hAnsi="仿宋" w:eastAsia="仿宋" w:cs="仿宋"/>
        </w:rPr>
        <w:t>3．按照法律法规的规定或出现我方保证责任终止的其它情形的，我方在本保函项下的保证责任亦终止。</w:t>
      </w:r>
    </w:p>
    <w:p w14:paraId="32443493">
      <w:pPr>
        <w:ind w:firstLine="420" w:firstLineChars="200"/>
        <w:rPr>
          <w:rFonts w:ascii="仿宋" w:hAnsi="仿宋" w:eastAsia="仿宋" w:cs="仿宋"/>
        </w:rPr>
      </w:pPr>
      <w:r>
        <w:rPr>
          <w:rFonts w:hint="eastAsia" w:ascii="仿宋" w:hAnsi="仿宋" w:eastAsia="仿宋" w:cs="仿宋"/>
        </w:rPr>
        <w:t>五、免责条款</w:t>
      </w:r>
    </w:p>
    <w:p w14:paraId="18FC397F">
      <w:pPr>
        <w:spacing w:line="120" w:lineRule="auto"/>
        <w:ind w:firstLine="420" w:firstLineChars="200"/>
        <w:rPr>
          <w:rFonts w:ascii="仿宋" w:hAnsi="仿宋" w:eastAsia="仿宋" w:cs="仿宋"/>
        </w:rPr>
      </w:pPr>
      <w:r>
        <w:rPr>
          <w:rFonts w:hint="eastAsia" w:ascii="仿宋" w:hAnsi="仿宋" w:eastAsia="仿宋" w:cs="仿宋"/>
        </w:rPr>
        <w:t>1．依照法律规定或你方与供应商的另行约定，全部或者部分免除供应商投标保证金义务时，我方亦免除相应的保证责任。</w:t>
      </w:r>
    </w:p>
    <w:p w14:paraId="43885DDA">
      <w:pPr>
        <w:spacing w:line="120" w:lineRule="auto"/>
        <w:ind w:firstLine="420" w:firstLineChars="200"/>
        <w:rPr>
          <w:rFonts w:ascii="仿宋" w:hAnsi="仿宋" w:eastAsia="仿宋" w:cs="仿宋"/>
        </w:rPr>
      </w:pPr>
      <w:r>
        <w:rPr>
          <w:rFonts w:hint="eastAsia" w:ascii="仿宋" w:hAnsi="仿宋" w:eastAsia="仿宋" w:cs="仿宋"/>
        </w:rPr>
        <w:t>2．因你方原因致使供应商发生本保函第一条第（一）款约定情形的，我方不承担保证责任。</w:t>
      </w:r>
    </w:p>
    <w:p w14:paraId="27D2F44E">
      <w:pPr>
        <w:spacing w:line="120" w:lineRule="auto"/>
        <w:ind w:firstLine="420" w:firstLineChars="200"/>
        <w:rPr>
          <w:rFonts w:ascii="仿宋" w:hAnsi="仿宋" w:eastAsia="仿宋" w:cs="仿宋"/>
        </w:rPr>
      </w:pPr>
      <w:r>
        <w:rPr>
          <w:rFonts w:hint="eastAsia" w:ascii="仿宋" w:hAnsi="仿宋" w:eastAsia="仿宋" w:cs="仿宋"/>
        </w:rPr>
        <w:t>3．因不可抗力造成供应商发生本保函第一条约定情形的，我方不承担保证责任。</w:t>
      </w:r>
    </w:p>
    <w:p w14:paraId="0495D10F">
      <w:pPr>
        <w:spacing w:line="120" w:lineRule="auto"/>
        <w:ind w:firstLine="420" w:firstLineChars="200"/>
        <w:rPr>
          <w:rFonts w:ascii="仿宋" w:hAnsi="仿宋" w:eastAsia="仿宋" w:cs="仿宋"/>
        </w:rPr>
      </w:pPr>
      <w:r>
        <w:rPr>
          <w:rFonts w:hint="eastAsia" w:ascii="仿宋" w:hAnsi="仿宋" w:eastAsia="仿宋" w:cs="仿宋"/>
        </w:rPr>
        <w:t>4．你方或其他有权机关对磋商文件进行任何澄清或修改，加重我方保证责任的，我方对加重部分不承担保证责任，但该澄清或修改经我方事先书面同意的除外。</w:t>
      </w:r>
    </w:p>
    <w:p w14:paraId="73859204">
      <w:pPr>
        <w:ind w:firstLine="420" w:firstLineChars="200"/>
        <w:rPr>
          <w:rFonts w:ascii="仿宋" w:hAnsi="仿宋" w:eastAsia="仿宋" w:cs="仿宋"/>
        </w:rPr>
      </w:pPr>
      <w:r>
        <w:rPr>
          <w:rFonts w:hint="eastAsia" w:ascii="仿宋" w:hAnsi="仿宋" w:eastAsia="仿宋" w:cs="仿宋"/>
        </w:rPr>
        <w:t>六、争议的解决</w:t>
      </w:r>
    </w:p>
    <w:p w14:paraId="2739E7C2">
      <w:pPr>
        <w:ind w:firstLine="420" w:firstLineChars="200"/>
        <w:rPr>
          <w:rFonts w:ascii="仿宋" w:hAnsi="仿宋" w:eastAsia="仿宋" w:cs="仿宋"/>
        </w:rPr>
      </w:pPr>
      <w:r>
        <w:rPr>
          <w:rFonts w:hint="eastAsia" w:ascii="仿宋" w:hAnsi="仿宋" w:eastAsia="仿宋" w:cs="仿宋"/>
        </w:rPr>
        <w:t>因本保函发生的纠纷，由你我双方协商解决，协商不成的，通过诉讼程序解决，诉讼管辖地法院为</w:t>
      </w:r>
      <w:r>
        <w:rPr>
          <w:rFonts w:hint="eastAsia" w:ascii="仿宋" w:hAnsi="仿宋" w:eastAsia="仿宋" w:cs="仿宋"/>
          <w:u w:val="single"/>
        </w:rPr>
        <w:t xml:space="preserve">          </w:t>
      </w:r>
      <w:r>
        <w:rPr>
          <w:rFonts w:hint="eastAsia" w:ascii="仿宋" w:hAnsi="仿宋" w:eastAsia="仿宋" w:cs="仿宋"/>
        </w:rPr>
        <w:t>法院。</w:t>
      </w:r>
    </w:p>
    <w:p w14:paraId="0D988431">
      <w:pPr>
        <w:ind w:firstLine="420" w:firstLineChars="200"/>
        <w:rPr>
          <w:rFonts w:ascii="仿宋" w:hAnsi="仿宋" w:eastAsia="仿宋" w:cs="仿宋"/>
        </w:rPr>
      </w:pPr>
      <w:r>
        <w:rPr>
          <w:rFonts w:hint="eastAsia" w:ascii="仿宋" w:hAnsi="仿宋" w:eastAsia="仿宋" w:cs="仿宋"/>
        </w:rPr>
        <w:t>七、保函的生效</w:t>
      </w:r>
    </w:p>
    <w:p w14:paraId="682D14EC">
      <w:pPr>
        <w:ind w:firstLine="420" w:firstLineChars="200"/>
        <w:rPr>
          <w:rFonts w:ascii="仿宋" w:hAnsi="仿宋" w:eastAsia="仿宋" w:cs="仿宋"/>
        </w:rPr>
      </w:pPr>
      <w:r>
        <w:rPr>
          <w:rFonts w:hint="eastAsia" w:ascii="仿宋" w:hAnsi="仿宋" w:eastAsia="仿宋" w:cs="仿宋"/>
        </w:rPr>
        <w:t>本保函自我方加盖公章之日起生效。</w:t>
      </w:r>
    </w:p>
    <w:p w14:paraId="1573128A">
      <w:pPr>
        <w:ind w:firstLine="420" w:firstLineChars="200"/>
        <w:rPr>
          <w:rFonts w:ascii="仿宋" w:hAnsi="仿宋" w:eastAsia="仿宋" w:cs="仿宋"/>
        </w:rPr>
        <w:sectPr>
          <w:pgSz w:w="11906" w:h="16838"/>
          <w:pgMar w:top="1440" w:right="1797" w:bottom="1440" w:left="1797" w:header="851" w:footer="992" w:gutter="0"/>
          <w:cols w:space="720" w:num="1"/>
          <w:docGrid w:type="linesAndChars" w:linePitch="312" w:charSpace="0"/>
        </w:sectPr>
      </w:pPr>
      <w:r>
        <w:rPr>
          <w:rFonts w:hint="eastAsia" w:ascii="仿宋" w:hAnsi="仿宋" w:eastAsia="仿宋" w:cs="仿宋"/>
        </w:rPr>
        <w:t>保证人：（公章）                                   年      月      日</w:t>
      </w:r>
    </w:p>
    <w:p w14:paraId="06D6C178">
      <w:pPr>
        <w:ind w:firstLine="5775" w:firstLineChars="2750"/>
        <w:rPr>
          <w:rFonts w:ascii="仿宋" w:hAnsi="仿宋" w:eastAsia="仿宋" w:cs="仿宋"/>
        </w:rPr>
      </w:pPr>
    </w:p>
    <w:p w14:paraId="3A8F0965">
      <w:pPr>
        <w:pStyle w:val="21"/>
        <w:tabs>
          <w:tab w:val="left" w:pos="5580"/>
        </w:tabs>
        <w:spacing w:line="240" w:lineRule="atLeast"/>
        <w:ind w:left="1080" w:leftChars="257" w:hanging="540"/>
        <w:rPr>
          <w:rFonts w:ascii="仿宋" w:hAnsi="仿宋" w:eastAsia="仿宋" w:cs="仿宋"/>
          <w:sz w:val="24"/>
        </w:rPr>
      </w:pPr>
    </w:p>
    <w:p w14:paraId="6CB7C6A1">
      <w:pPr>
        <w:pStyle w:val="27"/>
        <w:rPr>
          <w:rFonts w:ascii="仿宋" w:hAnsi="仿宋" w:eastAsia="仿宋" w:cs="仿宋"/>
        </w:rPr>
      </w:pPr>
    </w:p>
    <w:p w14:paraId="37E7EA9D">
      <w:pPr>
        <w:rPr>
          <w:rFonts w:ascii="仿宋" w:hAnsi="仿宋" w:eastAsia="仿宋" w:cs="仿宋"/>
          <w:sz w:val="24"/>
        </w:rPr>
      </w:pPr>
      <w:bookmarkStart w:id="286" w:name="_Toc17207"/>
      <w:bookmarkStart w:id="287" w:name="_Toc29703"/>
      <w:bookmarkStart w:id="288" w:name="_Toc515647813"/>
    </w:p>
    <w:p w14:paraId="5DB9FD8E">
      <w:pPr>
        <w:ind w:firstLine="1205" w:firstLineChars="500"/>
        <w:outlineLvl w:val="1"/>
        <w:rPr>
          <w:rFonts w:hint="default" w:ascii="仿宋" w:hAnsi="仿宋" w:eastAsia="仿宋" w:cs="仿宋"/>
          <w:b/>
          <w:bCs/>
          <w:sz w:val="24"/>
          <w:lang w:val="en-US" w:eastAsia="zh-CN"/>
        </w:rPr>
      </w:pPr>
      <w:bookmarkStart w:id="289" w:name="_Toc21305"/>
      <w:bookmarkStart w:id="290" w:name="_Toc6770"/>
      <w:r>
        <w:rPr>
          <w:rFonts w:hint="eastAsia" w:ascii="仿宋" w:hAnsi="仿宋" w:eastAsia="仿宋" w:cs="仿宋"/>
          <w:b/>
          <w:bCs/>
          <w:sz w:val="24"/>
          <w:lang w:val="en-US" w:eastAsia="zh-CN"/>
        </w:rPr>
        <w:t>12、《中小企业声明函》；</w:t>
      </w:r>
      <w:bookmarkEnd w:id="289"/>
      <w:bookmarkEnd w:id="290"/>
    </w:p>
    <w:p w14:paraId="3294B12C">
      <w:pPr>
        <w:ind w:firstLine="1205" w:firstLineChars="500"/>
        <w:outlineLvl w:val="1"/>
        <w:rPr>
          <w:rFonts w:hint="eastAsia" w:ascii="仿宋" w:hAnsi="仿宋" w:eastAsia="仿宋" w:cs="仿宋"/>
          <w:b/>
          <w:bCs/>
          <w:sz w:val="24"/>
        </w:rPr>
      </w:pPr>
    </w:p>
    <w:p w14:paraId="129FEEB3">
      <w:pPr>
        <w:ind w:firstLine="1205" w:firstLineChars="500"/>
        <w:outlineLvl w:val="1"/>
        <w:rPr>
          <w:rFonts w:hint="eastAsia" w:ascii="仿宋" w:hAnsi="仿宋" w:eastAsia="仿宋" w:cs="仿宋"/>
          <w:b/>
          <w:bCs/>
          <w:sz w:val="24"/>
          <w:lang w:val="en-US" w:eastAsia="zh-CN"/>
        </w:rPr>
      </w:pPr>
      <w:bookmarkStart w:id="291" w:name="_Toc17686"/>
    </w:p>
    <w:p w14:paraId="150D4B4B">
      <w:pPr>
        <w:ind w:firstLine="1205" w:firstLineChars="500"/>
        <w:outlineLvl w:val="1"/>
        <w:rPr>
          <w:rFonts w:hint="eastAsia" w:ascii="仿宋" w:hAnsi="仿宋" w:eastAsia="仿宋" w:cs="仿宋"/>
          <w:b/>
          <w:bCs/>
          <w:sz w:val="24"/>
          <w:lang w:val="en-US" w:eastAsia="zh-CN"/>
        </w:rPr>
      </w:pPr>
    </w:p>
    <w:p w14:paraId="42533906">
      <w:pPr>
        <w:ind w:firstLine="1205" w:firstLineChars="500"/>
        <w:outlineLvl w:val="1"/>
        <w:rPr>
          <w:rFonts w:hint="eastAsia" w:ascii="仿宋" w:hAnsi="仿宋" w:eastAsia="仿宋" w:cs="仿宋"/>
          <w:b/>
          <w:bCs/>
          <w:sz w:val="24"/>
          <w:lang w:val="en-US" w:eastAsia="zh-CN"/>
        </w:rPr>
      </w:pPr>
    </w:p>
    <w:p w14:paraId="6FC6AE81">
      <w:pPr>
        <w:ind w:firstLine="1205" w:firstLineChars="500"/>
        <w:outlineLvl w:val="1"/>
        <w:rPr>
          <w:rFonts w:ascii="仿宋" w:hAnsi="仿宋" w:eastAsia="仿宋" w:cs="仿宋"/>
          <w:b/>
          <w:bCs/>
          <w:sz w:val="24"/>
        </w:rPr>
      </w:pPr>
      <w:bookmarkStart w:id="292" w:name="_Toc17502"/>
      <w:r>
        <w:rPr>
          <w:rFonts w:hint="eastAsia" w:ascii="仿宋" w:hAnsi="仿宋" w:eastAsia="仿宋" w:cs="仿宋"/>
          <w:b/>
          <w:bCs/>
          <w:sz w:val="24"/>
          <w:lang w:val="en-US" w:eastAsia="zh-CN"/>
        </w:rPr>
        <w:t>13</w:t>
      </w:r>
      <w:r>
        <w:rPr>
          <w:rFonts w:hint="eastAsia" w:ascii="仿宋" w:hAnsi="仿宋" w:eastAsia="仿宋" w:cs="仿宋"/>
          <w:b/>
          <w:bCs/>
          <w:sz w:val="24"/>
        </w:rPr>
        <w:t>、 供应商须知资料表要求的其他资格证明文件</w:t>
      </w:r>
      <w:bookmarkEnd w:id="286"/>
      <w:bookmarkEnd w:id="287"/>
      <w:bookmarkEnd w:id="288"/>
      <w:bookmarkEnd w:id="291"/>
      <w:bookmarkEnd w:id="292"/>
    </w:p>
    <w:p w14:paraId="5F908B95">
      <w:pPr>
        <w:spacing w:line="240" w:lineRule="atLeast"/>
        <w:ind w:left="1080" w:leftChars="257" w:hanging="540"/>
        <w:jc w:val="center"/>
        <w:rPr>
          <w:rFonts w:ascii="仿宋" w:hAnsi="仿宋" w:eastAsia="仿宋" w:cs="仿宋"/>
          <w:b/>
          <w:bCs/>
          <w:sz w:val="24"/>
        </w:rPr>
      </w:pPr>
    </w:p>
    <w:p w14:paraId="67DCDE93">
      <w:pPr>
        <w:spacing w:line="240" w:lineRule="atLeast"/>
        <w:ind w:left="1080" w:leftChars="257" w:hanging="540"/>
        <w:jc w:val="center"/>
        <w:rPr>
          <w:rFonts w:ascii="仿宋" w:hAnsi="仿宋" w:eastAsia="仿宋" w:cs="仿宋"/>
          <w:b/>
          <w:bCs/>
          <w:sz w:val="24"/>
        </w:rPr>
      </w:pPr>
    </w:p>
    <w:p w14:paraId="1FA0AAD8">
      <w:pPr>
        <w:spacing w:line="240" w:lineRule="atLeast"/>
        <w:ind w:left="1080" w:leftChars="257" w:hanging="540"/>
        <w:jc w:val="center"/>
        <w:rPr>
          <w:rFonts w:ascii="仿宋" w:hAnsi="仿宋" w:eastAsia="仿宋" w:cs="仿宋"/>
          <w:b/>
          <w:bCs/>
          <w:sz w:val="24"/>
        </w:rPr>
      </w:pPr>
    </w:p>
    <w:p w14:paraId="70F46FBA">
      <w:pPr>
        <w:pStyle w:val="21"/>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说明：1.应提供</w:t>
      </w:r>
      <w:r>
        <w:rPr>
          <w:rFonts w:hint="eastAsia" w:ascii="仿宋" w:hAnsi="仿宋" w:eastAsia="仿宋" w:cs="仿宋"/>
          <w:sz w:val="24"/>
          <w:u w:val="single"/>
        </w:rPr>
        <w:t>供应商须知资料表</w:t>
      </w:r>
      <w:r>
        <w:rPr>
          <w:rFonts w:hint="eastAsia" w:ascii="仿宋" w:hAnsi="仿宋" w:eastAsia="仿宋" w:cs="仿宋"/>
          <w:sz w:val="24"/>
        </w:rPr>
        <w:t>要求的其他资格证明文件。</w:t>
      </w:r>
    </w:p>
    <w:p w14:paraId="67459CC0">
      <w:pPr>
        <w:pStyle w:val="21"/>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2.原件扫描件上应加盖本单位</w:t>
      </w:r>
      <w:r>
        <w:rPr>
          <w:rFonts w:hint="eastAsia" w:ascii="仿宋" w:hAnsi="仿宋" w:eastAsia="仿宋" w:cs="仿宋"/>
          <w:sz w:val="24"/>
          <w:lang w:val="en-US" w:eastAsia="zh-CN"/>
        </w:rPr>
        <w:t>公</w:t>
      </w:r>
      <w:r>
        <w:rPr>
          <w:rFonts w:hint="eastAsia" w:ascii="仿宋" w:hAnsi="仿宋" w:eastAsia="仿宋" w:cs="仿宋"/>
          <w:sz w:val="24"/>
        </w:rPr>
        <w:t>章（自然人投标的无需盖章，需要签字）。</w:t>
      </w:r>
    </w:p>
    <w:p w14:paraId="60B7D526">
      <w:pPr>
        <w:pStyle w:val="21"/>
        <w:tabs>
          <w:tab w:val="left" w:pos="5580"/>
        </w:tabs>
        <w:spacing w:line="240" w:lineRule="atLeast"/>
        <w:ind w:left="1260" w:leftChars="344" w:hanging="538"/>
        <w:rPr>
          <w:rFonts w:ascii="仿宋" w:hAnsi="仿宋" w:eastAsia="仿宋" w:cs="仿宋"/>
          <w:sz w:val="24"/>
        </w:rPr>
      </w:pPr>
      <w:r>
        <w:rPr>
          <w:rFonts w:hint="eastAsia" w:ascii="仿宋" w:hAnsi="仿宋" w:eastAsia="仿宋" w:cs="仿宋"/>
          <w:sz w:val="24"/>
        </w:rPr>
        <w:t xml:space="preserve">    </w:t>
      </w:r>
    </w:p>
    <w:p w14:paraId="30B84DE5">
      <w:pPr>
        <w:pStyle w:val="21"/>
        <w:tabs>
          <w:tab w:val="left" w:pos="5580"/>
        </w:tabs>
        <w:spacing w:line="240" w:lineRule="atLeast"/>
        <w:ind w:left="1080" w:leftChars="257" w:hanging="540"/>
        <w:rPr>
          <w:rFonts w:ascii="仿宋" w:hAnsi="仿宋" w:eastAsia="仿宋" w:cs="仿宋"/>
          <w:sz w:val="24"/>
        </w:rPr>
      </w:pPr>
    </w:p>
    <w:p w14:paraId="1F656886">
      <w:pPr>
        <w:pStyle w:val="21"/>
        <w:tabs>
          <w:tab w:val="left" w:pos="5580"/>
        </w:tabs>
        <w:spacing w:line="240" w:lineRule="atLeast"/>
        <w:ind w:left="1080" w:leftChars="257" w:hanging="540"/>
        <w:rPr>
          <w:rFonts w:ascii="仿宋" w:hAnsi="仿宋" w:eastAsia="仿宋" w:cs="仿宋"/>
          <w:sz w:val="24"/>
        </w:rPr>
      </w:pPr>
    </w:p>
    <w:p w14:paraId="79812C67">
      <w:pPr>
        <w:pStyle w:val="21"/>
        <w:tabs>
          <w:tab w:val="left" w:pos="5580"/>
        </w:tabs>
        <w:spacing w:line="240" w:lineRule="atLeast"/>
        <w:ind w:left="1080" w:leftChars="257" w:hanging="540"/>
        <w:rPr>
          <w:rFonts w:ascii="仿宋" w:hAnsi="仿宋" w:eastAsia="仿宋" w:cs="仿宋"/>
          <w:sz w:val="24"/>
        </w:rPr>
      </w:pPr>
    </w:p>
    <w:p w14:paraId="20A44CA3"/>
    <w:p w14:paraId="52D588EE">
      <w:pPr>
        <w:pStyle w:val="14"/>
        <w:sectPr>
          <w:footerReference r:id="rId5" w:type="default"/>
          <w:pgSz w:w="11906" w:h="16839"/>
          <w:pgMar w:top="400" w:right="1162" w:bottom="1157" w:left="1088" w:header="0" w:footer="994" w:gutter="0"/>
          <w:cols w:space="720" w:num="1"/>
        </w:sectPr>
      </w:pPr>
    </w:p>
    <w:p w14:paraId="629C591B">
      <w:pPr>
        <w:pStyle w:val="21"/>
        <w:tabs>
          <w:tab w:val="left" w:pos="5580"/>
        </w:tabs>
        <w:spacing w:line="240" w:lineRule="atLeast"/>
        <w:ind w:left="1080" w:leftChars="257" w:hanging="540"/>
        <w:rPr>
          <w:rFonts w:ascii="仿宋" w:hAnsi="仿宋" w:eastAsia="仿宋" w:cs="仿宋"/>
          <w:sz w:val="24"/>
        </w:rPr>
      </w:pPr>
      <w:r>
        <w:rPr>
          <w:rFonts w:hint="eastAsia" w:ascii="仿宋" w:hAnsi="仿宋" w:eastAsia="仿宋" w:cs="仿宋"/>
          <w:sz w:val="24"/>
        </w:rPr>
        <w:t xml:space="preserve"> </w:t>
      </w:r>
    </w:p>
    <w:bookmarkEnd w:id="249"/>
    <w:bookmarkEnd w:id="250"/>
    <w:bookmarkEnd w:id="251"/>
    <w:bookmarkEnd w:id="252"/>
    <w:p w14:paraId="1F23D835">
      <w:pPr>
        <w:pStyle w:val="4"/>
        <w:numPr>
          <w:ilvl w:val="1"/>
          <w:numId w:val="0"/>
        </w:numPr>
        <w:spacing w:before="0" w:line="240" w:lineRule="atLeast"/>
        <w:ind w:left="1080" w:leftChars="257" w:hanging="540" w:firstLineChars="0"/>
        <w:rPr>
          <w:rFonts w:ascii="仿宋_GB2312" w:hAnsi="宋体" w:eastAsia="仿宋_GB2312"/>
          <w:sz w:val="24"/>
        </w:rPr>
      </w:pPr>
      <w:bookmarkStart w:id="293" w:name="_Toc515647816"/>
      <w:bookmarkStart w:id="294" w:name="_Toc11180"/>
      <w:bookmarkStart w:id="295" w:name="_Toc7593"/>
      <w:bookmarkStart w:id="296" w:name="_Toc26226"/>
      <w:bookmarkStart w:id="297" w:name="_Toc22967"/>
      <w:r>
        <w:rPr>
          <w:rFonts w:ascii="仿宋_GB2312" w:hAnsi="宋体" w:eastAsia="仿宋_GB2312"/>
          <w:sz w:val="24"/>
        </w:rPr>
        <w:t>第</w:t>
      </w:r>
      <w:r>
        <w:rPr>
          <w:rFonts w:hint="eastAsia" w:ascii="仿宋_GB2312" w:hAnsi="宋体" w:eastAsia="仿宋_GB2312"/>
          <w:sz w:val="24"/>
        </w:rPr>
        <w:t>二</w:t>
      </w:r>
      <w:r>
        <w:rPr>
          <w:rFonts w:ascii="仿宋_GB2312" w:hAnsi="宋体" w:eastAsia="仿宋_GB2312"/>
          <w:sz w:val="24"/>
        </w:rPr>
        <w:t>部分</w:t>
      </w:r>
      <w:r>
        <w:rPr>
          <w:rFonts w:hint="eastAsia" w:ascii="仿宋_GB2312" w:hAnsi="宋体" w:eastAsia="仿宋_GB2312"/>
          <w:sz w:val="24"/>
        </w:rPr>
        <w:t xml:space="preserve">  商务及</w:t>
      </w:r>
      <w:r>
        <w:rPr>
          <w:rFonts w:ascii="仿宋_GB2312" w:hAnsi="宋体" w:eastAsia="仿宋_GB2312"/>
          <w:sz w:val="24"/>
        </w:rPr>
        <w:t>技术</w:t>
      </w:r>
      <w:r>
        <w:rPr>
          <w:rFonts w:hint="eastAsia" w:ascii="仿宋_GB2312" w:hAnsi="宋体" w:eastAsia="仿宋_GB2312"/>
          <w:sz w:val="24"/>
        </w:rPr>
        <w:t>文件</w:t>
      </w:r>
      <w:bookmarkEnd w:id="293"/>
      <w:bookmarkEnd w:id="294"/>
      <w:bookmarkEnd w:id="295"/>
      <w:bookmarkEnd w:id="296"/>
      <w:bookmarkEnd w:id="297"/>
    </w:p>
    <w:p w14:paraId="3C81B1A7">
      <w:pPr>
        <w:pStyle w:val="21"/>
        <w:ind w:left="1080" w:leftChars="257" w:hanging="540"/>
        <w:rPr>
          <w:rFonts w:ascii="仿宋_GB2312" w:hAnsi="宋体" w:eastAsia="仿宋_GB2312"/>
          <w:sz w:val="24"/>
        </w:rPr>
      </w:pPr>
    </w:p>
    <w:p w14:paraId="74F00F9C">
      <w:pPr>
        <w:pStyle w:val="21"/>
        <w:ind w:left="1080" w:leftChars="257" w:hanging="540"/>
        <w:rPr>
          <w:rFonts w:hint="eastAsia" w:ascii="仿宋" w:hAnsi="仿宋" w:eastAsia="仿宋" w:cs="仿宋"/>
          <w:sz w:val="24"/>
        </w:rPr>
      </w:pPr>
      <w:r>
        <w:rPr>
          <w:rFonts w:hint="eastAsia" w:ascii="仿宋_GB2312" w:hAnsi="宋体" w:eastAsia="仿宋_GB2312"/>
          <w:sz w:val="24"/>
        </w:rPr>
        <w:t>1、</w:t>
      </w:r>
      <w:r>
        <w:rPr>
          <w:rFonts w:hint="eastAsia" w:ascii="仿宋" w:hAnsi="仿宋" w:eastAsia="仿宋" w:cs="仿宋"/>
          <w:sz w:val="24"/>
        </w:rPr>
        <w:t>磋商响应函（响应文件格式四）</w:t>
      </w:r>
    </w:p>
    <w:p w14:paraId="36E56E4A">
      <w:pPr>
        <w:pStyle w:val="21"/>
        <w:ind w:left="1080" w:leftChars="257" w:hanging="540"/>
        <w:rPr>
          <w:rFonts w:hint="eastAsia" w:ascii="仿宋" w:hAnsi="仿宋" w:eastAsia="仿宋" w:cs="仿宋"/>
          <w:sz w:val="24"/>
        </w:rPr>
      </w:pPr>
      <w:r>
        <w:rPr>
          <w:rFonts w:hint="eastAsia" w:ascii="仿宋" w:hAnsi="仿宋" w:eastAsia="仿宋" w:cs="仿宋"/>
          <w:sz w:val="24"/>
        </w:rPr>
        <w:t>2、投标分项报价表（响应文件格式五）</w:t>
      </w:r>
    </w:p>
    <w:p w14:paraId="4A73A8E4">
      <w:pPr>
        <w:pStyle w:val="21"/>
        <w:ind w:left="1080" w:leftChars="257" w:hanging="540"/>
        <w:rPr>
          <w:rFonts w:hint="eastAsia" w:ascii="仿宋" w:hAnsi="仿宋" w:eastAsia="仿宋" w:cs="仿宋"/>
          <w:sz w:val="24"/>
        </w:rPr>
      </w:pPr>
      <w:r>
        <w:rPr>
          <w:rFonts w:hint="eastAsia" w:ascii="仿宋" w:hAnsi="仿宋" w:eastAsia="仿宋" w:cs="仿宋"/>
          <w:sz w:val="24"/>
        </w:rPr>
        <w:t>3、说明一览表（响应文件格式六）</w:t>
      </w:r>
    </w:p>
    <w:p w14:paraId="1B5866A2">
      <w:pPr>
        <w:pStyle w:val="21"/>
        <w:ind w:left="1080" w:leftChars="257" w:hanging="540"/>
        <w:rPr>
          <w:rFonts w:hint="eastAsia" w:ascii="仿宋" w:hAnsi="仿宋" w:eastAsia="仿宋" w:cs="仿宋"/>
          <w:sz w:val="24"/>
        </w:rPr>
      </w:pPr>
      <w:r>
        <w:rPr>
          <w:rFonts w:hint="eastAsia" w:ascii="仿宋" w:hAnsi="仿宋" w:eastAsia="仿宋" w:cs="仿宋"/>
          <w:sz w:val="24"/>
        </w:rPr>
        <w:t>4、商务条款偏离表（响应文件格式七）</w:t>
      </w:r>
    </w:p>
    <w:p w14:paraId="5FC87C78">
      <w:pPr>
        <w:pStyle w:val="21"/>
        <w:ind w:left="1080" w:leftChars="257" w:hanging="540"/>
        <w:rPr>
          <w:rFonts w:hint="eastAsia" w:ascii="仿宋" w:hAnsi="仿宋" w:eastAsia="仿宋" w:cs="仿宋"/>
          <w:sz w:val="24"/>
        </w:rPr>
      </w:pPr>
      <w:r>
        <w:rPr>
          <w:rFonts w:hint="eastAsia" w:ascii="仿宋" w:hAnsi="仿宋" w:eastAsia="仿宋" w:cs="仿宋"/>
          <w:sz w:val="24"/>
        </w:rPr>
        <w:t>5、技术规格偏离表（响应文件格式八）</w:t>
      </w:r>
    </w:p>
    <w:p w14:paraId="6B022980">
      <w:pPr>
        <w:pStyle w:val="21"/>
        <w:ind w:left="1080" w:leftChars="257" w:hanging="540"/>
        <w:rPr>
          <w:rFonts w:hint="eastAsia" w:ascii="仿宋" w:hAnsi="仿宋" w:eastAsia="仿宋" w:cs="仿宋"/>
          <w:sz w:val="24"/>
        </w:rPr>
      </w:pPr>
      <w:r>
        <w:rPr>
          <w:rFonts w:hint="eastAsia" w:ascii="仿宋" w:hAnsi="仿宋" w:eastAsia="仿宋" w:cs="仿宋"/>
          <w:sz w:val="24"/>
        </w:rPr>
        <w:t>6、符合《政府采购促进中小企业发展暂行办法》、《关于政府采购支持监狱企业发展有关问题的通知》和《三部门联合发布关于促进残疾人就业政府采购政策的通知》价格扣减条件的投标人须提交）</w:t>
      </w:r>
    </w:p>
    <w:p w14:paraId="4AE95774">
      <w:pPr>
        <w:pStyle w:val="21"/>
        <w:ind w:left="1080" w:leftChars="257" w:hanging="540"/>
        <w:rPr>
          <w:rFonts w:hint="eastAsia" w:ascii="仿宋" w:hAnsi="仿宋" w:eastAsia="仿宋" w:cs="仿宋"/>
          <w:sz w:val="24"/>
        </w:rPr>
      </w:pPr>
      <w:r>
        <w:rPr>
          <w:rFonts w:hint="eastAsia" w:ascii="仿宋" w:hAnsi="仿宋" w:eastAsia="仿宋" w:cs="仿宋"/>
          <w:sz w:val="24"/>
        </w:rPr>
        <w:t>6-1中小企业声明函（工程）（投标文件格式十一）</w:t>
      </w:r>
    </w:p>
    <w:p w14:paraId="0CDD435A">
      <w:pPr>
        <w:pStyle w:val="21"/>
        <w:ind w:left="1080" w:leftChars="257" w:hanging="540"/>
        <w:rPr>
          <w:rFonts w:hint="eastAsia" w:ascii="仿宋" w:hAnsi="仿宋" w:eastAsia="仿宋" w:cs="仿宋"/>
          <w:sz w:val="24"/>
        </w:rPr>
      </w:pPr>
      <w:r>
        <w:rPr>
          <w:rFonts w:hint="eastAsia" w:ascii="仿宋" w:hAnsi="仿宋" w:eastAsia="仿宋" w:cs="仿宋"/>
          <w:sz w:val="24"/>
        </w:rPr>
        <w:t>6-2《残疾人福利性单位声明函》（投标文件格式十二）</w:t>
      </w:r>
    </w:p>
    <w:p w14:paraId="43EAEC96">
      <w:pPr>
        <w:pStyle w:val="21"/>
        <w:ind w:left="1080" w:leftChars="257" w:hanging="540"/>
        <w:rPr>
          <w:rFonts w:hint="eastAsia" w:ascii="仿宋" w:hAnsi="仿宋" w:eastAsia="仿宋" w:cs="仿宋"/>
          <w:sz w:val="24"/>
        </w:rPr>
      </w:pPr>
      <w:r>
        <w:rPr>
          <w:rFonts w:hint="eastAsia" w:ascii="仿宋" w:hAnsi="仿宋" w:eastAsia="仿宋" w:cs="仿宋"/>
          <w:sz w:val="24"/>
        </w:rPr>
        <w:t>7、供应商关联单位的说明（格式自拟）</w:t>
      </w:r>
    </w:p>
    <w:p w14:paraId="7B8BEBF3">
      <w:pPr>
        <w:pStyle w:val="21"/>
        <w:ind w:left="1080" w:leftChars="257" w:hanging="540"/>
        <w:rPr>
          <w:rFonts w:hint="eastAsia" w:ascii="仿宋" w:hAnsi="仿宋" w:eastAsia="仿宋" w:cs="仿宋"/>
          <w:sz w:val="24"/>
        </w:rPr>
        <w:sectPr>
          <w:pgSz w:w="11906" w:h="16839"/>
          <w:pgMar w:top="400" w:right="1162" w:bottom="1157" w:left="1088" w:header="0" w:footer="994" w:gutter="0"/>
          <w:cols w:space="720" w:num="1"/>
        </w:sectPr>
      </w:pPr>
      <w:r>
        <w:rPr>
          <w:rFonts w:hint="eastAsia" w:ascii="仿宋" w:hAnsi="仿宋" w:eastAsia="仿宋" w:cs="仿宋"/>
          <w:sz w:val="24"/>
        </w:rPr>
        <w:t>8、响应文件还应包括供应商须知第10条的所有技术文件</w:t>
      </w:r>
    </w:p>
    <w:p w14:paraId="4E4F0CE8">
      <w:pPr>
        <w:pStyle w:val="21"/>
        <w:rPr>
          <w:rFonts w:ascii="仿宋_GB2312" w:hAnsi="宋体" w:eastAsia="仿宋_GB2312"/>
          <w:sz w:val="24"/>
        </w:rPr>
      </w:pPr>
    </w:p>
    <w:p w14:paraId="11AEE967">
      <w:pPr>
        <w:pStyle w:val="4"/>
        <w:numPr>
          <w:ilvl w:val="1"/>
          <w:numId w:val="0"/>
        </w:numPr>
        <w:spacing w:before="0" w:line="240" w:lineRule="atLeast"/>
        <w:ind w:left="1080" w:leftChars="257" w:hanging="540" w:firstLineChars="0"/>
        <w:rPr>
          <w:rFonts w:ascii="仿宋_GB2312" w:hAnsi="宋体" w:eastAsia="仿宋_GB2312"/>
          <w:sz w:val="24"/>
        </w:rPr>
      </w:pPr>
      <w:bookmarkStart w:id="298" w:name="_Toc14915"/>
      <w:bookmarkStart w:id="299" w:name="_Toc515647817"/>
      <w:bookmarkStart w:id="300" w:name="_Toc19553"/>
      <w:bookmarkStart w:id="301" w:name="_Toc19761"/>
      <w:bookmarkStart w:id="302" w:name="_Toc5329"/>
      <w:bookmarkStart w:id="303" w:name="_Toc2041"/>
      <w:r>
        <w:rPr>
          <w:rFonts w:hint="eastAsia" w:ascii="仿宋_GB2312" w:hAnsi="宋体" w:eastAsia="仿宋_GB2312"/>
          <w:sz w:val="24"/>
        </w:rPr>
        <w:t>1  磋商响应函（响应文件格式四）</w:t>
      </w:r>
      <w:bookmarkEnd w:id="298"/>
      <w:bookmarkEnd w:id="299"/>
      <w:bookmarkEnd w:id="300"/>
      <w:bookmarkEnd w:id="301"/>
      <w:bookmarkEnd w:id="302"/>
      <w:bookmarkEnd w:id="303"/>
    </w:p>
    <w:p w14:paraId="2FCC458D">
      <w:pPr>
        <w:tabs>
          <w:tab w:val="left" w:pos="5580"/>
        </w:tabs>
        <w:spacing w:line="240" w:lineRule="atLeast"/>
        <w:ind w:left="1080" w:leftChars="257" w:hanging="540"/>
        <w:rPr>
          <w:rFonts w:ascii="仿宋_GB2312" w:hAnsi="宋体" w:eastAsia="仿宋_GB2312"/>
          <w:sz w:val="24"/>
        </w:rPr>
      </w:pPr>
    </w:p>
    <w:p w14:paraId="4B2D440C">
      <w:pPr>
        <w:tabs>
          <w:tab w:val="left" w:pos="5580"/>
        </w:tabs>
        <w:spacing w:line="240" w:lineRule="atLeast"/>
        <w:ind w:left="1080" w:hanging="1080"/>
        <w:rPr>
          <w:rFonts w:ascii="仿宋_GB2312" w:hAnsi="宋体" w:eastAsia="仿宋_GB2312"/>
          <w:sz w:val="24"/>
        </w:rPr>
      </w:pPr>
      <w:r>
        <w:rPr>
          <w:rFonts w:hint="eastAsia" w:ascii="仿宋_GB2312" w:hAnsi="宋体" w:eastAsia="仿宋_GB2312"/>
          <w:sz w:val="24"/>
        </w:rPr>
        <w:t>致：</w:t>
      </w:r>
      <w:r>
        <w:rPr>
          <w:rFonts w:hint="eastAsia" w:ascii="仿宋_GB2312" w:hAnsi="宋体" w:eastAsia="仿宋_GB2312"/>
          <w:sz w:val="24"/>
          <w:u w:val="single"/>
        </w:rPr>
        <w:t>采购代理机构</w:t>
      </w:r>
    </w:p>
    <w:p w14:paraId="50A8593C">
      <w:pPr>
        <w:pStyle w:val="21"/>
        <w:tabs>
          <w:tab w:val="left" w:pos="5580"/>
        </w:tabs>
        <w:spacing w:line="240" w:lineRule="atLeast"/>
        <w:ind w:left="1080" w:leftChars="257" w:hanging="540"/>
        <w:rPr>
          <w:rFonts w:ascii="仿宋_GB2312" w:hAnsi="宋体" w:eastAsia="仿宋_GB2312"/>
          <w:sz w:val="24"/>
        </w:rPr>
      </w:pPr>
    </w:p>
    <w:p w14:paraId="21011C1C">
      <w:pPr>
        <w:pStyle w:val="21"/>
        <w:tabs>
          <w:tab w:val="left" w:pos="5580"/>
        </w:tabs>
        <w:spacing w:line="240" w:lineRule="atLeast"/>
        <w:ind w:left="2" w:leftChars="1" w:firstLine="480" w:firstLineChars="200"/>
        <w:rPr>
          <w:rFonts w:ascii="仿宋_GB2312" w:hAnsi="宋体" w:eastAsia="仿宋_GB2312"/>
          <w:sz w:val="24"/>
        </w:rPr>
      </w:pPr>
      <w:r>
        <w:rPr>
          <w:rFonts w:hint="eastAsia" w:ascii="仿宋_GB2312" w:hAnsi="宋体" w:eastAsia="仿宋_GB2312"/>
          <w:sz w:val="24"/>
        </w:rPr>
        <w:t>根据贵方（采购项目名称)</w:t>
      </w:r>
      <w:r>
        <w:rPr>
          <w:rFonts w:hint="eastAsia" w:ascii="仿宋_GB2312" w:hAnsi="宋体" w:eastAsia="仿宋_GB2312"/>
          <w:sz w:val="24"/>
          <w:u w:val="single"/>
        </w:rPr>
        <w:t xml:space="preserve">    </w:t>
      </w:r>
      <w:r>
        <w:rPr>
          <w:rFonts w:hint="eastAsia" w:ascii="仿宋_GB2312" w:hAnsi="宋体" w:eastAsia="仿宋_GB2312"/>
          <w:sz w:val="24"/>
        </w:rPr>
        <w:t xml:space="preserve"> 项目的投标邀请(</w:t>
      </w:r>
      <w:r>
        <w:rPr>
          <w:rFonts w:hint="eastAsia" w:ascii="仿宋_GB2312" w:hAnsi="宋体" w:eastAsia="仿宋_GB2312"/>
          <w:sz w:val="24"/>
          <w:u w:val="single"/>
        </w:rPr>
        <w:t>招标编号</w:t>
      </w:r>
      <w:r>
        <w:rPr>
          <w:rFonts w:hint="eastAsia" w:ascii="仿宋_GB2312" w:hAnsi="宋体" w:eastAsia="仿宋_GB2312"/>
          <w:sz w:val="24"/>
        </w:rPr>
        <w:t>),签字代表(</w:t>
      </w:r>
      <w:r>
        <w:rPr>
          <w:rFonts w:hint="eastAsia" w:ascii="仿宋_GB2312" w:hAnsi="宋体" w:eastAsia="仿宋_GB2312"/>
          <w:sz w:val="24"/>
          <w:u w:val="single"/>
        </w:rPr>
        <w:t>姓名、职务)</w:t>
      </w:r>
      <w:r>
        <w:rPr>
          <w:rFonts w:hint="eastAsia" w:ascii="仿宋_GB2312" w:hAnsi="宋体" w:eastAsia="仿宋_GB2312"/>
          <w:sz w:val="24"/>
        </w:rPr>
        <w:t>经正式授权并代表供应商（</w:t>
      </w:r>
      <w:r>
        <w:rPr>
          <w:rFonts w:hint="eastAsia" w:ascii="仿宋_GB2312" w:hAnsi="宋体" w:eastAsia="仿宋_GB2312"/>
          <w:sz w:val="24"/>
          <w:u w:val="single"/>
        </w:rPr>
        <w:t>名称、地址</w:t>
      </w:r>
      <w:r>
        <w:rPr>
          <w:rFonts w:hint="eastAsia" w:ascii="仿宋_GB2312" w:hAnsi="宋体" w:eastAsia="仿宋_GB2312"/>
          <w:sz w:val="24"/>
        </w:rPr>
        <w:t>）提交下述文件正本份、副本份及电子文档份，并出具的金额为人民币</w:t>
      </w:r>
      <w:r>
        <w:rPr>
          <w:rFonts w:hint="eastAsia" w:ascii="仿宋_GB2312" w:hAnsi="宋体" w:eastAsia="仿宋_GB2312"/>
          <w:sz w:val="24"/>
          <w:u w:val="single"/>
        </w:rPr>
        <w:t>　　　　</w:t>
      </w:r>
      <w:r>
        <w:rPr>
          <w:rFonts w:hint="eastAsia" w:ascii="仿宋_GB2312" w:hAnsi="宋体" w:eastAsia="仿宋_GB2312"/>
          <w:sz w:val="24"/>
        </w:rPr>
        <w:t>元的投标保证金。</w:t>
      </w:r>
    </w:p>
    <w:p w14:paraId="6B432417">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据此，签字代表宣布如下：</w:t>
      </w:r>
    </w:p>
    <w:p w14:paraId="20D9D501">
      <w:pPr>
        <w:pStyle w:val="21"/>
        <w:tabs>
          <w:tab w:val="left" w:pos="720"/>
          <w:tab w:val="left" w:pos="900"/>
        </w:tabs>
        <w:spacing w:line="240" w:lineRule="atLeast"/>
        <w:ind w:left="769" w:leftChars="257" w:hanging="229"/>
        <w:rPr>
          <w:rFonts w:ascii="仿宋_GB2312" w:hAnsi="宋体" w:eastAsia="仿宋_GB2312"/>
          <w:sz w:val="24"/>
        </w:rPr>
      </w:pPr>
      <w:r>
        <w:rPr>
          <w:rFonts w:hint="eastAsia" w:ascii="仿宋_GB2312" w:hAnsi="宋体" w:eastAsia="仿宋_GB2312"/>
          <w:sz w:val="24"/>
        </w:rPr>
        <w:t>（1）附投标书报价中规定的投标总价详见开标一</w:t>
      </w:r>
      <w:r>
        <w:rPr>
          <w:rFonts w:ascii="仿宋_GB2312" w:hAnsi="宋体" w:eastAsia="仿宋_GB2312"/>
          <w:sz w:val="24"/>
        </w:rPr>
        <w:t>览表，</w:t>
      </w:r>
      <w:r>
        <w:rPr>
          <w:rFonts w:hint="eastAsia" w:ascii="仿宋_GB2312" w:hAnsi="宋体" w:eastAsia="仿宋_GB2312"/>
          <w:sz w:val="24"/>
          <w:u w:val="single"/>
        </w:rPr>
        <w:t>其中由</w:t>
      </w:r>
      <w:r>
        <w:rPr>
          <w:rFonts w:ascii="仿宋_GB2312" w:hAnsi="宋体" w:eastAsia="仿宋_GB2312"/>
          <w:sz w:val="24"/>
          <w:u w:val="single"/>
        </w:rPr>
        <w:t>小型和</w:t>
      </w:r>
      <w:r>
        <w:rPr>
          <w:rFonts w:ascii="仿宋_GB2312" w:hAnsi="宋体" w:eastAsia="仿宋_GB2312"/>
          <w:sz w:val="24"/>
        </w:rPr>
        <w:t>微型企业</w:t>
      </w:r>
      <w:r>
        <w:rPr>
          <w:rFonts w:hint="eastAsia" w:ascii="仿宋_GB2312" w:hAnsi="宋体" w:eastAsia="仿宋_GB2312"/>
          <w:sz w:val="24"/>
        </w:rPr>
        <w:t>制造</w:t>
      </w:r>
      <w:r>
        <w:rPr>
          <w:rFonts w:ascii="仿宋_GB2312" w:hAnsi="宋体" w:eastAsia="仿宋_GB2312"/>
          <w:sz w:val="24"/>
        </w:rPr>
        <w:t>产品的价格</w:t>
      </w:r>
      <w:r>
        <w:rPr>
          <w:rFonts w:hint="eastAsia" w:ascii="仿宋_GB2312" w:hAnsi="宋体" w:eastAsia="仿宋_GB2312"/>
          <w:sz w:val="24"/>
        </w:rPr>
        <w:t>为</w:t>
      </w:r>
      <w:r>
        <w:rPr>
          <w:rFonts w:hint="eastAsia" w:ascii="仿宋_GB2312" w:hAnsi="宋体" w:eastAsia="仿宋_GB2312"/>
          <w:sz w:val="24"/>
          <w:u w:val="single"/>
        </w:rPr>
        <w:t>　　  （用文字和数字表示），占投标价的‥</w:t>
      </w:r>
      <w:r>
        <w:rPr>
          <w:rFonts w:hint="eastAsia" w:ascii="仿宋_GB2312" w:hAnsi="宋体" w:eastAsia="仿宋_GB2312"/>
          <w:sz w:val="24"/>
        </w:rPr>
        <w:t>%</w:t>
      </w:r>
    </w:p>
    <w:p w14:paraId="1C35DD4A">
      <w:pPr>
        <w:pStyle w:val="21"/>
        <w:tabs>
          <w:tab w:val="left" w:pos="720"/>
          <w:tab w:val="left" w:pos="900"/>
        </w:tabs>
        <w:spacing w:line="240" w:lineRule="atLeast"/>
        <w:ind w:left="769" w:leftChars="257" w:hanging="229"/>
        <w:rPr>
          <w:rFonts w:ascii="仿宋_GB2312" w:hAnsi="宋体" w:eastAsia="仿宋_GB2312"/>
          <w:sz w:val="24"/>
          <w:u w:val="single"/>
        </w:rPr>
      </w:pPr>
      <w:r>
        <w:rPr>
          <w:rFonts w:hint="eastAsia" w:ascii="仿宋_GB2312" w:hAnsi="宋体" w:eastAsia="仿宋_GB2312"/>
          <w:sz w:val="24"/>
        </w:rPr>
        <w:t>（2）本投标有效期为投标标截止之日起</w:t>
      </w:r>
      <w:r>
        <w:rPr>
          <w:rFonts w:hint="eastAsia" w:ascii="仿宋_GB2312" w:hAnsi="宋体" w:eastAsia="仿宋_GB2312"/>
          <w:sz w:val="24"/>
          <w:u w:val="single"/>
        </w:rPr>
        <w:t xml:space="preserve">   </w:t>
      </w:r>
      <w:r>
        <w:rPr>
          <w:rFonts w:hint="eastAsia" w:ascii="仿宋_GB2312" w:hAnsi="宋体" w:eastAsia="仿宋_GB2312"/>
          <w:sz w:val="24"/>
        </w:rPr>
        <w:t>个日历日。</w:t>
      </w:r>
    </w:p>
    <w:p w14:paraId="7B5262CF">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（3）</w:t>
      </w:r>
      <w:r>
        <w:rPr>
          <w:rFonts w:ascii="仿宋_GB2312" w:hAnsi="宋体" w:eastAsia="仿宋_GB2312"/>
          <w:sz w:val="24"/>
        </w:rPr>
        <w:t>联</w:t>
      </w:r>
      <w:r>
        <w:rPr>
          <w:rFonts w:hint="eastAsia" w:ascii="仿宋_GB2312" w:hAnsi="宋体" w:eastAsia="仿宋_GB2312"/>
          <w:sz w:val="24"/>
        </w:rPr>
        <w:t>合体中</w:t>
      </w:r>
      <w:r>
        <w:rPr>
          <w:rFonts w:ascii="仿宋_GB2312" w:hAnsi="宋体" w:eastAsia="仿宋_GB2312"/>
          <w:sz w:val="24"/>
        </w:rPr>
        <w:t>的大中</w:t>
      </w:r>
      <w:r>
        <w:rPr>
          <w:rFonts w:hint="eastAsia" w:ascii="仿宋_GB2312" w:hAnsi="宋体" w:eastAsia="仿宋_GB2312"/>
          <w:sz w:val="24"/>
        </w:rPr>
        <w:t>型</w:t>
      </w:r>
      <w:r>
        <w:rPr>
          <w:rFonts w:ascii="仿宋_GB2312" w:hAnsi="宋体" w:eastAsia="仿宋_GB2312"/>
          <w:sz w:val="24"/>
        </w:rPr>
        <w:t>企</w:t>
      </w:r>
      <w:r>
        <w:rPr>
          <w:rFonts w:hint="eastAsia" w:ascii="仿宋_GB2312" w:hAnsi="宋体" w:eastAsia="仿宋_GB2312"/>
          <w:sz w:val="24"/>
        </w:rPr>
        <w:t>业</w:t>
      </w:r>
      <w:r>
        <w:rPr>
          <w:rFonts w:ascii="仿宋_GB2312" w:hAnsi="宋体" w:eastAsia="仿宋_GB2312"/>
          <w:sz w:val="24"/>
        </w:rPr>
        <w:t>、法人或者</w:t>
      </w:r>
      <w:r>
        <w:rPr>
          <w:rFonts w:hint="eastAsia" w:ascii="仿宋_GB2312" w:hAnsi="宋体" w:eastAsia="仿宋_GB2312"/>
          <w:sz w:val="24"/>
        </w:rPr>
        <w:t>非法人组织</w:t>
      </w:r>
      <w:r>
        <w:rPr>
          <w:rFonts w:ascii="仿宋_GB2312" w:hAnsi="宋体" w:eastAsia="仿宋_GB2312"/>
          <w:sz w:val="24"/>
        </w:rPr>
        <w:t>，与</w:t>
      </w:r>
      <w:r>
        <w:rPr>
          <w:rFonts w:hint="eastAsia" w:ascii="仿宋_GB2312" w:hAnsi="宋体" w:eastAsia="仿宋_GB2312"/>
          <w:sz w:val="24"/>
        </w:rPr>
        <w:t>联合体中的</w:t>
      </w:r>
      <w:r>
        <w:rPr>
          <w:rFonts w:ascii="仿宋_GB2312" w:hAnsi="宋体" w:eastAsia="仿宋_GB2312"/>
          <w:sz w:val="24"/>
        </w:rPr>
        <w:t>小型、微型企业之间</w:t>
      </w:r>
      <w:r>
        <w:rPr>
          <w:rFonts w:hint="eastAsia" w:ascii="仿宋_GB2312" w:hAnsi="宋体" w:eastAsia="仿宋_GB2312"/>
          <w:sz w:val="24"/>
          <w:u w:val="single"/>
        </w:rPr>
        <w:t xml:space="preserve">     （</w:t>
      </w:r>
      <w:r>
        <w:rPr>
          <w:rFonts w:ascii="仿宋_GB2312" w:hAnsi="宋体" w:eastAsia="仿宋_GB2312"/>
          <w:sz w:val="24"/>
        </w:rPr>
        <w:t>存在</w:t>
      </w:r>
      <w:r>
        <w:rPr>
          <w:rFonts w:hint="eastAsia" w:ascii="仿宋_GB2312" w:hAnsi="宋体" w:eastAsia="仿宋_GB2312"/>
          <w:sz w:val="24"/>
        </w:rPr>
        <w:t>、不存在）</w:t>
      </w:r>
      <w:r>
        <w:rPr>
          <w:rFonts w:ascii="仿宋_GB2312" w:hAnsi="宋体" w:eastAsia="仿宋_GB2312"/>
          <w:sz w:val="24"/>
        </w:rPr>
        <w:t>投资关系</w:t>
      </w:r>
      <w:r>
        <w:rPr>
          <w:rFonts w:hint="eastAsia" w:ascii="仿宋_GB2312" w:hAnsi="宋体" w:eastAsia="仿宋_GB2312"/>
          <w:sz w:val="24"/>
        </w:rPr>
        <w:t>（如果是联合体的话）。</w:t>
      </w:r>
    </w:p>
    <w:p w14:paraId="536B4509">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（4）已详细审查全部磋商文件，包括所有补充通知（如果有的话），完全理解并同意放弃对这方面有不明、误解和质疑的权力。</w:t>
      </w:r>
    </w:p>
    <w:p w14:paraId="07E438FB">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（5）在规定的开标时间后，遵守磋商文件中有关保证金的规定。</w:t>
      </w:r>
    </w:p>
    <w:p w14:paraId="22514FC1">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（6）我方不是</w:t>
      </w:r>
      <w:r>
        <w:rPr>
          <w:rFonts w:ascii="仿宋_GB2312" w:hAnsi="宋体" w:eastAsia="仿宋_GB2312"/>
          <w:sz w:val="24"/>
        </w:rPr>
        <w:t>为</w:t>
      </w:r>
      <w:r>
        <w:rPr>
          <w:rFonts w:hint="eastAsia" w:ascii="仿宋_GB2312" w:hAnsi="宋体" w:eastAsia="仿宋_GB2312"/>
          <w:sz w:val="24"/>
        </w:rPr>
        <w:t>本</w:t>
      </w:r>
      <w:r>
        <w:rPr>
          <w:rFonts w:ascii="仿宋_GB2312" w:hAnsi="宋体" w:eastAsia="仿宋_GB2312"/>
          <w:sz w:val="24"/>
        </w:rPr>
        <w:t>项目提供整体</w:t>
      </w:r>
      <w:r>
        <w:rPr>
          <w:rFonts w:hint="eastAsia" w:ascii="仿宋_GB2312" w:hAnsi="宋体" w:eastAsia="仿宋_GB2312"/>
          <w:sz w:val="24"/>
        </w:rPr>
        <w:t>设计</w:t>
      </w:r>
      <w:r>
        <w:rPr>
          <w:rFonts w:ascii="仿宋_GB2312" w:hAnsi="宋体" w:eastAsia="仿宋_GB2312"/>
          <w:sz w:val="24"/>
        </w:rPr>
        <w:t>、规范编制或者项目管理、监理、检测等服务的供应商</w:t>
      </w:r>
      <w:r>
        <w:rPr>
          <w:rFonts w:hint="eastAsia" w:ascii="仿宋_GB2312" w:hAnsi="宋体" w:eastAsia="仿宋_GB2312"/>
          <w:sz w:val="24"/>
        </w:rPr>
        <w:t>，我方不是采购代理</w:t>
      </w:r>
      <w:r>
        <w:rPr>
          <w:rFonts w:ascii="仿宋_GB2312" w:hAnsi="宋体" w:eastAsia="仿宋_GB2312"/>
          <w:sz w:val="24"/>
        </w:rPr>
        <w:t>机构</w:t>
      </w:r>
      <w:r>
        <w:rPr>
          <w:rFonts w:hint="eastAsia" w:ascii="仿宋_GB2312" w:hAnsi="宋体" w:eastAsia="仿宋_GB2312"/>
          <w:sz w:val="24"/>
        </w:rPr>
        <w:t>的附属机构。</w:t>
      </w:r>
    </w:p>
    <w:p w14:paraId="3723A8E1">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（7）在领取成交通知书的</w:t>
      </w:r>
      <w:r>
        <w:rPr>
          <w:rFonts w:ascii="仿宋_GB2312" w:hAnsi="宋体" w:eastAsia="仿宋_GB2312"/>
          <w:sz w:val="24"/>
        </w:rPr>
        <w:t>同</w:t>
      </w:r>
      <w:r>
        <w:rPr>
          <w:rFonts w:hint="eastAsia" w:ascii="仿宋_GB2312" w:hAnsi="宋体" w:eastAsia="仿宋_GB2312"/>
          <w:sz w:val="24"/>
        </w:rPr>
        <w:t>时按磋商文件规定的</w:t>
      </w:r>
      <w:r>
        <w:rPr>
          <w:rFonts w:ascii="仿宋_GB2312" w:hAnsi="宋体" w:eastAsia="仿宋_GB2312"/>
          <w:sz w:val="24"/>
        </w:rPr>
        <w:t>形式</w:t>
      </w:r>
      <w:r>
        <w:rPr>
          <w:rFonts w:hint="eastAsia" w:ascii="仿宋_GB2312" w:hAnsi="宋体" w:eastAsia="仿宋_GB2312"/>
          <w:sz w:val="24"/>
        </w:rPr>
        <w:t>，向贵方一次性支付成交服务费。</w:t>
      </w:r>
    </w:p>
    <w:p w14:paraId="5D7BCCDE">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（8）按照贵方可能要求，提供与其投标有关的一切数据或资料，完全理解贵方不一定接受最低价的投标或收到的任何投标。</w:t>
      </w:r>
    </w:p>
    <w:p w14:paraId="048A1DED">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（9）按照磋商文件的规定履行合同责任和义务。</w:t>
      </w:r>
    </w:p>
    <w:p w14:paraId="6CC17456">
      <w:pPr>
        <w:pStyle w:val="21"/>
        <w:tabs>
          <w:tab w:val="left" w:pos="5580"/>
        </w:tabs>
        <w:spacing w:line="240" w:lineRule="atLeast"/>
        <w:ind w:left="359" w:leftChars="68" w:hanging="216" w:hangingChars="90"/>
        <w:rPr>
          <w:rFonts w:ascii="仿宋_GB2312" w:hAnsi="宋体" w:eastAsia="仿宋_GB2312"/>
          <w:sz w:val="24"/>
        </w:rPr>
      </w:pPr>
      <w:r>
        <w:rPr>
          <w:rFonts w:hint="eastAsia" w:ascii="仿宋_GB2312" w:hAnsi="宋体" w:eastAsia="仿宋_GB2312"/>
          <w:sz w:val="24"/>
        </w:rPr>
        <w:t xml:space="preserve">  与本投标有关的一切正式往来信函请寄：</w:t>
      </w:r>
    </w:p>
    <w:p w14:paraId="6416C311">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地址</w:t>
      </w:r>
      <w:r>
        <w:rPr>
          <w:rFonts w:hint="eastAsia" w:ascii="仿宋_GB2312" w:hAnsi="宋体" w:eastAsia="仿宋_GB2312"/>
          <w:sz w:val="24"/>
          <w:u w:val="single"/>
        </w:rPr>
        <w:t xml:space="preserve">                         </w:t>
      </w:r>
      <w:r>
        <w:rPr>
          <w:rFonts w:hint="eastAsia" w:ascii="仿宋_GB2312" w:hAnsi="宋体" w:eastAsia="仿宋_GB2312"/>
          <w:sz w:val="24"/>
        </w:rPr>
        <w:t xml:space="preserve">     传真</w:t>
      </w:r>
      <w:r>
        <w:rPr>
          <w:rFonts w:hint="eastAsia" w:ascii="仿宋_GB2312" w:hAnsi="宋体" w:eastAsia="仿宋_GB2312"/>
          <w:sz w:val="24"/>
          <w:u w:val="single"/>
        </w:rPr>
        <w:t xml:space="preserve">                             </w:t>
      </w:r>
    </w:p>
    <w:p w14:paraId="56A5E13D">
      <w:pPr>
        <w:pStyle w:val="21"/>
        <w:tabs>
          <w:tab w:val="left" w:pos="5580"/>
        </w:tabs>
        <w:spacing w:line="240" w:lineRule="atLeast"/>
        <w:ind w:left="1080" w:leftChars="257" w:hanging="540"/>
        <w:rPr>
          <w:rFonts w:ascii="仿宋_GB2312" w:hAnsi="宋体" w:eastAsia="仿宋_GB2312"/>
          <w:b/>
          <w:sz w:val="24"/>
        </w:rPr>
      </w:pPr>
      <w:r>
        <w:rPr>
          <w:rFonts w:hint="eastAsia" w:ascii="仿宋_GB2312" w:hAnsi="宋体" w:eastAsia="仿宋_GB2312"/>
          <w:sz w:val="24"/>
        </w:rPr>
        <w:t>电话</w:t>
      </w:r>
      <w:r>
        <w:rPr>
          <w:rFonts w:hint="eastAsia" w:ascii="仿宋_GB2312" w:hAnsi="宋体" w:eastAsia="仿宋_GB2312"/>
          <w:sz w:val="24"/>
          <w:u w:val="single"/>
        </w:rPr>
        <w:t xml:space="preserve">                         </w:t>
      </w:r>
      <w:r>
        <w:rPr>
          <w:rFonts w:hint="eastAsia" w:ascii="仿宋_GB2312" w:hAnsi="宋体" w:eastAsia="仿宋_GB2312"/>
          <w:sz w:val="24"/>
        </w:rPr>
        <w:t xml:space="preserve">     电子函件</w:t>
      </w:r>
      <w:r>
        <w:rPr>
          <w:rFonts w:hint="eastAsia" w:ascii="仿宋_GB2312" w:hAnsi="宋体" w:eastAsia="仿宋_GB2312"/>
          <w:sz w:val="24"/>
          <w:u w:val="single"/>
        </w:rPr>
        <w:t xml:space="preserve">                         </w:t>
      </w:r>
    </w:p>
    <w:p w14:paraId="55786081">
      <w:pPr>
        <w:pStyle w:val="21"/>
        <w:tabs>
          <w:tab w:val="left" w:pos="5580"/>
        </w:tabs>
        <w:spacing w:line="240" w:lineRule="atLeast"/>
        <w:ind w:left="1080" w:leftChars="257" w:hanging="540"/>
        <w:rPr>
          <w:rFonts w:ascii="仿宋_GB2312" w:hAnsi="宋体" w:eastAsia="仿宋_GB2312"/>
          <w:sz w:val="24"/>
        </w:rPr>
      </w:pPr>
    </w:p>
    <w:p w14:paraId="014208D2">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法定代表人或其委托代理人签字-----------------</w:t>
      </w:r>
    </w:p>
    <w:p w14:paraId="57289CE5">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供应商名称（全称）-----------------</w:t>
      </w:r>
    </w:p>
    <w:p w14:paraId="7075F00F">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供应商开户银行（全称）</w:t>
      </w:r>
      <w:r>
        <w:rPr>
          <w:rFonts w:hint="eastAsia" w:ascii="仿宋_GB2312" w:hAnsi="宋体" w:eastAsia="仿宋_GB2312"/>
          <w:sz w:val="24"/>
          <w:u w:val="single"/>
        </w:rPr>
        <w:t xml:space="preserve">　　　　　　 </w:t>
      </w:r>
    </w:p>
    <w:p w14:paraId="0F75689A">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供应商银行帐号</w:t>
      </w:r>
      <w:r>
        <w:rPr>
          <w:rFonts w:hint="eastAsia" w:ascii="仿宋_GB2312" w:hAnsi="宋体" w:eastAsia="仿宋_GB2312"/>
          <w:sz w:val="24"/>
          <w:u w:val="single"/>
        </w:rPr>
        <w:t>　　　　　　　　 　　</w:t>
      </w:r>
    </w:p>
    <w:p w14:paraId="46BF5093">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供应商单位章-------------------------</w:t>
      </w:r>
    </w:p>
    <w:p w14:paraId="6AFB1E9D">
      <w:pPr>
        <w:pStyle w:val="21"/>
        <w:tabs>
          <w:tab w:val="left" w:pos="5580"/>
        </w:tabs>
        <w:spacing w:line="240" w:lineRule="atLeast"/>
        <w:ind w:left="1080" w:leftChars="257" w:hanging="540"/>
        <w:rPr>
          <w:rFonts w:ascii="仿宋_GB2312" w:hAnsi="宋体" w:eastAsia="仿宋_GB2312"/>
          <w:sz w:val="24"/>
        </w:rPr>
      </w:pPr>
      <w:r>
        <w:rPr>
          <w:rFonts w:hint="eastAsia" w:ascii="仿宋_GB2312" w:hAnsi="宋体" w:eastAsia="仿宋_GB2312"/>
          <w:sz w:val="24"/>
        </w:rPr>
        <w:t>日期-------------------------------</w:t>
      </w:r>
    </w:p>
    <w:p w14:paraId="6032DB4A">
      <w:pPr>
        <w:pStyle w:val="53"/>
        <w:ind w:firstLine="480"/>
        <w:sectPr>
          <w:headerReference r:id="rId6" w:type="default"/>
          <w:footerReference r:id="rId7" w:type="default"/>
          <w:pgSz w:w="11906" w:h="16838"/>
          <w:pgMar w:top="1440" w:right="1797" w:bottom="1440" w:left="1797" w:header="851" w:footer="992" w:gutter="0"/>
          <w:cols w:space="720" w:num="1"/>
          <w:docGrid w:linePitch="312" w:charSpace="0"/>
        </w:sectPr>
      </w:pPr>
    </w:p>
    <w:p w14:paraId="419349E2">
      <w:pPr>
        <w:pStyle w:val="4"/>
        <w:numPr>
          <w:ilvl w:val="1"/>
          <w:numId w:val="0"/>
        </w:numPr>
        <w:spacing w:before="0" w:line="240" w:lineRule="atLeast"/>
        <w:ind w:left="1080" w:leftChars="257" w:hanging="540" w:firstLineChars="0"/>
        <w:rPr>
          <w:rFonts w:ascii="仿宋_GB2312" w:eastAsia="仿宋_GB2312"/>
          <w:sz w:val="24"/>
        </w:rPr>
      </w:pPr>
      <w:bookmarkStart w:id="304" w:name="_Toc216582815"/>
      <w:bookmarkStart w:id="305" w:name="_Toc1881"/>
      <w:bookmarkStart w:id="306" w:name="_Toc32507"/>
      <w:bookmarkStart w:id="307" w:name="_Toc24469"/>
      <w:bookmarkStart w:id="308" w:name="_Toc24080"/>
      <w:bookmarkStart w:id="309" w:name="_Toc515647818"/>
      <w:bookmarkStart w:id="310" w:name="_Toc20897"/>
      <w:bookmarkStart w:id="311" w:name="_Toc216582817"/>
      <w:bookmarkStart w:id="312" w:name="_Toc515647820"/>
      <w:bookmarkStart w:id="313" w:name="_Toc28959"/>
      <w:bookmarkStart w:id="314" w:name="_Toc22563"/>
      <w:r>
        <w:rPr>
          <w:rFonts w:hint="eastAsia" w:ascii="仿宋_GB2312" w:hAnsi="宋体" w:eastAsia="仿宋_GB2312"/>
          <w:sz w:val="24"/>
        </w:rPr>
        <w:t xml:space="preserve">2   </w:t>
      </w:r>
      <w:r>
        <w:rPr>
          <w:rFonts w:hint="eastAsia" w:ascii="仿宋_GB2312" w:eastAsia="仿宋_GB2312"/>
          <w:sz w:val="24"/>
        </w:rPr>
        <w:t>投标分项报价表</w:t>
      </w:r>
      <w:bookmarkEnd w:id="304"/>
      <w:r>
        <w:rPr>
          <w:rFonts w:hint="eastAsia" w:ascii="仿宋_GB2312" w:eastAsia="仿宋_GB2312"/>
          <w:sz w:val="24"/>
        </w:rPr>
        <w:t>（响应文件格式五）</w:t>
      </w:r>
      <w:bookmarkEnd w:id="305"/>
      <w:bookmarkEnd w:id="306"/>
      <w:bookmarkEnd w:id="307"/>
      <w:bookmarkEnd w:id="308"/>
      <w:bookmarkEnd w:id="309"/>
      <w:bookmarkEnd w:id="310"/>
    </w:p>
    <w:p w14:paraId="17753551">
      <w:pPr>
        <w:pStyle w:val="21"/>
        <w:spacing w:line="240" w:lineRule="atLeast"/>
        <w:ind w:left="1080" w:leftChars="257" w:hanging="540"/>
        <w:rPr>
          <w:rFonts w:ascii="仿宋_GB2312" w:eastAsia="仿宋_GB2312"/>
          <w:sz w:val="24"/>
        </w:rPr>
      </w:pPr>
    </w:p>
    <w:p w14:paraId="0EA30850">
      <w:pPr>
        <w:pStyle w:val="21"/>
        <w:spacing w:line="240" w:lineRule="atLeast"/>
        <w:ind w:left="1155" w:leftChars="371" w:hanging="376" w:hangingChars="157"/>
        <w:rPr>
          <w:rFonts w:ascii="仿宋_GB2312" w:eastAsia="仿宋_GB2312"/>
          <w:sz w:val="24"/>
        </w:rPr>
      </w:pPr>
      <w:r>
        <w:rPr>
          <w:rFonts w:hint="eastAsia" w:ascii="仿宋_GB2312" w:eastAsia="仿宋_GB2312"/>
          <w:sz w:val="24"/>
        </w:rPr>
        <w:t>项目名称:                      项目编号:                         　 　报价单位：人民币元</w:t>
      </w:r>
    </w:p>
    <w:tbl>
      <w:tblPr>
        <w:tblStyle w:val="38"/>
        <w:tblW w:w="12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2"/>
        <w:gridCol w:w="2291"/>
        <w:gridCol w:w="2209"/>
        <w:gridCol w:w="2236"/>
        <w:gridCol w:w="2352"/>
        <w:gridCol w:w="2139"/>
      </w:tblGrid>
      <w:tr w14:paraId="7643D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atLeast"/>
          <w:jc w:val="center"/>
        </w:trPr>
        <w:tc>
          <w:tcPr>
            <w:tcW w:w="1512" w:type="dxa"/>
            <w:vAlign w:val="center"/>
          </w:tcPr>
          <w:p w14:paraId="064962E3">
            <w:pPr>
              <w:pStyle w:val="21"/>
              <w:spacing w:line="240" w:lineRule="atLeast"/>
              <w:ind w:left="269" w:leftChars="128"/>
              <w:jc w:val="center"/>
              <w:rPr>
                <w:rFonts w:ascii="仿宋_GB2312" w:eastAsia="仿宋_GB2312"/>
                <w:sz w:val="24"/>
              </w:rPr>
            </w:pPr>
            <w:r>
              <w:rPr>
                <w:rFonts w:hint="eastAsia" w:ascii="仿宋_GB2312" w:eastAsia="仿宋_GB2312"/>
                <w:sz w:val="24"/>
              </w:rPr>
              <w:t>序号</w:t>
            </w:r>
          </w:p>
        </w:tc>
        <w:tc>
          <w:tcPr>
            <w:tcW w:w="2291" w:type="dxa"/>
            <w:vAlign w:val="center"/>
          </w:tcPr>
          <w:p w14:paraId="7979CD2D">
            <w:pPr>
              <w:pStyle w:val="21"/>
              <w:spacing w:line="240" w:lineRule="atLeast"/>
              <w:jc w:val="center"/>
              <w:rPr>
                <w:rFonts w:hint="eastAsia" w:ascii="仿宋_GB2312" w:eastAsia="仿宋_GB2312"/>
                <w:sz w:val="24"/>
                <w:lang w:eastAsia="zh-CN"/>
              </w:rPr>
            </w:pPr>
            <w:r>
              <w:rPr>
                <w:rFonts w:hint="eastAsia" w:ascii="仿宋_GB2312" w:eastAsia="仿宋_GB2312"/>
                <w:sz w:val="24"/>
              </w:rPr>
              <w:t>服务</w:t>
            </w:r>
            <w:r>
              <w:rPr>
                <w:rFonts w:hint="eastAsia" w:ascii="仿宋_GB2312" w:eastAsia="仿宋_GB2312"/>
                <w:sz w:val="24"/>
                <w:lang w:val="en-US" w:eastAsia="zh-CN"/>
              </w:rPr>
              <w:t>名称</w:t>
            </w:r>
          </w:p>
        </w:tc>
        <w:tc>
          <w:tcPr>
            <w:tcW w:w="2209" w:type="dxa"/>
            <w:vAlign w:val="center"/>
          </w:tcPr>
          <w:p w14:paraId="426D2371">
            <w:pPr>
              <w:pStyle w:val="21"/>
              <w:spacing w:line="240" w:lineRule="atLeast"/>
              <w:jc w:val="center"/>
              <w:rPr>
                <w:rFonts w:ascii="仿宋_GB2312" w:eastAsia="仿宋_GB2312"/>
                <w:sz w:val="24"/>
              </w:rPr>
            </w:pPr>
            <w:r>
              <w:rPr>
                <w:rFonts w:hint="eastAsia" w:ascii="仿宋_GB2312" w:eastAsia="仿宋_GB2312"/>
                <w:sz w:val="24"/>
              </w:rPr>
              <w:t>数量</w:t>
            </w:r>
          </w:p>
        </w:tc>
        <w:tc>
          <w:tcPr>
            <w:tcW w:w="2236" w:type="dxa"/>
            <w:vAlign w:val="center"/>
          </w:tcPr>
          <w:p w14:paraId="27D22FCE">
            <w:pPr>
              <w:pStyle w:val="21"/>
              <w:spacing w:line="240" w:lineRule="atLeast"/>
              <w:jc w:val="center"/>
              <w:rPr>
                <w:rFonts w:ascii="仿宋_GB2312" w:eastAsia="仿宋_GB2312"/>
                <w:sz w:val="24"/>
              </w:rPr>
            </w:pPr>
            <w:r>
              <w:rPr>
                <w:rFonts w:hint="eastAsia" w:ascii="仿宋_GB2312" w:eastAsia="仿宋_GB2312"/>
                <w:sz w:val="24"/>
              </w:rPr>
              <w:t>单价</w:t>
            </w:r>
          </w:p>
        </w:tc>
        <w:tc>
          <w:tcPr>
            <w:tcW w:w="2352" w:type="dxa"/>
            <w:vAlign w:val="center"/>
          </w:tcPr>
          <w:p w14:paraId="011B19EB">
            <w:pPr>
              <w:pStyle w:val="21"/>
              <w:spacing w:line="240" w:lineRule="atLeast"/>
              <w:jc w:val="center"/>
              <w:rPr>
                <w:rFonts w:ascii="仿宋_GB2312" w:eastAsia="仿宋_GB2312"/>
                <w:sz w:val="24"/>
              </w:rPr>
            </w:pPr>
            <w:r>
              <w:rPr>
                <w:rFonts w:hint="eastAsia" w:ascii="仿宋_GB2312" w:eastAsia="仿宋_GB2312"/>
                <w:sz w:val="24"/>
              </w:rPr>
              <w:t>总价</w:t>
            </w:r>
          </w:p>
        </w:tc>
        <w:tc>
          <w:tcPr>
            <w:tcW w:w="2139" w:type="dxa"/>
            <w:vAlign w:val="center"/>
          </w:tcPr>
          <w:p w14:paraId="01CB6D50">
            <w:pPr>
              <w:pStyle w:val="21"/>
              <w:spacing w:line="240" w:lineRule="atLeast"/>
              <w:jc w:val="center"/>
              <w:rPr>
                <w:rFonts w:ascii="仿宋_GB2312" w:eastAsia="仿宋_GB2312"/>
                <w:sz w:val="24"/>
              </w:rPr>
            </w:pPr>
            <w:r>
              <w:rPr>
                <w:rFonts w:hint="eastAsia" w:ascii="仿宋_GB2312" w:eastAsia="仿宋_GB2312"/>
                <w:sz w:val="24"/>
              </w:rPr>
              <w:t>备注</w:t>
            </w:r>
          </w:p>
        </w:tc>
      </w:tr>
      <w:tr w14:paraId="6EC975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1512" w:type="dxa"/>
            <w:vAlign w:val="center"/>
          </w:tcPr>
          <w:p w14:paraId="1750824C">
            <w:pPr>
              <w:pStyle w:val="21"/>
              <w:spacing w:line="240" w:lineRule="atLeast"/>
              <w:ind w:left="269" w:leftChars="128"/>
              <w:jc w:val="center"/>
              <w:rPr>
                <w:rFonts w:ascii="仿宋_GB2312" w:eastAsia="仿宋_GB2312"/>
                <w:sz w:val="24"/>
              </w:rPr>
            </w:pPr>
            <w:r>
              <w:rPr>
                <w:rFonts w:hint="eastAsia" w:ascii="仿宋_GB2312" w:eastAsia="仿宋_GB2312"/>
                <w:sz w:val="24"/>
              </w:rPr>
              <w:t>1.</w:t>
            </w:r>
          </w:p>
        </w:tc>
        <w:tc>
          <w:tcPr>
            <w:tcW w:w="2291" w:type="dxa"/>
            <w:vAlign w:val="center"/>
          </w:tcPr>
          <w:p w14:paraId="5DAB9130">
            <w:pPr>
              <w:pStyle w:val="21"/>
              <w:spacing w:line="240" w:lineRule="atLeast"/>
              <w:jc w:val="center"/>
              <w:rPr>
                <w:rFonts w:ascii="仿宋_GB2312" w:eastAsia="仿宋_GB2312"/>
                <w:sz w:val="24"/>
              </w:rPr>
            </w:pPr>
          </w:p>
        </w:tc>
        <w:tc>
          <w:tcPr>
            <w:tcW w:w="2209" w:type="dxa"/>
            <w:vAlign w:val="center"/>
          </w:tcPr>
          <w:p w14:paraId="70DAD6B8">
            <w:pPr>
              <w:pStyle w:val="21"/>
              <w:spacing w:line="240" w:lineRule="atLeast"/>
              <w:ind w:left="1080" w:leftChars="257" w:hanging="540"/>
              <w:jc w:val="center"/>
              <w:rPr>
                <w:rFonts w:ascii="仿宋_GB2312" w:eastAsia="仿宋_GB2312"/>
                <w:sz w:val="24"/>
              </w:rPr>
            </w:pPr>
          </w:p>
        </w:tc>
        <w:tc>
          <w:tcPr>
            <w:tcW w:w="2236" w:type="dxa"/>
            <w:vAlign w:val="center"/>
          </w:tcPr>
          <w:p w14:paraId="0A98586F">
            <w:pPr>
              <w:pStyle w:val="21"/>
              <w:spacing w:line="240" w:lineRule="atLeast"/>
              <w:ind w:left="1080" w:leftChars="257" w:hanging="540"/>
              <w:jc w:val="center"/>
              <w:rPr>
                <w:rFonts w:ascii="仿宋_GB2312" w:eastAsia="仿宋_GB2312"/>
                <w:sz w:val="24"/>
              </w:rPr>
            </w:pPr>
          </w:p>
        </w:tc>
        <w:tc>
          <w:tcPr>
            <w:tcW w:w="2352" w:type="dxa"/>
            <w:vAlign w:val="center"/>
          </w:tcPr>
          <w:p w14:paraId="145F6BF6">
            <w:pPr>
              <w:pStyle w:val="21"/>
              <w:spacing w:line="240" w:lineRule="atLeast"/>
              <w:ind w:left="1080" w:leftChars="257" w:hanging="540"/>
              <w:jc w:val="center"/>
              <w:rPr>
                <w:rFonts w:ascii="仿宋_GB2312" w:eastAsia="仿宋_GB2312"/>
                <w:sz w:val="24"/>
              </w:rPr>
            </w:pPr>
          </w:p>
        </w:tc>
        <w:tc>
          <w:tcPr>
            <w:tcW w:w="2139" w:type="dxa"/>
            <w:vAlign w:val="center"/>
          </w:tcPr>
          <w:p w14:paraId="19BE6E41">
            <w:pPr>
              <w:pStyle w:val="21"/>
              <w:spacing w:line="240" w:lineRule="atLeast"/>
              <w:ind w:left="1080" w:leftChars="257" w:hanging="540"/>
              <w:jc w:val="center"/>
              <w:rPr>
                <w:rFonts w:ascii="仿宋_GB2312" w:eastAsia="仿宋_GB2312"/>
                <w:sz w:val="24"/>
              </w:rPr>
            </w:pPr>
          </w:p>
        </w:tc>
      </w:tr>
      <w:tr w14:paraId="4D90A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0C02B2B6">
            <w:pPr>
              <w:pStyle w:val="21"/>
              <w:spacing w:line="240" w:lineRule="atLeast"/>
              <w:ind w:left="269" w:leftChars="128"/>
              <w:jc w:val="center"/>
              <w:rPr>
                <w:rFonts w:ascii="仿宋_GB2312" w:eastAsia="仿宋_GB2312"/>
                <w:sz w:val="24"/>
              </w:rPr>
            </w:pPr>
            <w:r>
              <w:rPr>
                <w:rFonts w:hint="eastAsia" w:ascii="仿宋_GB2312" w:eastAsia="仿宋_GB2312"/>
                <w:sz w:val="24"/>
              </w:rPr>
              <w:t>2.</w:t>
            </w:r>
          </w:p>
        </w:tc>
        <w:tc>
          <w:tcPr>
            <w:tcW w:w="2291" w:type="dxa"/>
            <w:vAlign w:val="center"/>
          </w:tcPr>
          <w:p w14:paraId="2AD617D4">
            <w:pPr>
              <w:pStyle w:val="21"/>
              <w:spacing w:line="240" w:lineRule="atLeast"/>
              <w:jc w:val="center"/>
              <w:rPr>
                <w:rFonts w:ascii="仿宋_GB2312" w:eastAsia="仿宋_GB2312"/>
                <w:sz w:val="24"/>
              </w:rPr>
            </w:pPr>
          </w:p>
        </w:tc>
        <w:tc>
          <w:tcPr>
            <w:tcW w:w="2209" w:type="dxa"/>
            <w:vAlign w:val="center"/>
          </w:tcPr>
          <w:p w14:paraId="54D686DE">
            <w:pPr>
              <w:pStyle w:val="21"/>
              <w:spacing w:line="240" w:lineRule="atLeast"/>
              <w:ind w:left="1080" w:leftChars="257" w:hanging="540"/>
              <w:jc w:val="center"/>
              <w:rPr>
                <w:rFonts w:ascii="仿宋_GB2312" w:eastAsia="仿宋_GB2312"/>
                <w:sz w:val="24"/>
              </w:rPr>
            </w:pPr>
          </w:p>
        </w:tc>
        <w:tc>
          <w:tcPr>
            <w:tcW w:w="2236" w:type="dxa"/>
            <w:vAlign w:val="center"/>
          </w:tcPr>
          <w:p w14:paraId="784E32E7">
            <w:pPr>
              <w:pStyle w:val="21"/>
              <w:spacing w:line="240" w:lineRule="atLeast"/>
              <w:ind w:left="1080" w:leftChars="257" w:hanging="540"/>
              <w:jc w:val="center"/>
              <w:rPr>
                <w:rFonts w:ascii="仿宋_GB2312" w:eastAsia="仿宋_GB2312"/>
                <w:sz w:val="24"/>
              </w:rPr>
            </w:pPr>
          </w:p>
        </w:tc>
        <w:tc>
          <w:tcPr>
            <w:tcW w:w="2352" w:type="dxa"/>
            <w:vAlign w:val="center"/>
          </w:tcPr>
          <w:p w14:paraId="1949B2E3">
            <w:pPr>
              <w:pStyle w:val="21"/>
              <w:spacing w:line="240" w:lineRule="atLeast"/>
              <w:ind w:left="1080" w:leftChars="257" w:hanging="540"/>
              <w:jc w:val="center"/>
              <w:rPr>
                <w:rFonts w:ascii="仿宋_GB2312" w:eastAsia="仿宋_GB2312"/>
                <w:sz w:val="24"/>
              </w:rPr>
            </w:pPr>
          </w:p>
        </w:tc>
        <w:tc>
          <w:tcPr>
            <w:tcW w:w="2139" w:type="dxa"/>
            <w:vAlign w:val="center"/>
          </w:tcPr>
          <w:p w14:paraId="4C6498AF">
            <w:pPr>
              <w:pStyle w:val="21"/>
              <w:spacing w:line="240" w:lineRule="atLeast"/>
              <w:ind w:left="1080" w:leftChars="257" w:hanging="540"/>
              <w:jc w:val="center"/>
              <w:rPr>
                <w:rFonts w:ascii="仿宋_GB2312" w:eastAsia="仿宋_GB2312"/>
                <w:sz w:val="24"/>
              </w:rPr>
            </w:pPr>
          </w:p>
        </w:tc>
      </w:tr>
      <w:tr w14:paraId="52067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3ADE4FE2">
            <w:pPr>
              <w:pStyle w:val="21"/>
              <w:spacing w:line="240" w:lineRule="atLeast"/>
              <w:ind w:left="269" w:leftChars="128"/>
              <w:jc w:val="center"/>
              <w:rPr>
                <w:rFonts w:ascii="仿宋_GB2312" w:eastAsia="仿宋_GB2312"/>
                <w:sz w:val="24"/>
              </w:rPr>
            </w:pPr>
            <w:r>
              <w:rPr>
                <w:rFonts w:hint="eastAsia" w:ascii="仿宋_GB2312" w:eastAsia="仿宋_GB2312"/>
                <w:sz w:val="24"/>
              </w:rPr>
              <w:t>3.</w:t>
            </w:r>
          </w:p>
        </w:tc>
        <w:tc>
          <w:tcPr>
            <w:tcW w:w="2291" w:type="dxa"/>
            <w:vAlign w:val="center"/>
          </w:tcPr>
          <w:p w14:paraId="6B46532E">
            <w:pPr>
              <w:pStyle w:val="21"/>
              <w:spacing w:line="240" w:lineRule="atLeast"/>
              <w:jc w:val="center"/>
              <w:rPr>
                <w:rFonts w:ascii="仿宋_GB2312" w:eastAsia="仿宋_GB2312"/>
                <w:sz w:val="24"/>
              </w:rPr>
            </w:pPr>
          </w:p>
        </w:tc>
        <w:tc>
          <w:tcPr>
            <w:tcW w:w="2209" w:type="dxa"/>
            <w:vAlign w:val="center"/>
          </w:tcPr>
          <w:p w14:paraId="36503044">
            <w:pPr>
              <w:pStyle w:val="21"/>
              <w:spacing w:line="240" w:lineRule="atLeast"/>
              <w:ind w:left="1080" w:leftChars="257" w:hanging="540"/>
              <w:jc w:val="center"/>
              <w:rPr>
                <w:rFonts w:ascii="仿宋_GB2312" w:eastAsia="仿宋_GB2312"/>
                <w:sz w:val="24"/>
              </w:rPr>
            </w:pPr>
          </w:p>
        </w:tc>
        <w:tc>
          <w:tcPr>
            <w:tcW w:w="2236" w:type="dxa"/>
            <w:vAlign w:val="center"/>
          </w:tcPr>
          <w:p w14:paraId="659209B0">
            <w:pPr>
              <w:pStyle w:val="21"/>
              <w:spacing w:line="240" w:lineRule="atLeast"/>
              <w:ind w:left="1080" w:leftChars="257" w:hanging="540"/>
              <w:jc w:val="center"/>
              <w:rPr>
                <w:rFonts w:ascii="仿宋_GB2312" w:eastAsia="仿宋_GB2312"/>
                <w:sz w:val="24"/>
              </w:rPr>
            </w:pPr>
          </w:p>
        </w:tc>
        <w:tc>
          <w:tcPr>
            <w:tcW w:w="2352" w:type="dxa"/>
            <w:vAlign w:val="center"/>
          </w:tcPr>
          <w:p w14:paraId="4EE83C08">
            <w:pPr>
              <w:pStyle w:val="21"/>
              <w:spacing w:line="240" w:lineRule="atLeast"/>
              <w:ind w:left="1080" w:leftChars="257" w:hanging="540"/>
              <w:jc w:val="center"/>
              <w:rPr>
                <w:rFonts w:ascii="仿宋_GB2312" w:eastAsia="仿宋_GB2312"/>
                <w:sz w:val="24"/>
              </w:rPr>
            </w:pPr>
          </w:p>
        </w:tc>
        <w:tc>
          <w:tcPr>
            <w:tcW w:w="2139" w:type="dxa"/>
            <w:vAlign w:val="center"/>
          </w:tcPr>
          <w:p w14:paraId="28C16119">
            <w:pPr>
              <w:pStyle w:val="21"/>
              <w:spacing w:line="240" w:lineRule="atLeast"/>
              <w:ind w:left="1080" w:leftChars="257" w:hanging="540"/>
              <w:jc w:val="center"/>
              <w:rPr>
                <w:rFonts w:ascii="仿宋_GB2312" w:eastAsia="仿宋_GB2312"/>
                <w:sz w:val="24"/>
              </w:rPr>
            </w:pPr>
          </w:p>
        </w:tc>
      </w:tr>
      <w:tr w14:paraId="2843F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0301BDDD">
            <w:pPr>
              <w:pStyle w:val="21"/>
              <w:spacing w:line="240" w:lineRule="atLeast"/>
              <w:ind w:left="269" w:leftChars="128"/>
              <w:jc w:val="center"/>
              <w:rPr>
                <w:rFonts w:ascii="仿宋_GB2312" w:eastAsia="仿宋_GB2312"/>
                <w:sz w:val="24"/>
              </w:rPr>
            </w:pPr>
            <w:r>
              <w:rPr>
                <w:rFonts w:hint="eastAsia" w:ascii="仿宋_GB2312" w:eastAsia="仿宋_GB2312"/>
                <w:sz w:val="24"/>
              </w:rPr>
              <w:t>4.</w:t>
            </w:r>
          </w:p>
        </w:tc>
        <w:tc>
          <w:tcPr>
            <w:tcW w:w="2291" w:type="dxa"/>
            <w:vAlign w:val="center"/>
          </w:tcPr>
          <w:p w14:paraId="15D98EEC">
            <w:pPr>
              <w:pStyle w:val="21"/>
              <w:spacing w:line="240" w:lineRule="atLeast"/>
              <w:jc w:val="center"/>
              <w:rPr>
                <w:rFonts w:ascii="仿宋_GB2312" w:eastAsia="仿宋_GB2312"/>
                <w:sz w:val="24"/>
              </w:rPr>
            </w:pPr>
          </w:p>
        </w:tc>
        <w:tc>
          <w:tcPr>
            <w:tcW w:w="2209" w:type="dxa"/>
            <w:vAlign w:val="center"/>
          </w:tcPr>
          <w:p w14:paraId="16A63CC8">
            <w:pPr>
              <w:pStyle w:val="21"/>
              <w:spacing w:line="240" w:lineRule="atLeast"/>
              <w:ind w:left="1080" w:leftChars="257" w:hanging="540"/>
              <w:jc w:val="center"/>
              <w:rPr>
                <w:rFonts w:ascii="仿宋_GB2312" w:eastAsia="仿宋_GB2312"/>
                <w:sz w:val="24"/>
              </w:rPr>
            </w:pPr>
          </w:p>
        </w:tc>
        <w:tc>
          <w:tcPr>
            <w:tcW w:w="2236" w:type="dxa"/>
            <w:vAlign w:val="center"/>
          </w:tcPr>
          <w:p w14:paraId="30E69C86">
            <w:pPr>
              <w:pStyle w:val="21"/>
              <w:spacing w:line="240" w:lineRule="atLeast"/>
              <w:ind w:left="1080" w:leftChars="257" w:hanging="540"/>
              <w:jc w:val="center"/>
              <w:rPr>
                <w:rFonts w:ascii="仿宋_GB2312" w:eastAsia="仿宋_GB2312"/>
                <w:sz w:val="24"/>
              </w:rPr>
            </w:pPr>
          </w:p>
        </w:tc>
        <w:tc>
          <w:tcPr>
            <w:tcW w:w="2352" w:type="dxa"/>
            <w:vAlign w:val="center"/>
          </w:tcPr>
          <w:p w14:paraId="59949D67">
            <w:pPr>
              <w:pStyle w:val="21"/>
              <w:spacing w:line="240" w:lineRule="atLeast"/>
              <w:ind w:left="1080" w:leftChars="257" w:hanging="540"/>
              <w:jc w:val="center"/>
              <w:rPr>
                <w:rFonts w:ascii="仿宋_GB2312" w:eastAsia="仿宋_GB2312"/>
                <w:sz w:val="24"/>
              </w:rPr>
            </w:pPr>
          </w:p>
        </w:tc>
        <w:tc>
          <w:tcPr>
            <w:tcW w:w="2139" w:type="dxa"/>
            <w:vAlign w:val="center"/>
          </w:tcPr>
          <w:p w14:paraId="23F79CE4">
            <w:pPr>
              <w:pStyle w:val="21"/>
              <w:spacing w:line="240" w:lineRule="atLeast"/>
              <w:ind w:left="1080" w:leftChars="257" w:hanging="540"/>
              <w:jc w:val="center"/>
              <w:rPr>
                <w:rFonts w:ascii="仿宋_GB2312" w:eastAsia="仿宋_GB2312"/>
                <w:sz w:val="24"/>
              </w:rPr>
            </w:pPr>
          </w:p>
        </w:tc>
      </w:tr>
      <w:tr w14:paraId="282F0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6" w:hRule="atLeast"/>
          <w:jc w:val="center"/>
        </w:trPr>
        <w:tc>
          <w:tcPr>
            <w:tcW w:w="1512" w:type="dxa"/>
            <w:vAlign w:val="center"/>
          </w:tcPr>
          <w:p w14:paraId="08702D5A">
            <w:pPr>
              <w:pStyle w:val="21"/>
              <w:spacing w:line="240" w:lineRule="atLeast"/>
              <w:ind w:left="269" w:leftChars="128"/>
              <w:jc w:val="center"/>
              <w:rPr>
                <w:rFonts w:ascii="仿宋_GB2312" w:eastAsia="仿宋_GB2312"/>
                <w:sz w:val="24"/>
              </w:rPr>
            </w:pPr>
            <w:r>
              <w:rPr>
                <w:rFonts w:hint="eastAsia" w:ascii="仿宋_GB2312" w:eastAsia="仿宋_GB2312"/>
                <w:sz w:val="24"/>
              </w:rPr>
              <w:t>5.</w:t>
            </w:r>
          </w:p>
        </w:tc>
        <w:tc>
          <w:tcPr>
            <w:tcW w:w="2291" w:type="dxa"/>
            <w:vAlign w:val="center"/>
          </w:tcPr>
          <w:p w14:paraId="7D23738C">
            <w:pPr>
              <w:pStyle w:val="21"/>
              <w:spacing w:line="240" w:lineRule="atLeast"/>
              <w:jc w:val="center"/>
              <w:rPr>
                <w:rFonts w:ascii="仿宋_GB2312" w:eastAsia="仿宋_GB2312"/>
                <w:sz w:val="24"/>
              </w:rPr>
            </w:pPr>
          </w:p>
        </w:tc>
        <w:tc>
          <w:tcPr>
            <w:tcW w:w="2209" w:type="dxa"/>
            <w:vAlign w:val="center"/>
          </w:tcPr>
          <w:p w14:paraId="21B4AB75">
            <w:pPr>
              <w:pStyle w:val="21"/>
              <w:spacing w:line="240" w:lineRule="atLeast"/>
              <w:ind w:left="1080" w:leftChars="257" w:hanging="540"/>
              <w:jc w:val="center"/>
              <w:rPr>
                <w:rFonts w:ascii="仿宋_GB2312" w:eastAsia="仿宋_GB2312"/>
                <w:sz w:val="24"/>
              </w:rPr>
            </w:pPr>
          </w:p>
        </w:tc>
        <w:tc>
          <w:tcPr>
            <w:tcW w:w="2236" w:type="dxa"/>
            <w:vAlign w:val="center"/>
          </w:tcPr>
          <w:p w14:paraId="33BB29EC">
            <w:pPr>
              <w:pStyle w:val="21"/>
              <w:spacing w:line="240" w:lineRule="atLeast"/>
              <w:ind w:left="1080" w:leftChars="257" w:hanging="540"/>
              <w:jc w:val="center"/>
              <w:rPr>
                <w:rFonts w:ascii="仿宋_GB2312" w:eastAsia="仿宋_GB2312"/>
                <w:sz w:val="24"/>
              </w:rPr>
            </w:pPr>
          </w:p>
        </w:tc>
        <w:tc>
          <w:tcPr>
            <w:tcW w:w="2352" w:type="dxa"/>
            <w:vAlign w:val="center"/>
          </w:tcPr>
          <w:p w14:paraId="1721B6F5">
            <w:pPr>
              <w:pStyle w:val="21"/>
              <w:spacing w:line="240" w:lineRule="atLeast"/>
              <w:ind w:left="1080" w:leftChars="257" w:hanging="540"/>
              <w:jc w:val="center"/>
              <w:rPr>
                <w:rFonts w:ascii="仿宋_GB2312" w:eastAsia="仿宋_GB2312"/>
                <w:sz w:val="24"/>
              </w:rPr>
            </w:pPr>
          </w:p>
        </w:tc>
        <w:tc>
          <w:tcPr>
            <w:tcW w:w="2139" w:type="dxa"/>
            <w:vAlign w:val="center"/>
          </w:tcPr>
          <w:p w14:paraId="4B89B56B">
            <w:pPr>
              <w:pStyle w:val="21"/>
              <w:spacing w:line="240" w:lineRule="atLeast"/>
              <w:ind w:left="1080" w:leftChars="257" w:hanging="540"/>
              <w:jc w:val="center"/>
              <w:rPr>
                <w:rFonts w:ascii="仿宋_GB2312" w:eastAsia="仿宋_GB2312"/>
                <w:sz w:val="24"/>
              </w:rPr>
            </w:pPr>
          </w:p>
        </w:tc>
      </w:tr>
      <w:tr w14:paraId="6EF17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4A62917B">
            <w:pPr>
              <w:pStyle w:val="21"/>
              <w:spacing w:line="240" w:lineRule="atLeast"/>
              <w:ind w:left="269" w:leftChars="128"/>
              <w:jc w:val="center"/>
              <w:rPr>
                <w:rFonts w:ascii="仿宋_GB2312" w:eastAsia="仿宋_GB2312"/>
                <w:sz w:val="24"/>
              </w:rPr>
            </w:pPr>
            <w:r>
              <w:rPr>
                <w:rFonts w:hint="eastAsia" w:ascii="仿宋_GB2312" w:eastAsia="仿宋_GB2312"/>
                <w:sz w:val="24"/>
              </w:rPr>
              <w:t>6.</w:t>
            </w:r>
          </w:p>
        </w:tc>
        <w:tc>
          <w:tcPr>
            <w:tcW w:w="2291" w:type="dxa"/>
            <w:vAlign w:val="center"/>
          </w:tcPr>
          <w:p w14:paraId="45F52B4E">
            <w:pPr>
              <w:pStyle w:val="21"/>
              <w:spacing w:line="240" w:lineRule="atLeast"/>
              <w:jc w:val="center"/>
              <w:rPr>
                <w:rFonts w:ascii="仿宋_GB2312" w:eastAsia="仿宋_GB2312"/>
                <w:sz w:val="24"/>
              </w:rPr>
            </w:pPr>
          </w:p>
        </w:tc>
        <w:tc>
          <w:tcPr>
            <w:tcW w:w="2209" w:type="dxa"/>
            <w:vAlign w:val="center"/>
          </w:tcPr>
          <w:p w14:paraId="7B7CBD9A">
            <w:pPr>
              <w:pStyle w:val="21"/>
              <w:spacing w:line="240" w:lineRule="atLeast"/>
              <w:ind w:left="1080" w:leftChars="257" w:hanging="540"/>
              <w:jc w:val="center"/>
              <w:rPr>
                <w:rFonts w:ascii="仿宋_GB2312" w:eastAsia="仿宋_GB2312"/>
                <w:sz w:val="24"/>
              </w:rPr>
            </w:pPr>
          </w:p>
        </w:tc>
        <w:tc>
          <w:tcPr>
            <w:tcW w:w="2236" w:type="dxa"/>
            <w:vAlign w:val="center"/>
          </w:tcPr>
          <w:p w14:paraId="3DFDC28E">
            <w:pPr>
              <w:pStyle w:val="21"/>
              <w:spacing w:line="240" w:lineRule="atLeast"/>
              <w:ind w:left="1080" w:leftChars="257" w:hanging="540"/>
              <w:jc w:val="center"/>
              <w:rPr>
                <w:rFonts w:ascii="仿宋_GB2312" w:eastAsia="仿宋_GB2312"/>
                <w:sz w:val="24"/>
              </w:rPr>
            </w:pPr>
          </w:p>
        </w:tc>
        <w:tc>
          <w:tcPr>
            <w:tcW w:w="2352" w:type="dxa"/>
            <w:vAlign w:val="center"/>
          </w:tcPr>
          <w:p w14:paraId="405E45DF">
            <w:pPr>
              <w:pStyle w:val="21"/>
              <w:spacing w:line="240" w:lineRule="atLeast"/>
              <w:ind w:left="1080" w:leftChars="257" w:hanging="540"/>
              <w:jc w:val="center"/>
              <w:rPr>
                <w:rFonts w:ascii="仿宋_GB2312" w:eastAsia="仿宋_GB2312"/>
                <w:sz w:val="24"/>
              </w:rPr>
            </w:pPr>
          </w:p>
        </w:tc>
        <w:tc>
          <w:tcPr>
            <w:tcW w:w="2139" w:type="dxa"/>
            <w:vAlign w:val="center"/>
          </w:tcPr>
          <w:p w14:paraId="232D310B">
            <w:pPr>
              <w:pStyle w:val="21"/>
              <w:spacing w:line="240" w:lineRule="atLeast"/>
              <w:ind w:left="1080" w:leftChars="257" w:hanging="540"/>
              <w:jc w:val="center"/>
              <w:rPr>
                <w:rFonts w:ascii="仿宋_GB2312" w:eastAsia="仿宋_GB2312"/>
                <w:sz w:val="24"/>
              </w:rPr>
            </w:pPr>
          </w:p>
        </w:tc>
      </w:tr>
      <w:tr w14:paraId="0A34A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1512" w:type="dxa"/>
            <w:vAlign w:val="center"/>
          </w:tcPr>
          <w:p w14:paraId="15BA5B4E">
            <w:pPr>
              <w:pStyle w:val="21"/>
              <w:spacing w:line="240" w:lineRule="atLeast"/>
              <w:rPr>
                <w:rFonts w:ascii="仿宋_GB2312" w:eastAsia="仿宋_GB2312"/>
                <w:sz w:val="24"/>
              </w:rPr>
            </w:pPr>
            <w:r>
              <w:rPr>
                <w:rFonts w:hint="eastAsia" w:ascii="仿宋_GB2312" w:eastAsia="仿宋_GB2312"/>
                <w:sz w:val="24"/>
              </w:rPr>
              <w:t>...</w:t>
            </w:r>
          </w:p>
        </w:tc>
        <w:tc>
          <w:tcPr>
            <w:tcW w:w="2291" w:type="dxa"/>
            <w:vAlign w:val="center"/>
          </w:tcPr>
          <w:p w14:paraId="5E1168F1">
            <w:pPr>
              <w:pStyle w:val="21"/>
              <w:spacing w:line="240" w:lineRule="atLeast"/>
              <w:jc w:val="center"/>
              <w:rPr>
                <w:rFonts w:ascii="仿宋_GB2312" w:eastAsia="仿宋_GB2312"/>
                <w:sz w:val="24"/>
              </w:rPr>
            </w:pPr>
          </w:p>
        </w:tc>
        <w:tc>
          <w:tcPr>
            <w:tcW w:w="2209" w:type="dxa"/>
            <w:vAlign w:val="center"/>
          </w:tcPr>
          <w:p w14:paraId="71E4211F">
            <w:pPr>
              <w:pStyle w:val="21"/>
              <w:spacing w:line="240" w:lineRule="atLeast"/>
              <w:ind w:left="1080" w:leftChars="257" w:hanging="540"/>
              <w:jc w:val="center"/>
              <w:rPr>
                <w:rFonts w:ascii="仿宋_GB2312" w:eastAsia="仿宋_GB2312"/>
                <w:sz w:val="24"/>
              </w:rPr>
            </w:pPr>
          </w:p>
        </w:tc>
        <w:tc>
          <w:tcPr>
            <w:tcW w:w="2236" w:type="dxa"/>
            <w:vAlign w:val="center"/>
          </w:tcPr>
          <w:p w14:paraId="4766FDEC">
            <w:pPr>
              <w:pStyle w:val="21"/>
              <w:spacing w:line="240" w:lineRule="atLeast"/>
              <w:ind w:left="1080" w:leftChars="257" w:hanging="540"/>
              <w:jc w:val="center"/>
              <w:rPr>
                <w:rFonts w:ascii="仿宋_GB2312" w:eastAsia="仿宋_GB2312"/>
                <w:sz w:val="24"/>
              </w:rPr>
            </w:pPr>
          </w:p>
        </w:tc>
        <w:tc>
          <w:tcPr>
            <w:tcW w:w="2352" w:type="dxa"/>
            <w:vAlign w:val="center"/>
          </w:tcPr>
          <w:p w14:paraId="759BAFAD">
            <w:pPr>
              <w:pStyle w:val="21"/>
              <w:spacing w:line="240" w:lineRule="atLeast"/>
              <w:ind w:left="1080" w:leftChars="257" w:hanging="540"/>
              <w:jc w:val="center"/>
              <w:rPr>
                <w:rFonts w:ascii="仿宋_GB2312" w:eastAsia="仿宋_GB2312"/>
                <w:sz w:val="24"/>
              </w:rPr>
            </w:pPr>
          </w:p>
        </w:tc>
        <w:tc>
          <w:tcPr>
            <w:tcW w:w="2139" w:type="dxa"/>
            <w:vAlign w:val="center"/>
          </w:tcPr>
          <w:p w14:paraId="5698EEB3">
            <w:pPr>
              <w:pStyle w:val="21"/>
              <w:spacing w:line="240" w:lineRule="atLeast"/>
              <w:ind w:left="1080" w:leftChars="257" w:hanging="540"/>
              <w:jc w:val="center"/>
              <w:rPr>
                <w:rFonts w:ascii="仿宋_GB2312" w:eastAsia="仿宋_GB2312"/>
                <w:sz w:val="24"/>
              </w:rPr>
            </w:pPr>
          </w:p>
        </w:tc>
      </w:tr>
    </w:tbl>
    <w:p w14:paraId="4B5EA911">
      <w:pPr>
        <w:pStyle w:val="21"/>
        <w:spacing w:line="240" w:lineRule="atLeast"/>
        <w:ind w:firstLine="720" w:firstLineChars="300"/>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31F02E88">
      <w:pPr>
        <w:pStyle w:val="21"/>
        <w:tabs>
          <w:tab w:val="left" w:pos="5370"/>
        </w:tabs>
        <w:spacing w:line="240" w:lineRule="atLeast"/>
        <w:ind w:left="1155" w:leftChars="371" w:hanging="376" w:hangingChars="157"/>
        <w:rPr>
          <w:rFonts w:ascii="仿宋_GB2312" w:hAnsi="宋体" w:eastAsia="仿宋_GB2312"/>
          <w:sz w:val="24"/>
          <w:u w:val="single"/>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p>
    <w:p w14:paraId="08BFE202">
      <w:pPr>
        <w:pStyle w:val="21"/>
        <w:spacing w:line="240" w:lineRule="atLeast"/>
        <w:ind w:left="1080" w:leftChars="257" w:hanging="540"/>
        <w:rPr>
          <w:rFonts w:ascii="仿宋_GB2312" w:eastAsia="仿宋_GB2312"/>
          <w:sz w:val="24"/>
        </w:rPr>
      </w:pPr>
    </w:p>
    <w:p w14:paraId="7BD64A49">
      <w:pPr>
        <w:pStyle w:val="21"/>
        <w:spacing w:line="240" w:lineRule="atLeast"/>
        <w:ind w:left="1155" w:leftChars="371" w:hanging="376" w:hangingChars="157"/>
        <w:rPr>
          <w:rFonts w:ascii="仿宋_GB2312" w:eastAsia="仿宋_GB2312"/>
          <w:sz w:val="24"/>
        </w:rPr>
      </w:pPr>
      <w:r>
        <w:rPr>
          <w:rFonts w:hint="eastAsia" w:ascii="仿宋_GB2312" w:eastAsia="仿宋_GB2312"/>
          <w:sz w:val="24"/>
        </w:rPr>
        <w:t>注:1.如果供应商认为需要，每种服务填写一份该表。</w:t>
      </w:r>
    </w:p>
    <w:p w14:paraId="79E5EA10">
      <w:pPr>
        <w:pStyle w:val="21"/>
        <w:spacing w:line="240" w:lineRule="atLeast"/>
        <w:ind w:left="1079" w:leftChars="428" w:hanging="180" w:hangingChars="75"/>
        <w:rPr>
          <w:rFonts w:ascii="仿宋_GB2312" w:eastAsia="仿宋_GB2312"/>
          <w:sz w:val="24"/>
        </w:rPr>
      </w:pPr>
      <w:r>
        <w:rPr>
          <w:rFonts w:hint="eastAsia" w:ascii="仿宋_GB2312" w:eastAsia="仿宋_GB2312"/>
          <w:sz w:val="24"/>
        </w:rPr>
        <w:t>2.如果按单价计算的结果与总价不一致,以单价为准修正总价。</w:t>
      </w:r>
    </w:p>
    <w:p w14:paraId="1D08DFD4">
      <w:pPr>
        <w:pStyle w:val="21"/>
        <w:spacing w:line="240" w:lineRule="atLeast"/>
        <w:ind w:left="1080" w:leftChars="257" w:hanging="540"/>
        <w:rPr>
          <w:rFonts w:ascii="仿宋_GB2312" w:eastAsia="仿宋_GB2312"/>
          <w:sz w:val="24"/>
        </w:rPr>
      </w:pPr>
      <w:r>
        <w:rPr>
          <w:rFonts w:hint="eastAsia" w:ascii="仿宋_GB2312" w:eastAsia="仿宋_GB2312"/>
          <w:sz w:val="24"/>
        </w:rPr>
        <w:t xml:space="preserve">   3.如果不提供详细分项报价将视为没有实质性响应磋商文件。</w:t>
      </w:r>
    </w:p>
    <w:p w14:paraId="1EEEC802">
      <w:pPr>
        <w:pStyle w:val="21"/>
        <w:spacing w:line="240" w:lineRule="atLeast"/>
        <w:ind w:left="1080" w:leftChars="257" w:hanging="540"/>
        <w:rPr>
          <w:rFonts w:ascii="仿宋_GB2312" w:eastAsia="仿宋_GB2312"/>
          <w:sz w:val="24"/>
        </w:rPr>
      </w:pPr>
      <w:r>
        <w:rPr>
          <w:rFonts w:hint="eastAsia" w:ascii="仿宋_GB2312" w:eastAsia="仿宋_GB2312"/>
          <w:sz w:val="24"/>
        </w:rPr>
        <w:t xml:space="preserve">   4.上述各项的详细分项报价，应另页描述。</w:t>
      </w:r>
    </w:p>
    <w:p w14:paraId="27B4C47F">
      <w:pPr>
        <w:pStyle w:val="21"/>
        <w:spacing w:line="240" w:lineRule="atLeast"/>
        <w:ind w:left="1080" w:leftChars="257" w:hanging="540"/>
        <w:rPr>
          <w:rFonts w:ascii="仿宋_GB2312" w:eastAsia="仿宋_GB2312"/>
          <w:sz w:val="24"/>
        </w:rPr>
      </w:pPr>
      <w:r>
        <w:rPr>
          <w:rFonts w:hint="eastAsia" w:ascii="仿宋_GB2312" w:eastAsia="仿宋_GB2312"/>
          <w:sz w:val="24"/>
        </w:rPr>
        <w:t xml:space="preserve">   5.如果开标一览表（报价表）内容与响应文件中明细表内容不一致的，以开标一览表（报价表）内容为准。</w:t>
      </w:r>
    </w:p>
    <w:p w14:paraId="0F96FB96">
      <w:pPr>
        <w:pStyle w:val="21"/>
        <w:spacing w:line="240" w:lineRule="atLeast"/>
        <w:ind w:left="1080" w:leftChars="257" w:hanging="540"/>
        <w:rPr>
          <w:rFonts w:ascii="仿宋_GB2312" w:eastAsia="仿宋_GB2312"/>
          <w:sz w:val="24"/>
        </w:rPr>
      </w:pPr>
      <w:r>
        <w:rPr>
          <w:rFonts w:hint="eastAsia" w:ascii="仿宋_GB2312" w:eastAsia="仿宋_GB2312"/>
          <w:sz w:val="24"/>
        </w:rPr>
        <w:t xml:space="preserve">   6.供应商对服务技术参数自行填报，并提交相应证明文件。</w:t>
      </w:r>
    </w:p>
    <w:p w14:paraId="08676B35">
      <w:pPr>
        <w:pStyle w:val="4"/>
        <w:spacing w:before="0" w:line="240" w:lineRule="atLeast"/>
        <w:ind w:left="1080" w:leftChars="257" w:hanging="540"/>
        <w:rPr>
          <w:rFonts w:ascii="仿宋_GB2312" w:eastAsia="仿宋_GB2312"/>
          <w:sz w:val="24"/>
        </w:rPr>
        <w:sectPr>
          <w:footerReference r:id="rId8" w:type="default"/>
          <w:pgSz w:w="16838" w:h="11906" w:orient="landscape"/>
          <w:pgMar w:top="1797" w:right="1440" w:bottom="1797" w:left="1440" w:header="851" w:footer="992" w:gutter="0"/>
          <w:cols w:space="720" w:num="1"/>
          <w:docGrid w:linePitch="312" w:charSpace="0"/>
        </w:sectPr>
      </w:pPr>
      <w:bookmarkStart w:id="315" w:name="_Toc216582816"/>
      <w:bookmarkStart w:id="316" w:name="_Toc14037"/>
      <w:bookmarkStart w:id="317" w:name="_Toc18267"/>
      <w:bookmarkStart w:id="318" w:name="_Toc17699"/>
      <w:bookmarkStart w:id="319" w:name="_Toc515647819"/>
    </w:p>
    <w:p w14:paraId="79C57523">
      <w:pPr>
        <w:pStyle w:val="4"/>
        <w:numPr>
          <w:ilvl w:val="1"/>
          <w:numId w:val="0"/>
        </w:numPr>
        <w:spacing w:before="0" w:line="240" w:lineRule="atLeast"/>
        <w:ind w:left="1080" w:leftChars="257" w:hanging="540" w:firstLineChars="0"/>
        <w:rPr>
          <w:rFonts w:ascii="仿宋_GB2312" w:eastAsia="仿宋_GB2312"/>
          <w:sz w:val="24"/>
        </w:rPr>
      </w:pPr>
      <w:bookmarkStart w:id="320" w:name="_Toc32745"/>
      <w:bookmarkStart w:id="321" w:name="_Toc8734"/>
      <w:r>
        <w:rPr>
          <w:rFonts w:hint="eastAsia" w:ascii="仿宋_GB2312" w:eastAsia="仿宋_GB2312"/>
          <w:sz w:val="24"/>
        </w:rPr>
        <w:t>3</w:t>
      </w:r>
      <w:r>
        <w:rPr>
          <w:rFonts w:ascii="仿宋_GB2312" w:eastAsia="仿宋_GB2312"/>
          <w:sz w:val="24"/>
        </w:rPr>
        <w:t xml:space="preserve">   </w:t>
      </w:r>
      <w:r>
        <w:rPr>
          <w:rFonts w:hint="eastAsia" w:ascii="仿宋_GB2312" w:eastAsia="仿宋_GB2312"/>
          <w:sz w:val="24"/>
        </w:rPr>
        <w:t>服务说明一览表</w:t>
      </w:r>
      <w:bookmarkEnd w:id="315"/>
      <w:r>
        <w:rPr>
          <w:rFonts w:hint="eastAsia" w:ascii="仿宋_GB2312" w:eastAsia="仿宋_GB2312"/>
          <w:sz w:val="24"/>
        </w:rPr>
        <w:t>（响应文件格式六）</w:t>
      </w:r>
      <w:bookmarkEnd w:id="316"/>
      <w:bookmarkEnd w:id="317"/>
      <w:bookmarkEnd w:id="318"/>
      <w:bookmarkEnd w:id="319"/>
      <w:bookmarkEnd w:id="320"/>
      <w:bookmarkEnd w:id="321"/>
    </w:p>
    <w:p w14:paraId="3375ECD5">
      <w:pPr>
        <w:pStyle w:val="21"/>
        <w:spacing w:line="240" w:lineRule="atLeast"/>
        <w:ind w:left="1080" w:leftChars="257" w:hanging="540"/>
        <w:rPr>
          <w:rFonts w:ascii="仿宋_GB2312" w:eastAsia="仿宋_GB2312"/>
          <w:sz w:val="24"/>
        </w:rPr>
      </w:pPr>
    </w:p>
    <w:p w14:paraId="0473070F">
      <w:pPr>
        <w:pStyle w:val="21"/>
        <w:spacing w:line="240" w:lineRule="atLeast"/>
        <w:ind w:left="1258" w:leftChars="599" w:firstLine="1540" w:firstLineChars="642"/>
        <w:rPr>
          <w:rFonts w:ascii="仿宋_GB2312" w:eastAsia="仿宋_GB2312"/>
          <w:sz w:val="24"/>
        </w:rPr>
      </w:pPr>
      <w:r>
        <w:rPr>
          <w:rFonts w:hint="eastAsia" w:ascii="仿宋_GB2312" w:eastAsia="仿宋_GB2312"/>
          <w:sz w:val="24"/>
        </w:rPr>
        <w:t xml:space="preserve">项目名称:                                    项目编号:                                             </w:t>
      </w:r>
    </w:p>
    <w:tbl>
      <w:tblPr>
        <w:tblStyle w:val="38"/>
        <w:tblpPr w:leftFromText="180" w:rightFromText="180" w:vertAnchor="text" w:horzAnchor="page" w:tblpX="2931" w:tblpY="229"/>
        <w:tblOverlap w:val="never"/>
        <w:tblW w:w="118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4"/>
        <w:gridCol w:w="3233"/>
        <w:gridCol w:w="1665"/>
        <w:gridCol w:w="1260"/>
        <w:gridCol w:w="1830"/>
        <w:gridCol w:w="1763"/>
        <w:gridCol w:w="1260"/>
      </w:tblGrid>
      <w:tr w14:paraId="1E29A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864" w:type="dxa"/>
            <w:noWrap w:val="0"/>
            <w:vAlign w:val="center"/>
          </w:tcPr>
          <w:p w14:paraId="1129507B">
            <w:pPr>
              <w:pStyle w:val="21"/>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233" w:type="dxa"/>
            <w:noWrap w:val="0"/>
            <w:vAlign w:val="center"/>
          </w:tcPr>
          <w:p w14:paraId="5DA01C06">
            <w:pPr>
              <w:pStyle w:val="21"/>
              <w:spacing w:line="240" w:lineRule="atLeas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lang w:val="en-US" w:eastAsia="zh-CN"/>
              </w:rPr>
              <w:t>名称</w:t>
            </w:r>
          </w:p>
        </w:tc>
        <w:tc>
          <w:tcPr>
            <w:tcW w:w="1665" w:type="dxa"/>
            <w:noWrap w:val="0"/>
            <w:vAlign w:val="center"/>
          </w:tcPr>
          <w:p w14:paraId="0EEB46A5">
            <w:pPr>
              <w:pStyle w:val="21"/>
              <w:spacing w:line="240" w:lineRule="atLeas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服务内容</w:t>
            </w:r>
          </w:p>
        </w:tc>
        <w:tc>
          <w:tcPr>
            <w:tcW w:w="1260" w:type="dxa"/>
            <w:noWrap w:val="0"/>
            <w:vAlign w:val="center"/>
          </w:tcPr>
          <w:p w14:paraId="03114437">
            <w:pPr>
              <w:pStyle w:val="21"/>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830" w:type="dxa"/>
            <w:noWrap w:val="0"/>
            <w:vAlign w:val="center"/>
          </w:tcPr>
          <w:p w14:paraId="0501E1B0">
            <w:pPr>
              <w:pStyle w:val="21"/>
              <w:spacing w:line="240" w:lineRule="atLeas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限</w:t>
            </w:r>
          </w:p>
        </w:tc>
        <w:tc>
          <w:tcPr>
            <w:tcW w:w="1763" w:type="dxa"/>
            <w:noWrap w:val="0"/>
            <w:vAlign w:val="center"/>
          </w:tcPr>
          <w:p w14:paraId="00B0C4AA">
            <w:pPr>
              <w:pStyle w:val="21"/>
              <w:spacing w:line="240" w:lineRule="atLeas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服务</w:t>
            </w:r>
            <w:r>
              <w:rPr>
                <w:rFonts w:hint="eastAsia" w:ascii="仿宋" w:hAnsi="仿宋" w:eastAsia="仿宋" w:cs="仿宋"/>
                <w:color w:val="auto"/>
                <w:sz w:val="24"/>
                <w:szCs w:val="24"/>
                <w:highlight w:val="none"/>
              </w:rPr>
              <w:t>地点</w:t>
            </w:r>
          </w:p>
        </w:tc>
        <w:tc>
          <w:tcPr>
            <w:tcW w:w="1260" w:type="dxa"/>
            <w:noWrap w:val="0"/>
            <w:vAlign w:val="center"/>
          </w:tcPr>
          <w:p w14:paraId="294A56B2">
            <w:pPr>
              <w:pStyle w:val="21"/>
              <w:spacing w:line="240" w:lineRule="atLeas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5C4E6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864" w:type="dxa"/>
            <w:noWrap w:val="0"/>
            <w:vAlign w:val="top"/>
          </w:tcPr>
          <w:p w14:paraId="60FBF133">
            <w:pPr>
              <w:pStyle w:val="21"/>
              <w:spacing w:line="240" w:lineRule="atLeast"/>
              <w:ind w:left="1080" w:leftChars="257" w:hanging="540"/>
              <w:rPr>
                <w:rFonts w:hint="eastAsia" w:ascii="仿宋" w:hAnsi="仿宋" w:eastAsia="仿宋" w:cs="仿宋"/>
                <w:color w:val="auto"/>
                <w:sz w:val="24"/>
                <w:szCs w:val="24"/>
                <w:highlight w:val="none"/>
              </w:rPr>
            </w:pPr>
          </w:p>
        </w:tc>
        <w:tc>
          <w:tcPr>
            <w:tcW w:w="3233" w:type="dxa"/>
            <w:noWrap w:val="0"/>
            <w:vAlign w:val="center"/>
          </w:tcPr>
          <w:p w14:paraId="3DDA6D3F">
            <w:pPr>
              <w:pStyle w:val="21"/>
              <w:spacing w:line="240" w:lineRule="atLeas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叶城县财政局（国资委）国有资产清查及盘活项目</w:t>
            </w:r>
          </w:p>
        </w:tc>
        <w:tc>
          <w:tcPr>
            <w:tcW w:w="1665" w:type="dxa"/>
            <w:noWrap w:val="0"/>
            <w:vAlign w:val="top"/>
          </w:tcPr>
          <w:p w14:paraId="29FEF5AE">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5AEDE9B9">
            <w:pPr>
              <w:pStyle w:val="21"/>
              <w:spacing w:line="240" w:lineRule="atLeast"/>
              <w:ind w:left="1080" w:leftChars="257" w:hanging="540"/>
              <w:rPr>
                <w:rFonts w:hint="eastAsia" w:ascii="仿宋" w:hAnsi="仿宋" w:eastAsia="仿宋" w:cs="仿宋"/>
                <w:color w:val="auto"/>
                <w:sz w:val="24"/>
                <w:szCs w:val="24"/>
                <w:highlight w:val="none"/>
              </w:rPr>
            </w:pPr>
          </w:p>
        </w:tc>
        <w:tc>
          <w:tcPr>
            <w:tcW w:w="1830" w:type="dxa"/>
            <w:noWrap w:val="0"/>
            <w:vAlign w:val="top"/>
          </w:tcPr>
          <w:p w14:paraId="0B0F905C">
            <w:pPr>
              <w:pStyle w:val="21"/>
              <w:spacing w:line="240" w:lineRule="atLeast"/>
              <w:ind w:left="1080" w:leftChars="257" w:hanging="540"/>
              <w:rPr>
                <w:rFonts w:hint="eastAsia" w:ascii="仿宋" w:hAnsi="仿宋" w:eastAsia="仿宋" w:cs="仿宋"/>
                <w:color w:val="auto"/>
                <w:sz w:val="24"/>
                <w:szCs w:val="24"/>
                <w:highlight w:val="none"/>
              </w:rPr>
            </w:pPr>
          </w:p>
        </w:tc>
        <w:tc>
          <w:tcPr>
            <w:tcW w:w="1763" w:type="dxa"/>
            <w:noWrap w:val="0"/>
            <w:vAlign w:val="top"/>
          </w:tcPr>
          <w:p w14:paraId="257BAADC">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385A1542">
            <w:pPr>
              <w:pStyle w:val="21"/>
              <w:spacing w:line="240" w:lineRule="atLeast"/>
              <w:ind w:left="1080" w:leftChars="257" w:hanging="540"/>
              <w:rPr>
                <w:rFonts w:hint="eastAsia" w:ascii="仿宋" w:hAnsi="仿宋" w:eastAsia="仿宋" w:cs="仿宋"/>
                <w:color w:val="auto"/>
                <w:sz w:val="24"/>
                <w:szCs w:val="24"/>
                <w:highlight w:val="none"/>
              </w:rPr>
            </w:pPr>
          </w:p>
        </w:tc>
      </w:tr>
      <w:tr w14:paraId="47E57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trPr>
        <w:tc>
          <w:tcPr>
            <w:tcW w:w="864" w:type="dxa"/>
            <w:noWrap w:val="0"/>
            <w:vAlign w:val="top"/>
          </w:tcPr>
          <w:p w14:paraId="5B130DC0">
            <w:pPr>
              <w:pStyle w:val="21"/>
              <w:spacing w:line="240" w:lineRule="atLeast"/>
              <w:ind w:left="1080" w:leftChars="257" w:hanging="540"/>
              <w:rPr>
                <w:rFonts w:hint="eastAsia" w:ascii="仿宋" w:hAnsi="仿宋" w:eastAsia="仿宋" w:cs="仿宋"/>
                <w:color w:val="auto"/>
                <w:sz w:val="24"/>
                <w:szCs w:val="24"/>
                <w:highlight w:val="none"/>
              </w:rPr>
            </w:pPr>
          </w:p>
        </w:tc>
        <w:tc>
          <w:tcPr>
            <w:tcW w:w="3233" w:type="dxa"/>
            <w:noWrap w:val="0"/>
            <w:vAlign w:val="top"/>
          </w:tcPr>
          <w:p w14:paraId="4FCB4500">
            <w:pPr>
              <w:pStyle w:val="21"/>
              <w:spacing w:line="240" w:lineRule="atLeast"/>
              <w:ind w:left="1080" w:leftChars="257" w:hanging="540"/>
              <w:rPr>
                <w:rFonts w:hint="eastAsia" w:ascii="仿宋" w:hAnsi="仿宋" w:eastAsia="仿宋" w:cs="仿宋"/>
                <w:color w:val="auto"/>
                <w:sz w:val="24"/>
                <w:szCs w:val="24"/>
                <w:highlight w:val="none"/>
              </w:rPr>
            </w:pPr>
          </w:p>
        </w:tc>
        <w:tc>
          <w:tcPr>
            <w:tcW w:w="1665" w:type="dxa"/>
            <w:noWrap w:val="0"/>
            <w:vAlign w:val="top"/>
          </w:tcPr>
          <w:p w14:paraId="507F32B4">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0162FA6D">
            <w:pPr>
              <w:pStyle w:val="21"/>
              <w:spacing w:line="240" w:lineRule="atLeast"/>
              <w:ind w:left="1080" w:leftChars="257" w:hanging="540"/>
              <w:rPr>
                <w:rFonts w:hint="eastAsia" w:ascii="仿宋" w:hAnsi="仿宋" w:eastAsia="仿宋" w:cs="仿宋"/>
                <w:color w:val="auto"/>
                <w:sz w:val="24"/>
                <w:szCs w:val="24"/>
                <w:highlight w:val="none"/>
              </w:rPr>
            </w:pPr>
          </w:p>
        </w:tc>
        <w:tc>
          <w:tcPr>
            <w:tcW w:w="1830" w:type="dxa"/>
            <w:noWrap w:val="0"/>
            <w:vAlign w:val="top"/>
          </w:tcPr>
          <w:p w14:paraId="30224C57">
            <w:pPr>
              <w:pStyle w:val="21"/>
              <w:spacing w:line="240" w:lineRule="atLeast"/>
              <w:ind w:left="1080" w:leftChars="257" w:hanging="540"/>
              <w:rPr>
                <w:rFonts w:hint="eastAsia" w:ascii="仿宋" w:hAnsi="仿宋" w:eastAsia="仿宋" w:cs="仿宋"/>
                <w:color w:val="auto"/>
                <w:sz w:val="24"/>
                <w:szCs w:val="24"/>
                <w:highlight w:val="none"/>
              </w:rPr>
            </w:pPr>
          </w:p>
        </w:tc>
        <w:tc>
          <w:tcPr>
            <w:tcW w:w="1763" w:type="dxa"/>
            <w:noWrap w:val="0"/>
            <w:vAlign w:val="top"/>
          </w:tcPr>
          <w:p w14:paraId="036099F7">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7ADA44E3">
            <w:pPr>
              <w:pStyle w:val="21"/>
              <w:spacing w:line="240" w:lineRule="atLeast"/>
              <w:ind w:left="1080" w:leftChars="257" w:hanging="540"/>
              <w:rPr>
                <w:rFonts w:hint="eastAsia" w:ascii="仿宋" w:hAnsi="仿宋" w:eastAsia="仿宋" w:cs="仿宋"/>
                <w:color w:val="auto"/>
                <w:sz w:val="24"/>
                <w:szCs w:val="24"/>
                <w:highlight w:val="none"/>
              </w:rPr>
            </w:pPr>
          </w:p>
        </w:tc>
      </w:tr>
      <w:tr w14:paraId="05898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trPr>
        <w:tc>
          <w:tcPr>
            <w:tcW w:w="864" w:type="dxa"/>
            <w:noWrap w:val="0"/>
            <w:vAlign w:val="top"/>
          </w:tcPr>
          <w:p w14:paraId="072FB5D5">
            <w:pPr>
              <w:pStyle w:val="21"/>
              <w:spacing w:line="240" w:lineRule="atLeast"/>
              <w:ind w:left="1080" w:leftChars="257" w:hanging="540"/>
              <w:rPr>
                <w:rFonts w:hint="eastAsia" w:ascii="仿宋" w:hAnsi="仿宋" w:eastAsia="仿宋" w:cs="仿宋"/>
                <w:color w:val="auto"/>
                <w:sz w:val="24"/>
                <w:szCs w:val="24"/>
                <w:highlight w:val="none"/>
              </w:rPr>
            </w:pPr>
          </w:p>
        </w:tc>
        <w:tc>
          <w:tcPr>
            <w:tcW w:w="3233" w:type="dxa"/>
            <w:noWrap w:val="0"/>
            <w:vAlign w:val="top"/>
          </w:tcPr>
          <w:p w14:paraId="0DE8D522">
            <w:pPr>
              <w:pStyle w:val="21"/>
              <w:spacing w:line="240" w:lineRule="atLeast"/>
              <w:ind w:left="1080" w:leftChars="257" w:hanging="540"/>
              <w:rPr>
                <w:rFonts w:hint="eastAsia" w:ascii="仿宋" w:hAnsi="仿宋" w:eastAsia="仿宋" w:cs="仿宋"/>
                <w:color w:val="auto"/>
                <w:sz w:val="24"/>
                <w:szCs w:val="24"/>
                <w:highlight w:val="none"/>
              </w:rPr>
            </w:pPr>
          </w:p>
        </w:tc>
        <w:tc>
          <w:tcPr>
            <w:tcW w:w="1665" w:type="dxa"/>
            <w:noWrap w:val="0"/>
            <w:vAlign w:val="top"/>
          </w:tcPr>
          <w:p w14:paraId="795B463A">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041BD722">
            <w:pPr>
              <w:pStyle w:val="21"/>
              <w:spacing w:line="240" w:lineRule="atLeast"/>
              <w:ind w:left="1080" w:leftChars="257" w:hanging="540"/>
              <w:rPr>
                <w:rFonts w:hint="eastAsia" w:ascii="仿宋" w:hAnsi="仿宋" w:eastAsia="仿宋" w:cs="仿宋"/>
                <w:color w:val="auto"/>
                <w:sz w:val="24"/>
                <w:szCs w:val="24"/>
                <w:highlight w:val="none"/>
              </w:rPr>
            </w:pPr>
          </w:p>
        </w:tc>
        <w:tc>
          <w:tcPr>
            <w:tcW w:w="1830" w:type="dxa"/>
            <w:noWrap w:val="0"/>
            <w:vAlign w:val="top"/>
          </w:tcPr>
          <w:p w14:paraId="3F4C37F0">
            <w:pPr>
              <w:pStyle w:val="21"/>
              <w:spacing w:line="240" w:lineRule="atLeast"/>
              <w:ind w:left="1080" w:leftChars="257" w:hanging="540"/>
              <w:rPr>
                <w:rFonts w:hint="eastAsia" w:ascii="仿宋" w:hAnsi="仿宋" w:eastAsia="仿宋" w:cs="仿宋"/>
                <w:color w:val="auto"/>
                <w:sz w:val="24"/>
                <w:szCs w:val="24"/>
                <w:highlight w:val="none"/>
              </w:rPr>
            </w:pPr>
          </w:p>
        </w:tc>
        <w:tc>
          <w:tcPr>
            <w:tcW w:w="1763" w:type="dxa"/>
            <w:noWrap w:val="0"/>
            <w:vAlign w:val="top"/>
          </w:tcPr>
          <w:p w14:paraId="6D295C17">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1A5929DA">
            <w:pPr>
              <w:pStyle w:val="21"/>
              <w:spacing w:line="240" w:lineRule="atLeast"/>
              <w:ind w:left="1080" w:leftChars="257" w:hanging="540"/>
              <w:rPr>
                <w:rFonts w:hint="eastAsia" w:ascii="仿宋" w:hAnsi="仿宋" w:eastAsia="仿宋" w:cs="仿宋"/>
                <w:color w:val="auto"/>
                <w:sz w:val="24"/>
                <w:szCs w:val="24"/>
                <w:highlight w:val="none"/>
              </w:rPr>
            </w:pPr>
          </w:p>
        </w:tc>
      </w:tr>
      <w:tr w14:paraId="02C0F1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64" w:type="dxa"/>
            <w:noWrap w:val="0"/>
            <w:vAlign w:val="top"/>
          </w:tcPr>
          <w:p w14:paraId="4B290157">
            <w:pPr>
              <w:pStyle w:val="21"/>
              <w:spacing w:line="240" w:lineRule="atLeast"/>
              <w:ind w:left="1080" w:leftChars="257" w:hanging="540"/>
              <w:rPr>
                <w:rFonts w:hint="eastAsia" w:ascii="仿宋" w:hAnsi="仿宋" w:eastAsia="仿宋" w:cs="仿宋"/>
                <w:color w:val="auto"/>
                <w:sz w:val="24"/>
                <w:szCs w:val="24"/>
                <w:highlight w:val="none"/>
              </w:rPr>
            </w:pPr>
          </w:p>
        </w:tc>
        <w:tc>
          <w:tcPr>
            <w:tcW w:w="3233" w:type="dxa"/>
            <w:noWrap w:val="0"/>
            <w:vAlign w:val="top"/>
          </w:tcPr>
          <w:p w14:paraId="4ECEE837">
            <w:pPr>
              <w:pStyle w:val="21"/>
              <w:spacing w:line="240" w:lineRule="atLeast"/>
              <w:ind w:left="1080" w:leftChars="257" w:hanging="540"/>
              <w:rPr>
                <w:rFonts w:hint="eastAsia" w:ascii="仿宋" w:hAnsi="仿宋" w:eastAsia="仿宋" w:cs="仿宋"/>
                <w:color w:val="auto"/>
                <w:sz w:val="24"/>
                <w:szCs w:val="24"/>
                <w:highlight w:val="none"/>
              </w:rPr>
            </w:pPr>
          </w:p>
        </w:tc>
        <w:tc>
          <w:tcPr>
            <w:tcW w:w="1665" w:type="dxa"/>
            <w:noWrap w:val="0"/>
            <w:vAlign w:val="top"/>
          </w:tcPr>
          <w:p w14:paraId="556B4F2D">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3F556776">
            <w:pPr>
              <w:pStyle w:val="21"/>
              <w:spacing w:line="240" w:lineRule="atLeast"/>
              <w:ind w:left="1080" w:leftChars="257" w:hanging="540"/>
              <w:rPr>
                <w:rFonts w:hint="eastAsia" w:ascii="仿宋" w:hAnsi="仿宋" w:eastAsia="仿宋" w:cs="仿宋"/>
                <w:color w:val="auto"/>
                <w:sz w:val="24"/>
                <w:szCs w:val="24"/>
                <w:highlight w:val="none"/>
              </w:rPr>
            </w:pPr>
          </w:p>
        </w:tc>
        <w:tc>
          <w:tcPr>
            <w:tcW w:w="1830" w:type="dxa"/>
            <w:noWrap w:val="0"/>
            <w:vAlign w:val="top"/>
          </w:tcPr>
          <w:p w14:paraId="156535C9">
            <w:pPr>
              <w:pStyle w:val="21"/>
              <w:spacing w:line="240" w:lineRule="atLeast"/>
              <w:ind w:left="1080" w:leftChars="257" w:hanging="540"/>
              <w:rPr>
                <w:rFonts w:hint="eastAsia" w:ascii="仿宋" w:hAnsi="仿宋" w:eastAsia="仿宋" w:cs="仿宋"/>
                <w:color w:val="auto"/>
                <w:sz w:val="24"/>
                <w:szCs w:val="24"/>
                <w:highlight w:val="none"/>
              </w:rPr>
            </w:pPr>
          </w:p>
        </w:tc>
        <w:tc>
          <w:tcPr>
            <w:tcW w:w="1763" w:type="dxa"/>
            <w:noWrap w:val="0"/>
            <w:vAlign w:val="top"/>
          </w:tcPr>
          <w:p w14:paraId="0BD8B014">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732A6BD2">
            <w:pPr>
              <w:pStyle w:val="21"/>
              <w:spacing w:line="240" w:lineRule="atLeast"/>
              <w:ind w:left="1080" w:leftChars="257" w:hanging="540"/>
              <w:rPr>
                <w:rFonts w:hint="eastAsia" w:ascii="仿宋" w:hAnsi="仿宋" w:eastAsia="仿宋" w:cs="仿宋"/>
                <w:color w:val="auto"/>
                <w:sz w:val="24"/>
                <w:szCs w:val="24"/>
                <w:highlight w:val="none"/>
              </w:rPr>
            </w:pPr>
          </w:p>
        </w:tc>
      </w:tr>
      <w:tr w14:paraId="027EEF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64" w:type="dxa"/>
            <w:noWrap w:val="0"/>
            <w:vAlign w:val="top"/>
          </w:tcPr>
          <w:p w14:paraId="1640E4A9">
            <w:pPr>
              <w:pStyle w:val="21"/>
              <w:spacing w:line="240" w:lineRule="atLeast"/>
              <w:ind w:left="1080" w:leftChars="257" w:hanging="540"/>
              <w:rPr>
                <w:rFonts w:hint="eastAsia" w:ascii="仿宋" w:hAnsi="仿宋" w:eastAsia="仿宋" w:cs="仿宋"/>
                <w:color w:val="auto"/>
                <w:sz w:val="24"/>
                <w:szCs w:val="24"/>
                <w:highlight w:val="none"/>
              </w:rPr>
            </w:pPr>
          </w:p>
        </w:tc>
        <w:tc>
          <w:tcPr>
            <w:tcW w:w="3233" w:type="dxa"/>
            <w:noWrap w:val="0"/>
            <w:vAlign w:val="top"/>
          </w:tcPr>
          <w:p w14:paraId="66128F6A">
            <w:pPr>
              <w:pStyle w:val="21"/>
              <w:spacing w:line="240" w:lineRule="atLeast"/>
              <w:ind w:left="1080" w:leftChars="257" w:hanging="540"/>
              <w:rPr>
                <w:rFonts w:hint="eastAsia" w:ascii="仿宋" w:hAnsi="仿宋" w:eastAsia="仿宋" w:cs="仿宋"/>
                <w:color w:val="auto"/>
                <w:sz w:val="24"/>
                <w:szCs w:val="24"/>
                <w:highlight w:val="none"/>
              </w:rPr>
            </w:pPr>
          </w:p>
        </w:tc>
        <w:tc>
          <w:tcPr>
            <w:tcW w:w="1665" w:type="dxa"/>
            <w:noWrap w:val="0"/>
            <w:vAlign w:val="top"/>
          </w:tcPr>
          <w:p w14:paraId="2F13EFDA">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5115BCC1">
            <w:pPr>
              <w:pStyle w:val="21"/>
              <w:spacing w:line="240" w:lineRule="atLeast"/>
              <w:ind w:left="1080" w:leftChars="257" w:hanging="540"/>
              <w:rPr>
                <w:rFonts w:hint="eastAsia" w:ascii="仿宋" w:hAnsi="仿宋" w:eastAsia="仿宋" w:cs="仿宋"/>
                <w:color w:val="auto"/>
                <w:sz w:val="24"/>
                <w:szCs w:val="24"/>
                <w:highlight w:val="none"/>
              </w:rPr>
            </w:pPr>
          </w:p>
        </w:tc>
        <w:tc>
          <w:tcPr>
            <w:tcW w:w="1830" w:type="dxa"/>
            <w:noWrap w:val="0"/>
            <w:vAlign w:val="top"/>
          </w:tcPr>
          <w:p w14:paraId="43509735">
            <w:pPr>
              <w:pStyle w:val="21"/>
              <w:spacing w:line="240" w:lineRule="atLeast"/>
              <w:ind w:left="1080" w:leftChars="257" w:hanging="540"/>
              <w:rPr>
                <w:rFonts w:hint="eastAsia" w:ascii="仿宋" w:hAnsi="仿宋" w:eastAsia="仿宋" w:cs="仿宋"/>
                <w:color w:val="auto"/>
                <w:sz w:val="24"/>
                <w:szCs w:val="24"/>
                <w:highlight w:val="none"/>
              </w:rPr>
            </w:pPr>
          </w:p>
        </w:tc>
        <w:tc>
          <w:tcPr>
            <w:tcW w:w="1763" w:type="dxa"/>
            <w:noWrap w:val="0"/>
            <w:vAlign w:val="top"/>
          </w:tcPr>
          <w:p w14:paraId="16F4E559">
            <w:pPr>
              <w:pStyle w:val="21"/>
              <w:spacing w:line="240" w:lineRule="atLeast"/>
              <w:ind w:left="1080" w:leftChars="257" w:hanging="540"/>
              <w:rPr>
                <w:rFonts w:hint="eastAsia" w:ascii="仿宋" w:hAnsi="仿宋" w:eastAsia="仿宋" w:cs="仿宋"/>
                <w:color w:val="auto"/>
                <w:sz w:val="24"/>
                <w:szCs w:val="24"/>
                <w:highlight w:val="none"/>
              </w:rPr>
            </w:pPr>
          </w:p>
        </w:tc>
        <w:tc>
          <w:tcPr>
            <w:tcW w:w="1260" w:type="dxa"/>
            <w:noWrap w:val="0"/>
            <w:vAlign w:val="top"/>
          </w:tcPr>
          <w:p w14:paraId="63226D44">
            <w:pPr>
              <w:pStyle w:val="21"/>
              <w:spacing w:line="240" w:lineRule="atLeast"/>
              <w:ind w:left="1080" w:leftChars="257" w:hanging="540"/>
              <w:rPr>
                <w:rFonts w:hint="eastAsia" w:ascii="仿宋" w:hAnsi="仿宋" w:eastAsia="仿宋" w:cs="仿宋"/>
                <w:color w:val="auto"/>
                <w:sz w:val="24"/>
                <w:szCs w:val="24"/>
                <w:highlight w:val="none"/>
              </w:rPr>
            </w:pPr>
          </w:p>
        </w:tc>
      </w:tr>
    </w:tbl>
    <w:p w14:paraId="7067981D">
      <w:pPr>
        <w:pStyle w:val="21"/>
        <w:spacing w:line="240" w:lineRule="atLeast"/>
        <w:ind w:left="1080" w:leftChars="257" w:hanging="540"/>
        <w:rPr>
          <w:rFonts w:ascii="仿宋_GB2312" w:eastAsia="仿宋_GB2312"/>
          <w:sz w:val="24"/>
        </w:rPr>
      </w:pPr>
    </w:p>
    <w:p w14:paraId="43BB34DD">
      <w:pPr>
        <w:pStyle w:val="21"/>
        <w:spacing w:line="240" w:lineRule="atLeast"/>
        <w:ind w:left="1080" w:leftChars="257" w:hanging="540"/>
        <w:rPr>
          <w:rFonts w:ascii="仿宋_GB2312" w:eastAsia="仿宋_GB2312"/>
          <w:sz w:val="24"/>
        </w:rPr>
      </w:pPr>
    </w:p>
    <w:p w14:paraId="2CC4A773">
      <w:pPr>
        <w:pStyle w:val="21"/>
        <w:spacing w:line="240" w:lineRule="atLeast"/>
        <w:ind w:left="1080" w:leftChars="257" w:hanging="540"/>
        <w:rPr>
          <w:rFonts w:ascii="仿宋_GB2312" w:eastAsia="仿宋_GB2312"/>
          <w:sz w:val="24"/>
        </w:rPr>
      </w:pPr>
    </w:p>
    <w:p w14:paraId="0A3BCE9D">
      <w:pPr>
        <w:pStyle w:val="21"/>
        <w:spacing w:line="240" w:lineRule="atLeast"/>
        <w:ind w:left="1080" w:leftChars="257" w:hanging="540"/>
        <w:rPr>
          <w:rFonts w:ascii="仿宋_GB2312" w:eastAsia="仿宋_GB2312"/>
          <w:sz w:val="24"/>
        </w:rPr>
      </w:pPr>
    </w:p>
    <w:p w14:paraId="633BEF73">
      <w:pPr>
        <w:pStyle w:val="21"/>
        <w:spacing w:line="240" w:lineRule="atLeast"/>
        <w:ind w:left="1080" w:leftChars="257" w:hanging="540"/>
        <w:rPr>
          <w:rFonts w:ascii="仿宋_GB2312" w:eastAsia="仿宋_GB2312"/>
          <w:sz w:val="24"/>
        </w:rPr>
      </w:pPr>
    </w:p>
    <w:p w14:paraId="446D8FD3">
      <w:pPr>
        <w:pStyle w:val="21"/>
        <w:spacing w:line="240" w:lineRule="atLeast"/>
        <w:ind w:left="1080" w:leftChars="257" w:hanging="540"/>
        <w:rPr>
          <w:rFonts w:ascii="仿宋_GB2312" w:eastAsia="仿宋_GB2312"/>
          <w:sz w:val="24"/>
        </w:rPr>
      </w:pPr>
    </w:p>
    <w:p w14:paraId="2B610ACA">
      <w:pPr>
        <w:pStyle w:val="21"/>
        <w:spacing w:line="240" w:lineRule="atLeast"/>
        <w:ind w:left="1080" w:leftChars="257" w:hanging="540"/>
        <w:rPr>
          <w:rFonts w:ascii="仿宋_GB2312" w:eastAsia="仿宋_GB2312"/>
          <w:sz w:val="24"/>
        </w:rPr>
      </w:pPr>
    </w:p>
    <w:p w14:paraId="3B980F91">
      <w:pPr>
        <w:pStyle w:val="21"/>
        <w:spacing w:line="240" w:lineRule="atLeast"/>
        <w:ind w:left="1080" w:leftChars="257" w:hanging="540"/>
        <w:rPr>
          <w:rFonts w:ascii="仿宋_GB2312" w:eastAsia="仿宋_GB2312"/>
          <w:sz w:val="24"/>
        </w:rPr>
      </w:pPr>
    </w:p>
    <w:p w14:paraId="09561643">
      <w:pPr>
        <w:pStyle w:val="21"/>
        <w:spacing w:line="240" w:lineRule="atLeast"/>
        <w:ind w:left="1080" w:leftChars="257" w:hanging="540"/>
        <w:rPr>
          <w:rFonts w:ascii="仿宋_GB2312" w:eastAsia="仿宋_GB2312"/>
          <w:sz w:val="24"/>
        </w:rPr>
      </w:pPr>
    </w:p>
    <w:p w14:paraId="3E0B5D02">
      <w:pPr>
        <w:pStyle w:val="21"/>
        <w:spacing w:line="240" w:lineRule="atLeast"/>
        <w:ind w:left="1080" w:leftChars="257" w:hanging="540"/>
        <w:rPr>
          <w:rFonts w:ascii="仿宋_GB2312" w:eastAsia="仿宋_GB2312"/>
          <w:sz w:val="24"/>
        </w:rPr>
      </w:pPr>
    </w:p>
    <w:p w14:paraId="4BA02D0A">
      <w:pPr>
        <w:pStyle w:val="21"/>
        <w:spacing w:line="240" w:lineRule="atLeast"/>
        <w:ind w:left="1080" w:leftChars="257" w:hanging="540"/>
        <w:rPr>
          <w:rFonts w:ascii="仿宋_GB2312" w:eastAsia="仿宋_GB2312"/>
          <w:sz w:val="24"/>
        </w:rPr>
      </w:pPr>
    </w:p>
    <w:p w14:paraId="13FF22A3">
      <w:pPr>
        <w:pStyle w:val="21"/>
        <w:spacing w:line="240" w:lineRule="atLeast"/>
        <w:ind w:left="1080" w:leftChars="257" w:hanging="540"/>
        <w:rPr>
          <w:rFonts w:ascii="仿宋_GB2312" w:eastAsia="仿宋_GB2312"/>
          <w:sz w:val="24"/>
        </w:rPr>
      </w:pPr>
    </w:p>
    <w:p w14:paraId="308D7E11">
      <w:pPr>
        <w:pStyle w:val="21"/>
        <w:spacing w:line="240" w:lineRule="atLeast"/>
        <w:ind w:left="1080" w:leftChars="257" w:hanging="540"/>
        <w:rPr>
          <w:rFonts w:ascii="仿宋_GB2312" w:eastAsia="仿宋_GB2312"/>
          <w:sz w:val="24"/>
        </w:rPr>
      </w:pPr>
    </w:p>
    <w:p w14:paraId="4DEA4CF6">
      <w:pPr>
        <w:pStyle w:val="21"/>
        <w:spacing w:line="240" w:lineRule="atLeast"/>
        <w:ind w:left="1080" w:leftChars="257" w:hanging="540"/>
        <w:rPr>
          <w:rFonts w:ascii="仿宋_GB2312" w:eastAsia="仿宋_GB2312"/>
          <w:sz w:val="24"/>
        </w:rPr>
      </w:pPr>
    </w:p>
    <w:p w14:paraId="64E99A18">
      <w:pPr>
        <w:pStyle w:val="21"/>
        <w:spacing w:line="240" w:lineRule="atLeast"/>
        <w:ind w:left="1080" w:leftChars="257" w:hanging="540"/>
        <w:rPr>
          <w:rFonts w:ascii="仿宋_GB2312" w:eastAsia="仿宋_GB2312"/>
          <w:sz w:val="24"/>
        </w:rPr>
      </w:pPr>
    </w:p>
    <w:p w14:paraId="631C0462">
      <w:pPr>
        <w:pStyle w:val="21"/>
        <w:spacing w:line="240" w:lineRule="atLeast"/>
        <w:ind w:left="1258" w:leftChars="599" w:firstLine="343" w:firstLineChars="143"/>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6ACA793E">
      <w:pPr>
        <w:pStyle w:val="21"/>
        <w:tabs>
          <w:tab w:val="left" w:pos="5370"/>
        </w:tabs>
        <w:spacing w:line="240" w:lineRule="atLeast"/>
        <w:ind w:left="1258" w:leftChars="599" w:firstLine="343" w:firstLineChars="143"/>
        <w:rPr>
          <w:rFonts w:ascii="仿宋_GB2312" w:hAnsi="宋体" w:eastAsia="仿宋_GB2312"/>
          <w:sz w:val="24"/>
          <w:u w:val="single"/>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r>
        <w:rPr>
          <w:rFonts w:hint="eastAsia" w:ascii="仿宋_GB2312" w:hAnsi="宋体" w:eastAsia="仿宋_GB2312"/>
          <w:sz w:val="24"/>
          <w:u w:val="single"/>
        </w:rPr>
        <w:t xml:space="preserve">       </w:t>
      </w:r>
    </w:p>
    <w:p w14:paraId="1BE7A11E">
      <w:pPr>
        <w:pStyle w:val="21"/>
        <w:spacing w:line="240" w:lineRule="atLeast"/>
        <w:ind w:left="1080" w:leftChars="257" w:hanging="540"/>
        <w:rPr>
          <w:rFonts w:ascii="仿宋_GB2312" w:eastAsia="仿宋_GB2312"/>
          <w:sz w:val="24"/>
        </w:rPr>
      </w:pPr>
    </w:p>
    <w:p w14:paraId="4A3D0488">
      <w:pPr>
        <w:pStyle w:val="21"/>
        <w:spacing w:line="240" w:lineRule="atLeast"/>
        <w:ind w:left="1258" w:leftChars="599" w:firstLine="343" w:firstLineChars="143"/>
        <w:rPr>
          <w:rFonts w:ascii="仿宋_GB2312" w:eastAsia="仿宋_GB2312"/>
          <w:sz w:val="24"/>
        </w:rPr>
      </w:pPr>
      <w:r>
        <w:rPr>
          <w:rFonts w:hint="eastAsia" w:ascii="仿宋_GB2312" w:eastAsia="仿宋_GB2312"/>
          <w:sz w:val="24"/>
        </w:rPr>
        <w:t>注: 各项服务内容明细应另页描述。</w:t>
      </w:r>
    </w:p>
    <w:p w14:paraId="063ADAB9">
      <w:pPr>
        <w:pStyle w:val="21"/>
        <w:spacing w:line="240" w:lineRule="atLeast"/>
        <w:ind w:left="1080" w:leftChars="257" w:hanging="540"/>
        <w:jc w:val="center"/>
        <w:rPr>
          <w:rFonts w:ascii="仿宋_GB2312" w:eastAsia="仿宋_GB2312"/>
          <w:sz w:val="24"/>
        </w:rPr>
      </w:pPr>
    </w:p>
    <w:p w14:paraId="7D845191">
      <w:pPr>
        <w:pStyle w:val="21"/>
        <w:spacing w:line="240" w:lineRule="atLeast"/>
        <w:ind w:left="1080" w:leftChars="257" w:hanging="540"/>
        <w:jc w:val="center"/>
        <w:rPr>
          <w:rFonts w:ascii="仿宋_GB2312" w:eastAsia="仿宋_GB2312"/>
          <w:sz w:val="24"/>
        </w:rPr>
        <w:sectPr>
          <w:footerReference r:id="rId9" w:type="default"/>
          <w:pgSz w:w="16838" w:h="11906" w:orient="landscape"/>
          <w:pgMar w:top="1797" w:right="1440" w:bottom="1797" w:left="1440" w:header="851" w:footer="992" w:gutter="0"/>
          <w:cols w:space="720" w:num="1"/>
          <w:docGrid w:linePitch="312" w:charSpace="0"/>
        </w:sectPr>
      </w:pPr>
    </w:p>
    <w:bookmarkEnd w:id="311"/>
    <w:bookmarkEnd w:id="312"/>
    <w:bookmarkEnd w:id="313"/>
    <w:bookmarkEnd w:id="314"/>
    <w:p w14:paraId="27C2B6B4">
      <w:pPr>
        <w:pStyle w:val="4"/>
        <w:numPr>
          <w:ilvl w:val="1"/>
          <w:numId w:val="0"/>
        </w:numPr>
        <w:spacing w:before="0" w:line="240" w:lineRule="atLeast"/>
        <w:ind w:left="1079" w:leftChars="257" w:hanging="540" w:firstLineChars="0"/>
        <w:rPr>
          <w:rFonts w:ascii="仿宋_GB2312" w:eastAsia="仿宋_GB2312"/>
          <w:sz w:val="24"/>
        </w:rPr>
      </w:pPr>
      <w:bookmarkStart w:id="322" w:name="_Toc216582818"/>
      <w:bookmarkStart w:id="323" w:name="_Toc21892"/>
      <w:bookmarkStart w:id="324" w:name="_Toc24911"/>
      <w:bookmarkStart w:id="325" w:name="_Toc32568"/>
      <w:bookmarkStart w:id="326" w:name="_Toc515647821"/>
      <w:bookmarkStart w:id="327" w:name="_Toc1980"/>
      <w:bookmarkStart w:id="328" w:name="_Toc23"/>
      <w:r>
        <w:rPr>
          <w:rFonts w:hint="eastAsia" w:ascii="仿宋_GB2312" w:eastAsia="仿宋_GB2312"/>
          <w:sz w:val="24"/>
        </w:rPr>
        <w:t>4  商务条款偏离表</w:t>
      </w:r>
      <w:bookmarkEnd w:id="322"/>
      <w:r>
        <w:rPr>
          <w:rFonts w:hint="eastAsia" w:ascii="仿宋_GB2312" w:eastAsia="仿宋_GB2312"/>
          <w:sz w:val="24"/>
        </w:rPr>
        <w:t>（响应文件格式七）</w:t>
      </w:r>
      <w:bookmarkEnd w:id="323"/>
      <w:bookmarkEnd w:id="324"/>
      <w:bookmarkEnd w:id="325"/>
      <w:bookmarkEnd w:id="326"/>
      <w:bookmarkEnd w:id="327"/>
      <w:bookmarkEnd w:id="328"/>
    </w:p>
    <w:p w14:paraId="76819FB7">
      <w:pPr>
        <w:pStyle w:val="21"/>
        <w:spacing w:line="240" w:lineRule="atLeast"/>
        <w:rPr>
          <w:rFonts w:ascii="仿宋_GB2312" w:eastAsia="仿宋_GB2312"/>
          <w:sz w:val="24"/>
        </w:rPr>
      </w:pPr>
    </w:p>
    <w:p w14:paraId="3B7B8BFF">
      <w:pPr>
        <w:pStyle w:val="21"/>
        <w:spacing w:line="240" w:lineRule="atLeast"/>
        <w:ind w:left="1079" w:leftChars="257" w:hanging="540"/>
        <w:rPr>
          <w:rFonts w:ascii="仿宋_GB2312" w:eastAsia="仿宋_GB2312"/>
          <w:sz w:val="24"/>
        </w:rPr>
      </w:pPr>
      <w:r>
        <w:rPr>
          <w:rFonts w:hint="eastAsia" w:ascii="仿宋_GB2312" w:eastAsia="仿宋_GB2312"/>
          <w:sz w:val="24"/>
        </w:rPr>
        <w:t xml:space="preserve">项目名称:                      项目编号: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14:paraId="4E26A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4D70E565">
            <w:pPr>
              <w:pStyle w:val="21"/>
              <w:spacing w:line="240" w:lineRule="atLeast"/>
              <w:jc w:val="center"/>
              <w:rPr>
                <w:rFonts w:ascii="仿宋_GB2312" w:eastAsia="仿宋_GB2312"/>
                <w:sz w:val="24"/>
              </w:rPr>
            </w:pPr>
            <w:r>
              <w:rPr>
                <w:rFonts w:hint="eastAsia" w:ascii="仿宋_GB2312" w:eastAsia="仿宋_GB2312"/>
                <w:sz w:val="24"/>
              </w:rPr>
              <w:t>序号</w:t>
            </w:r>
          </w:p>
        </w:tc>
        <w:tc>
          <w:tcPr>
            <w:tcW w:w="2040" w:type="dxa"/>
          </w:tcPr>
          <w:p w14:paraId="76BCF185">
            <w:pPr>
              <w:pStyle w:val="21"/>
              <w:spacing w:line="240" w:lineRule="atLeast"/>
              <w:jc w:val="center"/>
              <w:rPr>
                <w:rFonts w:ascii="仿宋_GB2312" w:eastAsia="仿宋_GB2312"/>
                <w:sz w:val="24"/>
              </w:rPr>
            </w:pPr>
            <w:r>
              <w:rPr>
                <w:rFonts w:hint="eastAsia" w:ascii="仿宋_GB2312" w:eastAsia="仿宋_GB2312"/>
                <w:sz w:val="24"/>
              </w:rPr>
              <w:t>磋商文件条款号</w:t>
            </w:r>
          </w:p>
        </w:tc>
        <w:tc>
          <w:tcPr>
            <w:tcW w:w="2520" w:type="dxa"/>
          </w:tcPr>
          <w:p w14:paraId="181AEC1C">
            <w:pPr>
              <w:pStyle w:val="21"/>
              <w:spacing w:line="240" w:lineRule="atLeast"/>
              <w:jc w:val="center"/>
              <w:rPr>
                <w:rFonts w:ascii="仿宋_GB2312" w:eastAsia="仿宋_GB2312"/>
                <w:sz w:val="24"/>
              </w:rPr>
            </w:pPr>
            <w:r>
              <w:rPr>
                <w:rFonts w:hint="eastAsia" w:ascii="仿宋_GB2312" w:eastAsia="仿宋_GB2312"/>
                <w:sz w:val="24"/>
              </w:rPr>
              <w:t>磋商文件的商务条款</w:t>
            </w:r>
          </w:p>
        </w:tc>
        <w:tc>
          <w:tcPr>
            <w:tcW w:w="2520" w:type="dxa"/>
          </w:tcPr>
          <w:p w14:paraId="2A12ED11">
            <w:pPr>
              <w:pStyle w:val="21"/>
              <w:spacing w:line="240" w:lineRule="atLeast"/>
              <w:jc w:val="center"/>
              <w:rPr>
                <w:rFonts w:ascii="仿宋_GB2312" w:eastAsia="仿宋_GB2312"/>
                <w:sz w:val="24"/>
              </w:rPr>
            </w:pPr>
            <w:r>
              <w:rPr>
                <w:rFonts w:hint="eastAsia" w:ascii="仿宋_GB2312" w:eastAsia="仿宋_GB2312"/>
                <w:sz w:val="24"/>
              </w:rPr>
              <w:t>响应文件的商务条款</w:t>
            </w:r>
          </w:p>
        </w:tc>
        <w:tc>
          <w:tcPr>
            <w:tcW w:w="900" w:type="dxa"/>
          </w:tcPr>
          <w:p w14:paraId="56848C40">
            <w:pPr>
              <w:pStyle w:val="21"/>
              <w:spacing w:line="240" w:lineRule="atLeast"/>
              <w:jc w:val="center"/>
              <w:rPr>
                <w:rFonts w:ascii="仿宋_GB2312" w:eastAsia="仿宋_GB2312"/>
                <w:sz w:val="24"/>
              </w:rPr>
            </w:pPr>
            <w:r>
              <w:rPr>
                <w:rFonts w:hint="eastAsia" w:ascii="仿宋_GB2312" w:eastAsia="仿宋_GB2312"/>
                <w:sz w:val="24"/>
              </w:rPr>
              <w:t>说明</w:t>
            </w:r>
          </w:p>
        </w:tc>
      </w:tr>
      <w:tr w14:paraId="6CA60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7B9CD1FF">
            <w:pPr>
              <w:pStyle w:val="21"/>
              <w:spacing w:line="240" w:lineRule="atLeast"/>
              <w:ind w:left="1079" w:leftChars="257" w:hanging="540"/>
              <w:rPr>
                <w:rFonts w:ascii="仿宋_GB2312" w:eastAsia="仿宋_GB2312"/>
                <w:sz w:val="24"/>
              </w:rPr>
            </w:pPr>
          </w:p>
        </w:tc>
        <w:tc>
          <w:tcPr>
            <w:tcW w:w="2040" w:type="dxa"/>
          </w:tcPr>
          <w:p w14:paraId="623B1089">
            <w:pPr>
              <w:pStyle w:val="21"/>
              <w:spacing w:line="240" w:lineRule="atLeast"/>
              <w:ind w:left="1079" w:leftChars="257" w:hanging="540"/>
              <w:rPr>
                <w:rFonts w:ascii="仿宋_GB2312" w:eastAsia="仿宋_GB2312"/>
                <w:sz w:val="24"/>
              </w:rPr>
            </w:pPr>
          </w:p>
        </w:tc>
        <w:tc>
          <w:tcPr>
            <w:tcW w:w="2520" w:type="dxa"/>
          </w:tcPr>
          <w:p w14:paraId="7468922A">
            <w:pPr>
              <w:pStyle w:val="21"/>
              <w:spacing w:line="240" w:lineRule="atLeast"/>
              <w:ind w:left="1079" w:leftChars="257" w:hanging="540"/>
              <w:jc w:val="center"/>
              <w:rPr>
                <w:rFonts w:ascii="仿宋_GB2312" w:eastAsia="仿宋_GB2312"/>
                <w:sz w:val="24"/>
              </w:rPr>
            </w:pPr>
          </w:p>
        </w:tc>
        <w:tc>
          <w:tcPr>
            <w:tcW w:w="2520" w:type="dxa"/>
          </w:tcPr>
          <w:p w14:paraId="1CCE9B17">
            <w:pPr>
              <w:pStyle w:val="21"/>
              <w:spacing w:line="240" w:lineRule="atLeast"/>
              <w:ind w:left="1079" w:leftChars="257" w:hanging="540"/>
              <w:jc w:val="center"/>
              <w:rPr>
                <w:rFonts w:ascii="仿宋_GB2312" w:eastAsia="仿宋_GB2312"/>
                <w:sz w:val="24"/>
              </w:rPr>
            </w:pPr>
          </w:p>
        </w:tc>
        <w:tc>
          <w:tcPr>
            <w:tcW w:w="900" w:type="dxa"/>
          </w:tcPr>
          <w:p w14:paraId="3F57A2AC">
            <w:pPr>
              <w:pStyle w:val="21"/>
              <w:spacing w:line="240" w:lineRule="atLeast"/>
              <w:ind w:left="1079" w:leftChars="257" w:hanging="540"/>
              <w:rPr>
                <w:rFonts w:ascii="仿宋_GB2312" w:eastAsia="仿宋_GB2312"/>
                <w:sz w:val="24"/>
              </w:rPr>
            </w:pPr>
          </w:p>
        </w:tc>
      </w:tr>
      <w:tr w14:paraId="50892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72AAD07">
            <w:pPr>
              <w:pStyle w:val="21"/>
              <w:spacing w:line="240" w:lineRule="atLeast"/>
              <w:ind w:left="1079" w:leftChars="257" w:hanging="540"/>
              <w:rPr>
                <w:rFonts w:ascii="仿宋_GB2312" w:eastAsia="仿宋_GB2312"/>
                <w:sz w:val="24"/>
              </w:rPr>
            </w:pPr>
          </w:p>
        </w:tc>
        <w:tc>
          <w:tcPr>
            <w:tcW w:w="2040" w:type="dxa"/>
          </w:tcPr>
          <w:p w14:paraId="40F80C63">
            <w:pPr>
              <w:pStyle w:val="21"/>
              <w:spacing w:line="240" w:lineRule="atLeast"/>
              <w:ind w:left="1079" w:leftChars="257" w:hanging="540"/>
              <w:rPr>
                <w:rFonts w:ascii="仿宋_GB2312" w:eastAsia="仿宋_GB2312"/>
                <w:sz w:val="24"/>
              </w:rPr>
            </w:pPr>
          </w:p>
        </w:tc>
        <w:tc>
          <w:tcPr>
            <w:tcW w:w="2520" w:type="dxa"/>
          </w:tcPr>
          <w:p w14:paraId="2E7CE7C2">
            <w:pPr>
              <w:pStyle w:val="21"/>
              <w:spacing w:line="240" w:lineRule="atLeast"/>
              <w:ind w:left="1079" w:leftChars="257" w:hanging="540"/>
              <w:rPr>
                <w:rFonts w:ascii="仿宋_GB2312" w:eastAsia="仿宋_GB2312"/>
                <w:sz w:val="24"/>
              </w:rPr>
            </w:pPr>
          </w:p>
        </w:tc>
        <w:tc>
          <w:tcPr>
            <w:tcW w:w="2520" w:type="dxa"/>
          </w:tcPr>
          <w:p w14:paraId="33E32B18">
            <w:pPr>
              <w:pStyle w:val="21"/>
              <w:spacing w:line="240" w:lineRule="atLeast"/>
              <w:ind w:left="1079" w:leftChars="257" w:hanging="540"/>
              <w:rPr>
                <w:rFonts w:ascii="仿宋_GB2312" w:eastAsia="仿宋_GB2312"/>
                <w:sz w:val="24"/>
              </w:rPr>
            </w:pPr>
          </w:p>
        </w:tc>
        <w:tc>
          <w:tcPr>
            <w:tcW w:w="900" w:type="dxa"/>
          </w:tcPr>
          <w:p w14:paraId="40C3E987">
            <w:pPr>
              <w:pStyle w:val="21"/>
              <w:spacing w:line="240" w:lineRule="atLeast"/>
              <w:ind w:left="1079" w:leftChars="257" w:hanging="540"/>
              <w:rPr>
                <w:rFonts w:ascii="仿宋_GB2312" w:eastAsia="仿宋_GB2312"/>
                <w:sz w:val="24"/>
              </w:rPr>
            </w:pPr>
          </w:p>
        </w:tc>
      </w:tr>
      <w:tr w14:paraId="184FB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355232B">
            <w:pPr>
              <w:pStyle w:val="21"/>
              <w:spacing w:line="240" w:lineRule="atLeast"/>
              <w:ind w:left="1079" w:leftChars="257" w:hanging="540"/>
              <w:rPr>
                <w:rFonts w:ascii="仿宋_GB2312" w:eastAsia="仿宋_GB2312"/>
                <w:sz w:val="24"/>
              </w:rPr>
            </w:pPr>
          </w:p>
        </w:tc>
        <w:tc>
          <w:tcPr>
            <w:tcW w:w="2040" w:type="dxa"/>
          </w:tcPr>
          <w:p w14:paraId="3EE89012">
            <w:pPr>
              <w:pStyle w:val="21"/>
              <w:spacing w:line="240" w:lineRule="atLeast"/>
              <w:ind w:left="1079" w:leftChars="257" w:hanging="540"/>
              <w:rPr>
                <w:rFonts w:ascii="仿宋_GB2312" w:eastAsia="仿宋_GB2312"/>
                <w:sz w:val="24"/>
              </w:rPr>
            </w:pPr>
          </w:p>
        </w:tc>
        <w:tc>
          <w:tcPr>
            <w:tcW w:w="2520" w:type="dxa"/>
          </w:tcPr>
          <w:p w14:paraId="50D2DE54">
            <w:pPr>
              <w:pStyle w:val="21"/>
              <w:spacing w:line="240" w:lineRule="atLeast"/>
              <w:ind w:left="1079" w:leftChars="257" w:hanging="540"/>
              <w:rPr>
                <w:rFonts w:ascii="仿宋_GB2312" w:eastAsia="仿宋_GB2312"/>
                <w:sz w:val="24"/>
              </w:rPr>
            </w:pPr>
          </w:p>
        </w:tc>
        <w:tc>
          <w:tcPr>
            <w:tcW w:w="2520" w:type="dxa"/>
          </w:tcPr>
          <w:p w14:paraId="7AA6F062">
            <w:pPr>
              <w:pStyle w:val="21"/>
              <w:spacing w:line="240" w:lineRule="atLeast"/>
              <w:ind w:left="1079" w:leftChars="257" w:hanging="540"/>
              <w:rPr>
                <w:rFonts w:ascii="仿宋_GB2312" w:eastAsia="仿宋_GB2312"/>
                <w:sz w:val="24"/>
              </w:rPr>
            </w:pPr>
          </w:p>
        </w:tc>
        <w:tc>
          <w:tcPr>
            <w:tcW w:w="900" w:type="dxa"/>
          </w:tcPr>
          <w:p w14:paraId="226B9FE9">
            <w:pPr>
              <w:pStyle w:val="21"/>
              <w:spacing w:line="240" w:lineRule="atLeast"/>
              <w:ind w:left="1079" w:leftChars="257" w:hanging="540"/>
              <w:rPr>
                <w:rFonts w:ascii="仿宋_GB2312" w:eastAsia="仿宋_GB2312"/>
                <w:sz w:val="24"/>
              </w:rPr>
            </w:pPr>
          </w:p>
        </w:tc>
      </w:tr>
      <w:tr w14:paraId="2D724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8BDD21A">
            <w:pPr>
              <w:pStyle w:val="21"/>
              <w:spacing w:line="240" w:lineRule="atLeast"/>
              <w:ind w:left="1079" w:leftChars="257" w:hanging="540"/>
              <w:rPr>
                <w:rFonts w:ascii="仿宋_GB2312" w:eastAsia="仿宋_GB2312"/>
                <w:sz w:val="24"/>
              </w:rPr>
            </w:pPr>
          </w:p>
        </w:tc>
        <w:tc>
          <w:tcPr>
            <w:tcW w:w="2040" w:type="dxa"/>
          </w:tcPr>
          <w:p w14:paraId="17101058">
            <w:pPr>
              <w:pStyle w:val="21"/>
              <w:spacing w:line="240" w:lineRule="atLeast"/>
              <w:ind w:left="1079" w:leftChars="257" w:hanging="540"/>
              <w:rPr>
                <w:rFonts w:ascii="仿宋_GB2312" w:eastAsia="仿宋_GB2312"/>
                <w:sz w:val="24"/>
              </w:rPr>
            </w:pPr>
          </w:p>
        </w:tc>
        <w:tc>
          <w:tcPr>
            <w:tcW w:w="2520" w:type="dxa"/>
          </w:tcPr>
          <w:p w14:paraId="7573A2BC">
            <w:pPr>
              <w:pStyle w:val="21"/>
              <w:spacing w:line="240" w:lineRule="atLeast"/>
              <w:ind w:left="1079" w:leftChars="257" w:hanging="540"/>
              <w:rPr>
                <w:rFonts w:ascii="仿宋_GB2312" w:eastAsia="仿宋_GB2312"/>
                <w:sz w:val="24"/>
              </w:rPr>
            </w:pPr>
          </w:p>
        </w:tc>
        <w:tc>
          <w:tcPr>
            <w:tcW w:w="2520" w:type="dxa"/>
          </w:tcPr>
          <w:p w14:paraId="26BCD55E">
            <w:pPr>
              <w:pStyle w:val="21"/>
              <w:spacing w:line="240" w:lineRule="atLeast"/>
              <w:ind w:left="1079" w:leftChars="257" w:hanging="540"/>
              <w:rPr>
                <w:rFonts w:ascii="仿宋_GB2312" w:eastAsia="仿宋_GB2312"/>
                <w:sz w:val="24"/>
              </w:rPr>
            </w:pPr>
          </w:p>
        </w:tc>
        <w:tc>
          <w:tcPr>
            <w:tcW w:w="900" w:type="dxa"/>
          </w:tcPr>
          <w:p w14:paraId="6CBA025F">
            <w:pPr>
              <w:pStyle w:val="21"/>
              <w:spacing w:line="240" w:lineRule="atLeast"/>
              <w:ind w:left="1079" w:leftChars="257" w:hanging="540"/>
              <w:rPr>
                <w:rFonts w:ascii="仿宋_GB2312" w:eastAsia="仿宋_GB2312"/>
                <w:sz w:val="24"/>
              </w:rPr>
            </w:pPr>
          </w:p>
        </w:tc>
      </w:tr>
      <w:tr w14:paraId="561F7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23F20E96">
            <w:pPr>
              <w:pStyle w:val="21"/>
              <w:spacing w:line="240" w:lineRule="atLeast"/>
              <w:ind w:left="1079" w:leftChars="257" w:hanging="540"/>
              <w:rPr>
                <w:rFonts w:ascii="仿宋_GB2312" w:eastAsia="仿宋_GB2312"/>
                <w:sz w:val="24"/>
              </w:rPr>
            </w:pPr>
          </w:p>
        </w:tc>
        <w:tc>
          <w:tcPr>
            <w:tcW w:w="2040" w:type="dxa"/>
          </w:tcPr>
          <w:p w14:paraId="3BCE6FB4">
            <w:pPr>
              <w:pStyle w:val="21"/>
              <w:spacing w:line="240" w:lineRule="atLeast"/>
              <w:ind w:left="1079" w:leftChars="257" w:hanging="540"/>
              <w:rPr>
                <w:rFonts w:ascii="仿宋_GB2312" w:eastAsia="仿宋_GB2312"/>
                <w:sz w:val="24"/>
              </w:rPr>
            </w:pPr>
          </w:p>
        </w:tc>
        <w:tc>
          <w:tcPr>
            <w:tcW w:w="2520" w:type="dxa"/>
          </w:tcPr>
          <w:p w14:paraId="54E3E6CE">
            <w:pPr>
              <w:pStyle w:val="21"/>
              <w:spacing w:line="240" w:lineRule="atLeast"/>
              <w:ind w:left="1079" w:leftChars="257" w:hanging="540"/>
              <w:rPr>
                <w:rFonts w:ascii="仿宋_GB2312" w:eastAsia="仿宋_GB2312"/>
                <w:sz w:val="24"/>
              </w:rPr>
            </w:pPr>
          </w:p>
        </w:tc>
        <w:tc>
          <w:tcPr>
            <w:tcW w:w="2520" w:type="dxa"/>
          </w:tcPr>
          <w:p w14:paraId="43424D61">
            <w:pPr>
              <w:pStyle w:val="21"/>
              <w:spacing w:line="240" w:lineRule="atLeast"/>
              <w:ind w:left="1079" w:leftChars="257" w:hanging="540"/>
              <w:rPr>
                <w:rFonts w:ascii="仿宋_GB2312" w:eastAsia="仿宋_GB2312"/>
                <w:sz w:val="24"/>
              </w:rPr>
            </w:pPr>
          </w:p>
        </w:tc>
        <w:tc>
          <w:tcPr>
            <w:tcW w:w="900" w:type="dxa"/>
          </w:tcPr>
          <w:p w14:paraId="666768B0">
            <w:pPr>
              <w:pStyle w:val="21"/>
              <w:spacing w:line="240" w:lineRule="atLeast"/>
              <w:ind w:left="1079" w:leftChars="257" w:hanging="540"/>
              <w:rPr>
                <w:rFonts w:ascii="仿宋_GB2312" w:eastAsia="仿宋_GB2312"/>
                <w:sz w:val="24"/>
              </w:rPr>
            </w:pPr>
          </w:p>
        </w:tc>
      </w:tr>
      <w:tr w14:paraId="07759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0AFE3975">
            <w:pPr>
              <w:pStyle w:val="21"/>
              <w:spacing w:line="240" w:lineRule="atLeast"/>
              <w:ind w:left="1079" w:leftChars="257" w:hanging="540"/>
              <w:rPr>
                <w:rFonts w:ascii="仿宋_GB2312" w:eastAsia="仿宋_GB2312"/>
                <w:sz w:val="24"/>
              </w:rPr>
            </w:pPr>
          </w:p>
        </w:tc>
        <w:tc>
          <w:tcPr>
            <w:tcW w:w="2040" w:type="dxa"/>
          </w:tcPr>
          <w:p w14:paraId="6FD2356E">
            <w:pPr>
              <w:pStyle w:val="21"/>
              <w:spacing w:line="240" w:lineRule="atLeast"/>
              <w:ind w:left="1079" w:leftChars="257" w:hanging="540"/>
              <w:rPr>
                <w:rFonts w:ascii="仿宋_GB2312" w:eastAsia="仿宋_GB2312"/>
                <w:sz w:val="24"/>
              </w:rPr>
            </w:pPr>
          </w:p>
        </w:tc>
        <w:tc>
          <w:tcPr>
            <w:tcW w:w="2520" w:type="dxa"/>
          </w:tcPr>
          <w:p w14:paraId="2E9974D1">
            <w:pPr>
              <w:pStyle w:val="21"/>
              <w:spacing w:line="240" w:lineRule="atLeast"/>
              <w:ind w:left="1079" w:leftChars="257" w:hanging="540"/>
              <w:rPr>
                <w:rFonts w:ascii="仿宋_GB2312" w:eastAsia="仿宋_GB2312"/>
                <w:sz w:val="24"/>
              </w:rPr>
            </w:pPr>
          </w:p>
        </w:tc>
        <w:tc>
          <w:tcPr>
            <w:tcW w:w="2520" w:type="dxa"/>
          </w:tcPr>
          <w:p w14:paraId="22CBA73C">
            <w:pPr>
              <w:pStyle w:val="21"/>
              <w:spacing w:line="240" w:lineRule="atLeast"/>
              <w:ind w:left="1079" w:leftChars="257" w:hanging="540"/>
              <w:rPr>
                <w:rFonts w:ascii="仿宋_GB2312" w:eastAsia="仿宋_GB2312"/>
                <w:sz w:val="24"/>
              </w:rPr>
            </w:pPr>
          </w:p>
        </w:tc>
        <w:tc>
          <w:tcPr>
            <w:tcW w:w="900" w:type="dxa"/>
          </w:tcPr>
          <w:p w14:paraId="24B4BBDC">
            <w:pPr>
              <w:pStyle w:val="21"/>
              <w:spacing w:line="240" w:lineRule="atLeast"/>
              <w:ind w:left="1079" w:leftChars="257" w:hanging="540"/>
              <w:rPr>
                <w:rFonts w:ascii="仿宋_GB2312" w:eastAsia="仿宋_GB2312"/>
                <w:sz w:val="24"/>
              </w:rPr>
            </w:pPr>
          </w:p>
        </w:tc>
      </w:tr>
      <w:tr w14:paraId="63843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D7C7E27">
            <w:pPr>
              <w:pStyle w:val="21"/>
              <w:spacing w:line="240" w:lineRule="atLeast"/>
              <w:ind w:left="1079" w:leftChars="257" w:hanging="540"/>
              <w:rPr>
                <w:rFonts w:ascii="仿宋_GB2312" w:eastAsia="仿宋_GB2312"/>
                <w:sz w:val="24"/>
              </w:rPr>
            </w:pPr>
          </w:p>
        </w:tc>
        <w:tc>
          <w:tcPr>
            <w:tcW w:w="2040" w:type="dxa"/>
          </w:tcPr>
          <w:p w14:paraId="12F02D11">
            <w:pPr>
              <w:pStyle w:val="21"/>
              <w:spacing w:line="240" w:lineRule="atLeast"/>
              <w:ind w:left="1079" w:leftChars="257" w:hanging="540"/>
              <w:rPr>
                <w:rFonts w:ascii="仿宋_GB2312" w:eastAsia="仿宋_GB2312"/>
                <w:sz w:val="24"/>
              </w:rPr>
            </w:pPr>
          </w:p>
        </w:tc>
        <w:tc>
          <w:tcPr>
            <w:tcW w:w="2520" w:type="dxa"/>
          </w:tcPr>
          <w:p w14:paraId="0B074DE7">
            <w:pPr>
              <w:pStyle w:val="21"/>
              <w:spacing w:line="240" w:lineRule="atLeast"/>
              <w:ind w:left="1079" w:leftChars="257" w:hanging="540"/>
              <w:rPr>
                <w:rFonts w:ascii="仿宋_GB2312" w:eastAsia="仿宋_GB2312"/>
                <w:sz w:val="24"/>
              </w:rPr>
            </w:pPr>
          </w:p>
        </w:tc>
        <w:tc>
          <w:tcPr>
            <w:tcW w:w="2520" w:type="dxa"/>
          </w:tcPr>
          <w:p w14:paraId="2DBD6B0F">
            <w:pPr>
              <w:pStyle w:val="21"/>
              <w:spacing w:line="240" w:lineRule="atLeast"/>
              <w:ind w:left="1079" w:leftChars="257" w:hanging="540"/>
              <w:rPr>
                <w:rFonts w:ascii="仿宋_GB2312" w:eastAsia="仿宋_GB2312"/>
                <w:sz w:val="24"/>
              </w:rPr>
            </w:pPr>
          </w:p>
        </w:tc>
        <w:tc>
          <w:tcPr>
            <w:tcW w:w="900" w:type="dxa"/>
          </w:tcPr>
          <w:p w14:paraId="582A5913">
            <w:pPr>
              <w:pStyle w:val="21"/>
              <w:spacing w:line="240" w:lineRule="atLeast"/>
              <w:ind w:left="1079" w:leftChars="257" w:hanging="540"/>
              <w:rPr>
                <w:rFonts w:ascii="仿宋_GB2312" w:eastAsia="仿宋_GB2312"/>
                <w:sz w:val="24"/>
              </w:rPr>
            </w:pPr>
          </w:p>
        </w:tc>
      </w:tr>
      <w:tr w14:paraId="48CAE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60C3DF3B">
            <w:pPr>
              <w:pStyle w:val="21"/>
              <w:spacing w:line="240" w:lineRule="atLeast"/>
              <w:ind w:left="1079" w:leftChars="257" w:hanging="540"/>
              <w:rPr>
                <w:rFonts w:ascii="仿宋_GB2312" w:eastAsia="仿宋_GB2312"/>
                <w:sz w:val="24"/>
              </w:rPr>
            </w:pPr>
          </w:p>
        </w:tc>
        <w:tc>
          <w:tcPr>
            <w:tcW w:w="2040" w:type="dxa"/>
          </w:tcPr>
          <w:p w14:paraId="040D527C">
            <w:pPr>
              <w:pStyle w:val="21"/>
              <w:spacing w:line="240" w:lineRule="atLeast"/>
              <w:ind w:left="1079" w:leftChars="257" w:hanging="540"/>
              <w:rPr>
                <w:rFonts w:ascii="仿宋_GB2312" w:eastAsia="仿宋_GB2312"/>
                <w:sz w:val="24"/>
              </w:rPr>
            </w:pPr>
          </w:p>
        </w:tc>
        <w:tc>
          <w:tcPr>
            <w:tcW w:w="2520" w:type="dxa"/>
          </w:tcPr>
          <w:p w14:paraId="41E2C6CA">
            <w:pPr>
              <w:pStyle w:val="21"/>
              <w:spacing w:line="240" w:lineRule="atLeast"/>
              <w:ind w:left="1079" w:leftChars="257" w:hanging="540"/>
              <w:rPr>
                <w:rFonts w:ascii="仿宋_GB2312" w:eastAsia="仿宋_GB2312"/>
                <w:sz w:val="24"/>
              </w:rPr>
            </w:pPr>
          </w:p>
        </w:tc>
        <w:tc>
          <w:tcPr>
            <w:tcW w:w="2520" w:type="dxa"/>
          </w:tcPr>
          <w:p w14:paraId="496F1C15">
            <w:pPr>
              <w:pStyle w:val="21"/>
              <w:spacing w:line="240" w:lineRule="atLeast"/>
              <w:ind w:left="1079" w:leftChars="257" w:hanging="540"/>
              <w:rPr>
                <w:rFonts w:ascii="仿宋_GB2312" w:eastAsia="仿宋_GB2312"/>
                <w:sz w:val="24"/>
              </w:rPr>
            </w:pPr>
          </w:p>
        </w:tc>
        <w:tc>
          <w:tcPr>
            <w:tcW w:w="900" w:type="dxa"/>
          </w:tcPr>
          <w:p w14:paraId="7B9CDDC3">
            <w:pPr>
              <w:pStyle w:val="21"/>
              <w:spacing w:line="240" w:lineRule="atLeast"/>
              <w:ind w:left="1079" w:leftChars="257" w:hanging="540"/>
              <w:rPr>
                <w:rFonts w:ascii="仿宋_GB2312" w:eastAsia="仿宋_GB2312"/>
                <w:sz w:val="24"/>
              </w:rPr>
            </w:pPr>
          </w:p>
        </w:tc>
      </w:tr>
      <w:tr w14:paraId="641CF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tcPr>
          <w:p w14:paraId="59164968">
            <w:pPr>
              <w:pStyle w:val="21"/>
              <w:spacing w:line="240" w:lineRule="atLeast"/>
              <w:ind w:left="1079" w:leftChars="257" w:hanging="540"/>
              <w:rPr>
                <w:rFonts w:ascii="仿宋_GB2312" w:eastAsia="仿宋_GB2312"/>
                <w:sz w:val="24"/>
              </w:rPr>
            </w:pPr>
          </w:p>
        </w:tc>
        <w:tc>
          <w:tcPr>
            <w:tcW w:w="2040" w:type="dxa"/>
          </w:tcPr>
          <w:p w14:paraId="6B92876F">
            <w:pPr>
              <w:pStyle w:val="21"/>
              <w:spacing w:line="240" w:lineRule="atLeast"/>
              <w:ind w:left="1079" w:leftChars="257" w:hanging="540"/>
              <w:rPr>
                <w:rFonts w:ascii="仿宋_GB2312" w:eastAsia="仿宋_GB2312"/>
                <w:sz w:val="24"/>
              </w:rPr>
            </w:pPr>
          </w:p>
        </w:tc>
        <w:tc>
          <w:tcPr>
            <w:tcW w:w="2520" w:type="dxa"/>
          </w:tcPr>
          <w:p w14:paraId="67C859BC">
            <w:pPr>
              <w:pStyle w:val="21"/>
              <w:spacing w:line="240" w:lineRule="atLeast"/>
              <w:ind w:left="1079" w:leftChars="257" w:hanging="540"/>
              <w:rPr>
                <w:rFonts w:ascii="仿宋_GB2312" w:eastAsia="仿宋_GB2312"/>
                <w:sz w:val="24"/>
              </w:rPr>
            </w:pPr>
          </w:p>
        </w:tc>
        <w:tc>
          <w:tcPr>
            <w:tcW w:w="2520" w:type="dxa"/>
          </w:tcPr>
          <w:p w14:paraId="77A6F6FD">
            <w:pPr>
              <w:pStyle w:val="21"/>
              <w:spacing w:line="240" w:lineRule="atLeast"/>
              <w:ind w:left="1079" w:leftChars="257" w:hanging="540"/>
              <w:rPr>
                <w:rFonts w:ascii="仿宋_GB2312" w:eastAsia="仿宋_GB2312"/>
                <w:sz w:val="24"/>
              </w:rPr>
            </w:pPr>
          </w:p>
        </w:tc>
        <w:tc>
          <w:tcPr>
            <w:tcW w:w="900" w:type="dxa"/>
          </w:tcPr>
          <w:p w14:paraId="31FA86F3">
            <w:pPr>
              <w:pStyle w:val="21"/>
              <w:spacing w:line="240" w:lineRule="atLeast"/>
              <w:ind w:left="1079" w:leftChars="257" w:hanging="540"/>
              <w:rPr>
                <w:rFonts w:ascii="仿宋_GB2312" w:eastAsia="仿宋_GB2312"/>
                <w:sz w:val="24"/>
              </w:rPr>
            </w:pPr>
          </w:p>
        </w:tc>
      </w:tr>
    </w:tbl>
    <w:p w14:paraId="2618EF9F">
      <w:pPr>
        <w:pStyle w:val="21"/>
        <w:spacing w:line="240" w:lineRule="atLeast"/>
        <w:ind w:left="1079" w:leftChars="257" w:hanging="540"/>
        <w:rPr>
          <w:rFonts w:ascii="仿宋_GB2312" w:eastAsia="仿宋_GB2312"/>
          <w:sz w:val="24"/>
        </w:rPr>
      </w:pPr>
    </w:p>
    <w:p w14:paraId="569F23CC">
      <w:pPr>
        <w:pStyle w:val="21"/>
        <w:spacing w:line="240" w:lineRule="atLeast"/>
        <w:ind w:left="1079" w:leftChars="257" w:hanging="540"/>
        <w:rPr>
          <w:rFonts w:ascii="仿宋_GB2312" w:eastAsia="仿宋_GB2312"/>
          <w:sz w:val="24"/>
        </w:rPr>
      </w:pPr>
    </w:p>
    <w:p w14:paraId="239D3603">
      <w:pPr>
        <w:pStyle w:val="21"/>
        <w:spacing w:line="240" w:lineRule="atLeast"/>
        <w:ind w:left="1079" w:leftChars="257" w:hanging="540"/>
        <w:rPr>
          <w:rFonts w:ascii="仿宋_GB2312" w:eastAsia="仿宋_GB2312"/>
          <w:sz w:val="24"/>
        </w:rPr>
      </w:pPr>
      <w:r>
        <w:rPr>
          <w:rFonts w:hint="eastAsia" w:ascii="仿宋_GB2312" w:eastAsia="仿宋_GB2312"/>
          <w:sz w:val="24"/>
        </w:rPr>
        <w:t>法定代表人或其委托代理人</w:t>
      </w:r>
      <w:r>
        <w:rPr>
          <w:rFonts w:hint="eastAsia" w:ascii="仿宋" w:hAnsi="仿宋" w:eastAsia="仿宋" w:cs="仿宋"/>
          <w:sz w:val="24"/>
        </w:rPr>
        <w:t>（签字或签章）：</w:t>
      </w:r>
      <w:r>
        <w:rPr>
          <w:rFonts w:hint="eastAsia" w:ascii="仿宋_GB2312" w:hAnsi="宋体" w:eastAsia="仿宋_GB2312"/>
          <w:sz w:val="24"/>
          <w:u w:val="single"/>
        </w:rPr>
        <w:t xml:space="preserve"> </w:t>
      </w:r>
      <w:r>
        <w:rPr>
          <w:rFonts w:ascii="仿宋_GB2312" w:hAnsi="宋体" w:eastAsia="仿宋_GB2312"/>
          <w:sz w:val="24"/>
          <w:u w:val="single"/>
        </w:rPr>
        <w:tab/>
      </w:r>
      <w:r>
        <w:rPr>
          <w:rFonts w:hint="eastAsia" w:ascii="仿宋_GB2312" w:hAnsi="宋体" w:eastAsia="仿宋_GB2312"/>
          <w:sz w:val="24"/>
          <w:u w:val="single"/>
        </w:rPr>
        <w:t xml:space="preserve">                 </w:t>
      </w:r>
    </w:p>
    <w:p w14:paraId="0E5860AB">
      <w:pPr>
        <w:pStyle w:val="21"/>
        <w:tabs>
          <w:tab w:val="left" w:pos="5370"/>
        </w:tabs>
        <w:spacing w:line="240" w:lineRule="atLeast"/>
        <w:ind w:left="1079" w:leftChars="257" w:hanging="540"/>
        <w:rPr>
          <w:rFonts w:ascii="仿宋_GB2312" w:hAnsi="宋体" w:eastAsia="仿宋_GB2312"/>
        </w:rPr>
      </w:pPr>
      <w:r>
        <w:rPr>
          <w:rFonts w:hint="eastAsia" w:ascii="仿宋_GB2312" w:hAnsi="宋体" w:eastAsia="仿宋_GB2312"/>
          <w:sz w:val="24"/>
        </w:rPr>
        <w:t>供应商(</w:t>
      </w:r>
      <w:r>
        <w:rPr>
          <w:rFonts w:hint="eastAsia" w:ascii="仿宋_GB2312" w:hAnsi="宋体" w:eastAsia="仿宋_GB2312"/>
          <w:sz w:val="24"/>
          <w:lang w:eastAsia="zh-CN"/>
        </w:rPr>
        <w:t>盖单位公章</w:t>
      </w:r>
      <w:r>
        <w:rPr>
          <w:rFonts w:hint="eastAsia" w:ascii="仿宋_GB2312" w:hAnsi="宋体" w:eastAsia="仿宋_GB2312"/>
          <w:sz w:val="24"/>
        </w:rPr>
        <w:t>):</w:t>
      </w:r>
      <w:r>
        <w:rPr>
          <w:rFonts w:ascii="仿宋_GB2312" w:hAnsi="宋体" w:eastAsia="仿宋_GB2312"/>
          <w:sz w:val="24"/>
          <w:u w:val="single"/>
        </w:rPr>
        <w:tab/>
      </w:r>
      <w:bookmarkStart w:id="329" w:name="_Toc28099"/>
      <w:bookmarkStart w:id="330" w:name="_Toc515647827"/>
      <w:bookmarkStart w:id="331" w:name="_Toc30795"/>
      <w:r>
        <w:rPr>
          <w:rFonts w:hint="eastAsia" w:ascii="仿宋_GB2312" w:hAnsi="宋体" w:eastAsia="仿宋_GB2312"/>
          <w:sz w:val="24"/>
          <w:u w:val="single"/>
        </w:rPr>
        <w:t xml:space="preserve">       </w:t>
      </w:r>
    </w:p>
    <w:p w14:paraId="60ED2F1D">
      <w:pPr>
        <w:pStyle w:val="14"/>
        <w:rPr>
          <w:rFonts w:hint="eastAsia" w:eastAsia="宋体"/>
          <w:lang w:val="en-US" w:eastAsia="zh-CN"/>
        </w:rPr>
      </w:pPr>
      <w:r>
        <w:rPr>
          <w:rFonts w:hint="eastAsia"/>
          <w:lang w:val="en-US" w:eastAsia="zh-CN"/>
        </w:rPr>
        <w:t xml:space="preserve"> </w:t>
      </w:r>
    </w:p>
    <w:p w14:paraId="203C3C0B">
      <w:pPr>
        <w:pStyle w:val="53"/>
        <w:rPr>
          <w:rFonts w:ascii="仿宋_GB2312" w:hAnsi="宋体" w:eastAsia="仿宋_GB2312"/>
          <w:sz w:val="24"/>
        </w:rPr>
      </w:pPr>
    </w:p>
    <w:p w14:paraId="0A95D385">
      <w:pPr>
        <w:rPr>
          <w:rFonts w:ascii="仿宋_GB2312" w:hAnsi="宋体" w:eastAsia="仿宋_GB2312"/>
          <w:sz w:val="24"/>
        </w:rPr>
      </w:pPr>
      <w:bookmarkStart w:id="332" w:name="_Toc3569"/>
    </w:p>
    <w:p w14:paraId="4AD836EC">
      <w:pPr>
        <w:rPr>
          <w:rFonts w:ascii="仿宋_GB2312" w:hAnsi="宋体" w:eastAsia="仿宋_GB2312"/>
          <w:sz w:val="24"/>
        </w:rPr>
      </w:pPr>
    </w:p>
    <w:p w14:paraId="1CCF2D88">
      <w:pPr>
        <w:pStyle w:val="4"/>
        <w:numPr>
          <w:ilvl w:val="1"/>
          <w:numId w:val="0"/>
        </w:numPr>
        <w:spacing w:before="0" w:line="240" w:lineRule="atLeast"/>
        <w:ind w:left="0" w:leftChars="0" w:firstLine="0" w:firstLineChars="0"/>
        <w:jc w:val="center"/>
        <w:rPr>
          <w:rFonts w:ascii="仿宋_GB2312" w:hAnsi="宋体" w:eastAsia="仿宋_GB2312"/>
          <w:sz w:val="24"/>
        </w:rPr>
      </w:pPr>
      <w:bookmarkStart w:id="333" w:name="_Toc24532"/>
      <w:bookmarkStart w:id="334" w:name="_Toc22650"/>
      <w:r>
        <w:rPr>
          <w:rFonts w:hint="eastAsia" w:ascii="仿宋_GB2312" w:hAnsi="宋体" w:eastAsia="仿宋_GB2312"/>
          <w:sz w:val="24"/>
        </w:rPr>
        <w:t>5、</w:t>
      </w:r>
      <w:r>
        <w:rPr>
          <w:rFonts w:hint="eastAsia" w:ascii="仿宋" w:hAnsi="仿宋" w:eastAsia="仿宋" w:cs="仿宋"/>
          <w:b/>
          <w:bCs/>
          <w:color w:val="auto"/>
          <w:sz w:val="24"/>
          <w:szCs w:val="24"/>
          <w:highlight w:val="none"/>
          <w:lang w:val="en-US" w:eastAsia="zh-CN"/>
        </w:rPr>
        <w:t>服务要求偏离表</w:t>
      </w:r>
      <w:r>
        <w:rPr>
          <w:rFonts w:hint="eastAsia" w:ascii="仿宋" w:hAnsi="仿宋" w:eastAsia="仿宋" w:cs="仿宋"/>
          <w:sz w:val="24"/>
        </w:rPr>
        <w:t>（响应文件格式八）</w:t>
      </w:r>
      <w:bookmarkEnd w:id="333"/>
      <w:bookmarkEnd w:id="334"/>
    </w:p>
    <w:p w14:paraId="57DD8784">
      <w:pPr>
        <w:pStyle w:val="21"/>
        <w:spacing w:line="240" w:lineRule="atLeast"/>
        <w:ind w:firstLine="720" w:firstLineChars="300"/>
        <w:rPr>
          <w:rFonts w:ascii="仿宋" w:hAnsi="仿宋" w:eastAsia="仿宋" w:cs="仿宋"/>
          <w:sz w:val="24"/>
        </w:rPr>
      </w:pPr>
      <w:r>
        <w:rPr>
          <w:rFonts w:hint="eastAsia" w:ascii="仿宋" w:hAnsi="仿宋" w:eastAsia="仿宋" w:cs="仿宋"/>
          <w:sz w:val="24"/>
        </w:rPr>
        <w:t xml:space="preserve">项目名称:                       招标编号: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861"/>
        <w:gridCol w:w="1815"/>
        <w:gridCol w:w="2184"/>
        <w:gridCol w:w="1260"/>
        <w:gridCol w:w="900"/>
        <w:gridCol w:w="900"/>
      </w:tblGrid>
      <w:tr w14:paraId="1B654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vAlign w:val="center"/>
          </w:tcPr>
          <w:p w14:paraId="0A07534C">
            <w:pPr>
              <w:pStyle w:val="21"/>
              <w:spacing w:line="240" w:lineRule="atLeast"/>
              <w:jc w:val="center"/>
              <w:rPr>
                <w:rFonts w:ascii="仿宋" w:hAnsi="仿宋" w:eastAsia="仿宋" w:cs="仿宋"/>
                <w:sz w:val="24"/>
              </w:rPr>
            </w:pPr>
            <w:r>
              <w:rPr>
                <w:rFonts w:hint="eastAsia" w:ascii="仿宋" w:hAnsi="仿宋" w:eastAsia="仿宋" w:cs="仿宋"/>
                <w:sz w:val="24"/>
              </w:rPr>
              <w:t>序号</w:t>
            </w:r>
          </w:p>
        </w:tc>
        <w:tc>
          <w:tcPr>
            <w:tcW w:w="861" w:type="dxa"/>
            <w:vAlign w:val="center"/>
          </w:tcPr>
          <w:p w14:paraId="20C7AE35">
            <w:pPr>
              <w:pStyle w:val="21"/>
              <w:spacing w:line="240" w:lineRule="atLeast"/>
              <w:jc w:val="center"/>
              <w:rPr>
                <w:rFonts w:ascii="仿宋" w:hAnsi="仿宋" w:eastAsia="仿宋" w:cs="仿宋"/>
                <w:sz w:val="24"/>
              </w:rPr>
            </w:pPr>
            <w:r>
              <w:rPr>
                <w:rFonts w:hint="eastAsia" w:ascii="仿宋" w:hAnsi="仿宋" w:eastAsia="仿宋" w:cs="仿宋"/>
                <w:sz w:val="24"/>
                <w:lang w:val="en-US" w:eastAsia="zh-CN"/>
              </w:rPr>
              <w:t>服务</w:t>
            </w:r>
            <w:r>
              <w:rPr>
                <w:rFonts w:hint="eastAsia" w:ascii="仿宋" w:hAnsi="仿宋" w:eastAsia="仿宋" w:cs="仿宋"/>
                <w:sz w:val="24"/>
              </w:rPr>
              <w:t>名称</w:t>
            </w:r>
          </w:p>
        </w:tc>
        <w:tc>
          <w:tcPr>
            <w:tcW w:w="1815" w:type="dxa"/>
            <w:vAlign w:val="center"/>
          </w:tcPr>
          <w:p w14:paraId="7CFC2559">
            <w:pPr>
              <w:pStyle w:val="21"/>
              <w:spacing w:line="240" w:lineRule="atLeast"/>
              <w:ind w:left="268" w:leftChars="128"/>
              <w:jc w:val="center"/>
              <w:rPr>
                <w:rFonts w:ascii="仿宋" w:hAnsi="仿宋" w:eastAsia="仿宋" w:cs="仿宋"/>
                <w:sz w:val="24"/>
              </w:rPr>
            </w:pPr>
            <w:r>
              <w:rPr>
                <w:rFonts w:hint="eastAsia" w:ascii="仿宋" w:hAnsi="仿宋" w:eastAsia="仿宋" w:cs="仿宋"/>
                <w:sz w:val="24"/>
              </w:rPr>
              <w:t>磋商文件条款号</w:t>
            </w:r>
          </w:p>
        </w:tc>
        <w:tc>
          <w:tcPr>
            <w:tcW w:w="2184" w:type="dxa"/>
            <w:vAlign w:val="center"/>
          </w:tcPr>
          <w:p w14:paraId="1599E9EA">
            <w:pPr>
              <w:pStyle w:val="21"/>
              <w:spacing w:line="240" w:lineRule="atLeast"/>
              <w:jc w:val="center"/>
              <w:rPr>
                <w:rFonts w:hint="default" w:ascii="仿宋" w:hAnsi="仿宋" w:eastAsia="仿宋" w:cs="仿宋"/>
                <w:sz w:val="24"/>
                <w:lang w:val="en-US" w:eastAsia="zh-CN"/>
              </w:rPr>
            </w:pPr>
            <w:r>
              <w:rPr>
                <w:rFonts w:hint="eastAsia" w:ascii="仿宋" w:hAnsi="仿宋" w:eastAsia="仿宋" w:cs="仿宋"/>
                <w:sz w:val="24"/>
                <w:lang w:val="en-US" w:eastAsia="zh-CN"/>
              </w:rPr>
              <w:t>磋商要求</w:t>
            </w:r>
          </w:p>
        </w:tc>
        <w:tc>
          <w:tcPr>
            <w:tcW w:w="1260" w:type="dxa"/>
            <w:vAlign w:val="center"/>
          </w:tcPr>
          <w:p w14:paraId="31BA9B71">
            <w:pPr>
              <w:pStyle w:val="21"/>
              <w:spacing w:line="240" w:lineRule="atLeast"/>
              <w:jc w:val="center"/>
              <w:rPr>
                <w:rFonts w:hint="eastAsia" w:ascii="仿宋" w:hAnsi="仿宋" w:eastAsia="仿宋" w:cs="仿宋"/>
                <w:sz w:val="24"/>
                <w:lang w:eastAsia="zh-CN"/>
              </w:rPr>
            </w:pPr>
            <w:r>
              <w:rPr>
                <w:rFonts w:hint="eastAsia" w:ascii="仿宋" w:hAnsi="仿宋" w:eastAsia="仿宋" w:cs="仿宋"/>
                <w:sz w:val="24"/>
                <w:lang w:val="en-US" w:eastAsia="zh-CN"/>
              </w:rPr>
              <w:t>响应要求</w:t>
            </w:r>
          </w:p>
        </w:tc>
        <w:tc>
          <w:tcPr>
            <w:tcW w:w="900" w:type="dxa"/>
            <w:vAlign w:val="center"/>
          </w:tcPr>
          <w:p w14:paraId="43D3ED62">
            <w:pPr>
              <w:pStyle w:val="21"/>
              <w:spacing w:line="240" w:lineRule="atLeast"/>
              <w:jc w:val="center"/>
              <w:rPr>
                <w:rFonts w:ascii="仿宋" w:hAnsi="仿宋" w:eastAsia="仿宋" w:cs="仿宋"/>
                <w:sz w:val="24"/>
              </w:rPr>
            </w:pPr>
            <w:r>
              <w:rPr>
                <w:rFonts w:hint="eastAsia" w:ascii="仿宋" w:hAnsi="仿宋" w:eastAsia="仿宋" w:cs="仿宋"/>
                <w:sz w:val="24"/>
              </w:rPr>
              <w:t>偏离</w:t>
            </w:r>
          </w:p>
        </w:tc>
        <w:tc>
          <w:tcPr>
            <w:tcW w:w="900" w:type="dxa"/>
            <w:vAlign w:val="center"/>
          </w:tcPr>
          <w:p w14:paraId="1281A73A">
            <w:pPr>
              <w:pStyle w:val="21"/>
              <w:spacing w:line="240" w:lineRule="atLeast"/>
              <w:jc w:val="center"/>
              <w:rPr>
                <w:rFonts w:ascii="仿宋" w:hAnsi="仿宋" w:eastAsia="仿宋" w:cs="仿宋"/>
                <w:sz w:val="24"/>
              </w:rPr>
            </w:pPr>
            <w:r>
              <w:rPr>
                <w:rFonts w:hint="eastAsia" w:ascii="仿宋" w:hAnsi="仿宋" w:eastAsia="仿宋" w:cs="仿宋"/>
                <w:sz w:val="24"/>
              </w:rPr>
              <w:t>说明</w:t>
            </w:r>
          </w:p>
        </w:tc>
      </w:tr>
      <w:tr w14:paraId="6C688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B6A8DFB">
            <w:pPr>
              <w:pStyle w:val="21"/>
              <w:spacing w:line="240" w:lineRule="atLeast"/>
              <w:ind w:left="1079" w:leftChars="257" w:hanging="540"/>
              <w:rPr>
                <w:rFonts w:ascii="仿宋" w:hAnsi="仿宋" w:eastAsia="仿宋" w:cs="仿宋"/>
                <w:sz w:val="24"/>
              </w:rPr>
            </w:pPr>
          </w:p>
        </w:tc>
        <w:tc>
          <w:tcPr>
            <w:tcW w:w="861" w:type="dxa"/>
            <w:vAlign w:val="center"/>
          </w:tcPr>
          <w:p w14:paraId="341ECB1B">
            <w:pPr>
              <w:pStyle w:val="21"/>
              <w:spacing w:line="240" w:lineRule="atLeast"/>
              <w:jc w:val="center"/>
              <w:rPr>
                <w:rFonts w:hint="eastAsia" w:ascii="仿宋" w:hAnsi="仿宋" w:eastAsia="仿宋" w:cs="仿宋"/>
                <w:sz w:val="24"/>
                <w:lang w:eastAsia="zh-CN"/>
              </w:rPr>
            </w:pPr>
            <w:r>
              <w:rPr>
                <w:rFonts w:hint="eastAsia" w:ascii="仿宋" w:hAnsi="仿宋" w:eastAsia="仿宋" w:cs="仿宋"/>
                <w:sz w:val="24"/>
                <w:lang w:eastAsia="zh-CN"/>
              </w:rPr>
              <w:t>叶城县财政局（国资委）国有资产清查及盘活项目</w:t>
            </w:r>
          </w:p>
        </w:tc>
        <w:tc>
          <w:tcPr>
            <w:tcW w:w="1815" w:type="dxa"/>
            <w:vAlign w:val="center"/>
          </w:tcPr>
          <w:p w14:paraId="0C477793">
            <w:pPr>
              <w:pStyle w:val="21"/>
              <w:numPr>
                <w:ilvl w:val="0"/>
                <w:numId w:val="0"/>
              </w:numPr>
              <w:spacing w:line="400" w:lineRule="exact"/>
              <w:jc w:val="center"/>
              <w:rPr>
                <w:rFonts w:ascii="仿宋" w:hAnsi="仿宋" w:eastAsia="仿宋" w:cs="仿宋"/>
                <w:sz w:val="24"/>
              </w:rPr>
            </w:pPr>
            <w:r>
              <w:rPr>
                <w:rFonts w:hint="eastAsia" w:ascii="仿宋" w:hAnsi="仿宋" w:eastAsia="仿宋" w:cs="仿宋"/>
                <w:sz w:val="24"/>
                <w:lang w:val="en-US" w:eastAsia="zh-CN"/>
              </w:rPr>
              <w:t>第5章 服务需求及项目要求</w:t>
            </w:r>
          </w:p>
        </w:tc>
        <w:tc>
          <w:tcPr>
            <w:tcW w:w="2184" w:type="dxa"/>
            <w:vAlign w:val="center"/>
          </w:tcPr>
          <w:p w14:paraId="321610A0">
            <w:pPr>
              <w:pStyle w:val="21"/>
              <w:spacing w:line="240" w:lineRule="atLeast"/>
              <w:jc w:val="left"/>
              <w:rPr>
                <w:rFonts w:ascii="仿宋" w:hAnsi="仿宋" w:eastAsia="仿宋" w:cs="仿宋"/>
                <w:sz w:val="24"/>
              </w:rPr>
            </w:pPr>
          </w:p>
        </w:tc>
        <w:tc>
          <w:tcPr>
            <w:tcW w:w="1260" w:type="dxa"/>
          </w:tcPr>
          <w:p w14:paraId="0B2FD5FF">
            <w:pPr>
              <w:pStyle w:val="21"/>
              <w:spacing w:line="240" w:lineRule="atLeast"/>
              <w:ind w:left="1079" w:leftChars="257" w:hanging="540"/>
              <w:rPr>
                <w:rFonts w:ascii="仿宋" w:hAnsi="仿宋" w:eastAsia="仿宋" w:cs="仿宋"/>
                <w:sz w:val="24"/>
              </w:rPr>
            </w:pPr>
          </w:p>
        </w:tc>
        <w:tc>
          <w:tcPr>
            <w:tcW w:w="900" w:type="dxa"/>
          </w:tcPr>
          <w:p w14:paraId="0B68BACE">
            <w:pPr>
              <w:pStyle w:val="21"/>
              <w:spacing w:line="240" w:lineRule="atLeast"/>
              <w:ind w:left="1079" w:leftChars="257" w:hanging="540"/>
              <w:rPr>
                <w:rFonts w:ascii="仿宋" w:hAnsi="仿宋" w:eastAsia="仿宋" w:cs="仿宋"/>
                <w:sz w:val="24"/>
              </w:rPr>
            </w:pPr>
          </w:p>
        </w:tc>
        <w:tc>
          <w:tcPr>
            <w:tcW w:w="900" w:type="dxa"/>
          </w:tcPr>
          <w:p w14:paraId="057B0BA5">
            <w:pPr>
              <w:pStyle w:val="21"/>
              <w:spacing w:line="240" w:lineRule="atLeast"/>
              <w:ind w:left="1079" w:leftChars="257" w:hanging="540"/>
              <w:rPr>
                <w:rFonts w:ascii="仿宋" w:hAnsi="仿宋" w:eastAsia="仿宋" w:cs="仿宋"/>
                <w:sz w:val="24"/>
              </w:rPr>
            </w:pPr>
          </w:p>
        </w:tc>
      </w:tr>
      <w:tr w14:paraId="65CBF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0F1E472">
            <w:pPr>
              <w:pStyle w:val="21"/>
              <w:spacing w:line="240" w:lineRule="atLeast"/>
              <w:ind w:left="1079" w:leftChars="257" w:hanging="540"/>
              <w:rPr>
                <w:rFonts w:ascii="仿宋" w:hAnsi="仿宋" w:eastAsia="仿宋" w:cs="仿宋"/>
                <w:sz w:val="24"/>
              </w:rPr>
            </w:pPr>
          </w:p>
        </w:tc>
        <w:tc>
          <w:tcPr>
            <w:tcW w:w="861" w:type="dxa"/>
            <w:vAlign w:val="center"/>
          </w:tcPr>
          <w:p w14:paraId="5CFE28BC">
            <w:pPr>
              <w:pStyle w:val="21"/>
              <w:spacing w:line="240" w:lineRule="atLeast"/>
              <w:jc w:val="center"/>
              <w:rPr>
                <w:rFonts w:ascii="仿宋" w:hAnsi="仿宋" w:eastAsia="仿宋" w:cs="仿宋"/>
                <w:sz w:val="24"/>
              </w:rPr>
            </w:pPr>
          </w:p>
        </w:tc>
        <w:tc>
          <w:tcPr>
            <w:tcW w:w="1815" w:type="dxa"/>
            <w:vAlign w:val="center"/>
          </w:tcPr>
          <w:p w14:paraId="7ACA73D8">
            <w:pPr>
              <w:pStyle w:val="21"/>
              <w:numPr>
                <w:ilvl w:val="0"/>
                <w:numId w:val="0"/>
              </w:numPr>
              <w:spacing w:line="400" w:lineRule="exact"/>
              <w:ind w:left="0" w:leftChars="0" w:firstLine="0" w:firstLineChars="0"/>
              <w:jc w:val="center"/>
              <w:rPr>
                <w:rFonts w:ascii="仿宋" w:hAnsi="仿宋" w:eastAsia="仿宋" w:cs="仿宋"/>
                <w:sz w:val="24"/>
              </w:rPr>
            </w:pPr>
          </w:p>
        </w:tc>
        <w:tc>
          <w:tcPr>
            <w:tcW w:w="2184" w:type="dxa"/>
            <w:vAlign w:val="center"/>
          </w:tcPr>
          <w:p w14:paraId="6C2F4AF5">
            <w:pPr>
              <w:pStyle w:val="21"/>
              <w:spacing w:line="240" w:lineRule="atLeast"/>
              <w:jc w:val="left"/>
              <w:rPr>
                <w:rFonts w:hint="eastAsia" w:ascii="仿宋" w:hAnsi="仿宋" w:eastAsia="仿宋" w:cs="仿宋"/>
                <w:sz w:val="24"/>
              </w:rPr>
            </w:pPr>
            <w:r>
              <w:rPr>
                <w:rFonts w:hint="eastAsia" w:ascii="仿宋" w:hAnsi="仿宋" w:eastAsia="仿宋" w:cs="仿宋"/>
                <w:sz w:val="24"/>
              </w:rPr>
              <w:br w:type="textWrapping"/>
            </w:r>
          </w:p>
        </w:tc>
        <w:tc>
          <w:tcPr>
            <w:tcW w:w="1260" w:type="dxa"/>
          </w:tcPr>
          <w:p w14:paraId="4B277034">
            <w:pPr>
              <w:pStyle w:val="21"/>
              <w:spacing w:line="240" w:lineRule="atLeast"/>
              <w:ind w:left="1079" w:leftChars="257" w:hanging="540"/>
              <w:rPr>
                <w:rFonts w:ascii="仿宋" w:hAnsi="仿宋" w:eastAsia="仿宋" w:cs="仿宋"/>
                <w:sz w:val="24"/>
              </w:rPr>
            </w:pPr>
          </w:p>
        </w:tc>
        <w:tc>
          <w:tcPr>
            <w:tcW w:w="900" w:type="dxa"/>
          </w:tcPr>
          <w:p w14:paraId="5E3CF814">
            <w:pPr>
              <w:pStyle w:val="21"/>
              <w:spacing w:line="240" w:lineRule="atLeast"/>
              <w:ind w:left="1079" w:leftChars="257" w:hanging="540"/>
              <w:rPr>
                <w:rFonts w:ascii="仿宋" w:hAnsi="仿宋" w:eastAsia="仿宋" w:cs="仿宋"/>
                <w:sz w:val="24"/>
              </w:rPr>
            </w:pPr>
          </w:p>
        </w:tc>
        <w:tc>
          <w:tcPr>
            <w:tcW w:w="900" w:type="dxa"/>
          </w:tcPr>
          <w:p w14:paraId="6AE1D51B">
            <w:pPr>
              <w:pStyle w:val="21"/>
              <w:spacing w:line="240" w:lineRule="atLeast"/>
              <w:ind w:left="1079" w:leftChars="257" w:hanging="540"/>
              <w:rPr>
                <w:rFonts w:ascii="仿宋" w:hAnsi="仿宋" w:eastAsia="仿宋" w:cs="仿宋"/>
                <w:sz w:val="24"/>
              </w:rPr>
            </w:pPr>
          </w:p>
        </w:tc>
      </w:tr>
      <w:tr w14:paraId="2C24F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2777A33">
            <w:pPr>
              <w:pStyle w:val="21"/>
              <w:spacing w:line="240" w:lineRule="atLeast"/>
              <w:ind w:left="1079" w:leftChars="257" w:hanging="540"/>
              <w:rPr>
                <w:rFonts w:ascii="仿宋" w:hAnsi="仿宋" w:eastAsia="仿宋" w:cs="仿宋"/>
                <w:sz w:val="24"/>
              </w:rPr>
            </w:pPr>
          </w:p>
        </w:tc>
        <w:tc>
          <w:tcPr>
            <w:tcW w:w="861" w:type="dxa"/>
          </w:tcPr>
          <w:p w14:paraId="1F101AD0">
            <w:pPr>
              <w:pStyle w:val="21"/>
              <w:spacing w:line="240" w:lineRule="atLeast"/>
              <w:ind w:left="1079" w:leftChars="257" w:hanging="540"/>
              <w:rPr>
                <w:rFonts w:ascii="仿宋" w:hAnsi="仿宋" w:eastAsia="仿宋" w:cs="仿宋"/>
                <w:sz w:val="24"/>
              </w:rPr>
            </w:pPr>
          </w:p>
        </w:tc>
        <w:tc>
          <w:tcPr>
            <w:tcW w:w="1815" w:type="dxa"/>
          </w:tcPr>
          <w:p w14:paraId="67C805C5">
            <w:pPr>
              <w:pStyle w:val="21"/>
              <w:spacing w:line="240" w:lineRule="atLeast"/>
              <w:ind w:left="1079" w:leftChars="257" w:hanging="540"/>
              <w:rPr>
                <w:rFonts w:ascii="仿宋" w:hAnsi="仿宋" w:eastAsia="仿宋" w:cs="仿宋"/>
                <w:sz w:val="24"/>
              </w:rPr>
            </w:pPr>
          </w:p>
        </w:tc>
        <w:tc>
          <w:tcPr>
            <w:tcW w:w="2184" w:type="dxa"/>
          </w:tcPr>
          <w:p w14:paraId="481EC184">
            <w:pPr>
              <w:pStyle w:val="21"/>
              <w:spacing w:line="240" w:lineRule="atLeast"/>
              <w:ind w:left="1079" w:leftChars="257" w:hanging="540"/>
              <w:rPr>
                <w:rFonts w:ascii="仿宋" w:hAnsi="仿宋" w:eastAsia="仿宋" w:cs="仿宋"/>
                <w:sz w:val="24"/>
              </w:rPr>
            </w:pPr>
          </w:p>
        </w:tc>
        <w:tc>
          <w:tcPr>
            <w:tcW w:w="1260" w:type="dxa"/>
          </w:tcPr>
          <w:p w14:paraId="209C63A3">
            <w:pPr>
              <w:pStyle w:val="21"/>
              <w:spacing w:line="240" w:lineRule="atLeast"/>
              <w:ind w:left="1079" w:leftChars="257" w:hanging="540"/>
              <w:rPr>
                <w:rFonts w:ascii="仿宋" w:hAnsi="仿宋" w:eastAsia="仿宋" w:cs="仿宋"/>
                <w:sz w:val="24"/>
              </w:rPr>
            </w:pPr>
          </w:p>
        </w:tc>
        <w:tc>
          <w:tcPr>
            <w:tcW w:w="900" w:type="dxa"/>
          </w:tcPr>
          <w:p w14:paraId="63352E47">
            <w:pPr>
              <w:pStyle w:val="21"/>
              <w:spacing w:line="240" w:lineRule="atLeast"/>
              <w:ind w:left="1079" w:leftChars="257" w:hanging="540"/>
              <w:rPr>
                <w:rFonts w:ascii="仿宋" w:hAnsi="仿宋" w:eastAsia="仿宋" w:cs="仿宋"/>
                <w:sz w:val="24"/>
              </w:rPr>
            </w:pPr>
          </w:p>
        </w:tc>
        <w:tc>
          <w:tcPr>
            <w:tcW w:w="900" w:type="dxa"/>
          </w:tcPr>
          <w:p w14:paraId="689B7DCA">
            <w:pPr>
              <w:pStyle w:val="21"/>
              <w:spacing w:line="240" w:lineRule="atLeast"/>
              <w:ind w:left="1079" w:leftChars="257" w:hanging="540"/>
              <w:rPr>
                <w:rFonts w:ascii="仿宋" w:hAnsi="仿宋" w:eastAsia="仿宋" w:cs="仿宋"/>
                <w:sz w:val="24"/>
              </w:rPr>
            </w:pPr>
          </w:p>
        </w:tc>
      </w:tr>
      <w:tr w14:paraId="6D41D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6C5BBFBB">
            <w:pPr>
              <w:pStyle w:val="21"/>
              <w:spacing w:line="240" w:lineRule="atLeast"/>
              <w:ind w:left="1079" w:leftChars="257" w:hanging="540"/>
              <w:rPr>
                <w:rFonts w:ascii="仿宋" w:hAnsi="仿宋" w:eastAsia="仿宋" w:cs="仿宋"/>
                <w:sz w:val="24"/>
              </w:rPr>
            </w:pPr>
          </w:p>
        </w:tc>
        <w:tc>
          <w:tcPr>
            <w:tcW w:w="861" w:type="dxa"/>
          </w:tcPr>
          <w:p w14:paraId="2E6D8AC1">
            <w:pPr>
              <w:pStyle w:val="21"/>
              <w:spacing w:line="240" w:lineRule="atLeast"/>
              <w:ind w:left="1079" w:leftChars="257" w:hanging="540"/>
              <w:rPr>
                <w:rFonts w:ascii="仿宋" w:hAnsi="仿宋" w:eastAsia="仿宋" w:cs="仿宋"/>
                <w:sz w:val="24"/>
              </w:rPr>
            </w:pPr>
          </w:p>
        </w:tc>
        <w:tc>
          <w:tcPr>
            <w:tcW w:w="1815" w:type="dxa"/>
          </w:tcPr>
          <w:p w14:paraId="098A6146">
            <w:pPr>
              <w:pStyle w:val="21"/>
              <w:spacing w:line="240" w:lineRule="atLeast"/>
              <w:ind w:left="1079" w:leftChars="257" w:hanging="540"/>
              <w:rPr>
                <w:rFonts w:ascii="仿宋" w:hAnsi="仿宋" w:eastAsia="仿宋" w:cs="仿宋"/>
                <w:sz w:val="24"/>
              </w:rPr>
            </w:pPr>
          </w:p>
        </w:tc>
        <w:tc>
          <w:tcPr>
            <w:tcW w:w="2184" w:type="dxa"/>
          </w:tcPr>
          <w:p w14:paraId="606BBEBF">
            <w:pPr>
              <w:pStyle w:val="21"/>
              <w:spacing w:line="240" w:lineRule="atLeast"/>
              <w:ind w:left="1079" w:leftChars="257" w:hanging="540"/>
              <w:rPr>
                <w:rFonts w:ascii="仿宋" w:hAnsi="仿宋" w:eastAsia="仿宋" w:cs="仿宋"/>
                <w:sz w:val="24"/>
              </w:rPr>
            </w:pPr>
          </w:p>
        </w:tc>
        <w:tc>
          <w:tcPr>
            <w:tcW w:w="1260" w:type="dxa"/>
          </w:tcPr>
          <w:p w14:paraId="74FEBEA8">
            <w:pPr>
              <w:pStyle w:val="21"/>
              <w:spacing w:line="240" w:lineRule="atLeast"/>
              <w:ind w:left="1079" w:leftChars="257" w:hanging="540"/>
              <w:rPr>
                <w:rFonts w:ascii="仿宋" w:hAnsi="仿宋" w:eastAsia="仿宋" w:cs="仿宋"/>
                <w:sz w:val="24"/>
              </w:rPr>
            </w:pPr>
          </w:p>
        </w:tc>
        <w:tc>
          <w:tcPr>
            <w:tcW w:w="900" w:type="dxa"/>
          </w:tcPr>
          <w:p w14:paraId="62103480">
            <w:pPr>
              <w:pStyle w:val="21"/>
              <w:spacing w:line="240" w:lineRule="atLeast"/>
              <w:ind w:left="1079" w:leftChars="257" w:hanging="540"/>
              <w:rPr>
                <w:rFonts w:ascii="仿宋" w:hAnsi="仿宋" w:eastAsia="仿宋" w:cs="仿宋"/>
                <w:sz w:val="24"/>
              </w:rPr>
            </w:pPr>
          </w:p>
        </w:tc>
        <w:tc>
          <w:tcPr>
            <w:tcW w:w="900" w:type="dxa"/>
          </w:tcPr>
          <w:p w14:paraId="469AA040">
            <w:pPr>
              <w:pStyle w:val="21"/>
              <w:spacing w:line="240" w:lineRule="atLeast"/>
              <w:ind w:left="1079" w:leftChars="257" w:hanging="540"/>
              <w:rPr>
                <w:rFonts w:ascii="仿宋" w:hAnsi="仿宋" w:eastAsia="仿宋" w:cs="仿宋"/>
                <w:sz w:val="24"/>
              </w:rPr>
            </w:pPr>
          </w:p>
        </w:tc>
      </w:tr>
      <w:tr w14:paraId="1965A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0731FE7">
            <w:pPr>
              <w:pStyle w:val="21"/>
              <w:spacing w:line="240" w:lineRule="atLeast"/>
              <w:ind w:left="1079" w:leftChars="257" w:hanging="540"/>
              <w:rPr>
                <w:rFonts w:ascii="仿宋" w:hAnsi="仿宋" w:eastAsia="仿宋" w:cs="仿宋"/>
                <w:sz w:val="24"/>
              </w:rPr>
            </w:pPr>
          </w:p>
        </w:tc>
        <w:tc>
          <w:tcPr>
            <w:tcW w:w="861" w:type="dxa"/>
          </w:tcPr>
          <w:p w14:paraId="29411D58">
            <w:pPr>
              <w:pStyle w:val="21"/>
              <w:spacing w:line="240" w:lineRule="atLeast"/>
              <w:ind w:left="1079" w:leftChars="257" w:hanging="540"/>
              <w:rPr>
                <w:rFonts w:ascii="仿宋" w:hAnsi="仿宋" w:eastAsia="仿宋" w:cs="仿宋"/>
                <w:sz w:val="24"/>
              </w:rPr>
            </w:pPr>
          </w:p>
        </w:tc>
        <w:tc>
          <w:tcPr>
            <w:tcW w:w="1815" w:type="dxa"/>
          </w:tcPr>
          <w:p w14:paraId="10772CC6">
            <w:pPr>
              <w:pStyle w:val="21"/>
              <w:spacing w:line="240" w:lineRule="atLeast"/>
              <w:ind w:left="1079" w:leftChars="257" w:hanging="540"/>
              <w:rPr>
                <w:rFonts w:ascii="仿宋" w:hAnsi="仿宋" w:eastAsia="仿宋" w:cs="仿宋"/>
                <w:sz w:val="24"/>
              </w:rPr>
            </w:pPr>
          </w:p>
        </w:tc>
        <w:tc>
          <w:tcPr>
            <w:tcW w:w="2184" w:type="dxa"/>
          </w:tcPr>
          <w:p w14:paraId="36B917B7">
            <w:pPr>
              <w:pStyle w:val="21"/>
              <w:spacing w:line="240" w:lineRule="atLeast"/>
              <w:ind w:left="1079" w:leftChars="257" w:hanging="540"/>
              <w:rPr>
                <w:rFonts w:ascii="仿宋" w:hAnsi="仿宋" w:eastAsia="仿宋" w:cs="仿宋"/>
                <w:sz w:val="24"/>
              </w:rPr>
            </w:pPr>
          </w:p>
        </w:tc>
        <w:tc>
          <w:tcPr>
            <w:tcW w:w="1260" w:type="dxa"/>
          </w:tcPr>
          <w:p w14:paraId="00B19AC9">
            <w:pPr>
              <w:pStyle w:val="21"/>
              <w:spacing w:line="240" w:lineRule="atLeast"/>
              <w:ind w:left="1079" w:leftChars="257" w:hanging="540"/>
              <w:rPr>
                <w:rFonts w:ascii="仿宋" w:hAnsi="仿宋" w:eastAsia="仿宋" w:cs="仿宋"/>
                <w:sz w:val="24"/>
              </w:rPr>
            </w:pPr>
          </w:p>
        </w:tc>
        <w:tc>
          <w:tcPr>
            <w:tcW w:w="900" w:type="dxa"/>
          </w:tcPr>
          <w:p w14:paraId="479F583D">
            <w:pPr>
              <w:pStyle w:val="21"/>
              <w:spacing w:line="240" w:lineRule="atLeast"/>
              <w:ind w:left="1079" w:leftChars="257" w:hanging="540"/>
              <w:rPr>
                <w:rFonts w:ascii="仿宋" w:hAnsi="仿宋" w:eastAsia="仿宋" w:cs="仿宋"/>
                <w:sz w:val="24"/>
              </w:rPr>
            </w:pPr>
          </w:p>
        </w:tc>
        <w:tc>
          <w:tcPr>
            <w:tcW w:w="900" w:type="dxa"/>
          </w:tcPr>
          <w:p w14:paraId="2A2AF503">
            <w:pPr>
              <w:pStyle w:val="21"/>
              <w:spacing w:line="240" w:lineRule="atLeast"/>
              <w:ind w:left="1079" w:leftChars="257" w:hanging="540"/>
              <w:rPr>
                <w:rFonts w:ascii="仿宋" w:hAnsi="仿宋" w:eastAsia="仿宋" w:cs="仿宋"/>
                <w:sz w:val="24"/>
              </w:rPr>
            </w:pPr>
          </w:p>
        </w:tc>
      </w:tr>
      <w:tr w14:paraId="08194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9728F5A">
            <w:pPr>
              <w:pStyle w:val="21"/>
              <w:spacing w:line="240" w:lineRule="atLeast"/>
              <w:ind w:left="1079" w:leftChars="257" w:hanging="540"/>
              <w:rPr>
                <w:rFonts w:ascii="仿宋" w:hAnsi="仿宋" w:eastAsia="仿宋" w:cs="仿宋"/>
                <w:sz w:val="24"/>
              </w:rPr>
            </w:pPr>
          </w:p>
        </w:tc>
        <w:tc>
          <w:tcPr>
            <w:tcW w:w="861" w:type="dxa"/>
          </w:tcPr>
          <w:p w14:paraId="0CA3B058">
            <w:pPr>
              <w:pStyle w:val="21"/>
              <w:spacing w:line="240" w:lineRule="atLeast"/>
              <w:ind w:left="1079" w:leftChars="257" w:hanging="540"/>
              <w:rPr>
                <w:rFonts w:ascii="仿宋" w:hAnsi="仿宋" w:eastAsia="仿宋" w:cs="仿宋"/>
                <w:sz w:val="24"/>
              </w:rPr>
            </w:pPr>
          </w:p>
        </w:tc>
        <w:tc>
          <w:tcPr>
            <w:tcW w:w="1815" w:type="dxa"/>
          </w:tcPr>
          <w:p w14:paraId="3AF24EB8">
            <w:pPr>
              <w:pStyle w:val="21"/>
              <w:spacing w:line="240" w:lineRule="atLeast"/>
              <w:ind w:left="1079" w:leftChars="257" w:hanging="540"/>
              <w:rPr>
                <w:rFonts w:ascii="仿宋" w:hAnsi="仿宋" w:eastAsia="仿宋" w:cs="仿宋"/>
                <w:sz w:val="24"/>
              </w:rPr>
            </w:pPr>
          </w:p>
        </w:tc>
        <w:tc>
          <w:tcPr>
            <w:tcW w:w="2184" w:type="dxa"/>
          </w:tcPr>
          <w:p w14:paraId="6F11231F">
            <w:pPr>
              <w:pStyle w:val="21"/>
              <w:spacing w:line="240" w:lineRule="atLeast"/>
              <w:ind w:left="1079" w:leftChars="257" w:hanging="540"/>
              <w:rPr>
                <w:rFonts w:ascii="仿宋" w:hAnsi="仿宋" w:eastAsia="仿宋" w:cs="仿宋"/>
                <w:sz w:val="24"/>
              </w:rPr>
            </w:pPr>
          </w:p>
        </w:tc>
        <w:tc>
          <w:tcPr>
            <w:tcW w:w="1260" w:type="dxa"/>
          </w:tcPr>
          <w:p w14:paraId="735BA37C">
            <w:pPr>
              <w:pStyle w:val="21"/>
              <w:spacing w:line="240" w:lineRule="atLeast"/>
              <w:ind w:left="1079" w:leftChars="257" w:hanging="540"/>
              <w:rPr>
                <w:rFonts w:ascii="仿宋" w:hAnsi="仿宋" w:eastAsia="仿宋" w:cs="仿宋"/>
                <w:sz w:val="24"/>
              </w:rPr>
            </w:pPr>
          </w:p>
        </w:tc>
        <w:tc>
          <w:tcPr>
            <w:tcW w:w="900" w:type="dxa"/>
          </w:tcPr>
          <w:p w14:paraId="18A6CF39">
            <w:pPr>
              <w:pStyle w:val="21"/>
              <w:spacing w:line="240" w:lineRule="atLeast"/>
              <w:ind w:left="1079" w:leftChars="257" w:hanging="540"/>
              <w:rPr>
                <w:rFonts w:ascii="仿宋" w:hAnsi="仿宋" w:eastAsia="仿宋" w:cs="仿宋"/>
                <w:sz w:val="24"/>
              </w:rPr>
            </w:pPr>
          </w:p>
        </w:tc>
        <w:tc>
          <w:tcPr>
            <w:tcW w:w="900" w:type="dxa"/>
          </w:tcPr>
          <w:p w14:paraId="2ABBE939">
            <w:pPr>
              <w:pStyle w:val="21"/>
              <w:spacing w:line="240" w:lineRule="atLeast"/>
              <w:ind w:left="1079" w:leftChars="257" w:hanging="540"/>
              <w:rPr>
                <w:rFonts w:ascii="仿宋" w:hAnsi="仿宋" w:eastAsia="仿宋" w:cs="仿宋"/>
                <w:sz w:val="24"/>
              </w:rPr>
            </w:pPr>
          </w:p>
        </w:tc>
      </w:tr>
      <w:tr w14:paraId="4763A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3EB272A5">
            <w:pPr>
              <w:pStyle w:val="21"/>
              <w:spacing w:line="240" w:lineRule="atLeast"/>
              <w:ind w:left="1079" w:leftChars="257" w:hanging="540"/>
              <w:rPr>
                <w:rFonts w:ascii="仿宋" w:hAnsi="仿宋" w:eastAsia="仿宋" w:cs="仿宋"/>
                <w:sz w:val="24"/>
              </w:rPr>
            </w:pPr>
          </w:p>
        </w:tc>
        <w:tc>
          <w:tcPr>
            <w:tcW w:w="861" w:type="dxa"/>
          </w:tcPr>
          <w:p w14:paraId="67CEA0B5">
            <w:pPr>
              <w:pStyle w:val="21"/>
              <w:spacing w:line="240" w:lineRule="atLeast"/>
              <w:ind w:left="1079" w:leftChars="257" w:hanging="540"/>
              <w:rPr>
                <w:rFonts w:ascii="仿宋" w:hAnsi="仿宋" w:eastAsia="仿宋" w:cs="仿宋"/>
                <w:sz w:val="24"/>
              </w:rPr>
            </w:pPr>
          </w:p>
        </w:tc>
        <w:tc>
          <w:tcPr>
            <w:tcW w:w="1815" w:type="dxa"/>
          </w:tcPr>
          <w:p w14:paraId="68164890">
            <w:pPr>
              <w:pStyle w:val="21"/>
              <w:spacing w:line="240" w:lineRule="atLeast"/>
              <w:ind w:left="1079" w:leftChars="257" w:hanging="540"/>
              <w:rPr>
                <w:rFonts w:ascii="仿宋" w:hAnsi="仿宋" w:eastAsia="仿宋" w:cs="仿宋"/>
                <w:sz w:val="24"/>
              </w:rPr>
            </w:pPr>
          </w:p>
        </w:tc>
        <w:tc>
          <w:tcPr>
            <w:tcW w:w="2184" w:type="dxa"/>
          </w:tcPr>
          <w:p w14:paraId="30D387CB">
            <w:pPr>
              <w:pStyle w:val="21"/>
              <w:spacing w:line="240" w:lineRule="atLeast"/>
              <w:ind w:left="1079" w:leftChars="257" w:hanging="540"/>
              <w:rPr>
                <w:rFonts w:ascii="仿宋" w:hAnsi="仿宋" w:eastAsia="仿宋" w:cs="仿宋"/>
                <w:sz w:val="24"/>
              </w:rPr>
            </w:pPr>
          </w:p>
        </w:tc>
        <w:tc>
          <w:tcPr>
            <w:tcW w:w="1260" w:type="dxa"/>
          </w:tcPr>
          <w:p w14:paraId="255FAFA5">
            <w:pPr>
              <w:pStyle w:val="21"/>
              <w:spacing w:line="240" w:lineRule="atLeast"/>
              <w:ind w:left="1079" w:leftChars="257" w:hanging="540"/>
              <w:rPr>
                <w:rFonts w:ascii="仿宋" w:hAnsi="仿宋" w:eastAsia="仿宋" w:cs="仿宋"/>
                <w:sz w:val="24"/>
              </w:rPr>
            </w:pPr>
          </w:p>
        </w:tc>
        <w:tc>
          <w:tcPr>
            <w:tcW w:w="900" w:type="dxa"/>
          </w:tcPr>
          <w:p w14:paraId="163EA0B7">
            <w:pPr>
              <w:pStyle w:val="21"/>
              <w:spacing w:line="240" w:lineRule="atLeast"/>
              <w:ind w:left="1079" w:leftChars="257" w:hanging="540"/>
              <w:rPr>
                <w:rFonts w:ascii="仿宋" w:hAnsi="仿宋" w:eastAsia="仿宋" w:cs="仿宋"/>
                <w:sz w:val="24"/>
              </w:rPr>
            </w:pPr>
          </w:p>
        </w:tc>
        <w:tc>
          <w:tcPr>
            <w:tcW w:w="900" w:type="dxa"/>
          </w:tcPr>
          <w:p w14:paraId="7EEE6F14">
            <w:pPr>
              <w:pStyle w:val="21"/>
              <w:spacing w:line="240" w:lineRule="atLeast"/>
              <w:ind w:left="1079" w:leftChars="257" w:hanging="540"/>
              <w:rPr>
                <w:rFonts w:ascii="仿宋" w:hAnsi="仿宋" w:eastAsia="仿宋" w:cs="仿宋"/>
                <w:sz w:val="24"/>
              </w:rPr>
            </w:pPr>
          </w:p>
        </w:tc>
      </w:tr>
      <w:tr w14:paraId="04125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736DF56D">
            <w:pPr>
              <w:pStyle w:val="21"/>
              <w:spacing w:line="240" w:lineRule="atLeast"/>
              <w:ind w:left="1079" w:leftChars="257" w:hanging="540"/>
              <w:rPr>
                <w:rFonts w:ascii="仿宋" w:hAnsi="仿宋" w:eastAsia="仿宋" w:cs="仿宋"/>
                <w:sz w:val="24"/>
              </w:rPr>
            </w:pPr>
          </w:p>
        </w:tc>
        <w:tc>
          <w:tcPr>
            <w:tcW w:w="861" w:type="dxa"/>
          </w:tcPr>
          <w:p w14:paraId="454F45AF">
            <w:pPr>
              <w:pStyle w:val="21"/>
              <w:spacing w:line="240" w:lineRule="atLeast"/>
              <w:ind w:left="1079" w:leftChars="257" w:hanging="540"/>
              <w:rPr>
                <w:rFonts w:ascii="仿宋" w:hAnsi="仿宋" w:eastAsia="仿宋" w:cs="仿宋"/>
                <w:sz w:val="24"/>
              </w:rPr>
            </w:pPr>
          </w:p>
        </w:tc>
        <w:tc>
          <w:tcPr>
            <w:tcW w:w="1815" w:type="dxa"/>
          </w:tcPr>
          <w:p w14:paraId="687D7616">
            <w:pPr>
              <w:pStyle w:val="21"/>
              <w:spacing w:line="240" w:lineRule="atLeast"/>
              <w:ind w:left="1079" w:leftChars="257" w:hanging="540"/>
              <w:rPr>
                <w:rFonts w:ascii="仿宋" w:hAnsi="仿宋" w:eastAsia="仿宋" w:cs="仿宋"/>
                <w:sz w:val="24"/>
              </w:rPr>
            </w:pPr>
          </w:p>
        </w:tc>
        <w:tc>
          <w:tcPr>
            <w:tcW w:w="2184" w:type="dxa"/>
          </w:tcPr>
          <w:p w14:paraId="4360C964">
            <w:pPr>
              <w:pStyle w:val="21"/>
              <w:spacing w:line="240" w:lineRule="atLeast"/>
              <w:ind w:left="1079" w:leftChars="257" w:hanging="540"/>
              <w:rPr>
                <w:rFonts w:ascii="仿宋" w:hAnsi="仿宋" w:eastAsia="仿宋" w:cs="仿宋"/>
                <w:sz w:val="24"/>
              </w:rPr>
            </w:pPr>
          </w:p>
        </w:tc>
        <w:tc>
          <w:tcPr>
            <w:tcW w:w="1260" w:type="dxa"/>
          </w:tcPr>
          <w:p w14:paraId="696FF738">
            <w:pPr>
              <w:pStyle w:val="21"/>
              <w:spacing w:line="240" w:lineRule="atLeast"/>
              <w:ind w:left="1079" w:leftChars="257" w:hanging="540"/>
              <w:rPr>
                <w:rFonts w:ascii="仿宋" w:hAnsi="仿宋" w:eastAsia="仿宋" w:cs="仿宋"/>
                <w:sz w:val="24"/>
              </w:rPr>
            </w:pPr>
          </w:p>
        </w:tc>
        <w:tc>
          <w:tcPr>
            <w:tcW w:w="900" w:type="dxa"/>
          </w:tcPr>
          <w:p w14:paraId="2BBA42F4">
            <w:pPr>
              <w:pStyle w:val="21"/>
              <w:spacing w:line="240" w:lineRule="atLeast"/>
              <w:ind w:left="1079" w:leftChars="257" w:hanging="540"/>
              <w:rPr>
                <w:rFonts w:ascii="仿宋" w:hAnsi="仿宋" w:eastAsia="仿宋" w:cs="仿宋"/>
                <w:sz w:val="24"/>
              </w:rPr>
            </w:pPr>
          </w:p>
        </w:tc>
        <w:tc>
          <w:tcPr>
            <w:tcW w:w="900" w:type="dxa"/>
          </w:tcPr>
          <w:p w14:paraId="53A16FC9">
            <w:pPr>
              <w:pStyle w:val="21"/>
              <w:spacing w:line="240" w:lineRule="atLeast"/>
              <w:ind w:left="1079" w:leftChars="257" w:hanging="540"/>
              <w:rPr>
                <w:rFonts w:ascii="仿宋" w:hAnsi="仿宋" w:eastAsia="仿宋" w:cs="仿宋"/>
                <w:sz w:val="24"/>
              </w:rPr>
            </w:pPr>
          </w:p>
        </w:tc>
      </w:tr>
      <w:tr w14:paraId="0FF19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1FAA9F67">
            <w:pPr>
              <w:pStyle w:val="21"/>
              <w:spacing w:line="240" w:lineRule="atLeast"/>
              <w:ind w:left="1079" w:leftChars="257" w:hanging="540"/>
              <w:rPr>
                <w:rFonts w:ascii="仿宋" w:hAnsi="仿宋" w:eastAsia="仿宋" w:cs="仿宋"/>
                <w:sz w:val="24"/>
              </w:rPr>
            </w:pPr>
          </w:p>
        </w:tc>
        <w:tc>
          <w:tcPr>
            <w:tcW w:w="861" w:type="dxa"/>
          </w:tcPr>
          <w:p w14:paraId="1352AF93">
            <w:pPr>
              <w:pStyle w:val="21"/>
              <w:spacing w:line="240" w:lineRule="atLeast"/>
              <w:ind w:left="1079" w:leftChars="257" w:hanging="540"/>
              <w:rPr>
                <w:rFonts w:ascii="仿宋" w:hAnsi="仿宋" w:eastAsia="仿宋" w:cs="仿宋"/>
                <w:sz w:val="24"/>
              </w:rPr>
            </w:pPr>
          </w:p>
        </w:tc>
        <w:tc>
          <w:tcPr>
            <w:tcW w:w="1815" w:type="dxa"/>
          </w:tcPr>
          <w:p w14:paraId="107ABC4F">
            <w:pPr>
              <w:pStyle w:val="21"/>
              <w:spacing w:line="240" w:lineRule="atLeast"/>
              <w:ind w:left="1079" w:leftChars="257" w:hanging="540"/>
              <w:rPr>
                <w:rFonts w:ascii="仿宋" w:hAnsi="仿宋" w:eastAsia="仿宋" w:cs="仿宋"/>
                <w:sz w:val="24"/>
              </w:rPr>
            </w:pPr>
          </w:p>
        </w:tc>
        <w:tc>
          <w:tcPr>
            <w:tcW w:w="2184" w:type="dxa"/>
          </w:tcPr>
          <w:p w14:paraId="5E366566">
            <w:pPr>
              <w:pStyle w:val="21"/>
              <w:spacing w:line="240" w:lineRule="atLeast"/>
              <w:ind w:left="1079" w:leftChars="257" w:hanging="540"/>
              <w:rPr>
                <w:rFonts w:ascii="仿宋" w:hAnsi="仿宋" w:eastAsia="仿宋" w:cs="仿宋"/>
                <w:sz w:val="24"/>
              </w:rPr>
            </w:pPr>
          </w:p>
        </w:tc>
        <w:tc>
          <w:tcPr>
            <w:tcW w:w="1260" w:type="dxa"/>
          </w:tcPr>
          <w:p w14:paraId="7A134ADF">
            <w:pPr>
              <w:pStyle w:val="21"/>
              <w:spacing w:line="240" w:lineRule="atLeast"/>
              <w:ind w:left="1079" w:leftChars="257" w:hanging="540"/>
              <w:rPr>
                <w:rFonts w:ascii="仿宋" w:hAnsi="仿宋" w:eastAsia="仿宋" w:cs="仿宋"/>
                <w:sz w:val="24"/>
              </w:rPr>
            </w:pPr>
          </w:p>
        </w:tc>
        <w:tc>
          <w:tcPr>
            <w:tcW w:w="900" w:type="dxa"/>
          </w:tcPr>
          <w:p w14:paraId="777D6C67">
            <w:pPr>
              <w:pStyle w:val="21"/>
              <w:spacing w:line="240" w:lineRule="atLeast"/>
              <w:ind w:left="1079" w:leftChars="257" w:hanging="540"/>
              <w:rPr>
                <w:rFonts w:ascii="仿宋" w:hAnsi="仿宋" w:eastAsia="仿宋" w:cs="仿宋"/>
                <w:sz w:val="24"/>
              </w:rPr>
            </w:pPr>
          </w:p>
        </w:tc>
        <w:tc>
          <w:tcPr>
            <w:tcW w:w="900" w:type="dxa"/>
          </w:tcPr>
          <w:p w14:paraId="2DBC9054">
            <w:pPr>
              <w:pStyle w:val="21"/>
              <w:spacing w:line="240" w:lineRule="atLeast"/>
              <w:ind w:left="1079" w:leftChars="257" w:hanging="540"/>
              <w:rPr>
                <w:rFonts w:ascii="仿宋" w:hAnsi="仿宋" w:eastAsia="仿宋" w:cs="仿宋"/>
                <w:sz w:val="24"/>
              </w:rPr>
            </w:pPr>
          </w:p>
        </w:tc>
      </w:tr>
      <w:tr w14:paraId="6E093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2A2438D6">
            <w:pPr>
              <w:pStyle w:val="21"/>
              <w:spacing w:line="240" w:lineRule="atLeast"/>
              <w:ind w:left="1079" w:leftChars="257" w:hanging="540"/>
              <w:rPr>
                <w:rFonts w:ascii="仿宋" w:hAnsi="仿宋" w:eastAsia="仿宋" w:cs="仿宋"/>
                <w:sz w:val="24"/>
              </w:rPr>
            </w:pPr>
          </w:p>
        </w:tc>
        <w:tc>
          <w:tcPr>
            <w:tcW w:w="861" w:type="dxa"/>
          </w:tcPr>
          <w:p w14:paraId="156156D8">
            <w:pPr>
              <w:pStyle w:val="21"/>
              <w:spacing w:line="240" w:lineRule="atLeast"/>
              <w:ind w:left="1079" w:leftChars="257" w:hanging="540"/>
              <w:rPr>
                <w:rFonts w:ascii="仿宋" w:hAnsi="仿宋" w:eastAsia="仿宋" w:cs="仿宋"/>
                <w:sz w:val="24"/>
              </w:rPr>
            </w:pPr>
          </w:p>
        </w:tc>
        <w:tc>
          <w:tcPr>
            <w:tcW w:w="1815" w:type="dxa"/>
          </w:tcPr>
          <w:p w14:paraId="5A6D3F36">
            <w:pPr>
              <w:pStyle w:val="21"/>
              <w:spacing w:line="240" w:lineRule="atLeast"/>
              <w:ind w:left="1079" w:leftChars="257" w:hanging="540"/>
              <w:rPr>
                <w:rFonts w:ascii="仿宋" w:hAnsi="仿宋" w:eastAsia="仿宋" w:cs="仿宋"/>
                <w:sz w:val="24"/>
              </w:rPr>
            </w:pPr>
          </w:p>
        </w:tc>
        <w:tc>
          <w:tcPr>
            <w:tcW w:w="2184" w:type="dxa"/>
          </w:tcPr>
          <w:p w14:paraId="339839C7">
            <w:pPr>
              <w:pStyle w:val="21"/>
              <w:spacing w:line="240" w:lineRule="atLeast"/>
              <w:ind w:left="1079" w:leftChars="257" w:hanging="540"/>
              <w:rPr>
                <w:rFonts w:ascii="仿宋" w:hAnsi="仿宋" w:eastAsia="仿宋" w:cs="仿宋"/>
                <w:sz w:val="24"/>
              </w:rPr>
            </w:pPr>
          </w:p>
        </w:tc>
        <w:tc>
          <w:tcPr>
            <w:tcW w:w="1260" w:type="dxa"/>
          </w:tcPr>
          <w:p w14:paraId="49596455">
            <w:pPr>
              <w:pStyle w:val="21"/>
              <w:spacing w:line="240" w:lineRule="atLeast"/>
              <w:ind w:left="1079" w:leftChars="257" w:hanging="540"/>
              <w:rPr>
                <w:rFonts w:ascii="仿宋" w:hAnsi="仿宋" w:eastAsia="仿宋" w:cs="仿宋"/>
                <w:sz w:val="24"/>
              </w:rPr>
            </w:pPr>
          </w:p>
        </w:tc>
        <w:tc>
          <w:tcPr>
            <w:tcW w:w="900" w:type="dxa"/>
          </w:tcPr>
          <w:p w14:paraId="05F44E26">
            <w:pPr>
              <w:pStyle w:val="21"/>
              <w:spacing w:line="240" w:lineRule="atLeast"/>
              <w:ind w:left="1079" w:leftChars="257" w:hanging="540"/>
              <w:rPr>
                <w:rFonts w:ascii="仿宋" w:hAnsi="仿宋" w:eastAsia="仿宋" w:cs="仿宋"/>
                <w:sz w:val="24"/>
              </w:rPr>
            </w:pPr>
          </w:p>
        </w:tc>
        <w:tc>
          <w:tcPr>
            <w:tcW w:w="900" w:type="dxa"/>
          </w:tcPr>
          <w:p w14:paraId="5B577AE7">
            <w:pPr>
              <w:pStyle w:val="21"/>
              <w:spacing w:line="240" w:lineRule="atLeast"/>
              <w:ind w:left="1079" w:leftChars="257" w:hanging="540"/>
              <w:rPr>
                <w:rFonts w:ascii="仿宋" w:hAnsi="仿宋" w:eastAsia="仿宋" w:cs="仿宋"/>
                <w:sz w:val="24"/>
              </w:rPr>
            </w:pPr>
          </w:p>
        </w:tc>
      </w:tr>
      <w:tr w14:paraId="127E49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828" w:type="dxa"/>
          </w:tcPr>
          <w:p w14:paraId="0100E7FD">
            <w:pPr>
              <w:pStyle w:val="21"/>
              <w:spacing w:line="240" w:lineRule="atLeast"/>
              <w:ind w:left="1079" w:leftChars="257" w:hanging="540"/>
              <w:rPr>
                <w:rFonts w:ascii="仿宋" w:hAnsi="仿宋" w:eastAsia="仿宋" w:cs="仿宋"/>
                <w:sz w:val="24"/>
              </w:rPr>
            </w:pPr>
          </w:p>
        </w:tc>
        <w:tc>
          <w:tcPr>
            <w:tcW w:w="861" w:type="dxa"/>
          </w:tcPr>
          <w:p w14:paraId="678121FC">
            <w:pPr>
              <w:pStyle w:val="21"/>
              <w:spacing w:line="240" w:lineRule="atLeast"/>
              <w:ind w:left="1079" w:leftChars="257" w:hanging="540"/>
              <w:rPr>
                <w:rFonts w:ascii="仿宋" w:hAnsi="仿宋" w:eastAsia="仿宋" w:cs="仿宋"/>
                <w:sz w:val="24"/>
              </w:rPr>
            </w:pPr>
          </w:p>
        </w:tc>
        <w:tc>
          <w:tcPr>
            <w:tcW w:w="1815" w:type="dxa"/>
          </w:tcPr>
          <w:p w14:paraId="71522340">
            <w:pPr>
              <w:pStyle w:val="21"/>
              <w:spacing w:line="240" w:lineRule="atLeast"/>
              <w:ind w:left="1079" w:leftChars="257" w:hanging="540"/>
              <w:rPr>
                <w:rFonts w:ascii="仿宋" w:hAnsi="仿宋" w:eastAsia="仿宋" w:cs="仿宋"/>
                <w:sz w:val="24"/>
              </w:rPr>
            </w:pPr>
          </w:p>
        </w:tc>
        <w:tc>
          <w:tcPr>
            <w:tcW w:w="2184" w:type="dxa"/>
          </w:tcPr>
          <w:p w14:paraId="589514C8">
            <w:pPr>
              <w:pStyle w:val="21"/>
              <w:spacing w:line="240" w:lineRule="atLeast"/>
              <w:ind w:left="1079" w:leftChars="257" w:hanging="540"/>
              <w:rPr>
                <w:rFonts w:ascii="仿宋" w:hAnsi="仿宋" w:eastAsia="仿宋" w:cs="仿宋"/>
                <w:sz w:val="24"/>
              </w:rPr>
            </w:pPr>
          </w:p>
        </w:tc>
        <w:tc>
          <w:tcPr>
            <w:tcW w:w="1260" w:type="dxa"/>
          </w:tcPr>
          <w:p w14:paraId="746F1B2D">
            <w:pPr>
              <w:pStyle w:val="21"/>
              <w:spacing w:line="240" w:lineRule="atLeast"/>
              <w:ind w:left="1079" w:leftChars="257" w:hanging="540"/>
              <w:rPr>
                <w:rFonts w:ascii="仿宋" w:hAnsi="仿宋" w:eastAsia="仿宋" w:cs="仿宋"/>
                <w:sz w:val="24"/>
              </w:rPr>
            </w:pPr>
          </w:p>
        </w:tc>
        <w:tc>
          <w:tcPr>
            <w:tcW w:w="900" w:type="dxa"/>
          </w:tcPr>
          <w:p w14:paraId="7008DE7A">
            <w:pPr>
              <w:pStyle w:val="21"/>
              <w:spacing w:line="240" w:lineRule="atLeast"/>
              <w:ind w:left="1079" w:leftChars="257" w:hanging="540"/>
              <w:rPr>
                <w:rFonts w:ascii="仿宋" w:hAnsi="仿宋" w:eastAsia="仿宋" w:cs="仿宋"/>
                <w:sz w:val="24"/>
              </w:rPr>
            </w:pPr>
          </w:p>
        </w:tc>
        <w:tc>
          <w:tcPr>
            <w:tcW w:w="900" w:type="dxa"/>
          </w:tcPr>
          <w:p w14:paraId="12B39FB6">
            <w:pPr>
              <w:pStyle w:val="21"/>
              <w:spacing w:line="240" w:lineRule="atLeast"/>
              <w:ind w:left="1079" w:leftChars="257" w:hanging="540"/>
              <w:rPr>
                <w:rFonts w:ascii="仿宋" w:hAnsi="仿宋" w:eastAsia="仿宋" w:cs="仿宋"/>
                <w:sz w:val="24"/>
              </w:rPr>
            </w:pPr>
          </w:p>
        </w:tc>
      </w:tr>
      <w:tr w14:paraId="7FEDF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828" w:type="dxa"/>
          </w:tcPr>
          <w:p w14:paraId="15BEE596">
            <w:pPr>
              <w:pStyle w:val="21"/>
              <w:spacing w:line="240" w:lineRule="atLeast"/>
              <w:ind w:left="1079" w:leftChars="257" w:hanging="540"/>
              <w:rPr>
                <w:rFonts w:ascii="仿宋" w:hAnsi="仿宋" w:eastAsia="仿宋" w:cs="仿宋"/>
                <w:sz w:val="24"/>
              </w:rPr>
            </w:pPr>
          </w:p>
        </w:tc>
        <w:tc>
          <w:tcPr>
            <w:tcW w:w="861" w:type="dxa"/>
          </w:tcPr>
          <w:p w14:paraId="0CA1B41F">
            <w:pPr>
              <w:pStyle w:val="21"/>
              <w:spacing w:line="240" w:lineRule="atLeast"/>
              <w:ind w:left="1079" w:leftChars="257" w:hanging="540"/>
              <w:rPr>
                <w:rFonts w:ascii="仿宋" w:hAnsi="仿宋" w:eastAsia="仿宋" w:cs="仿宋"/>
                <w:sz w:val="24"/>
              </w:rPr>
            </w:pPr>
          </w:p>
        </w:tc>
        <w:tc>
          <w:tcPr>
            <w:tcW w:w="1815" w:type="dxa"/>
          </w:tcPr>
          <w:p w14:paraId="653B1366">
            <w:pPr>
              <w:pStyle w:val="21"/>
              <w:spacing w:line="240" w:lineRule="atLeast"/>
              <w:ind w:left="1079" w:leftChars="257" w:hanging="540"/>
              <w:rPr>
                <w:rFonts w:ascii="仿宋" w:hAnsi="仿宋" w:eastAsia="仿宋" w:cs="仿宋"/>
                <w:sz w:val="24"/>
              </w:rPr>
            </w:pPr>
          </w:p>
        </w:tc>
        <w:tc>
          <w:tcPr>
            <w:tcW w:w="2184" w:type="dxa"/>
          </w:tcPr>
          <w:p w14:paraId="6646CB00">
            <w:pPr>
              <w:pStyle w:val="21"/>
              <w:spacing w:line="240" w:lineRule="atLeast"/>
              <w:ind w:left="1079" w:leftChars="257" w:hanging="540"/>
              <w:rPr>
                <w:rFonts w:ascii="仿宋" w:hAnsi="仿宋" w:eastAsia="仿宋" w:cs="仿宋"/>
                <w:sz w:val="24"/>
              </w:rPr>
            </w:pPr>
          </w:p>
        </w:tc>
        <w:tc>
          <w:tcPr>
            <w:tcW w:w="1260" w:type="dxa"/>
          </w:tcPr>
          <w:p w14:paraId="6376D0CC">
            <w:pPr>
              <w:pStyle w:val="21"/>
              <w:spacing w:line="240" w:lineRule="atLeast"/>
              <w:ind w:left="1079" w:leftChars="257" w:hanging="540"/>
              <w:rPr>
                <w:rFonts w:ascii="仿宋" w:hAnsi="仿宋" w:eastAsia="仿宋" w:cs="仿宋"/>
                <w:sz w:val="24"/>
              </w:rPr>
            </w:pPr>
          </w:p>
        </w:tc>
        <w:tc>
          <w:tcPr>
            <w:tcW w:w="900" w:type="dxa"/>
          </w:tcPr>
          <w:p w14:paraId="431CED18">
            <w:pPr>
              <w:pStyle w:val="21"/>
              <w:spacing w:line="240" w:lineRule="atLeast"/>
              <w:ind w:left="1079" w:leftChars="257" w:hanging="540"/>
              <w:rPr>
                <w:rFonts w:ascii="仿宋" w:hAnsi="仿宋" w:eastAsia="仿宋" w:cs="仿宋"/>
                <w:sz w:val="24"/>
              </w:rPr>
            </w:pPr>
          </w:p>
        </w:tc>
        <w:tc>
          <w:tcPr>
            <w:tcW w:w="900" w:type="dxa"/>
          </w:tcPr>
          <w:p w14:paraId="100A2017">
            <w:pPr>
              <w:pStyle w:val="21"/>
              <w:spacing w:line="240" w:lineRule="atLeast"/>
              <w:ind w:left="1079" w:leftChars="257" w:hanging="540"/>
              <w:rPr>
                <w:rFonts w:ascii="仿宋" w:hAnsi="仿宋" w:eastAsia="仿宋" w:cs="仿宋"/>
                <w:sz w:val="24"/>
              </w:rPr>
            </w:pPr>
          </w:p>
        </w:tc>
      </w:tr>
    </w:tbl>
    <w:p w14:paraId="3FF78F8B">
      <w:pPr>
        <w:pStyle w:val="4"/>
        <w:numPr>
          <w:ilvl w:val="1"/>
          <w:numId w:val="0"/>
        </w:numPr>
        <w:spacing w:before="0" w:line="240" w:lineRule="atLeast"/>
        <w:ind w:left="1079" w:leftChars="257" w:hanging="540" w:firstLineChars="0"/>
        <w:rPr>
          <w:rFonts w:ascii="仿宋_GB2312" w:hAnsi="宋体" w:eastAsia="仿宋_GB2312"/>
          <w:sz w:val="24"/>
        </w:rPr>
      </w:pPr>
    </w:p>
    <w:p w14:paraId="18BBD5FB">
      <w:pPr>
        <w:pStyle w:val="18"/>
        <w:spacing w:line="420" w:lineRule="atLeast"/>
        <w:ind w:firstLine="420"/>
        <w:jc w:val="center"/>
        <w:rPr>
          <w:rFonts w:hint="eastAsia" w:ascii="仿宋" w:hAnsi="仿宋" w:eastAsia="仿宋" w:cs="仿宋"/>
        </w:rPr>
      </w:pPr>
      <w:bookmarkStart w:id="335" w:name="_Toc515647823"/>
      <w:bookmarkStart w:id="336" w:name="_Toc10725"/>
      <w:bookmarkStart w:id="337" w:name="_Toc21312"/>
      <w:bookmarkStart w:id="338" w:name="_Toc10699"/>
      <w:bookmarkStart w:id="339" w:name="_Toc25608"/>
    </w:p>
    <w:p w14:paraId="0019E39A">
      <w:pPr>
        <w:pStyle w:val="18"/>
        <w:spacing w:line="420" w:lineRule="atLeast"/>
        <w:ind w:firstLine="420"/>
        <w:jc w:val="center"/>
        <w:rPr>
          <w:rFonts w:hint="eastAsia" w:ascii="仿宋" w:hAnsi="仿宋" w:eastAsia="仿宋" w:cs="仿宋"/>
        </w:rPr>
      </w:pPr>
    </w:p>
    <w:p w14:paraId="57DC213F">
      <w:pPr>
        <w:pStyle w:val="18"/>
        <w:spacing w:line="420" w:lineRule="atLeast"/>
        <w:ind w:firstLine="420"/>
        <w:jc w:val="center"/>
        <w:rPr>
          <w:rFonts w:hint="eastAsia" w:ascii="仿宋" w:hAnsi="仿宋" w:eastAsia="仿宋" w:cs="仿宋"/>
        </w:rPr>
      </w:pPr>
    </w:p>
    <w:p w14:paraId="2606ED1A">
      <w:pPr>
        <w:pStyle w:val="18"/>
        <w:spacing w:line="420" w:lineRule="atLeast"/>
        <w:ind w:firstLine="420"/>
        <w:jc w:val="center"/>
        <w:rPr>
          <w:rFonts w:hint="eastAsia" w:ascii="仿宋" w:hAnsi="仿宋" w:eastAsia="仿宋" w:cs="仿宋"/>
        </w:rPr>
      </w:pPr>
    </w:p>
    <w:p w14:paraId="1B8EC4CF">
      <w:pPr>
        <w:pStyle w:val="18"/>
        <w:spacing w:line="420" w:lineRule="atLeast"/>
        <w:ind w:firstLine="420"/>
        <w:jc w:val="center"/>
        <w:rPr>
          <w:rFonts w:hint="eastAsia" w:ascii="仿宋" w:hAnsi="仿宋" w:eastAsia="仿宋" w:cs="仿宋"/>
        </w:rPr>
      </w:pPr>
    </w:p>
    <w:p w14:paraId="651FA23B">
      <w:pPr>
        <w:pStyle w:val="18"/>
        <w:spacing w:line="420" w:lineRule="atLeast"/>
        <w:ind w:firstLine="420"/>
        <w:jc w:val="center"/>
        <w:rPr>
          <w:rFonts w:hint="eastAsia" w:ascii="仿宋" w:hAnsi="仿宋" w:eastAsia="仿宋" w:cs="仿宋"/>
        </w:rPr>
      </w:pPr>
    </w:p>
    <w:p w14:paraId="73A6FA3B">
      <w:pPr>
        <w:pStyle w:val="18"/>
        <w:spacing w:line="420" w:lineRule="atLeast"/>
        <w:ind w:firstLine="420"/>
        <w:jc w:val="center"/>
        <w:rPr>
          <w:rFonts w:hint="eastAsia" w:ascii="仿宋" w:hAnsi="仿宋" w:eastAsia="仿宋" w:cs="仿宋"/>
        </w:rPr>
      </w:pPr>
    </w:p>
    <w:p w14:paraId="2BBE29A3">
      <w:pPr>
        <w:pStyle w:val="18"/>
        <w:spacing w:line="420" w:lineRule="atLeast"/>
        <w:ind w:firstLine="420"/>
        <w:jc w:val="center"/>
        <w:rPr>
          <w:rFonts w:hint="eastAsia" w:ascii="仿宋" w:hAnsi="仿宋" w:eastAsia="仿宋" w:cs="仿宋"/>
        </w:rPr>
      </w:pPr>
    </w:p>
    <w:p w14:paraId="6DEA0BA1">
      <w:pPr>
        <w:pStyle w:val="18"/>
        <w:spacing w:line="420" w:lineRule="atLeast"/>
        <w:ind w:firstLine="420"/>
        <w:jc w:val="center"/>
        <w:rPr>
          <w:rFonts w:hint="eastAsia" w:ascii="仿宋" w:hAnsi="仿宋" w:eastAsia="仿宋" w:cs="仿宋"/>
        </w:rPr>
      </w:pPr>
    </w:p>
    <w:p w14:paraId="649B74CD">
      <w:pPr>
        <w:pStyle w:val="18"/>
        <w:spacing w:line="420" w:lineRule="atLeast"/>
        <w:ind w:firstLine="420"/>
        <w:jc w:val="center"/>
        <w:rPr>
          <w:rFonts w:hint="eastAsia" w:ascii="仿宋" w:hAnsi="仿宋" w:eastAsia="仿宋" w:cs="仿宋"/>
        </w:rPr>
      </w:pPr>
    </w:p>
    <w:p w14:paraId="5420974C">
      <w:pPr>
        <w:pStyle w:val="18"/>
        <w:spacing w:line="420" w:lineRule="atLeast"/>
        <w:ind w:firstLine="420"/>
        <w:jc w:val="center"/>
        <w:rPr>
          <w:rFonts w:hint="eastAsia" w:ascii="仿宋" w:hAnsi="仿宋" w:eastAsia="仿宋" w:cs="仿宋"/>
        </w:rPr>
      </w:pPr>
    </w:p>
    <w:p w14:paraId="3A4EABEA">
      <w:pPr>
        <w:pStyle w:val="18"/>
        <w:spacing w:line="420" w:lineRule="atLeast"/>
        <w:ind w:firstLine="420"/>
        <w:jc w:val="center"/>
        <w:rPr>
          <w:rFonts w:ascii="仿宋" w:hAnsi="仿宋" w:eastAsia="仿宋" w:cs="仿宋"/>
          <w:b/>
          <w:bCs/>
        </w:rPr>
      </w:pPr>
      <w:r>
        <w:rPr>
          <w:rFonts w:hint="eastAsia" w:ascii="仿宋" w:hAnsi="仿宋" w:eastAsia="仿宋" w:cs="仿宋"/>
        </w:rPr>
        <w:t xml:space="preserve">6-1 </w:t>
      </w:r>
      <w:bookmarkEnd w:id="335"/>
      <w:bookmarkEnd w:id="336"/>
      <w:bookmarkEnd w:id="337"/>
      <w:r>
        <w:rPr>
          <w:rFonts w:hint="eastAsia" w:ascii="仿宋" w:hAnsi="仿宋" w:eastAsia="仿宋" w:cs="仿宋"/>
        </w:rPr>
        <w:t xml:space="preserve">   </w:t>
      </w:r>
      <w:bookmarkEnd w:id="338"/>
      <w:bookmarkEnd w:id="339"/>
      <w:r>
        <w:rPr>
          <w:rStyle w:val="41"/>
          <w:rFonts w:hint="eastAsia" w:ascii="仿宋" w:hAnsi="仿宋" w:eastAsia="仿宋" w:cs="仿宋"/>
        </w:rPr>
        <w:t>中小企业声明函（服务)</w:t>
      </w:r>
    </w:p>
    <w:p w14:paraId="57DC3FC5">
      <w:pPr>
        <w:pStyle w:val="18"/>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本公司（联合体）郑重声明，根据《政府采购促进中小企业发展管理办法》（财库〔2020〕[2020]46号）的规定，本公司（联合体）参加（单位名称）的（项目名称）采购活动，</w:t>
      </w:r>
      <w:r>
        <w:rPr>
          <w:rFonts w:hint="eastAsia" w:ascii="仿宋" w:hAnsi="仿宋" w:eastAsia="仿宋" w:cs="仿宋"/>
          <w:i w:val="0"/>
          <w:iCs w:val="0"/>
          <w:caps w:val="0"/>
          <w:color w:val="auto"/>
          <w:spacing w:val="0"/>
          <w:sz w:val="24"/>
          <w:szCs w:val="24"/>
          <w:highlight w:val="none"/>
          <w:lang w:eastAsia="zh-CN"/>
        </w:rPr>
        <w:t>服务全部由符合政策的中小企业承接</w:t>
      </w:r>
      <w:r>
        <w:rPr>
          <w:rFonts w:hint="eastAsia" w:ascii="仿宋" w:hAnsi="仿宋" w:eastAsia="仿宋" w:cs="仿宋"/>
          <w:i w:val="0"/>
          <w:iCs w:val="0"/>
          <w:caps w:val="0"/>
          <w:color w:val="auto"/>
          <w:spacing w:val="0"/>
          <w:sz w:val="24"/>
          <w:szCs w:val="24"/>
          <w:highlight w:val="none"/>
        </w:rPr>
        <w:t>。相关企业（含联合体中的中小企业、签订分包意向协议的中小企业）的具体情况如下：</w:t>
      </w:r>
    </w:p>
    <w:p w14:paraId="4B930086">
      <w:pPr>
        <w:pStyle w:val="18"/>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w:t>
      </w:r>
      <w:r>
        <w:rPr>
          <w:rFonts w:hint="eastAsia" w:ascii="仿宋" w:hAnsi="仿宋" w:eastAsia="仿宋" w:cs="仿宋"/>
          <w:i w:val="0"/>
          <w:iCs w:val="0"/>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val="0"/>
          <w:iCs w:val="0"/>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eastAsia="zh-CN"/>
        </w:rPr>
        <w:t>承接企业为</w:t>
      </w:r>
      <w:r>
        <w:rPr>
          <w:rFonts w:hint="eastAsia" w:ascii="仿宋" w:hAnsi="仿宋" w:eastAsia="仿宋" w:cs="仿宋"/>
          <w:i w:val="0"/>
          <w:iCs w:val="0"/>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，从业人员人，营业收入为万元，资产总额为 万元，属于（中型企业、小型企业、微型企业）；</w:t>
      </w:r>
    </w:p>
    <w:p w14:paraId="2961D3E5">
      <w:pPr>
        <w:pStyle w:val="18"/>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2.（标的名称），属于（采购文件中明确的所属行业）；</w:t>
      </w:r>
      <w:r>
        <w:rPr>
          <w:rFonts w:hint="eastAsia" w:ascii="仿宋" w:hAnsi="仿宋" w:eastAsia="仿宋" w:cs="仿宋"/>
          <w:i w:val="0"/>
          <w:iCs w:val="0"/>
          <w:caps w:val="0"/>
          <w:color w:val="auto"/>
          <w:spacing w:val="0"/>
          <w:sz w:val="24"/>
          <w:szCs w:val="24"/>
          <w:highlight w:val="none"/>
          <w:lang w:eastAsia="zh-CN"/>
        </w:rPr>
        <w:t>承接企业</w:t>
      </w:r>
      <w:r>
        <w:rPr>
          <w:rFonts w:hint="eastAsia" w:ascii="仿宋" w:hAnsi="仿宋" w:eastAsia="仿宋" w:cs="仿宋"/>
          <w:i w:val="0"/>
          <w:iCs w:val="0"/>
          <w:caps w:val="0"/>
          <w:color w:val="auto"/>
          <w:spacing w:val="0"/>
          <w:sz w:val="24"/>
          <w:szCs w:val="24"/>
          <w:highlight w:val="none"/>
        </w:rPr>
        <w:t>（企业名称），从业人员人，营业收入为万元，资产总额为万元，属于（中型企业、小型企业、微型企业）；</w:t>
      </w:r>
    </w:p>
    <w:p w14:paraId="3A80952B">
      <w:pPr>
        <w:pStyle w:val="18"/>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w:t>
      </w:r>
    </w:p>
    <w:p w14:paraId="5A5E09D1">
      <w:pPr>
        <w:pStyle w:val="18"/>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以上企业，不属于大企业的分支机构，不存在控股股东为大企业的情形，也不存在与大企业的负责人为同一人的情形。</w:t>
      </w:r>
    </w:p>
    <w:p w14:paraId="23FB82A2">
      <w:pPr>
        <w:pStyle w:val="18"/>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本企业对上述声明内容的真实性负责。如有虚假，将依法承担相应责任。</w:t>
      </w:r>
    </w:p>
    <w:p w14:paraId="27D3C1C1">
      <w:pPr>
        <w:pStyle w:val="18"/>
        <w:keepNext w:val="0"/>
        <w:keepLines w:val="0"/>
        <w:widowControl/>
        <w:suppressLineNumbers w:val="0"/>
        <w:spacing w:before="75" w:beforeAutospacing="0" w:after="75" w:afterAutospacing="0" w:line="420" w:lineRule="atLeast"/>
        <w:ind w:left="0" w:right="0" w:firstLine="0"/>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w:t>
      </w:r>
    </w:p>
    <w:p w14:paraId="354B3F1E">
      <w:pPr>
        <w:pStyle w:val="18"/>
        <w:keepNext w:val="0"/>
        <w:keepLines w:val="0"/>
        <w:widowControl/>
        <w:suppressLineNumbers w:val="0"/>
        <w:spacing w:before="75" w:beforeAutospacing="0" w:after="75" w:afterAutospacing="0" w:line="420" w:lineRule="atLeast"/>
        <w:ind w:left="0" w:right="0" w:firstLine="0"/>
        <w:jc w:val="righ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企业名称（盖章）：               </w:t>
      </w:r>
    </w:p>
    <w:p w14:paraId="7BD7417C">
      <w:pPr>
        <w:pStyle w:val="18"/>
        <w:keepNext w:val="0"/>
        <w:keepLines w:val="0"/>
        <w:widowControl/>
        <w:suppressLineNumbers w:val="0"/>
        <w:spacing w:before="75" w:beforeAutospacing="0" w:after="75" w:afterAutospacing="0" w:line="420" w:lineRule="atLeast"/>
        <w:ind w:left="0" w:right="0" w:firstLine="0"/>
        <w:jc w:val="righ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i w:val="0"/>
          <w:iCs w:val="0"/>
          <w:caps w:val="0"/>
          <w:color w:val="auto"/>
          <w:spacing w:val="0"/>
          <w:sz w:val="24"/>
          <w:szCs w:val="24"/>
          <w:highlight w:val="none"/>
        </w:rPr>
        <w:t>                      日期：    </w:t>
      </w:r>
    </w:p>
    <w:p w14:paraId="08EE21CA">
      <w:pPr>
        <w:widowControl/>
        <w:spacing w:before="100" w:beforeAutospacing="1" w:after="100" w:afterAutospacing="1" w:line="330" w:lineRule="atLeast"/>
        <w:ind w:firstLine="480" w:firstLineChars="200"/>
        <w:jc w:val="lef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本项目属于“其他未列明行业”</w:t>
      </w:r>
    </w:p>
    <w:p w14:paraId="4922C269">
      <w:pPr>
        <w:widowControl/>
        <w:spacing w:before="100" w:beforeAutospacing="1" w:after="100" w:afterAutospacing="1" w:line="330" w:lineRule="atLeast"/>
        <w:ind w:firstLine="480" w:firstLineChars="200"/>
        <w:jc w:val="left"/>
        <w:rPr>
          <w:rFonts w:hint="eastAsia" w:ascii="仿宋" w:hAnsi="仿宋" w:eastAsia="仿宋" w:cs="仿宋"/>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注：</w:t>
      </w:r>
    </w:p>
    <w:p w14:paraId="1AA1186F">
      <w:pPr>
        <w:widowControl/>
        <w:spacing w:before="100" w:beforeAutospacing="1" w:after="100" w:afterAutospacing="1" w:line="330" w:lineRule="atLeast"/>
        <w:ind w:firstLine="480" w:firstLineChars="200"/>
        <w:jc w:val="left"/>
        <w:rPr>
          <w:rFonts w:hint="eastAsia" w:ascii="仿宋" w:hAnsi="仿宋" w:eastAsia="仿宋" w:cs="仿宋"/>
          <w:b/>
          <w:bCs/>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1.从业人员、营业收入、资产总额填报上一年度数据，无上一年度数据的新成立企业可不填报。</w:t>
      </w:r>
    </w:p>
    <w:p w14:paraId="73006728">
      <w:pPr>
        <w:pStyle w:val="14"/>
        <w:rPr>
          <w:rFonts w:hint="eastAsia" w:ascii="仿宋" w:hAnsi="仿宋" w:eastAsia="仿宋" w:cs="仿宋"/>
          <w:b/>
          <w:bCs/>
          <w:color w:val="auto"/>
          <w:kern w:val="2"/>
          <w:sz w:val="24"/>
          <w:szCs w:val="20"/>
          <w:highlight w:val="none"/>
          <w:lang w:val="en-US" w:eastAsia="zh-CN" w:bidi="ar-SA"/>
        </w:rPr>
      </w:pPr>
      <w:r>
        <w:rPr>
          <w:rFonts w:hint="eastAsia" w:ascii="仿宋" w:hAnsi="仿宋" w:eastAsia="仿宋" w:cs="仿宋"/>
          <w:b/>
          <w:bCs/>
          <w:color w:val="auto"/>
          <w:kern w:val="2"/>
          <w:sz w:val="24"/>
          <w:szCs w:val="20"/>
          <w:highlight w:val="none"/>
          <w:lang w:val="en-US" w:eastAsia="zh-CN" w:bidi="ar-SA"/>
        </w:rPr>
        <w:t>2.潜在供应商属于中小微企业的，请在响应文件中提供“中小企业声明函”，如果未提供或提供虛假的“中小企业声明函”，供应商将承担由此造成的一切不利后果。</w:t>
      </w:r>
    </w:p>
    <w:p w14:paraId="28454F1C">
      <w:pPr>
        <w:pStyle w:val="14"/>
        <w:rPr>
          <w:rFonts w:hint="eastAsia" w:ascii="仿宋" w:hAnsi="仿宋" w:eastAsia="仿宋" w:cs="仿宋"/>
          <w:color w:val="auto"/>
          <w:highlight w:val="none"/>
          <w:lang w:eastAsia="zh-CN"/>
        </w:rPr>
      </w:pPr>
    </w:p>
    <w:p w14:paraId="26BE98C1">
      <w:pPr>
        <w:pStyle w:val="14"/>
        <w:rPr>
          <w:rFonts w:hint="eastAsia" w:ascii="仿宋" w:hAnsi="仿宋" w:eastAsia="仿宋" w:cs="仿宋"/>
          <w:color w:val="auto"/>
          <w:sz w:val="24"/>
          <w:highlight w:val="none"/>
        </w:rPr>
      </w:pPr>
    </w:p>
    <w:p w14:paraId="584958CB">
      <w:pPr>
        <w:rPr>
          <w:rFonts w:ascii="仿宋" w:hAnsi="仿宋" w:eastAsia="仿宋" w:cs="仿宋"/>
        </w:rPr>
      </w:pPr>
    </w:p>
    <w:p w14:paraId="700290F4">
      <w:pPr>
        <w:keepNext w:val="0"/>
        <w:keepLines w:val="0"/>
        <w:pageBreakBefore w:val="0"/>
        <w:kinsoku/>
        <w:wordWrap/>
        <w:overflowPunct/>
        <w:topLinePunct w:val="0"/>
        <w:autoSpaceDE/>
        <w:autoSpaceDN/>
        <w:bidi w:val="0"/>
        <w:adjustRightInd/>
        <w:spacing w:line="400" w:lineRule="exact"/>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附：</w:t>
      </w:r>
    </w:p>
    <w:p w14:paraId="04216945">
      <w:pPr>
        <w:keepNext w:val="0"/>
        <w:keepLines w:val="0"/>
        <w:pageBreakBefore w:val="0"/>
        <w:kinsoku/>
        <w:wordWrap/>
        <w:overflowPunct/>
        <w:topLinePunct w:val="0"/>
        <w:autoSpaceDE/>
        <w:autoSpaceDN/>
        <w:bidi w:val="0"/>
        <w:adjustRightInd/>
        <w:spacing w:line="40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中小微企业划型标准</w:t>
      </w:r>
    </w:p>
    <w:tbl>
      <w:tblPr>
        <w:tblStyle w:val="38"/>
        <w:tblW w:w="9378" w:type="dxa"/>
        <w:jc w:val="center"/>
        <w:tblLayout w:type="fixed"/>
        <w:tblCellMar>
          <w:top w:w="0" w:type="dxa"/>
          <w:left w:w="108" w:type="dxa"/>
          <w:bottom w:w="0" w:type="dxa"/>
          <w:right w:w="108" w:type="dxa"/>
        </w:tblCellMar>
      </w:tblPr>
      <w:tblGrid>
        <w:gridCol w:w="1570"/>
        <w:gridCol w:w="1660"/>
        <w:gridCol w:w="1466"/>
        <w:gridCol w:w="1903"/>
        <w:gridCol w:w="1692"/>
        <w:gridCol w:w="1087"/>
      </w:tblGrid>
      <w:tr w14:paraId="570EF247">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14:paraId="5356411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行业名称</w:t>
            </w:r>
          </w:p>
        </w:tc>
        <w:tc>
          <w:tcPr>
            <w:tcW w:w="1660" w:type="dxa"/>
            <w:tcBorders>
              <w:top w:val="single" w:color="auto" w:sz="4" w:space="0"/>
              <w:left w:val="nil"/>
              <w:bottom w:val="single" w:color="auto" w:sz="4" w:space="0"/>
              <w:right w:val="single" w:color="auto" w:sz="4" w:space="0"/>
            </w:tcBorders>
            <w:noWrap w:val="0"/>
            <w:vAlign w:val="center"/>
          </w:tcPr>
          <w:p w14:paraId="3AF2F86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指标名称</w:t>
            </w:r>
          </w:p>
        </w:tc>
        <w:tc>
          <w:tcPr>
            <w:tcW w:w="1466" w:type="dxa"/>
            <w:tcBorders>
              <w:top w:val="single" w:color="auto" w:sz="4" w:space="0"/>
              <w:left w:val="nil"/>
              <w:bottom w:val="single" w:color="auto" w:sz="4" w:space="0"/>
              <w:right w:val="single" w:color="auto" w:sz="4" w:space="0"/>
            </w:tcBorders>
            <w:noWrap w:val="0"/>
            <w:vAlign w:val="center"/>
          </w:tcPr>
          <w:p w14:paraId="2320F98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14:paraId="108E066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14:paraId="3AEA752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14:paraId="46FD599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微型</w:t>
            </w:r>
          </w:p>
        </w:tc>
      </w:tr>
      <w:tr w14:paraId="7C2FAA89">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435936C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农、林、牧、渔</w:t>
            </w:r>
          </w:p>
        </w:tc>
        <w:tc>
          <w:tcPr>
            <w:tcW w:w="1660" w:type="dxa"/>
            <w:tcBorders>
              <w:top w:val="nil"/>
              <w:left w:val="nil"/>
              <w:bottom w:val="single" w:color="auto" w:sz="4" w:space="0"/>
              <w:right w:val="single" w:color="auto" w:sz="4" w:space="0"/>
            </w:tcBorders>
            <w:noWrap w:val="0"/>
            <w:vAlign w:val="center"/>
          </w:tcPr>
          <w:p w14:paraId="0CE8CC7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BB85EB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6231FE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3906F96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50≤Y＜500</w:t>
            </w:r>
          </w:p>
        </w:tc>
        <w:tc>
          <w:tcPr>
            <w:tcW w:w="1087" w:type="dxa"/>
            <w:tcBorders>
              <w:top w:val="nil"/>
              <w:left w:val="nil"/>
              <w:bottom w:val="single" w:color="auto" w:sz="4" w:space="0"/>
              <w:right w:val="single" w:color="auto" w:sz="4" w:space="0"/>
            </w:tcBorders>
            <w:noWrap w:val="0"/>
            <w:vAlign w:val="center"/>
          </w:tcPr>
          <w:p w14:paraId="0D926A8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Y＜50</w:t>
            </w:r>
          </w:p>
        </w:tc>
      </w:tr>
      <w:tr w14:paraId="69CEAEA3">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14593E9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工业</w:t>
            </w:r>
          </w:p>
        </w:tc>
        <w:tc>
          <w:tcPr>
            <w:tcW w:w="1660" w:type="dxa"/>
            <w:tcBorders>
              <w:top w:val="nil"/>
              <w:left w:val="nil"/>
              <w:bottom w:val="single" w:color="auto" w:sz="4" w:space="0"/>
              <w:right w:val="single" w:color="auto" w:sz="4" w:space="0"/>
            </w:tcBorders>
            <w:noWrap w:val="0"/>
            <w:vAlign w:val="center"/>
          </w:tcPr>
          <w:p w14:paraId="3237776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20D03CA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33DC615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5C216E7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74D928C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37B4C60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EDED6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5A32C5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2BE7148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F08D32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2000≤Y＜40000</w:t>
            </w:r>
          </w:p>
        </w:tc>
        <w:tc>
          <w:tcPr>
            <w:tcW w:w="1692" w:type="dxa"/>
            <w:tcBorders>
              <w:top w:val="nil"/>
              <w:left w:val="nil"/>
              <w:bottom w:val="single" w:color="auto" w:sz="4" w:space="0"/>
              <w:right w:val="single" w:color="auto" w:sz="4" w:space="0"/>
            </w:tcBorders>
            <w:noWrap w:val="0"/>
            <w:vAlign w:val="center"/>
          </w:tcPr>
          <w:p w14:paraId="5537368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300≤Y＜2000</w:t>
            </w:r>
          </w:p>
        </w:tc>
        <w:tc>
          <w:tcPr>
            <w:tcW w:w="1087" w:type="dxa"/>
            <w:tcBorders>
              <w:top w:val="nil"/>
              <w:left w:val="nil"/>
              <w:bottom w:val="single" w:color="auto" w:sz="4" w:space="0"/>
              <w:right w:val="single" w:color="auto" w:sz="4" w:space="0"/>
            </w:tcBorders>
            <w:noWrap w:val="0"/>
            <w:vAlign w:val="center"/>
          </w:tcPr>
          <w:p w14:paraId="5C3DAFD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Y＜300</w:t>
            </w:r>
          </w:p>
        </w:tc>
      </w:tr>
      <w:tr w14:paraId="7A9BC88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B7DCF4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建筑业</w:t>
            </w:r>
          </w:p>
        </w:tc>
        <w:tc>
          <w:tcPr>
            <w:tcW w:w="1660" w:type="dxa"/>
            <w:tcBorders>
              <w:top w:val="nil"/>
              <w:left w:val="nil"/>
              <w:bottom w:val="single" w:color="auto" w:sz="4" w:space="0"/>
              <w:right w:val="single" w:color="auto" w:sz="4" w:space="0"/>
            </w:tcBorders>
            <w:noWrap w:val="0"/>
            <w:vAlign w:val="center"/>
          </w:tcPr>
          <w:p w14:paraId="4BE8CB7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064E4E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C21892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6000≤Y＜80000</w:t>
            </w:r>
          </w:p>
        </w:tc>
        <w:tc>
          <w:tcPr>
            <w:tcW w:w="1692" w:type="dxa"/>
            <w:tcBorders>
              <w:top w:val="nil"/>
              <w:left w:val="nil"/>
              <w:bottom w:val="single" w:color="auto" w:sz="4" w:space="0"/>
              <w:right w:val="single" w:color="auto" w:sz="4" w:space="0"/>
            </w:tcBorders>
            <w:noWrap w:val="0"/>
            <w:vAlign w:val="center"/>
          </w:tcPr>
          <w:p w14:paraId="2FA2B08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300≤Y＜6000</w:t>
            </w:r>
          </w:p>
        </w:tc>
        <w:tc>
          <w:tcPr>
            <w:tcW w:w="1087" w:type="dxa"/>
            <w:tcBorders>
              <w:top w:val="nil"/>
              <w:left w:val="nil"/>
              <w:bottom w:val="single" w:color="auto" w:sz="4" w:space="0"/>
              <w:right w:val="single" w:color="auto" w:sz="4" w:space="0"/>
            </w:tcBorders>
            <w:noWrap w:val="0"/>
            <w:vAlign w:val="center"/>
          </w:tcPr>
          <w:p w14:paraId="2D4B0C7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Y＜300</w:t>
            </w:r>
          </w:p>
        </w:tc>
      </w:tr>
      <w:tr w14:paraId="5B75905F">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BE70A7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757383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1B3B797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40D4CD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5000≤Z＜80000</w:t>
            </w:r>
          </w:p>
        </w:tc>
        <w:tc>
          <w:tcPr>
            <w:tcW w:w="1692" w:type="dxa"/>
            <w:tcBorders>
              <w:top w:val="nil"/>
              <w:left w:val="nil"/>
              <w:bottom w:val="single" w:color="auto" w:sz="4" w:space="0"/>
              <w:right w:val="single" w:color="auto" w:sz="4" w:space="0"/>
            </w:tcBorders>
            <w:noWrap w:val="0"/>
            <w:vAlign w:val="center"/>
          </w:tcPr>
          <w:p w14:paraId="23C6CED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300≤Z＜5000</w:t>
            </w:r>
          </w:p>
        </w:tc>
        <w:tc>
          <w:tcPr>
            <w:tcW w:w="1087" w:type="dxa"/>
            <w:tcBorders>
              <w:top w:val="nil"/>
              <w:left w:val="nil"/>
              <w:bottom w:val="single" w:color="auto" w:sz="4" w:space="0"/>
              <w:right w:val="single" w:color="auto" w:sz="4" w:space="0"/>
            </w:tcBorders>
            <w:noWrap w:val="0"/>
            <w:vAlign w:val="center"/>
          </w:tcPr>
          <w:p w14:paraId="70A9084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Z＜300</w:t>
            </w:r>
          </w:p>
        </w:tc>
      </w:tr>
      <w:tr w14:paraId="01D1697F">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63246F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批发业</w:t>
            </w:r>
          </w:p>
        </w:tc>
        <w:tc>
          <w:tcPr>
            <w:tcW w:w="1660" w:type="dxa"/>
            <w:tcBorders>
              <w:top w:val="nil"/>
              <w:left w:val="nil"/>
              <w:bottom w:val="single" w:color="auto" w:sz="4" w:space="0"/>
              <w:right w:val="single" w:color="auto" w:sz="4" w:space="0"/>
            </w:tcBorders>
            <w:noWrap w:val="0"/>
            <w:vAlign w:val="center"/>
          </w:tcPr>
          <w:p w14:paraId="35487E3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9F3F62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7109268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20≤X＜200</w:t>
            </w:r>
          </w:p>
        </w:tc>
        <w:tc>
          <w:tcPr>
            <w:tcW w:w="1692" w:type="dxa"/>
            <w:tcBorders>
              <w:top w:val="nil"/>
              <w:left w:val="nil"/>
              <w:bottom w:val="single" w:color="auto" w:sz="4" w:space="0"/>
              <w:right w:val="single" w:color="auto" w:sz="4" w:space="0"/>
            </w:tcBorders>
            <w:noWrap w:val="0"/>
            <w:vAlign w:val="center"/>
          </w:tcPr>
          <w:p w14:paraId="1A920E1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5≤X＜20</w:t>
            </w:r>
          </w:p>
        </w:tc>
        <w:tc>
          <w:tcPr>
            <w:tcW w:w="1087" w:type="dxa"/>
            <w:tcBorders>
              <w:top w:val="nil"/>
              <w:left w:val="nil"/>
              <w:bottom w:val="single" w:color="auto" w:sz="4" w:space="0"/>
              <w:right w:val="single" w:color="auto" w:sz="4" w:space="0"/>
            </w:tcBorders>
            <w:noWrap w:val="0"/>
            <w:vAlign w:val="center"/>
          </w:tcPr>
          <w:p w14:paraId="4DB55AC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X＜5</w:t>
            </w:r>
          </w:p>
        </w:tc>
      </w:tr>
      <w:tr w14:paraId="040A448C">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0BBB23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C5DCB9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806B83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458662C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5000≤Y＜40000</w:t>
            </w:r>
          </w:p>
        </w:tc>
        <w:tc>
          <w:tcPr>
            <w:tcW w:w="1692" w:type="dxa"/>
            <w:tcBorders>
              <w:top w:val="nil"/>
              <w:left w:val="nil"/>
              <w:bottom w:val="single" w:color="auto" w:sz="4" w:space="0"/>
              <w:right w:val="single" w:color="auto" w:sz="4" w:space="0"/>
            </w:tcBorders>
            <w:noWrap w:val="0"/>
            <w:vAlign w:val="center"/>
          </w:tcPr>
          <w:p w14:paraId="2DC3CC5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1000≤Y＜5000</w:t>
            </w:r>
          </w:p>
        </w:tc>
        <w:tc>
          <w:tcPr>
            <w:tcW w:w="1087" w:type="dxa"/>
            <w:tcBorders>
              <w:top w:val="nil"/>
              <w:left w:val="nil"/>
              <w:bottom w:val="single" w:color="auto" w:sz="4" w:space="0"/>
              <w:right w:val="single" w:color="auto" w:sz="4" w:space="0"/>
            </w:tcBorders>
            <w:noWrap w:val="0"/>
            <w:vAlign w:val="center"/>
          </w:tcPr>
          <w:p w14:paraId="6BD74E9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Y＜1000</w:t>
            </w:r>
          </w:p>
        </w:tc>
      </w:tr>
      <w:tr w14:paraId="66822FD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BFEF72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零售业</w:t>
            </w:r>
          </w:p>
        </w:tc>
        <w:tc>
          <w:tcPr>
            <w:tcW w:w="1660" w:type="dxa"/>
            <w:tcBorders>
              <w:top w:val="nil"/>
              <w:left w:val="nil"/>
              <w:bottom w:val="single" w:color="auto" w:sz="4" w:space="0"/>
              <w:right w:val="single" w:color="auto" w:sz="4" w:space="0"/>
            </w:tcBorders>
            <w:noWrap w:val="0"/>
            <w:vAlign w:val="center"/>
          </w:tcPr>
          <w:p w14:paraId="57D25C4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7051B9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91C46E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50≤X＜300</w:t>
            </w:r>
          </w:p>
        </w:tc>
        <w:tc>
          <w:tcPr>
            <w:tcW w:w="1692" w:type="dxa"/>
            <w:tcBorders>
              <w:top w:val="nil"/>
              <w:left w:val="nil"/>
              <w:bottom w:val="single" w:color="auto" w:sz="4" w:space="0"/>
              <w:right w:val="single" w:color="auto" w:sz="4" w:space="0"/>
            </w:tcBorders>
            <w:noWrap w:val="0"/>
            <w:vAlign w:val="center"/>
          </w:tcPr>
          <w:p w14:paraId="2CEEB2A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10≤X＜50</w:t>
            </w:r>
          </w:p>
        </w:tc>
        <w:tc>
          <w:tcPr>
            <w:tcW w:w="1087" w:type="dxa"/>
            <w:tcBorders>
              <w:top w:val="nil"/>
              <w:left w:val="nil"/>
              <w:bottom w:val="single" w:color="auto" w:sz="4" w:space="0"/>
              <w:right w:val="single" w:color="auto" w:sz="4" w:space="0"/>
            </w:tcBorders>
            <w:noWrap w:val="0"/>
            <w:vAlign w:val="center"/>
          </w:tcPr>
          <w:p w14:paraId="47A8FE6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6FF2F63A">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D3D1E6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2D0627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503DA5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645E556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500≤Y＜20000</w:t>
            </w:r>
          </w:p>
        </w:tc>
        <w:tc>
          <w:tcPr>
            <w:tcW w:w="1692" w:type="dxa"/>
            <w:tcBorders>
              <w:top w:val="nil"/>
              <w:left w:val="nil"/>
              <w:bottom w:val="single" w:color="auto" w:sz="4" w:space="0"/>
              <w:right w:val="single" w:color="auto" w:sz="4" w:space="0"/>
            </w:tcBorders>
            <w:noWrap w:val="0"/>
            <w:vAlign w:val="center"/>
          </w:tcPr>
          <w:p w14:paraId="53DBBA0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100≤Y＜500</w:t>
            </w:r>
          </w:p>
        </w:tc>
        <w:tc>
          <w:tcPr>
            <w:tcW w:w="1087" w:type="dxa"/>
            <w:tcBorders>
              <w:top w:val="nil"/>
              <w:left w:val="nil"/>
              <w:bottom w:val="single" w:color="auto" w:sz="4" w:space="0"/>
              <w:right w:val="single" w:color="auto" w:sz="4" w:space="0"/>
            </w:tcBorders>
            <w:noWrap w:val="0"/>
            <w:vAlign w:val="center"/>
          </w:tcPr>
          <w:p w14:paraId="5F3A8A7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77553F76">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5D6AC16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交通运输业</w:t>
            </w:r>
          </w:p>
        </w:tc>
        <w:tc>
          <w:tcPr>
            <w:tcW w:w="1660" w:type="dxa"/>
            <w:tcBorders>
              <w:top w:val="nil"/>
              <w:left w:val="nil"/>
              <w:bottom w:val="single" w:color="auto" w:sz="4" w:space="0"/>
              <w:right w:val="single" w:color="auto" w:sz="4" w:space="0"/>
            </w:tcBorders>
            <w:noWrap w:val="0"/>
            <w:vAlign w:val="center"/>
          </w:tcPr>
          <w:p w14:paraId="3A79CEE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7AA27A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A87413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75F6C91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02B92DC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14B58831">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30DB7FA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7AE0A18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B7362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58B0E7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3000≤Y＜30000</w:t>
            </w:r>
          </w:p>
        </w:tc>
        <w:tc>
          <w:tcPr>
            <w:tcW w:w="1692" w:type="dxa"/>
            <w:tcBorders>
              <w:top w:val="nil"/>
              <w:left w:val="nil"/>
              <w:bottom w:val="single" w:color="auto" w:sz="4" w:space="0"/>
              <w:right w:val="single" w:color="auto" w:sz="4" w:space="0"/>
            </w:tcBorders>
            <w:noWrap w:val="0"/>
            <w:vAlign w:val="center"/>
          </w:tcPr>
          <w:p w14:paraId="0F4998C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200≤Y＜3000</w:t>
            </w:r>
          </w:p>
        </w:tc>
        <w:tc>
          <w:tcPr>
            <w:tcW w:w="1087" w:type="dxa"/>
            <w:tcBorders>
              <w:top w:val="nil"/>
              <w:left w:val="nil"/>
              <w:bottom w:val="single" w:color="auto" w:sz="4" w:space="0"/>
              <w:right w:val="single" w:color="auto" w:sz="4" w:space="0"/>
            </w:tcBorders>
            <w:noWrap w:val="0"/>
            <w:vAlign w:val="center"/>
          </w:tcPr>
          <w:p w14:paraId="7A79B1C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Y＜200</w:t>
            </w:r>
          </w:p>
        </w:tc>
      </w:tr>
      <w:tr w14:paraId="1DBB8AF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32956E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仓储业</w:t>
            </w:r>
          </w:p>
        </w:tc>
        <w:tc>
          <w:tcPr>
            <w:tcW w:w="1660" w:type="dxa"/>
            <w:tcBorders>
              <w:top w:val="nil"/>
              <w:left w:val="nil"/>
              <w:bottom w:val="single" w:color="auto" w:sz="4" w:space="0"/>
              <w:right w:val="single" w:color="auto" w:sz="4" w:space="0"/>
            </w:tcBorders>
            <w:noWrap w:val="0"/>
            <w:vAlign w:val="center"/>
          </w:tcPr>
          <w:p w14:paraId="35ABA08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0568D4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6600A2B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100≤X＜200</w:t>
            </w:r>
          </w:p>
        </w:tc>
        <w:tc>
          <w:tcPr>
            <w:tcW w:w="1692" w:type="dxa"/>
            <w:tcBorders>
              <w:top w:val="nil"/>
              <w:left w:val="nil"/>
              <w:bottom w:val="single" w:color="auto" w:sz="4" w:space="0"/>
              <w:right w:val="single" w:color="auto" w:sz="4" w:space="0"/>
            </w:tcBorders>
            <w:noWrap w:val="0"/>
            <w:vAlign w:val="center"/>
          </w:tcPr>
          <w:p w14:paraId="400FDBC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20≤X＜100</w:t>
            </w:r>
          </w:p>
        </w:tc>
        <w:tc>
          <w:tcPr>
            <w:tcW w:w="1087" w:type="dxa"/>
            <w:tcBorders>
              <w:top w:val="nil"/>
              <w:left w:val="nil"/>
              <w:bottom w:val="single" w:color="auto" w:sz="4" w:space="0"/>
              <w:right w:val="single" w:color="auto" w:sz="4" w:space="0"/>
            </w:tcBorders>
            <w:noWrap w:val="0"/>
            <w:vAlign w:val="center"/>
          </w:tcPr>
          <w:p w14:paraId="4DCF28B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1A2D0709">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E3B928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582019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41A9042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553012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1000≤Y＜30000</w:t>
            </w:r>
          </w:p>
        </w:tc>
        <w:tc>
          <w:tcPr>
            <w:tcW w:w="1692" w:type="dxa"/>
            <w:tcBorders>
              <w:top w:val="nil"/>
              <w:left w:val="nil"/>
              <w:bottom w:val="single" w:color="auto" w:sz="4" w:space="0"/>
              <w:right w:val="single" w:color="auto" w:sz="4" w:space="0"/>
            </w:tcBorders>
            <w:noWrap w:val="0"/>
            <w:vAlign w:val="center"/>
          </w:tcPr>
          <w:p w14:paraId="18DC761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7071BF4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2C778A9E">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C23F2C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邮政业</w:t>
            </w:r>
          </w:p>
        </w:tc>
        <w:tc>
          <w:tcPr>
            <w:tcW w:w="1660" w:type="dxa"/>
            <w:tcBorders>
              <w:top w:val="nil"/>
              <w:left w:val="nil"/>
              <w:bottom w:val="single" w:color="auto" w:sz="4" w:space="0"/>
              <w:right w:val="single" w:color="auto" w:sz="4" w:space="0"/>
            </w:tcBorders>
            <w:noWrap w:val="0"/>
            <w:vAlign w:val="center"/>
          </w:tcPr>
          <w:p w14:paraId="430E09B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0FD921D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C3FE6F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nil"/>
              <w:left w:val="nil"/>
              <w:bottom w:val="single" w:color="auto" w:sz="4" w:space="0"/>
              <w:right w:val="single" w:color="auto" w:sz="4" w:space="0"/>
            </w:tcBorders>
            <w:noWrap w:val="0"/>
            <w:vAlign w:val="center"/>
          </w:tcPr>
          <w:p w14:paraId="7835C0C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20≤X＜300</w:t>
            </w:r>
          </w:p>
        </w:tc>
        <w:tc>
          <w:tcPr>
            <w:tcW w:w="1087" w:type="dxa"/>
            <w:tcBorders>
              <w:top w:val="nil"/>
              <w:left w:val="nil"/>
              <w:bottom w:val="single" w:color="auto" w:sz="4" w:space="0"/>
              <w:right w:val="single" w:color="auto" w:sz="4" w:space="0"/>
            </w:tcBorders>
            <w:noWrap w:val="0"/>
            <w:vAlign w:val="center"/>
          </w:tcPr>
          <w:p w14:paraId="74C0699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X＜20</w:t>
            </w:r>
          </w:p>
        </w:tc>
      </w:tr>
      <w:tr w14:paraId="2B20E9EB">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B2193E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595A07E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1E1B166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CC4CC2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2000≤Y＜30000</w:t>
            </w:r>
          </w:p>
        </w:tc>
        <w:tc>
          <w:tcPr>
            <w:tcW w:w="1692" w:type="dxa"/>
            <w:tcBorders>
              <w:top w:val="nil"/>
              <w:left w:val="nil"/>
              <w:bottom w:val="single" w:color="auto" w:sz="4" w:space="0"/>
              <w:right w:val="single" w:color="auto" w:sz="4" w:space="0"/>
            </w:tcBorders>
            <w:noWrap w:val="0"/>
            <w:vAlign w:val="center"/>
          </w:tcPr>
          <w:p w14:paraId="3C34037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4E2ABB8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427FA145">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2F940D6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住宿业</w:t>
            </w:r>
          </w:p>
        </w:tc>
        <w:tc>
          <w:tcPr>
            <w:tcW w:w="1660" w:type="dxa"/>
            <w:tcBorders>
              <w:top w:val="nil"/>
              <w:left w:val="nil"/>
              <w:bottom w:val="single" w:color="auto" w:sz="4" w:space="0"/>
              <w:right w:val="single" w:color="auto" w:sz="4" w:space="0"/>
            </w:tcBorders>
            <w:noWrap w:val="0"/>
            <w:vAlign w:val="center"/>
          </w:tcPr>
          <w:p w14:paraId="3FB0D05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61CC4AA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2B37EA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0DB6341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6FBF682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50AC6974">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4D128F5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0EEF21C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5115F1A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C15518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6E1A3B9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73DAFEC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42D58D72">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30B2561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餐饮业</w:t>
            </w:r>
          </w:p>
        </w:tc>
        <w:tc>
          <w:tcPr>
            <w:tcW w:w="1660" w:type="dxa"/>
            <w:tcBorders>
              <w:top w:val="nil"/>
              <w:left w:val="nil"/>
              <w:bottom w:val="single" w:color="auto" w:sz="4" w:space="0"/>
              <w:right w:val="single" w:color="auto" w:sz="4" w:space="0"/>
            </w:tcBorders>
            <w:noWrap w:val="0"/>
            <w:vAlign w:val="center"/>
          </w:tcPr>
          <w:p w14:paraId="5FE9448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343330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17A448F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42C927F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5DB4EE8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665B0AC8">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6C144C2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884AA8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0F50BBF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267770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2000≤Y＜10000</w:t>
            </w:r>
          </w:p>
        </w:tc>
        <w:tc>
          <w:tcPr>
            <w:tcW w:w="1692" w:type="dxa"/>
            <w:tcBorders>
              <w:top w:val="nil"/>
              <w:left w:val="nil"/>
              <w:bottom w:val="single" w:color="auto" w:sz="4" w:space="0"/>
              <w:right w:val="single" w:color="auto" w:sz="4" w:space="0"/>
            </w:tcBorders>
            <w:noWrap w:val="0"/>
            <w:vAlign w:val="center"/>
          </w:tcPr>
          <w:p w14:paraId="2DDB4B2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100≤Y＜2000</w:t>
            </w:r>
          </w:p>
        </w:tc>
        <w:tc>
          <w:tcPr>
            <w:tcW w:w="1087" w:type="dxa"/>
            <w:tcBorders>
              <w:top w:val="nil"/>
              <w:left w:val="nil"/>
              <w:bottom w:val="single" w:color="auto" w:sz="4" w:space="0"/>
              <w:right w:val="single" w:color="auto" w:sz="4" w:space="0"/>
            </w:tcBorders>
            <w:noWrap w:val="0"/>
            <w:vAlign w:val="center"/>
          </w:tcPr>
          <w:p w14:paraId="3DAAED8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76DB1561">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651D3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信息传输业</w:t>
            </w:r>
          </w:p>
        </w:tc>
        <w:tc>
          <w:tcPr>
            <w:tcW w:w="1660" w:type="dxa"/>
            <w:tcBorders>
              <w:top w:val="nil"/>
              <w:left w:val="nil"/>
              <w:bottom w:val="single" w:color="auto" w:sz="4" w:space="0"/>
              <w:right w:val="single" w:color="auto" w:sz="4" w:space="0"/>
            </w:tcBorders>
            <w:noWrap w:val="0"/>
            <w:vAlign w:val="center"/>
          </w:tcPr>
          <w:p w14:paraId="0BD8A15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E1E825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04E8F7C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100≤X＜2000</w:t>
            </w:r>
          </w:p>
        </w:tc>
        <w:tc>
          <w:tcPr>
            <w:tcW w:w="1692" w:type="dxa"/>
            <w:tcBorders>
              <w:top w:val="nil"/>
              <w:left w:val="nil"/>
              <w:bottom w:val="single" w:color="auto" w:sz="4" w:space="0"/>
              <w:right w:val="single" w:color="auto" w:sz="4" w:space="0"/>
            </w:tcBorders>
            <w:noWrap w:val="0"/>
            <w:vAlign w:val="center"/>
          </w:tcPr>
          <w:p w14:paraId="56EB820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46D26A0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0C68856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2319206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60B79DC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7F2B9CD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F215A1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1000≤Y＜100000</w:t>
            </w:r>
          </w:p>
        </w:tc>
        <w:tc>
          <w:tcPr>
            <w:tcW w:w="1692" w:type="dxa"/>
            <w:tcBorders>
              <w:top w:val="nil"/>
              <w:left w:val="nil"/>
              <w:bottom w:val="single" w:color="auto" w:sz="4" w:space="0"/>
              <w:right w:val="single" w:color="auto" w:sz="4" w:space="0"/>
            </w:tcBorders>
            <w:noWrap w:val="0"/>
            <w:vAlign w:val="center"/>
          </w:tcPr>
          <w:p w14:paraId="0296AE5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100≤Y＜1000</w:t>
            </w:r>
          </w:p>
        </w:tc>
        <w:tc>
          <w:tcPr>
            <w:tcW w:w="1087" w:type="dxa"/>
            <w:tcBorders>
              <w:top w:val="nil"/>
              <w:left w:val="nil"/>
              <w:bottom w:val="single" w:color="auto" w:sz="4" w:space="0"/>
              <w:right w:val="single" w:color="auto" w:sz="4" w:space="0"/>
            </w:tcBorders>
            <w:noWrap w:val="0"/>
            <w:vAlign w:val="center"/>
          </w:tcPr>
          <w:p w14:paraId="702CE11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Y＜100</w:t>
            </w:r>
          </w:p>
        </w:tc>
      </w:tr>
      <w:tr w14:paraId="2DC6F6E9">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7A86779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软件和信息技术服务业</w:t>
            </w:r>
          </w:p>
        </w:tc>
        <w:tc>
          <w:tcPr>
            <w:tcW w:w="1660" w:type="dxa"/>
            <w:tcBorders>
              <w:top w:val="nil"/>
              <w:left w:val="nil"/>
              <w:bottom w:val="single" w:color="auto" w:sz="4" w:space="0"/>
              <w:right w:val="single" w:color="auto" w:sz="4" w:space="0"/>
            </w:tcBorders>
            <w:noWrap w:val="0"/>
            <w:vAlign w:val="center"/>
          </w:tcPr>
          <w:p w14:paraId="0819866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4B875F3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51B956E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911D85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3F7E900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w:t>
            </w:r>
          </w:p>
        </w:tc>
      </w:tr>
      <w:tr w14:paraId="2762FD7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56370B9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12E7DAA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2EEC73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0B5315E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1000≤Y＜10000</w:t>
            </w:r>
          </w:p>
        </w:tc>
        <w:tc>
          <w:tcPr>
            <w:tcW w:w="1692" w:type="dxa"/>
            <w:tcBorders>
              <w:top w:val="nil"/>
              <w:left w:val="nil"/>
              <w:bottom w:val="single" w:color="auto" w:sz="4" w:space="0"/>
              <w:right w:val="single" w:color="auto" w:sz="4" w:space="0"/>
            </w:tcBorders>
            <w:noWrap w:val="0"/>
            <w:vAlign w:val="center"/>
          </w:tcPr>
          <w:p w14:paraId="7E49496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50≤Y＜1000</w:t>
            </w:r>
          </w:p>
        </w:tc>
        <w:tc>
          <w:tcPr>
            <w:tcW w:w="1087" w:type="dxa"/>
            <w:tcBorders>
              <w:top w:val="nil"/>
              <w:left w:val="nil"/>
              <w:bottom w:val="single" w:color="auto" w:sz="4" w:space="0"/>
              <w:right w:val="single" w:color="auto" w:sz="4" w:space="0"/>
            </w:tcBorders>
            <w:noWrap w:val="0"/>
            <w:vAlign w:val="center"/>
          </w:tcPr>
          <w:p w14:paraId="612997B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Y＜50</w:t>
            </w:r>
          </w:p>
        </w:tc>
      </w:tr>
      <w:tr w14:paraId="134993AC">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14:paraId="62E4EE3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房地产开发经营</w:t>
            </w:r>
          </w:p>
        </w:tc>
        <w:tc>
          <w:tcPr>
            <w:tcW w:w="1660" w:type="dxa"/>
            <w:tcBorders>
              <w:top w:val="nil"/>
              <w:left w:val="nil"/>
              <w:bottom w:val="single" w:color="auto" w:sz="4" w:space="0"/>
              <w:right w:val="single" w:color="auto" w:sz="4" w:space="0"/>
            </w:tcBorders>
            <w:noWrap w:val="0"/>
            <w:vAlign w:val="center"/>
          </w:tcPr>
          <w:p w14:paraId="447BC3A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nil"/>
              <w:left w:val="nil"/>
              <w:bottom w:val="single" w:color="auto" w:sz="4" w:space="0"/>
              <w:right w:val="single" w:color="auto" w:sz="4" w:space="0"/>
            </w:tcBorders>
            <w:noWrap w:val="0"/>
            <w:vAlign w:val="center"/>
          </w:tcPr>
          <w:p w14:paraId="669B228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5688DBB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1000≤Y＜200000</w:t>
            </w:r>
          </w:p>
        </w:tc>
        <w:tc>
          <w:tcPr>
            <w:tcW w:w="1692" w:type="dxa"/>
            <w:tcBorders>
              <w:top w:val="nil"/>
              <w:left w:val="nil"/>
              <w:bottom w:val="single" w:color="auto" w:sz="4" w:space="0"/>
              <w:right w:val="single" w:color="auto" w:sz="4" w:space="0"/>
            </w:tcBorders>
            <w:noWrap w:val="0"/>
            <w:vAlign w:val="center"/>
          </w:tcPr>
          <w:p w14:paraId="5FD1099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100≤X＜1000</w:t>
            </w:r>
          </w:p>
        </w:tc>
        <w:tc>
          <w:tcPr>
            <w:tcW w:w="1087" w:type="dxa"/>
            <w:tcBorders>
              <w:top w:val="nil"/>
              <w:left w:val="nil"/>
              <w:bottom w:val="single" w:color="auto" w:sz="4" w:space="0"/>
              <w:right w:val="single" w:color="auto" w:sz="4" w:space="0"/>
            </w:tcBorders>
            <w:noWrap w:val="0"/>
            <w:vAlign w:val="center"/>
          </w:tcPr>
          <w:p w14:paraId="1203E033">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X＜100</w:t>
            </w:r>
          </w:p>
        </w:tc>
      </w:tr>
      <w:tr w14:paraId="7AC65D44">
        <w:tblPrEx>
          <w:tblCellMar>
            <w:top w:w="0" w:type="dxa"/>
            <w:left w:w="108" w:type="dxa"/>
            <w:bottom w:w="0" w:type="dxa"/>
            <w:right w:w="108" w:type="dxa"/>
          </w:tblCellMar>
        </w:tblPrEx>
        <w:trPr>
          <w:trHeight w:val="1016"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8E0A0B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23E7D10B">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7BC6B2B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3820C88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5000≤Z＜10000</w:t>
            </w:r>
          </w:p>
        </w:tc>
        <w:tc>
          <w:tcPr>
            <w:tcW w:w="1692" w:type="dxa"/>
            <w:tcBorders>
              <w:top w:val="nil"/>
              <w:left w:val="nil"/>
              <w:bottom w:val="single" w:color="auto" w:sz="4" w:space="0"/>
              <w:right w:val="single" w:color="auto" w:sz="4" w:space="0"/>
            </w:tcBorders>
            <w:noWrap w:val="0"/>
            <w:vAlign w:val="center"/>
          </w:tcPr>
          <w:p w14:paraId="3F31800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2000≤Y＜5000</w:t>
            </w:r>
          </w:p>
        </w:tc>
        <w:tc>
          <w:tcPr>
            <w:tcW w:w="1087" w:type="dxa"/>
            <w:tcBorders>
              <w:top w:val="nil"/>
              <w:left w:val="nil"/>
              <w:bottom w:val="single" w:color="auto" w:sz="4" w:space="0"/>
              <w:right w:val="single" w:color="auto" w:sz="4" w:space="0"/>
            </w:tcBorders>
            <w:noWrap w:val="0"/>
            <w:vAlign w:val="center"/>
          </w:tcPr>
          <w:p w14:paraId="1E5C7E3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Y＜2000</w:t>
            </w:r>
          </w:p>
        </w:tc>
      </w:tr>
      <w:tr w14:paraId="00905695">
        <w:tblPrEx>
          <w:tblCellMar>
            <w:top w:w="0" w:type="dxa"/>
            <w:left w:w="108" w:type="dxa"/>
            <w:bottom w:w="0" w:type="dxa"/>
            <w:right w:w="108" w:type="dxa"/>
          </w:tblCellMar>
        </w:tblPrEx>
        <w:trPr>
          <w:trHeight w:val="199" w:hRule="atLeast"/>
          <w:jc w:val="center"/>
        </w:trPr>
        <w:tc>
          <w:tcPr>
            <w:tcW w:w="1570" w:type="dxa"/>
            <w:vMerge w:val="restart"/>
            <w:tcBorders>
              <w:top w:val="single" w:color="auto" w:sz="4" w:space="0"/>
              <w:left w:val="single" w:color="auto" w:sz="4" w:space="0"/>
              <w:bottom w:val="single" w:color="auto" w:sz="4" w:space="0"/>
              <w:right w:val="single" w:color="auto" w:sz="4" w:space="0"/>
            </w:tcBorders>
            <w:noWrap w:val="0"/>
            <w:vAlign w:val="center"/>
          </w:tcPr>
          <w:p w14:paraId="35838A3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物业管理</w:t>
            </w:r>
          </w:p>
        </w:tc>
        <w:tc>
          <w:tcPr>
            <w:tcW w:w="1660" w:type="dxa"/>
            <w:tcBorders>
              <w:top w:val="single" w:color="auto" w:sz="4" w:space="0"/>
              <w:left w:val="single" w:color="auto" w:sz="4" w:space="0"/>
              <w:bottom w:val="single" w:color="auto" w:sz="4" w:space="0"/>
              <w:right w:val="single" w:color="auto" w:sz="4" w:space="0"/>
            </w:tcBorders>
            <w:noWrap w:val="0"/>
            <w:vAlign w:val="center"/>
          </w:tcPr>
          <w:p w14:paraId="27F4E5A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从业人员（X）</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5764997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人</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6052FFB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300≤X＜1000</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5109A15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100≤X＜300</w:t>
            </w:r>
          </w:p>
        </w:tc>
        <w:tc>
          <w:tcPr>
            <w:tcW w:w="1087" w:type="dxa"/>
            <w:tcBorders>
              <w:top w:val="single" w:color="auto" w:sz="4" w:space="0"/>
              <w:left w:val="single" w:color="auto" w:sz="4" w:space="0"/>
              <w:bottom w:val="single" w:color="auto" w:sz="4" w:space="0"/>
              <w:right w:val="single" w:color="auto" w:sz="4" w:space="0"/>
            </w:tcBorders>
            <w:noWrap w:val="0"/>
            <w:vAlign w:val="center"/>
          </w:tcPr>
          <w:p w14:paraId="699DFC4C">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X＜100</w:t>
            </w:r>
          </w:p>
        </w:tc>
      </w:tr>
      <w:tr w14:paraId="43DC8D0E">
        <w:tblPrEx>
          <w:tblCellMar>
            <w:top w:w="0" w:type="dxa"/>
            <w:left w:w="108" w:type="dxa"/>
            <w:bottom w:w="0" w:type="dxa"/>
            <w:right w:w="108" w:type="dxa"/>
          </w:tblCellMar>
        </w:tblPrEx>
        <w:trPr>
          <w:trHeight w:val="199" w:hRule="atLeast"/>
          <w:jc w:val="center"/>
        </w:trPr>
        <w:tc>
          <w:tcPr>
            <w:tcW w:w="1570" w:type="dxa"/>
            <w:vMerge w:val="continue"/>
            <w:tcBorders>
              <w:top w:val="single" w:color="auto" w:sz="4" w:space="0"/>
              <w:left w:val="single" w:color="auto" w:sz="4" w:space="0"/>
              <w:bottom w:val="single" w:color="auto" w:sz="4" w:space="0"/>
              <w:right w:val="single" w:color="auto" w:sz="4" w:space="0"/>
            </w:tcBorders>
            <w:noWrap w:val="0"/>
            <w:vAlign w:val="center"/>
          </w:tcPr>
          <w:p w14:paraId="257FDE9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single" w:color="auto" w:sz="4" w:space="0"/>
              <w:left w:val="single" w:color="auto" w:sz="4" w:space="0"/>
              <w:bottom w:val="single" w:color="auto" w:sz="4" w:space="0"/>
              <w:right w:val="single" w:color="auto" w:sz="4" w:space="0"/>
            </w:tcBorders>
            <w:noWrap w:val="0"/>
            <w:vAlign w:val="center"/>
          </w:tcPr>
          <w:p w14:paraId="21AF6286">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营业收入（Y）</w:t>
            </w:r>
          </w:p>
        </w:tc>
        <w:tc>
          <w:tcPr>
            <w:tcW w:w="1466" w:type="dxa"/>
            <w:tcBorders>
              <w:top w:val="single" w:color="auto" w:sz="4" w:space="0"/>
              <w:left w:val="single" w:color="auto" w:sz="4" w:space="0"/>
              <w:bottom w:val="single" w:color="auto" w:sz="4" w:space="0"/>
              <w:right w:val="single" w:color="auto" w:sz="4" w:space="0"/>
            </w:tcBorders>
            <w:noWrap w:val="0"/>
            <w:vAlign w:val="center"/>
          </w:tcPr>
          <w:p w14:paraId="658781C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万元</w:t>
            </w:r>
          </w:p>
        </w:tc>
        <w:tc>
          <w:tcPr>
            <w:tcW w:w="1903" w:type="dxa"/>
            <w:tcBorders>
              <w:top w:val="single" w:color="auto" w:sz="4" w:space="0"/>
              <w:left w:val="single" w:color="auto" w:sz="4" w:space="0"/>
              <w:bottom w:val="single" w:color="auto" w:sz="4" w:space="0"/>
              <w:right w:val="single" w:color="auto" w:sz="4" w:space="0"/>
            </w:tcBorders>
            <w:noWrap w:val="0"/>
            <w:vAlign w:val="center"/>
          </w:tcPr>
          <w:p w14:paraId="2343067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1000≤Y＜5000</w:t>
            </w:r>
          </w:p>
        </w:tc>
        <w:tc>
          <w:tcPr>
            <w:tcW w:w="1692" w:type="dxa"/>
            <w:tcBorders>
              <w:top w:val="single" w:color="auto" w:sz="4" w:space="0"/>
              <w:left w:val="single" w:color="auto" w:sz="4" w:space="0"/>
              <w:bottom w:val="single" w:color="auto" w:sz="4" w:space="0"/>
              <w:right w:val="single" w:color="auto" w:sz="4" w:space="0"/>
            </w:tcBorders>
            <w:noWrap w:val="0"/>
            <w:vAlign w:val="center"/>
          </w:tcPr>
          <w:p w14:paraId="210193ED">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500≤Y＜1000</w:t>
            </w:r>
          </w:p>
        </w:tc>
        <w:tc>
          <w:tcPr>
            <w:tcW w:w="1087" w:type="dxa"/>
            <w:tcBorders>
              <w:top w:val="single" w:color="auto" w:sz="4" w:space="0"/>
              <w:left w:val="single" w:color="auto" w:sz="4" w:space="0"/>
              <w:bottom w:val="single" w:color="auto" w:sz="4" w:space="0"/>
              <w:right w:val="single" w:color="auto" w:sz="4" w:space="0"/>
            </w:tcBorders>
            <w:noWrap w:val="0"/>
            <w:vAlign w:val="center"/>
          </w:tcPr>
          <w:p w14:paraId="2931164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Y＜500</w:t>
            </w:r>
          </w:p>
        </w:tc>
      </w:tr>
      <w:tr w14:paraId="546AA954">
        <w:tblPrEx>
          <w:tblCellMar>
            <w:top w:w="0" w:type="dxa"/>
            <w:left w:w="108" w:type="dxa"/>
            <w:bottom w:w="0" w:type="dxa"/>
            <w:right w:w="108" w:type="dxa"/>
          </w:tblCellMar>
        </w:tblPrEx>
        <w:trPr>
          <w:trHeight w:val="242" w:hRule="atLeast"/>
          <w:jc w:val="center"/>
        </w:trPr>
        <w:tc>
          <w:tcPr>
            <w:tcW w:w="1570" w:type="dxa"/>
            <w:vMerge w:val="restart"/>
            <w:tcBorders>
              <w:top w:val="single" w:color="auto" w:sz="4" w:space="0"/>
              <w:left w:val="single" w:color="auto" w:sz="4" w:space="0"/>
              <w:bottom w:val="single" w:color="auto" w:sz="4" w:space="0"/>
              <w:right w:val="single" w:color="auto" w:sz="4" w:space="0"/>
            </w:tcBorders>
            <w:noWrap w:val="0"/>
            <w:vAlign w:val="center"/>
          </w:tcPr>
          <w:p w14:paraId="368939D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租赁和商务服务业</w:t>
            </w:r>
          </w:p>
        </w:tc>
        <w:tc>
          <w:tcPr>
            <w:tcW w:w="1660" w:type="dxa"/>
            <w:tcBorders>
              <w:top w:val="single" w:color="auto" w:sz="4" w:space="0"/>
              <w:left w:val="nil"/>
              <w:bottom w:val="single" w:color="auto" w:sz="4" w:space="0"/>
              <w:right w:val="single" w:color="auto" w:sz="4" w:space="0"/>
            </w:tcBorders>
            <w:noWrap w:val="0"/>
            <w:vAlign w:val="center"/>
          </w:tcPr>
          <w:p w14:paraId="630AC5F1">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从业人员（X）</w:t>
            </w:r>
          </w:p>
        </w:tc>
        <w:tc>
          <w:tcPr>
            <w:tcW w:w="1466" w:type="dxa"/>
            <w:tcBorders>
              <w:top w:val="single" w:color="auto" w:sz="4" w:space="0"/>
              <w:left w:val="nil"/>
              <w:bottom w:val="single" w:color="auto" w:sz="4" w:space="0"/>
              <w:right w:val="single" w:color="auto" w:sz="4" w:space="0"/>
            </w:tcBorders>
            <w:noWrap w:val="0"/>
            <w:vAlign w:val="center"/>
          </w:tcPr>
          <w:p w14:paraId="17C58FE0">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人</w:t>
            </w:r>
          </w:p>
        </w:tc>
        <w:tc>
          <w:tcPr>
            <w:tcW w:w="1903" w:type="dxa"/>
            <w:tcBorders>
              <w:top w:val="single" w:color="auto" w:sz="4" w:space="0"/>
              <w:left w:val="nil"/>
              <w:bottom w:val="single" w:color="auto" w:sz="4" w:space="0"/>
              <w:right w:val="single" w:color="auto" w:sz="4" w:space="0"/>
            </w:tcBorders>
            <w:noWrap w:val="0"/>
            <w:vAlign w:val="center"/>
          </w:tcPr>
          <w:p w14:paraId="3D1E766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100≤X＜300</w:t>
            </w:r>
          </w:p>
        </w:tc>
        <w:tc>
          <w:tcPr>
            <w:tcW w:w="1692" w:type="dxa"/>
            <w:tcBorders>
              <w:top w:val="single" w:color="auto" w:sz="4" w:space="0"/>
              <w:left w:val="nil"/>
              <w:bottom w:val="single" w:color="auto" w:sz="4" w:space="0"/>
              <w:right w:val="single" w:color="auto" w:sz="4" w:space="0"/>
            </w:tcBorders>
            <w:noWrap w:val="0"/>
            <w:vAlign w:val="center"/>
          </w:tcPr>
          <w:p w14:paraId="5433B14E">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10≤X＜100</w:t>
            </w:r>
          </w:p>
        </w:tc>
        <w:tc>
          <w:tcPr>
            <w:tcW w:w="1087" w:type="dxa"/>
            <w:tcBorders>
              <w:top w:val="single" w:color="auto" w:sz="4" w:space="0"/>
              <w:left w:val="nil"/>
              <w:bottom w:val="single" w:color="auto" w:sz="4" w:space="0"/>
              <w:right w:val="single" w:color="auto" w:sz="4" w:space="0"/>
            </w:tcBorders>
            <w:noWrap w:val="0"/>
            <w:vAlign w:val="center"/>
          </w:tcPr>
          <w:p w14:paraId="6AAA24A4">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X＜10</w:t>
            </w:r>
          </w:p>
        </w:tc>
      </w:tr>
      <w:tr w14:paraId="45D9AC33">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14:paraId="7AE2515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p>
        </w:tc>
        <w:tc>
          <w:tcPr>
            <w:tcW w:w="1660" w:type="dxa"/>
            <w:tcBorders>
              <w:top w:val="nil"/>
              <w:left w:val="nil"/>
              <w:bottom w:val="single" w:color="auto" w:sz="4" w:space="0"/>
              <w:right w:val="single" w:color="auto" w:sz="4" w:space="0"/>
            </w:tcBorders>
            <w:noWrap w:val="0"/>
            <w:vAlign w:val="center"/>
          </w:tcPr>
          <w:p w14:paraId="42FB35A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资产总额（Z）</w:t>
            </w:r>
          </w:p>
        </w:tc>
        <w:tc>
          <w:tcPr>
            <w:tcW w:w="1466" w:type="dxa"/>
            <w:tcBorders>
              <w:top w:val="nil"/>
              <w:left w:val="nil"/>
              <w:bottom w:val="single" w:color="auto" w:sz="4" w:space="0"/>
              <w:right w:val="single" w:color="auto" w:sz="4" w:space="0"/>
            </w:tcBorders>
            <w:noWrap w:val="0"/>
            <w:vAlign w:val="center"/>
          </w:tcPr>
          <w:p w14:paraId="3D654198">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万元</w:t>
            </w:r>
          </w:p>
        </w:tc>
        <w:tc>
          <w:tcPr>
            <w:tcW w:w="1903" w:type="dxa"/>
            <w:tcBorders>
              <w:top w:val="nil"/>
              <w:left w:val="nil"/>
              <w:bottom w:val="single" w:color="auto" w:sz="4" w:space="0"/>
              <w:right w:val="single" w:color="auto" w:sz="4" w:space="0"/>
            </w:tcBorders>
            <w:noWrap w:val="0"/>
            <w:vAlign w:val="center"/>
          </w:tcPr>
          <w:p w14:paraId="7818F6E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8000≤Z＜120000</w:t>
            </w:r>
          </w:p>
        </w:tc>
        <w:tc>
          <w:tcPr>
            <w:tcW w:w="1692" w:type="dxa"/>
            <w:tcBorders>
              <w:top w:val="nil"/>
              <w:left w:val="nil"/>
              <w:bottom w:val="single" w:color="auto" w:sz="4" w:space="0"/>
              <w:right w:val="single" w:color="auto" w:sz="4" w:space="0"/>
            </w:tcBorders>
            <w:noWrap w:val="0"/>
            <w:vAlign w:val="center"/>
          </w:tcPr>
          <w:p w14:paraId="30DC43A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100≤Z＜8000</w:t>
            </w:r>
          </w:p>
        </w:tc>
        <w:tc>
          <w:tcPr>
            <w:tcW w:w="1087" w:type="dxa"/>
            <w:tcBorders>
              <w:top w:val="nil"/>
              <w:left w:val="nil"/>
              <w:bottom w:val="single" w:color="auto" w:sz="4" w:space="0"/>
              <w:right w:val="single" w:color="auto" w:sz="4" w:space="0"/>
            </w:tcBorders>
            <w:noWrap w:val="0"/>
            <w:vAlign w:val="center"/>
          </w:tcPr>
          <w:p w14:paraId="2A479C6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Y＜100</w:t>
            </w:r>
          </w:p>
        </w:tc>
      </w:tr>
      <w:tr w14:paraId="0E92D70C">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14:paraId="2E73C3D2">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其他未列明行业</w:t>
            </w:r>
          </w:p>
        </w:tc>
        <w:tc>
          <w:tcPr>
            <w:tcW w:w="1660" w:type="dxa"/>
            <w:tcBorders>
              <w:top w:val="nil"/>
              <w:left w:val="nil"/>
              <w:bottom w:val="single" w:color="auto" w:sz="4" w:space="0"/>
              <w:right w:val="single" w:color="auto" w:sz="4" w:space="0"/>
            </w:tcBorders>
            <w:noWrap w:val="0"/>
            <w:vAlign w:val="center"/>
          </w:tcPr>
          <w:p w14:paraId="50275B8F">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从业人员（X）</w:t>
            </w:r>
          </w:p>
        </w:tc>
        <w:tc>
          <w:tcPr>
            <w:tcW w:w="1466" w:type="dxa"/>
            <w:tcBorders>
              <w:top w:val="nil"/>
              <w:left w:val="nil"/>
              <w:bottom w:val="single" w:color="auto" w:sz="4" w:space="0"/>
              <w:right w:val="single" w:color="auto" w:sz="4" w:space="0"/>
            </w:tcBorders>
            <w:noWrap w:val="0"/>
            <w:vAlign w:val="center"/>
          </w:tcPr>
          <w:p w14:paraId="18DA01C9">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人</w:t>
            </w:r>
          </w:p>
        </w:tc>
        <w:tc>
          <w:tcPr>
            <w:tcW w:w="1903" w:type="dxa"/>
            <w:tcBorders>
              <w:top w:val="nil"/>
              <w:left w:val="nil"/>
              <w:bottom w:val="single" w:color="auto" w:sz="4" w:space="0"/>
              <w:right w:val="single" w:color="auto" w:sz="4" w:space="0"/>
            </w:tcBorders>
            <w:noWrap w:val="0"/>
            <w:vAlign w:val="center"/>
          </w:tcPr>
          <w:p w14:paraId="4F2157F5">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100≤X＜300</w:t>
            </w:r>
          </w:p>
        </w:tc>
        <w:tc>
          <w:tcPr>
            <w:tcW w:w="1692" w:type="dxa"/>
            <w:tcBorders>
              <w:top w:val="nil"/>
              <w:left w:val="nil"/>
              <w:bottom w:val="single" w:color="auto" w:sz="4" w:space="0"/>
              <w:right w:val="single" w:color="auto" w:sz="4" w:space="0"/>
            </w:tcBorders>
            <w:noWrap w:val="0"/>
            <w:vAlign w:val="center"/>
          </w:tcPr>
          <w:p w14:paraId="3E4D724A">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10≤X＜100</w:t>
            </w:r>
          </w:p>
        </w:tc>
        <w:tc>
          <w:tcPr>
            <w:tcW w:w="1087" w:type="dxa"/>
            <w:tcBorders>
              <w:top w:val="nil"/>
              <w:left w:val="nil"/>
              <w:bottom w:val="single" w:color="auto" w:sz="4" w:space="0"/>
              <w:right w:val="single" w:color="auto" w:sz="4" w:space="0"/>
            </w:tcBorders>
            <w:noWrap w:val="0"/>
            <w:vAlign w:val="center"/>
          </w:tcPr>
          <w:p w14:paraId="3420A337">
            <w:pPr>
              <w:keepNext w:val="0"/>
              <w:keepLines w:val="0"/>
              <w:pageBreakBefore w:val="0"/>
              <w:widowControl/>
              <w:kinsoku/>
              <w:wordWrap/>
              <w:overflowPunct/>
              <w:topLinePunct w:val="0"/>
              <w:autoSpaceDE/>
              <w:autoSpaceDN/>
              <w:bidi w:val="0"/>
              <w:adjustRightInd/>
              <w:snapToGrid w:val="0"/>
              <w:spacing w:line="400" w:lineRule="exact"/>
              <w:contextualSpacing/>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X＜10</w:t>
            </w:r>
          </w:p>
        </w:tc>
      </w:tr>
    </w:tbl>
    <w:p w14:paraId="4AC0EB03">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仿宋" w:hAnsi="仿宋" w:eastAsia="仿宋" w:cs="仿宋"/>
          <w:b/>
          <w:color w:val="auto"/>
          <w:sz w:val="24"/>
          <w:szCs w:val="24"/>
          <w:highlight w:val="none"/>
        </w:rPr>
      </w:pPr>
    </w:p>
    <w:p w14:paraId="385FD9B6">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说明：</w:t>
      </w:r>
      <w:r>
        <w:rPr>
          <w:rFonts w:hint="eastAsia" w:ascii="仿宋" w:hAnsi="仿宋" w:eastAsia="仿宋" w:cs="仿宋"/>
          <w:color w:val="auto"/>
          <w:sz w:val="24"/>
          <w:szCs w:val="24"/>
          <w:highlight w:val="none"/>
        </w:rPr>
        <w:t>上述标准参照《关于印发中小企业划型标准规定的通知》（工信部联企业[2011]300号），大型、中型和小型企业须同时满足所列指标的下限，否则下划一档；微型企业只须满足所列指标中的一项即可。</w:t>
      </w:r>
    </w:p>
    <w:p w14:paraId="38A18E9A">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所称中小企业，是指在中华人民共和国境内依法设立，依据国务院批准的</w:t>
      </w:r>
    </w:p>
    <w:p w14:paraId="0F5F19C4">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规定的中小企业扶持政策：</w:t>
      </w:r>
    </w:p>
    <w:p w14:paraId="0CF75004">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（1）在货物采购项目中，货物由中小企业制造，即货物由中小企业生产且使用该中小企业商号或者注册商标，不对其中涉及的工程承建商和服务的承接商作出要求；</w:t>
      </w:r>
    </w:p>
    <w:p w14:paraId="6C6C1417">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（2）在工程采购项目中，工程由中小企业承建，即工程施工单位为中小企业，不对其中涉及的货物的制造商和服务的承接商作出要求；</w:t>
      </w:r>
    </w:p>
    <w:p w14:paraId="35C7DCB6">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（3）在服务采购项目中，服务由中小企业承接，即提供服务的人员为中小企业依照《中华人民共和国劳动合同法》订立劳动合同的从业人员，不对其中涉及的货物的制造商和工程承建商作出要求。</w:t>
      </w:r>
    </w:p>
    <w:p w14:paraId="4A6ACC83">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在货物采购项目中，供应商提供的货物既有中小企业制造货物，也有大型企业制造货物的，不享受本</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规定的中小企业扶持政策。以联合体形式参加政府采购活动，联合体各方均为中小企业的，联合体视同中小企业。其中，联合体各方均为小微企业的，联合体视同小微企业。</w:t>
      </w:r>
    </w:p>
    <w:p w14:paraId="2D6261BA">
      <w:pPr>
        <w:keepNext w:val="0"/>
        <w:keepLines w:val="0"/>
        <w:pageBreakBefore w:val="0"/>
        <w:widowControl w:val="0"/>
        <w:kinsoku/>
        <w:wordWrap/>
        <w:overflowPunct/>
        <w:topLinePunct w:val="0"/>
        <w:autoSpaceDE/>
        <w:autoSpaceDN/>
        <w:bidi w:val="0"/>
        <w:adjustRightInd/>
        <w:snapToGrid w:val="0"/>
        <w:spacing w:line="400" w:lineRule="exact"/>
        <w:ind w:firstLine="480" w:firstLineChars="200"/>
        <w:contextualSpacing/>
        <w:jc w:val="left"/>
        <w:textAlignment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依据本</w:t>
      </w:r>
      <w:r>
        <w:rPr>
          <w:rFonts w:hint="eastAsia" w:ascii="仿宋" w:hAnsi="仿宋" w:eastAsia="仿宋" w:cs="仿宋"/>
          <w:color w:val="auto"/>
          <w:sz w:val="24"/>
          <w:szCs w:val="24"/>
          <w:highlight w:val="none"/>
          <w:lang w:eastAsia="zh-CN"/>
        </w:rPr>
        <w:t>磋商文件</w:t>
      </w:r>
      <w:r>
        <w:rPr>
          <w:rFonts w:hint="eastAsia" w:ascii="仿宋" w:hAnsi="仿宋" w:eastAsia="仿宋" w:cs="仿宋"/>
          <w:color w:val="auto"/>
          <w:sz w:val="24"/>
          <w:szCs w:val="24"/>
          <w:highlight w:val="none"/>
        </w:rPr>
        <w:t>规定享受扶持政策获得政府采购合同的，小微企业不得将合同分包给大中型企业，中型企业不得将合同分包给大型企业。</w:t>
      </w:r>
    </w:p>
    <w:p w14:paraId="24DD4C7E">
      <w:pPr>
        <w:rPr>
          <w:rFonts w:ascii="仿宋" w:hAnsi="仿宋" w:eastAsia="仿宋" w:cs="仿宋"/>
        </w:rPr>
      </w:pPr>
    </w:p>
    <w:p w14:paraId="41133F34">
      <w:pPr>
        <w:pStyle w:val="4"/>
        <w:numPr>
          <w:ilvl w:val="1"/>
          <w:numId w:val="0"/>
        </w:numPr>
        <w:spacing w:before="0" w:line="240" w:lineRule="atLeast"/>
        <w:ind w:left="0" w:leftChars="0" w:firstLine="2160" w:firstLineChars="900"/>
        <w:jc w:val="both"/>
        <w:rPr>
          <w:rFonts w:ascii="仿宋" w:hAnsi="仿宋" w:eastAsia="仿宋" w:cs="仿宋"/>
          <w:sz w:val="24"/>
        </w:rPr>
      </w:pPr>
      <w:bookmarkStart w:id="340" w:name="_Toc19284"/>
      <w:bookmarkStart w:id="341" w:name="_Toc19937"/>
      <w:bookmarkStart w:id="342" w:name="_Toc2324"/>
      <w:bookmarkStart w:id="343" w:name="_Toc515647825"/>
      <w:bookmarkStart w:id="344" w:name="_Toc23068"/>
      <w:bookmarkStart w:id="345" w:name="_Toc27057"/>
      <w:bookmarkStart w:id="346" w:name="OLE_LINK13"/>
      <w:bookmarkStart w:id="347" w:name="OLE_LINK14"/>
      <w:r>
        <w:rPr>
          <w:rFonts w:hint="eastAsia" w:ascii="仿宋" w:hAnsi="仿宋" w:eastAsia="仿宋" w:cs="仿宋"/>
          <w:sz w:val="24"/>
        </w:rPr>
        <w:t>6-2   残疾人福利性单位声明函（投标文件格式十二）</w:t>
      </w:r>
      <w:bookmarkEnd w:id="340"/>
      <w:bookmarkEnd w:id="341"/>
      <w:bookmarkEnd w:id="342"/>
      <w:bookmarkEnd w:id="343"/>
      <w:bookmarkEnd w:id="344"/>
      <w:bookmarkEnd w:id="345"/>
    </w:p>
    <w:bookmarkEnd w:id="346"/>
    <w:bookmarkEnd w:id="347"/>
    <w:p w14:paraId="33015445">
      <w:pPr>
        <w:spacing w:line="240" w:lineRule="atLeast"/>
        <w:ind w:left="1079" w:leftChars="257" w:hanging="540"/>
        <w:jc w:val="center"/>
        <w:rPr>
          <w:rFonts w:ascii="仿宋" w:hAnsi="仿宋" w:eastAsia="仿宋" w:cs="仿宋"/>
          <w:kern w:val="0"/>
          <w:sz w:val="24"/>
          <w:szCs w:val="20"/>
        </w:rPr>
      </w:pPr>
    </w:p>
    <w:p w14:paraId="03E1A9FF">
      <w:pPr>
        <w:spacing w:line="240" w:lineRule="atLeast"/>
        <w:ind w:firstLine="567"/>
        <w:rPr>
          <w:rFonts w:ascii="仿宋" w:hAnsi="仿宋" w:eastAsia="仿宋" w:cs="仿宋"/>
          <w:kern w:val="0"/>
          <w:sz w:val="24"/>
          <w:szCs w:val="20"/>
        </w:rPr>
      </w:pPr>
      <w:r>
        <w:rPr>
          <w:rFonts w:hint="eastAsia" w:ascii="仿宋" w:hAnsi="仿宋" w:eastAsia="仿宋" w:cs="仿宋"/>
          <w:kern w:val="0"/>
          <w:sz w:val="24"/>
          <w:szCs w:val="20"/>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服务，或者提供其他残疾人福利性单位制造的服务（不包括使用非残疾人福利性单位注册商标的服务）。</w:t>
      </w:r>
    </w:p>
    <w:p w14:paraId="5252D2C9">
      <w:pPr>
        <w:spacing w:line="240" w:lineRule="atLeast"/>
        <w:ind w:left="1079" w:leftChars="257" w:hanging="540"/>
        <w:rPr>
          <w:rFonts w:ascii="仿宋" w:hAnsi="仿宋" w:eastAsia="仿宋" w:cs="仿宋"/>
          <w:kern w:val="0"/>
          <w:sz w:val="24"/>
          <w:szCs w:val="20"/>
        </w:rPr>
      </w:pPr>
      <w:r>
        <w:rPr>
          <w:rFonts w:hint="eastAsia" w:ascii="仿宋" w:hAnsi="仿宋" w:eastAsia="仿宋" w:cs="仿宋"/>
          <w:kern w:val="0"/>
          <w:sz w:val="24"/>
          <w:szCs w:val="20"/>
        </w:rPr>
        <w:t>本单位对上述声明的真实性负责。如有虚假，将依法承担相应责任。</w:t>
      </w:r>
    </w:p>
    <w:p w14:paraId="32CEB0A4">
      <w:pPr>
        <w:spacing w:line="240" w:lineRule="atLeast"/>
        <w:ind w:left="1079" w:leftChars="257" w:hanging="540"/>
        <w:jc w:val="center"/>
        <w:rPr>
          <w:rFonts w:ascii="仿宋" w:hAnsi="仿宋" w:eastAsia="仿宋" w:cs="仿宋"/>
          <w:kern w:val="0"/>
          <w:sz w:val="24"/>
          <w:szCs w:val="20"/>
        </w:rPr>
      </w:pPr>
    </w:p>
    <w:p w14:paraId="6C8D06DA">
      <w:pPr>
        <w:spacing w:line="240" w:lineRule="atLeast"/>
        <w:ind w:left="1079" w:leftChars="257" w:hanging="540"/>
        <w:jc w:val="center"/>
        <w:rPr>
          <w:rFonts w:ascii="仿宋" w:hAnsi="仿宋" w:eastAsia="仿宋" w:cs="仿宋"/>
          <w:kern w:val="0"/>
          <w:sz w:val="24"/>
          <w:szCs w:val="20"/>
        </w:rPr>
      </w:pPr>
    </w:p>
    <w:p w14:paraId="0CD0CD40">
      <w:pPr>
        <w:spacing w:line="240" w:lineRule="atLeast"/>
        <w:ind w:left="1079" w:leftChars="257" w:hanging="540"/>
        <w:jc w:val="center"/>
        <w:rPr>
          <w:rFonts w:ascii="仿宋" w:hAnsi="仿宋" w:eastAsia="仿宋" w:cs="仿宋"/>
          <w:kern w:val="0"/>
          <w:sz w:val="24"/>
          <w:szCs w:val="20"/>
        </w:rPr>
      </w:pPr>
      <w:r>
        <w:rPr>
          <w:rFonts w:hint="eastAsia" w:ascii="仿宋" w:hAnsi="仿宋" w:eastAsia="仿宋" w:cs="仿宋"/>
          <w:kern w:val="0"/>
          <w:sz w:val="24"/>
          <w:szCs w:val="20"/>
        </w:rPr>
        <w:t xml:space="preserve">              残疾人福利性单位名称（</w:t>
      </w:r>
      <w:r>
        <w:rPr>
          <w:rFonts w:hint="eastAsia" w:ascii="仿宋" w:hAnsi="仿宋" w:eastAsia="仿宋" w:cs="仿宋"/>
          <w:kern w:val="0"/>
          <w:sz w:val="24"/>
          <w:szCs w:val="20"/>
          <w:lang w:eastAsia="zh-CN"/>
        </w:rPr>
        <w:t>盖单位公章</w:t>
      </w:r>
      <w:r>
        <w:rPr>
          <w:rFonts w:hint="eastAsia" w:ascii="仿宋" w:hAnsi="仿宋" w:eastAsia="仿宋" w:cs="仿宋"/>
          <w:kern w:val="0"/>
          <w:sz w:val="24"/>
          <w:szCs w:val="20"/>
        </w:rPr>
        <w:t>）：______________</w:t>
      </w:r>
    </w:p>
    <w:p w14:paraId="664AF9DA">
      <w:pPr>
        <w:spacing w:line="240" w:lineRule="atLeast"/>
        <w:ind w:left="1079" w:leftChars="257" w:hanging="540"/>
        <w:jc w:val="center"/>
        <w:rPr>
          <w:rFonts w:ascii="仿宋" w:hAnsi="仿宋" w:eastAsia="仿宋" w:cs="仿宋"/>
          <w:kern w:val="0"/>
          <w:sz w:val="24"/>
          <w:szCs w:val="20"/>
        </w:rPr>
      </w:pPr>
      <w:r>
        <w:rPr>
          <w:rFonts w:hint="eastAsia" w:ascii="仿宋" w:hAnsi="仿宋" w:eastAsia="仿宋" w:cs="仿宋"/>
          <w:kern w:val="0"/>
          <w:sz w:val="24"/>
          <w:szCs w:val="20"/>
        </w:rPr>
        <w:t>日  期：_____________________________________________</w:t>
      </w:r>
    </w:p>
    <w:p w14:paraId="23503B94">
      <w:pPr>
        <w:spacing w:line="240" w:lineRule="atLeast"/>
        <w:ind w:left="1079" w:leftChars="257" w:hanging="540"/>
        <w:jc w:val="center"/>
        <w:rPr>
          <w:rFonts w:ascii="仿宋" w:hAnsi="仿宋" w:eastAsia="仿宋" w:cs="仿宋"/>
          <w:b/>
          <w:kern w:val="0"/>
          <w:sz w:val="24"/>
          <w:szCs w:val="20"/>
        </w:rPr>
      </w:pPr>
    </w:p>
    <w:p w14:paraId="23AE5AB8">
      <w:pPr>
        <w:pStyle w:val="4"/>
        <w:numPr>
          <w:ilvl w:val="1"/>
          <w:numId w:val="0"/>
        </w:numPr>
        <w:spacing w:before="0" w:line="240" w:lineRule="atLeast"/>
        <w:ind w:left="1079" w:leftChars="257" w:hanging="540" w:firstLineChars="0"/>
        <w:rPr>
          <w:rFonts w:ascii="仿宋_GB2312" w:hAnsi="宋体" w:eastAsia="仿宋_GB2312"/>
          <w:sz w:val="24"/>
        </w:rPr>
      </w:pPr>
      <w:bookmarkStart w:id="348" w:name="_Toc26016"/>
      <w:bookmarkStart w:id="349" w:name="_Toc15462"/>
      <w:r>
        <w:rPr>
          <w:rFonts w:hint="eastAsia" w:ascii="仿宋_GB2312" w:hAnsi="宋体" w:eastAsia="仿宋_GB2312"/>
          <w:sz w:val="24"/>
        </w:rPr>
        <w:t>7、供应商</w:t>
      </w:r>
      <w:r>
        <w:rPr>
          <w:rFonts w:ascii="仿宋_GB2312" w:hAnsi="宋体" w:eastAsia="仿宋_GB2312"/>
          <w:sz w:val="24"/>
        </w:rPr>
        <w:t>关联单位的说明</w:t>
      </w:r>
      <w:bookmarkEnd w:id="329"/>
      <w:bookmarkEnd w:id="330"/>
      <w:bookmarkEnd w:id="331"/>
      <w:bookmarkEnd w:id="332"/>
      <w:bookmarkEnd w:id="348"/>
      <w:bookmarkEnd w:id="349"/>
    </w:p>
    <w:p w14:paraId="6AC00F94">
      <w:pPr>
        <w:pStyle w:val="14"/>
        <w:jc w:val="center"/>
      </w:pPr>
    </w:p>
    <w:p w14:paraId="02AB680E">
      <w:pPr>
        <w:pStyle w:val="14"/>
        <w:ind w:firstLine="480" w:firstLineChars="200"/>
        <w:rPr>
          <w:rFonts w:ascii="仿宋_GB2312" w:hAnsi="宋体" w:eastAsia="仿宋_GB2312"/>
        </w:rPr>
      </w:pPr>
      <w:r>
        <w:rPr>
          <w:rFonts w:hint="eastAsia" w:ascii="仿宋_GB2312" w:hAnsi="宋体" w:eastAsia="仿宋_GB2312"/>
        </w:rPr>
        <w:t>说明</w:t>
      </w:r>
      <w:r>
        <w:rPr>
          <w:rFonts w:ascii="仿宋_GB2312" w:hAnsi="宋体" w:eastAsia="仿宋_GB2312"/>
        </w:rPr>
        <w:t>：</w:t>
      </w:r>
      <w:r>
        <w:rPr>
          <w:rFonts w:hint="eastAsia" w:ascii="仿宋_GB2312" w:hAnsi="宋体" w:eastAsia="仿宋_GB2312"/>
        </w:rPr>
        <w:t>供应商</w:t>
      </w:r>
      <w:r>
        <w:rPr>
          <w:rFonts w:ascii="仿宋_GB2312" w:hAnsi="宋体" w:eastAsia="仿宋_GB2312"/>
        </w:rPr>
        <w:t>应当如实披露与本单位存在下列关联关系的单位名称</w:t>
      </w:r>
      <w:r>
        <w:rPr>
          <w:rFonts w:hint="eastAsia" w:ascii="仿宋_GB2312" w:hAnsi="宋体" w:eastAsia="仿宋_GB2312"/>
        </w:rPr>
        <w:t>：</w:t>
      </w:r>
    </w:p>
    <w:p w14:paraId="04FDB5E1">
      <w:pPr>
        <w:pStyle w:val="14"/>
        <w:ind w:firstLine="480" w:firstLineChars="200"/>
      </w:pPr>
      <w:r>
        <w:rPr>
          <w:rFonts w:ascii="仿宋_GB2312" w:hAnsi="宋体" w:eastAsia="仿宋_GB2312"/>
        </w:rPr>
        <w:t>（1）与</w:t>
      </w:r>
      <w:r>
        <w:rPr>
          <w:rFonts w:hint="eastAsia" w:ascii="仿宋_GB2312" w:hAnsi="宋体" w:eastAsia="仿宋_GB2312"/>
        </w:rPr>
        <w:t>供应商</w:t>
      </w:r>
      <w:r>
        <w:rPr>
          <w:rFonts w:ascii="仿宋_GB2312" w:hAnsi="宋体" w:eastAsia="仿宋_GB2312"/>
        </w:rPr>
        <w:t>单位负责人为同一人的其他</w:t>
      </w:r>
      <w:r>
        <w:rPr>
          <w:rFonts w:hint="eastAsia" w:ascii="仿宋_GB2312" w:hAnsi="宋体" w:eastAsia="仿宋_GB2312"/>
        </w:rPr>
        <w:t>单位</w:t>
      </w:r>
      <w:r>
        <w:rPr>
          <w:rFonts w:ascii="仿宋_GB2312" w:hAnsi="宋体" w:eastAsia="仿宋_GB2312"/>
        </w:rPr>
        <w:t>；</w:t>
      </w:r>
      <w:r>
        <w:rPr>
          <w:rFonts w:ascii="仿宋_GB2312" w:hAnsi="宋体" w:eastAsia="仿宋_GB2312"/>
        </w:rPr>
        <w:br w:type="textWrapping"/>
      </w:r>
      <w:r>
        <w:rPr>
          <w:rFonts w:ascii="仿宋_GB2312" w:hAnsi="宋体" w:eastAsia="仿宋_GB2312"/>
        </w:rPr>
        <w:t xml:space="preserve">    （2）与</w:t>
      </w:r>
      <w:r>
        <w:rPr>
          <w:rFonts w:hint="eastAsia" w:ascii="仿宋_GB2312" w:hAnsi="宋体" w:eastAsia="仿宋_GB2312"/>
        </w:rPr>
        <w:t>供应商</w:t>
      </w:r>
      <w:r>
        <w:rPr>
          <w:rFonts w:ascii="仿宋_GB2312" w:hAnsi="宋体" w:eastAsia="仿宋_GB2312"/>
        </w:rPr>
        <w:t>存在直接控股、管理关系的其他单位</w:t>
      </w:r>
      <w:r>
        <w:rPr>
          <w:rFonts w:hint="eastAsia" w:ascii="仿宋_GB2312" w:hAnsi="宋体" w:eastAsia="仿宋_GB2312"/>
        </w:rPr>
        <w:t>。</w:t>
      </w:r>
    </w:p>
    <w:p w14:paraId="4BBD4950">
      <w:pPr>
        <w:pStyle w:val="14"/>
        <w:ind w:firstLine="0"/>
        <w:rPr>
          <w:rFonts w:ascii="仿宋_GB2312" w:hAnsi="宋体" w:eastAsia="仿宋_GB2312"/>
        </w:rPr>
      </w:pPr>
      <w:bookmarkStart w:id="350" w:name="_Toc515647828"/>
      <w:bookmarkStart w:id="351" w:name="_Toc17333"/>
      <w:bookmarkStart w:id="352" w:name="_Toc7414"/>
    </w:p>
    <w:p w14:paraId="66906864">
      <w:pPr>
        <w:pStyle w:val="14"/>
        <w:ind w:firstLine="0"/>
        <w:rPr>
          <w:rFonts w:ascii="仿宋_GB2312" w:hAnsi="宋体" w:eastAsia="仿宋_GB2312"/>
        </w:rPr>
      </w:pPr>
    </w:p>
    <w:bookmarkEnd w:id="350"/>
    <w:bookmarkEnd w:id="351"/>
    <w:bookmarkEnd w:id="352"/>
    <w:p w14:paraId="42CDBCC9">
      <w:pPr>
        <w:pStyle w:val="14"/>
        <w:ind w:firstLine="0"/>
        <w:jc w:val="both"/>
        <w:rPr>
          <w:rFonts w:ascii="仿宋_GB2312" w:hAnsi="宋体" w:eastAsia="仿宋_GB2312"/>
          <w:b/>
          <w:bCs/>
        </w:rPr>
      </w:pPr>
    </w:p>
    <w:p w14:paraId="5973BD17">
      <w:pPr>
        <w:pStyle w:val="21"/>
        <w:outlineLvl w:val="1"/>
        <w:rPr>
          <w:rFonts w:ascii="仿宋_GB2312" w:hAnsi="宋体" w:eastAsia="仿宋_GB2312"/>
          <w:b/>
          <w:bCs/>
          <w:sz w:val="24"/>
        </w:rPr>
      </w:pPr>
    </w:p>
    <w:p w14:paraId="0DB6766F">
      <w:pPr>
        <w:pStyle w:val="21"/>
        <w:ind w:firstLine="1920" w:firstLineChars="800"/>
        <w:outlineLvl w:val="1"/>
        <w:rPr>
          <w:rFonts w:ascii="仿宋_GB2312" w:hAnsi="宋体" w:eastAsia="仿宋_GB2312"/>
          <w:b/>
          <w:bCs/>
          <w:sz w:val="24"/>
        </w:rPr>
      </w:pPr>
      <w:bookmarkStart w:id="353" w:name="_Toc13451"/>
      <w:bookmarkStart w:id="354" w:name="_Toc31939"/>
      <w:r>
        <w:rPr>
          <w:rFonts w:hint="eastAsia" w:ascii="仿宋_GB2312" w:hAnsi="宋体" w:eastAsia="仿宋_GB2312"/>
          <w:b/>
          <w:bCs/>
          <w:sz w:val="24"/>
        </w:rPr>
        <w:t>8、响应文件还应包括供应商须知第10条的所有技术文件</w:t>
      </w:r>
      <w:bookmarkEnd w:id="353"/>
      <w:bookmarkEnd w:id="354"/>
    </w:p>
    <w:p w14:paraId="1A570526">
      <w:pPr>
        <w:pStyle w:val="27"/>
      </w:pPr>
    </w:p>
    <w:p w14:paraId="5CE5E44D">
      <w:pPr>
        <w:pStyle w:val="14"/>
        <w:ind w:firstLine="1440" w:firstLineChars="600"/>
        <w:rPr>
          <w:rFonts w:hint="eastAsia" w:ascii="仿宋" w:hAnsi="仿宋" w:eastAsia="仿宋" w:cs="仿宋"/>
          <w:lang w:val="en-US" w:eastAsia="zh-CN"/>
        </w:rPr>
      </w:pPr>
      <w:r>
        <w:rPr>
          <w:rFonts w:hint="eastAsia" w:ascii="仿宋" w:hAnsi="仿宋" w:eastAsia="仿宋" w:cs="仿宋"/>
          <w:lang w:val="en-US" w:eastAsia="zh-CN"/>
        </w:rPr>
        <w:t>注：投标有力的其他证明资料</w:t>
      </w:r>
    </w:p>
    <w:p w14:paraId="1A08F909">
      <w:pPr>
        <w:spacing w:line="400" w:lineRule="atLeast"/>
        <w:jc w:val="left"/>
        <w:rPr>
          <w:rFonts w:hint="eastAsia" w:ascii="仿宋" w:hAnsi="仿宋" w:eastAsia="仿宋" w:cs="仿宋"/>
          <w:b/>
          <w:bCs/>
          <w:sz w:val="24"/>
        </w:rPr>
      </w:pPr>
      <w:r>
        <w:rPr>
          <w:rFonts w:hint="eastAsia" w:ascii="仿宋" w:hAnsi="仿宋" w:eastAsia="仿宋" w:cs="仿宋"/>
          <w:b/>
          <w:bCs/>
          <w:sz w:val="24"/>
        </w:rPr>
        <w:t>附件一</w:t>
      </w:r>
    </w:p>
    <w:p w14:paraId="417ACAD8">
      <w:pPr>
        <w:spacing w:line="400" w:lineRule="atLeast"/>
        <w:jc w:val="center"/>
        <w:rPr>
          <w:rFonts w:ascii="仿宋" w:hAnsi="仿宋" w:eastAsia="仿宋" w:cs="仿宋"/>
          <w:sz w:val="24"/>
        </w:rPr>
      </w:pPr>
      <w:r>
        <w:rPr>
          <w:rFonts w:hint="eastAsia" w:ascii="仿宋" w:hAnsi="仿宋" w:eastAsia="仿宋" w:cs="仿宋"/>
          <w:b/>
          <w:bCs/>
          <w:sz w:val="24"/>
        </w:rPr>
        <w:t>拟派项目负责人简历表</w:t>
      </w:r>
    </w:p>
    <w:p w14:paraId="59DAE3E1">
      <w:pPr>
        <w:spacing w:line="400" w:lineRule="atLeast"/>
        <w:jc w:val="center"/>
        <w:rPr>
          <w:rFonts w:ascii="仿宋" w:hAnsi="仿宋" w:eastAsia="仿宋" w:cs="仿宋"/>
          <w:sz w:val="24"/>
        </w:rPr>
      </w:pPr>
    </w:p>
    <w:tbl>
      <w:tblPr>
        <w:tblStyle w:val="38"/>
        <w:tblW w:w="925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0"/>
        <w:gridCol w:w="1568"/>
        <w:gridCol w:w="1230"/>
        <w:gridCol w:w="353"/>
        <w:gridCol w:w="1582"/>
        <w:gridCol w:w="1583"/>
        <w:gridCol w:w="1056"/>
      </w:tblGrid>
      <w:tr w14:paraId="52DAC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6728F001">
            <w:pPr>
              <w:spacing w:line="360" w:lineRule="auto"/>
              <w:jc w:val="center"/>
              <w:rPr>
                <w:rFonts w:ascii="仿宋" w:hAnsi="仿宋" w:eastAsia="仿宋" w:cs="仿宋"/>
                <w:sz w:val="24"/>
              </w:rPr>
            </w:pPr>
            <w:r>
              <w:rPr>
                <w:rFonts w:hint="eastAsia" w:ascii="仿宋" w:hAnsi="仿宋" w:eastAsia="仿宋" w:cs="仿宋"/>
                <w:sz w:val="24"/>
              </w:rPr>
              <w:t>姓名</w:t>
            </w:r>
          </w:p>
        </w:tc>
        <w:tc>
          <w:tcPr>
            <w:tcW w:w="2798" w:type="dxa"/>
            <w:gridSpan w:val="2"/>
            <w:vAlign w:val="center"/>
          </w:tcPr>
          <w:p w14:paraId="17FA6E2E">
            <w:pPr>
              <w:spacing w:line="360" w:lineRule="auto"/>
              <w:jc w:val="center"/>
              <w:rPr>
                <w:rFonts w:ascii="仿宋" w:hAnsi="仿宋" w:eastAsia="仿宋" w:cs="仿宋"/>
                <w:sz w:val="24"/>
              </w:rPr>
            </w:pPr>
          </w:p>
        </w:tc>
        <w:tc>
          <w:tcPr>
            <w:tcW w:w="1935" w:type="dxa"/>
            <w:gridSpan w:val="2"/>
            <w:vAlign w:val="center"/>
          </w:tcPr>
          <w:p w14:paraId="1B54DF63">
            <w:pPr>
              <w:spacing w:line="360" w:lineRule="auto"/>
              <w:jc w:val="center"/>
              <w:rPr>
                <w:rFonts w:ascii="仿宋" w:hAnsi="仿宋" w:eastAsia="仿宋" w:cs="仿宋"/>
                <w:sz w:val="24"/>
              </w:rPr>
            </w:pPr>
            <w:r>
              <w:rPr>
                <w:rFonts w:hint="eastAsia" w:ascii="仿宋" w:hAnsi="仿宋" w:eastAsia="仿宋" w:cs="仿宋"/>
                <w:sz w:val="24"/>
              </w:rPr>
              <w:t>性别</w:t>
            </w:r>
          </w:p>
        </w:tc>
        <w:tc>
          <w:tcPr>
            <w:tcW w:w="2639" w:type="dxa"/>
            <w:gridSpan w:val="2"/>
            <w:vAlign w:val="center"/>
          </w:tcPr>
          <w:p w14:paraId="4C105973">
            <w:pPr>
              <w:spacing w:line="360" w:lineRule="auto"/>
              <w:jc w:val="center"/>
              <w:rPr>
                <w:rFonts w:ascii="仿宋" w:hAnsi="仿宋" w:eastAsia="仿宋" w:cs="仿宋"/>
                <w:sz w:val="24"/>
              </w:rPr>
            </w:pPr>
          </w:p>
        </w:tc>
      </w:tr>
      <w:tr w14:paraId="70617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60ECD7EC">
            <w:pPr>
              <w:spacing w:line="360" w:lineRule="auto"/>
              <w:jc w:val="center"/>
              <w:rPr>
                <w:rFonts w:ascii="仿宋" w:hAnsi="仿宋" w:eastAsia="仿宋" w:cs="仿宋"/>
                <w:sz w:val="24"/>
              </w:rPr>
            </w:pPr>
            <w:r>
              <w:rPr>
                <w:rFonts w:hint="eastAsia" w:ascii="仿宋" w:hAnsi="仿宋" w:eastAsia="仿宋" w:cs="仿宋"/>
                <w:sz w:val="24"/>
              </w:rPr>
              <w:t>职称</w:t>
            </w:r>
          </w:p>
        </w:tc>
        <w:tc>
          <w:tcPr>
            <w:tcW w:w="2798" w:type="dxa"/>
            <w:gridSpan w:val="2"/>
            <w:vAlign w:val="center"/>
          </w:tcPr>
          <w:p w14:paraId="741920CD">
            <w:pPr>
              <w:spacing w:line="360" w:lineRule="auto"/>
              <w:jc w:val="center"/>
              <w:rPr>
                <w:rFonts w:ascii="仿宋" w:hAnsi="仿宋" w:eastAsia="仿宋" w:cs="仿宋"/>
                <w:sz w:val="24"/>
              </w:rPr>
            </w:pPr>
          </w:p>
        </w:tc>
        <w:tc>
          <w:tcPr>
            <w:tcW w:w="1935" w:type="dxa"/>
            <w:gridSpan w:val="2"/>
            <w:vAlign w:val="center"/>
          </w:tcPr>
          <w:p w14:paraId="12D7452C">
            <w:pPr>
              <w:spacing w:line="360" w:lineRule="auto"/>
              <w:jc w:val="center"/>
              <w:rPr>
                <w:rFonts w:ascii="仿宋" w:hAnsi="仿宋" w:eastAsia="仿宋" w:cs="仿宋"/>
                <w:sz w:val="24"/>
              </w:rPr>
            </w:pPr>
            <w:r>
              <w:rPr>
                <w:rFonts w:hint="eastAsia" w:ascii="仿宋" w:hAnsi="仿宋" w:eastAsia="仿宋" w:cs="仿宋"/>
                <w:sz w:val="24"/>
              </w:rPr>
              <w:t>学历</w:t>
            </w:r>
          </w:p>
        </w:tc>
        <w:tc>
          <w:tcPr>
            <w:tcW w:w="2639" w:type="dxa"/>
            <w:gridSpan w:val="2"/>
            <w:vAlign w:val="center"/>
          </w:tcPr>
          <w:p w14:paraId="1E4C2DE7">
            <w:pPr>
              <w:spacing w:line="360" w:lineRule="auto"/>
              <w:jc w:val="center"/>
              <w:rPr>
                <w:rFonts w:ascii="仿宋" w:hAnsi="仿宋" w:eastAsia="仿宋" w:cs="仿宋"/>
                <w:sz w:val="24"/>
              </w:rPr>
            </w:pPr>
          </w:p>
        </w:tc>
      </w:tr>
      <w:tr w14:paraId="37A9E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D41FA61">
            <w:pPr>
              <w:spacing w:line="360" w:lineRule="auto"/>
              <w:jc w:val="center"/>
              <w:rPr>
                <w:rFonts w:ascii="仿宋" w:hAnsi="仿宋" w:eastAsia="仿宋" w:cs="仿宋"/>
                <w:sz w:val="24"/>
              </w:rPr>
            </w:pPr>
            <w:r>
              <w:rPr>
                <w:rFonts w:hint="eastAsia" w:ascii="仿宋" w:hAnsi="仿宋" w:eastAsia="仿宋" w:cs="仿宋"/>
                <w:sz w:val="24"/>
              </w:rPr>
              <w:t>参加工作时间</w:t>
            </w:r>
          </w:p>
        </w:tc>
        <w:tc>
          <w:tcPr>
            <w:tcW w:w="2798" w:type="dxa"/>
            <w:gridSpan w:val="2"/>
            <w:vAlign w:val="center"/>
          </w:tcPr>
          <w:p w14:paraId="33F460D0">
            <w:pPr>
              <w:spacing w:line="360" w:lineRule="auto"/>
              <w:jc w:val="center"/>
              <w:rPr>
                <w:rFonts w:ascii="仿宋" w:hAnsi="仿宋" w:eastAsia="仿宋" w:cs="仿宋"/>
                <w:sz w:val="24"/>
              </w:rPr>
            </w:pPr>
          </w:p>
        </w:tc>
        <w:tc>
          <w:tcPr>
            <w:tcW w:w="1935" w:type="dxa"/>
            <w:gridSpan w:val="2"/>
            <w:vAlign w:val="center"/>
          </w:tcPr>
          <w:p w14:paraId="033651CE">
            <w:pPr>
              <w:spacing w:line="360" w:lineRule="auto"/>
              <w:jc w:val="center"/>
              <w:rPr>
                <w:rFonts w:ascii="仿宋" w:hAnsi="仿宋" w:eastAsia="仿宋" w:cs="仿宋"/>
                <w:sz w:val="24"/>
              </w:rPr>
            </w:pPr>
            <w:r>
              <w:rPr>
                <w:rFonts w:hint="eastAsia" w:ascii="仿宋" w:hAnsi="仿宋" w:eastAsia="仿宋" w:cs="仿宋"/>
                <w:sz w:val="24"/>
              </w:rPr>
              <w:t>从事本职业年限</w:t>
            </w:r>
          </w:p>
        </w:tc>
        <w:tc>
          <w:tcPr>
            <w:tcW w:w="2639" w:type="dxa"/>
            <w:gridSpan w:val="2"/>
            <w:vAlign w:val="center"/>
          </w:tcPr>
          <w:p w14:paraId="7A055011">
            <w:pPr>
              <w:spacing w:line="360" w:lineRule="auto"/>
              <w:jc w:val="center"/>
              <w:rPr>
                <w:rFonts w:ascii="仿宋" w:hAnsi="仿宋" w:eastAsia="仿宋" w:cs="仿宋"/>
                <w:sz w:val="24"/>
              </w:rPr>
            </w:pPr>
          </w:p>
        </w:tc>
      </w:tr>
      <w:tr w14:paraId="3F364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4A29BA41">
            <w:pPr>
              <w:spacing w:line="360" w:lineRule="auto"/>
              <w:jc w:val="center"/>
              <w:rPr>
                <w:rFonts w:ascii="仿宋" w:hAnsi="仿宋" w:eastAsia="仿宋" w:cs="仿宋"/>
                <w:sz w:val="24"/>
              </w:rPr>
            </w:pPr>
            <w:r>
              <w:rPr>
                <w:rFonts w:hint="eastAsia" w:ascii="仿宋" w:hAnsi="仿宋" w:eastAsia="仿宋" w:cs="仿宋"/>
                <w:sz w:val="24"/>
              </w:rPr>
              <w:t>专业</w:t>
            </w:r>
          </w:p>
        </w:tc>
        <w:tc>
          <w:tcPr>
            <w:tcW w:w="2798" w:type="dxa"/>
            <w:gridSpan w:val="2"/>
            <w:vAlign w:val="center"/>
          </w:tcPr>
          <w:p w14:paraId="7865CA21">
            <w:pPr>
              <w:spacing w:line="360" w:lineRule="auto"/>
              <w:jc w:val="center"/>
              <w:rPr>
                <w:rFonts w:ascii="仿宋" w:hAnsi="仿宋" w:eastAsia="仿宋" w:cs="仿宋"/>
                <w:sz w:val="24"/>
              </w:rPr>
            </w:pPr>
          </w:p>
        </w:tc>
        <w:tc>
          <w:tcPr>
            <w:tcW w:w="1935" w:type="dxa"/>
            <w:gridSpan w:val="2"/>
            <w:vAlign w:val="center"/>
          </w:tcPr>
          <w:p w14:paraId="2773A1A1">
            <w:pPr>
              <w:spacing w:line="360" w:lineRule="auto"/>
              <w:jc w:val="center"/>
              <w:rPr>
                <w:rFonts w:ascii="仿宋" w:hAnsi="仿宋" w:eastAsia="仿宋" w:cs="仿宋"/>
                <w:sz w:val="24"/>
              </w:rPr>
            </w:pPr>
            <w:r>
              <w:rPr>
                <w:rFonts w:hint="eastAsia" w:ascii="仿宋" w:hAnsi="仿宋" w:eastAsia="仿宋" w:cs="仿宋"/>
                <w:sz w:val="24"/>
              </w:rPr>
              <w:t>毕业学校</w:t>
            </w:r>
          </w:p>
        </w:tc>
        <w:tc>
          <w:tcPr>
            <w:tcW w:w="2639" w:type="dxa"/>
            <w:gridSpan w:val="2"/>
            <w:vAlign w:val="center"/>
          </w:tcPr>
          <w:p w14:paraId="71802ED6">
            <w:pPr>
              <w:spacing w:line="360" w:lineRule="auto"/>
              <w:jc w:val="center"/>
              <w:rPr>
                <w:rFonts w:ascii="仿宋" w:hAnsi="仿宋" w:eastAsia="仿宋" w:cs="仿宋"/>
                <w:sz w:val="24"/>
              </w:rPr>
            </w:pPr>
          </w:p>
        </w:tc>
      </w:tr>
      <w:tr w14:paraId="5937D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23D1CC5B">
            <w:pPr>
              <w:spacing w:line="360" w:lineRule="auto"/>
              <w:jc w:val="center"/>
              <w:rPr>
                <w:rFonts w:ascii="仿宋" w:hAnsi="仿宋" w:eastAsia="仿宋" w:cs="仿宋"/>
                <w:sz w:val="24"/>
              </w:rPr>
            </w:pPr>
            <w:r>
              <w:rPr>
                <w:rFonts w:hint="eastAsia" w:ascii="仿宋" w:hAnsi="仿宋" w:eastAsia="仿宋" w:cs="仿宋"/>
                <w:sz w:val="24"/>
              </w:rPr>
              <w:t>身份证号码</w:t>
            </w:r>
          </w:p>
        </w:tc>
        <w:tc>
          <w:tcPr>
            <w:tcW w:w="2798" w:type="dxa"/>
            <w:gridSpan w:val="2"/>
            <w:vAlign w:val="center"/>
          </w:tcPr>
          <w:p w14:paraId="1F8C7F0C">
            <w:pPr>
              <w:spacing w:line="360" w:lineRule="auto"/>
              <w:jc w:val="center"/>
              <w:rPr>
                <w:rFonts w:ascii="仿宋" w:hAnsi="仿宋" w:eastAsia="仿宋" w:cs="仿宋"/>
                <w:sz w:val="24"/>
              </w:rPr>
            </w:pPr>
          </w:p>
        </w:tc>
        <w:tc>
          <w:tcPr>
            <w:tcW w:w="1935" w:type="dxa"/>
            <w:gridSpan w:val="2"/>
            <w:vAlign w:val="center"/>
          </w:tcPr>
          <w:p w14:paraId="2DCDEE92">
            <w:pPr>
              <w:spacing w:line="360" w:lineRule="auto"/>
              <w:jc w:val="center"/>
              <w:rPr>
                <w:rFonts w:ascii="仿宋" w:hAnsi="仿宋" w:eastAsia="仿宋" w:cs="仿宋"/>
                <w:sz w:val="24"/>
              </w:rPr>
            </w:pPr>
            <w:r>
              <w:rPr>
                <w:rFonts w:hint="eastAsia" w:ascii="仿宋" w:hAnsi="仿宋" w:eastAsia="仿宋" w:cs="仿宋"/>
                <w:sz w:val="24"/>
              </w:rPr>
              <w:t>在</w:t>
            </w:r>
            <w:r>
              <w:rPr>
                <w:rFonts w:hint="eastAsia" w:ascii="仿宋" w:hAnsi="仿宋" w:eastAsia="仿宋" w:cs="仿宋"/>
                <w:kern w:val="0"/>
                <w:sz w:val="24"/>
              </w:rPr>
              <w:t>单位</w:t>
            </w:r>
            <w:r>
              <w:rPr>
                <w:rFonts w:hint="eastAsia" w:ascii="仿宋" w:hAnsi="仿宋" w:eastAsia="仿宋" w:cs="仿宋"/>
                <w:sz w:val="24"/>
              </w:rPr>
              <w:t>担任职务</w:t>
            </w:r>
          </w:p>
        </w:tc>
        <w:tc>
          <w:tcPr>
            <w:tcW w:w="2639" w:type="dxa"/>
            <w:gridSpan w:val="2"/>
            <w:vAlign w:val="center"/>
          </w:tcPr>
          <w:p w14:paraId="169E682C">
            <w:pPr>
              <w:spacing w:line="360" w:lineRule="auto"/>
              <w:jc w:val="center"/>
              <w:rPr>
                <w:rFonts w:ascii="仿宋" w:hAnsi="仿宋" w:eastAsia="仿宋" w:cs="仿宋"/>
                <w:sz w:val="24"/>
              </w:rPr>
            </w:pPr>
          </w:p>
        </w:tc>
      </w:tr>
      <w:tr w14:paraId="53D8B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7610DA2B">
            <w:pPr>
              <w:spacing w:line="360" w:lineRule="auto"/>
              <w:jc w:val="center"/>
              <w:rPr>
                <w:rFonts w:ascii="仿宋" w:hAnsi="仿宋" w:eastAsia="仿宋" w:cs="仿宋"/>
                <w:sz w:val="24"/>
              </w:rPr>
            </w:pPr>
            <w:r>
              <w:rPr>
                <w:rFonts w:hint="eastAsia" w:ascii="仿宋" w:hAnsi="仿宋" w:eastAsia="仿宋" w:cs="仿宋"/>
                <w:sz w:val="24"/>
              </w:rPr>
              <w:t>执业资格</w:t>
            </w:r>
          </w:p>
        </w:tc>
        <w:tc>
          <w:tcPr>
            <w:tcW w:w="2798" w:type="dxa"/>
            <w:gridSpan w:val="2"/>
            <w:vAlign w:val="center"/>
          </w:tcPr>
          <w:p w14:paraId="14AEF594">
            <w:pPr>
              <w:spacing w:line="360" w:lineRule="auto"/>
              <w:jc w:val="center"/>
              <w:rPr>
                <w:rFonts w:ascii="仿宋" w:hAnsi="仿宋" w:eastAsia="仿宋" w:cs="仿宋"/>
                <w:sz w:val="24"/>
              </w:rPr>
            </w:pPr>
          </w:p>
        </w:tc>
        <w:tc>
          <w:tcPr>
            <w:tcW w:w="1935" w:type="dxa"/>
            <w:gridSpan w:val="2"/>
            <w:vAlign w:val="center"/>
          </w:tcPr>
          <w:p w14:paraId="64ABA049">
            <w:pPr>
              <w:spacing w:line="360" w:lineRule="auto"/>
              <w:jc w:val="center"/>
              <w:rPr>
                <w:rFonts w:ascii="仿宋" w:hAnsi="仿宋" w:eastAsia="仿宋" w:cs="仿宋"/>
                <w:sz w:val="24"/>
              </w:rPr>
            </w:pPr>
            <w:r>
              <w:rPr>
                <w:rFonts w:hint="eastAsia" w:ascii="仿宋" w:hAnsi="仿宋" w:eastAsia="仿宋" w:cs="仿宋"/>
                <w:sz w:val="24"/>
              </w:rPr>
              <w:t>证书编号</w:t>
            </w:r>
          </w:p>
        </w:tc>
        <w:tc>
          <w:tcPr>
            <w:tcW w:w="2639" w:type="dxa"/>
            <w:gridSpan w:val="2"/>
            <w:vAlign w:val="center"/>
          </w:tcPr>
          <w:p w14:paraId="6A9B8313">
            <w:pPr>
              <w:spacing w:line="360" w:lineRule="auto"/>
              <w:jc w:val="center"/>
              <w:rPr>
                <w:rFonts w:ascii="仿宋" w:hAnsi="仿宋" w:eastAsia="仿宋" w:cs="仿宋"/>
                <w:sz w:val="24"/>
              </w:rPr>
            </w:pPr>
          </w:p>
        </w:tc>
      </w:tr>
      <w:tr w14:paraId="7D1F2B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Align w:val="center"/>
          </w:tcPr>
          <w:p w14:paraId="1A0063FA">
            <w:pPr>
              <w:spacing w:line="360" w:lineRule="auto"/>
              <w:jc w:val="center"/>
              <w:rPr>
                <w:rFonts w:ascii="仿宋" w:hAnsi="仿宋" w:eastAsia="仿宋" w:cs="仿宋"/>
                <w:sz w:val="24"/>
              </w:rPr>
            </w:pPr>
            <w:r>
              <w:rPr>
                <w:rFonts w:hint="eastAsia" w:ascii="仿宋" w:hAnsi="仿宋" w:eastAsia="仿宋" w:cs="仿宋"/>
                <w:sz w:val="24"/>
              </w:rPr>
              <w:t>固定电话</w:t>
            </w:r>
          </w:p>
        </w:tc>
        <w:tc>
          <w:tcPr>
            <w:tcW w:w="2798" w:type="dxa"/>
            <w:gridSpan w:val="2"/>
            <w:vAlign w:val="center"/>
          </w:tcPr>
          <w:p w14:paraId="010565B2">
            <w:pPr>
              <w:spacing w:line="360" w:lineRule="auto"/>
              <w:jc w:val="center"/>
              <w:rPr>
                <w:rFonts w:ascii="仿宋" w:hAnsi="仿宋" w:eastAsia="仿宋" w:cs="仿宋"/>
                <w:sz w:val="24"/>
              </w:rPr>
            </w:pPr>
          </w:p>
        </w:tc>
        <w:tc>
          <w:tcPr>
            <w:tcW w:w="1935" w:type="dxa"/>
            <w:gridSpan w:val="2"/>
            <w:vAlign w:val="center"/>
          </w:tcPr>
          <w:p w14:paraId="01AFEDCD">
            <w:pPr>
              <w:spacing w:line="360" w:lineRule="auto"/>
              <w:jc w:val="center"/>
              <w:rPr>
                <w:rFonts w:ascii="仿宋" w:hAnsi="仿宋" w:eastAsia="仿宋" w:cs="仿宋"/>
                <w:sz w:val="24"/>
              </w:rPr>
            </w:pPr>
            <w:r>
              <w:rPr>
                <w:rFonts w:hint="eastAsia" w:ascii="仿宋" w:hAnsi="仿宋" w:eastAsia="仿宋" w:cs="仿宋"/>
                <w:sz w:val="24"/>
              </w:rPr>
              <w:t>手机号码</w:t>
            </w:r>
          </w:p>
        </w:tc>
        <w:tc>
          <w:tcPr>
            <w:tcW w:w="2639" w:type="dxa"/>
            <w:gridSpan w:val="2"/>
            <w:vAlign w:val="center"/>
          </w:tcPr>
          <w:p w14:paraId="7E008C87">
            <w:pPr>
              <w:spacing w:line="360" w:lineRule="auto"/>
              <w:jc w:val="center"/>
              <w:rPr>
                <w:rFonts w:ascii="仿宋" w:hAnsi="仿宋" w:eastAsia="仿宋" w:cs="仿宋"/>
                <w:sz w:val="24"/>
              </w:rPr>
            </w:pPr>
          </w:p>
        </w:tc>
      </w:tr>
      <w:tr w14:paraId="044C9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restart"/>
            <w:vAlign w:val="center"/>
          </w:tcPr>
          <w:p w14:paraId="4AD15B39">
            <w:pPr>
              <w:spacing w:line="360" w:lineRule="auto"/>
              <w:jc w:val="center"/>
              <w:rPr>
                <w:rFonts w:ascii="仿宋" w:hAnsi="仿宋" w:eastAsia="仿宋" w:cs="仿宋"/>
                <w:sz w:val="24"/>
              </w:rPr>
            </w:pPr>
            <w:r>
              <w:rPr>
                <w:rFonts w:hint="eastAsia" w:ascii="仿宋" w:hAnsi="仿宋" w:eastAsia="仿宋" w:cs="仿宋"/>
                <w:sz w:val="24"/>
              </w:rPr>
              <w:t>近三年类似业绩</w:t>
            </w:r>
          </w:p>
        </w:tc>
        <w:tc>
          <w:tcPr>
            <w:tcW w:w="1568" w:type="dxa"/>
            <w:vAlign w:val="center"/>
          </w:tcPr>
          <w:p w14:paraId="70147DD1">
            <w:pPr>
              <w:spacing w:line="360" w:lineRule="auto"/>
              <w:jc w:val="center"/>
              <w:rPr>
                <w:rFonts w:ascii="仿宋" w:hAnsi="仿宋" w:eastAsia="仿宋" w:cs="仿宋"/>
                <w:sz w:val="24"/>
              </w:rPr>
            </w:pPr>
            <w:r>
              <w:rPr>
                <w:rFonts w:hint="eastAsia" w:ascii="仿宋" w:hAnsi="仿宋" w:eastAsia="仿宋" w:cs="仿宋"/>
                <w:sz w:val="24"/>
              </w:rPr>
              <w:t>采购单位</w:t>
            </w:r>
          </w:p>
        </w:tc>
        <w:tc>
          <w:tcPr>
            <w:tcW w:w="1583" w:type="dxa"/>
            <w:gridSpan w:val="2"/>
            <w:vAlign w:val="center"/>
          </w:tcPr>
          <w:p w14:paraId="63244FE1">
            <w:pPr>
              <w:spacing w:line="360" w:lineRule="auto"/>
              <w:jc w:val="center"/>
              <w:rPr>
                <w:rFonts w:ascii="仿宋" w:hAnsi="仿宋" w:eastAsia="仿宋" w:cs="仿宋"/>
                <w:sz w:val="24"/>
              </w:rPr>
            </w:pPr>
            <w:r>
              <w:rPr>
                <w:rFonts w:hint="eastAsia" w:ascii="仿宋" w:hAnsi="仿宋" w:eastAsia="仿宋" w:cs="仿宋"/>
                <w:sz w:val="24"/>
              </w:rPr>
              <w:t>项目名称</w:t>
            </w:r>
          </w:p>
        </w:tc>
        <w:tc>
          <w:tcPr>
            <w:tcW w:w="1582" w:type="dxa"/>
            <w:vAlign w:val="center"/>
          </w:tcPr>
          <w:p w14:paraId="432FEFFA">
            <w:pPr>
              <w:spacing w:line="360" w:lineRule="auto"/>
              <w:jc w:val="center"/>
              <w:rPr>
                <w:rFonts w:ascii="仿宋" w:hAnsi="仿宋" w:eastAsia="仿宋" w:cs="仿宋"/>
                <w:sz w:val="24"/>
              </w:rPr>
            </w:pPr>
            <w:r>
              <w:rPr>
                <w:rFonts w:hint="eastAsia" w:ascii="仿宋" w:hAnsi="仿宋" w:eastAsia="仿宋" w:cs="仿宋"/>
                <w:sz w:val="24"/>
              </w:rPr>
              <w:t>服务内容</w:t>
            </w:r>
          </w:p>
        </w:tc>
        <w:tc>
          <w:tcPr>
            <w:tcW w:w="1583" w:type="dxa"/>
            <w:vAlign w:val="center"/>
          </w:tcPr>
          <w:p w14:paraId="526A0F93">
            <w:pPr>
              <w:spacing w:line="360" w:lineRule="auto"/>
              <w:jc w:val="center"/>
              <w:rPr>
                <w:rFonts w:ascii="仿宋" w:hAnsi="仿宋" w:eastAsia="仿宋" w:cs="仿宋"/>
                <w:sz w:val="24"/>
              </w:rPr>
            </w:pPr>
            <w:r>
              <w:rPr>
                <w:rFonts w:hint="eastAsia" w:ascii="仿宋" w:hAnsi="仿宋" w:eastAsia="仿宋" w:cs="仿宋"/>
                <w:sz w:val="24"/>
              </w:rPr>
              <w:t>合同期限</w:t>
            </w:r>
          </w:p>
        </w:tc>
        <w:tc>
          <w:tcPr>
            <w:tcW w:w="1056" w:type="dxa"/>
            <w:vAlign w:val="center"/>
          </w:tcPr>
          <w:p w14:paraId="364111EB">
            <w:pPr>
              <w:spacing w:line="360" w:lineRule="auto"/>
              <w:jc w:val="center"/>
              <w:rPr>
                <w:rFonts w:ascii="仿宋" w:hAnsi="仿宋" w:eastAsia="仿宋" w:cs="仿宋"/>
                <w:sz w:val="24"/>
              </w:rPr>
            </w:pPr>
            <w:r>
              <w:rPr>
                <w:rFonts w:hint="eastAsia" w:ascii="仿宋" w:hAnsi="仿宋" w:eastAsia="仿宋" w:cs="仿宋"/>
                <w:sz w:val="24"/>
              </w:rPr>
              <w:t>备注</w:t>
            </w:r>
          </w:p>
        </w:tc>
      </w:tr>
      <w:tr w14:paraId="51F78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0915A3A9">
            <w:pPr>
              <w:spacing w:line="360" w:lineRule="auto"/>
              <w:jc w:val="center"/>
              <w:rPr>
                <w:rFonts w:ascii="仿宋" w:hAnsi="仿宋" w:eastAsia="仿宋" w:cs="仿宋"/>
                <w:sz w:val="24"/>
              </w:rPr>
            </w:pPr>
          </w:p>
        </w:tc>
        <w:tc>
          <w:tcPr>
            <w:tcW w:w="1568" w:type="dxa"/>
            <w:vAlign w:val="center"/>
          </w:tcPr>
          <w:p w14:paraId="33A82E5D">
            <w:pPr>
              <w:spacing w:line="360" w:lineRule="auto"/>
              <w:jc w:val="center"/>
              <w:rPr>
                <w:rFonts w:ascii="仿宋" w:hAnsi="仿宋" w:eastAsia="仿宋" w:cs="仿宋"/>
                <w:sz w:val="24"/>
              </w:rPr>
            </w:pPr>
          </w:p>
        </w:tc>
        <w:tc>
          <w:tcPr>
            <w:tcW w:w="1583" w:type="dxa"/>
            <w:gridSpan w:val="2"/>
            <w:vAlign w:val="center"/>
          </w:tcPr>
          <w:p w14:paraId="486E81DF">
            <w:pPr>
              <w:spacing w:line="360" w:lineRule="auto"/>
              <w:jc w:val="center"/>
              <w:rPr>
                <w:rFonts w:ascii="仿宋" w:hAnsi="仿宋" w:eastAsia="仿宋" w:cs="仿宋"/>
                <w:sz w:val="24"/>
              </w:rPr>
            </w:pPr>
          </w:p>
        </w:tc>
        <w:tc>
          <w:tcPr>
            <w:tcW w:w="1582" w:type="dxa"/>
            <w:vAlign w:val="center"/>
          </w:tcPr>
          <w:p w14:paraId="4852A428">
            <w:pPr>
              <w:spacing w:line="360" w:lineRule="auto"/>
              <w:jc w:val="center"/>
              <w:rPr>
                <w:rFonts w:ascii="仿宋" w:hAnsi="仿宋" w:eastAsia="仿宋" w:cs="仿宋"/>
                <w:sz w:val="24"/>
              </w:rPr>
            </w:pPr>
          </w:p>
        </w:tc>
        <w:tc>
          <w:tcPr>
            <w:tcW w:w="1583" w:type="dxa"/>
            <w:vAlign w:val="center"/>
          </w:tcPr>
          <w:p w14:paraId="2FFD62C1">
            <w:pPr>
              <w:spacing w:line="360" w:lineRule="auto"/>
              <w:jc w:val="center"/>
              <w:rPr>
                <w:rFonts w:ascii="仿宋" w:hAnsi="仿宋" w:eastAsia="仿宋" w:cs="仿宋"/>
                <w:sz w:val="24"/>
              </w:rPr>
            </w:pPr>
          </w:p>
        </w:tc>
        <w:tc>
          <w:tcPr>
            <w:tcW w:w="1056" w:type="dxa"/>
            <w:vAlign w:val="center"/>
          </w:tcPr>
          <w:p w14:paraId="270D264A">
            <w:pPr>
              <w:spacing w:line="360" w:lineRule="auto"/>
              <w:jc w:val="center"/>
              <w:rPr>
                <w:rFonts w:ascii="仿宋" w:hAnsi="仿宋" w:eastAsia="仿宋" w:cs="仿宋"/>
                <w:sz w:val="24"/>
              </w:rPr>
            </w:pPr>
          </w:p>
        </w:tc>
      </w:tr>
      <w:tr w14:paraId="040A7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6387B973">
            <w:pPr>
              <w:spacing w:line="360" w:lineRule="auto"/>
              <w:jc w:val="center"/>
              <w:rPr>
                <w:rFonts w:ascii="仿宋" w:hAnsi="仿宋" w:eastAsia="仿宋" w:cs="仿宋"/>
                <w:sz w:val="24"/>
              </w:rPr>
            </w:pPr>
          </w:p>
        </w:tc>
        <w:tc>
          <w:tcPr>
            <w:tcW w:w="1568" w:type="dxa"/>
            <w:vAlign w:val="center"/>
          </w:tcPr>
          <w:p w14:paraId="23194F67">
            <w:pPr>
              <w:spacing w:line="360" w:lineRule="auto"/>
              <w:jc w:val="center"/>
              <w:rPr>
                <w:rFonts w:ascii="仿宋" w:hAnsi="仿宋" w:eastAsia="仿宋" w:cs="仿宋"/>
                <w:sz w:val="24"/>
              </w:rPr>
            </w:pPr>
          </w:p>
        </w:tc>
        <w:tc>
          <w:tcPr>
            <w:tcW w:w="1583" w:type="dxa"/>
            <w:gridSpan w:val="2"/>
            <w:vAlign w:val="center"/>
          </w:tcPr>
          <w:p w14:paraId="39F5F0DD">
            <w:pPr>
              <w:spacing w:line="360" w:lineRule="auto"/>
              <w:jc w:val="center"/>
              <w:rPr>
                <w:rFonts w:ascii="仿宋" w:hAnsi="仿宋" w:eastAsia="仿宋" w:cs="仿宋"/>
                <w:sz w:val="24"/>
              </w:rPr>
            </w:pPr>
          </w:p>
        </w:tc>
        <w:tc>
          <w:tcPr>
            <w:tcW w:w="1582" w:type="dxa"/>
            <w:vAlign w:val="center"/>
          </w:tcPr>
          <w:p w14:paraId="796E8CD1">
            <w:pPr>
              <w:spacing w:line="360" w:lineRule="auto"/>
              <w:jc w:val="center"/>
              <w:rPr>
                <w:rFonts w:ascii="仿宋" w:hAnsi="仿宋" w:eastAsia="仿宋" w:cs="仿宋"/>
                <w:sz w:val="24"/>
              </w:rPr>
            </w:pPr>
          </w:p>
        </w:tc>
        <w:tc>
          <w:tcPr>
            <w:tcW w:w="1583" w:type="dxa"/>
            <w:vAlign w:val="center"/>
          </w:tcPr>
          <w:p w14:paraId="58B42766">
            <w:pPr>
              <w:spacing w:line="360" w:lineRule="auto"/>
              <w:jc w:val="center"/>
              <w:rPr>
                <w:rFonts w:ascii="仿宋" w:hAnsi="仿宋" w:eastAsia="仿宋" w:cs="仿宋"/>
                <w:sz w:val="24"/>
              </w:rPr>
            </w:pPr>
          </w:p>
        </w:tc>
        <w:tc>
          <w:tcPr>
            <w:tcW w:w="1056" w:type="dxa"/>
            <w:vAlign w:val="center"/>
          </w:tcPr>
          <w:p w14:paraId="5C072866">
            <w:pPr>
              <w:spacing w:line="360" w:lineRule="auto"/>
              <w:jc w:val="center"/>
              <w:rPr>
                <w:rFonts w:ascii="仿宋" w:hAnsi="仿宋" w:eastAsia="仿宋" w:cs="仿宋"/>
                <w:sz w:val="24"/>
              </w:rPr>
            </w:pPr>
          </w:p>
        </w:tc>
      </w:tr>
      <w:tr w14:paraId="393D8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6C4C9B6C">
            <w:pPr>
              <w:spacing w:line="360" w:lineRule="auto"/>
              <w:jc w:val="center"/>
              <w:rPr>
                <w:rFonts w:ascii="仿宋" w:hAnsi="仿宋" w:eastAsia="仿宋" w:cs="仿宋"/>
                <w:sz w:val="24"/>
              </w:rPr>
            </w:pPr>
          </w:p>
        </w:tc>
        <w:tc>
          <w:tcPr>
            <w:tcW w:w="1568" w:type="dxa"/>
            <w:vAlign w:val="center"/>
          </w:tcPr>
          <w:p w14:paraId="05462C4A">
            <w:pPr>
              <w:spacing w:line="360" w:lineRule="auto"/>
              <w:jc w:val="center"/>
              <w:rPr>
                <w:rFonts w:ascii="仿宋" w:hAnsi="仿宋" w:eastAsia="仿宋" w:cs="仿宋"/>
                <w:sz w:val="24"/>
              </w:rPr>
            </w:pPr>
          </w:p>
        </w:tc>
        <w:tc>
          <w:tcPr>
            <w:tcW w:w="1583" w:type="dxa"/>
            <w:gridSpan w:val="2"/>
            <w:vAlign w:val="center"/>
          </w:tcPr>
          <w:p w14:paraId="71D2B1CC">
            <w:pPr>
              <w:spacing w:line="360" w:lineRule="auto"/>
              <w:jc w:val="center"/>
              <w:rPr>
                <w:rFonts w:ascii="仿宋" w:hAnsi="仿宋" w:eastAsia="仿宋" w:cs="仿宋"/>
                <w:sz w:val="24"/>
              </w:rPr>
            </w:pPr>
          </w:p>
        </w:tc>
        <w:tc>
          <w:tcPr>
            <w:tcW w:w="1582" w:type="dxa"/>
            <w:vAlign w:val="center"/>
          </w:tcPr>
          <w:p w14:paraId="60E08A46">
            <w:pPr>
              <w:spacing w:line="360" w:lineRule="auto"/>
              <w:jc w:val="center"/>
              <w:rPr>
                <w:rFonts w:ascii="仿宋" w:hAnsi="仿宋" w:eastAsia="仿宋" w:cs="仿宋"/>
                <w:sz w:val="24"/>
              </w:rPr>
            </w:pPr>
          </w:p>
        </w:tc>
        <w:tc>
          <w:tcPr>
            <w:tcW w:w="1583" w:type="dxa"/>
            <w:vAlign w:val="center"/>
          </w:tcPr>
          <w:p w14:paraId="369835A7">
            <w:pPr>
              <w:spacing w:line="360" w:lineRule="auto"/>
              <w:jc w:val="center"/>
              <w:rPr>
                <w:rFonts w:ascii="仿宋" w:hAnsi="仿宋" w:eastAsia="仿宋" w:cs="仿宋"/>
                <w:sz w:val="24"/>
              </w:rPr>
            </w:pPr>
          </w:p>
        </w:tc>
        <w:tc>
          <w:tcPr>
            <w:tcW w:w="1056" w:type="dxa"/>
            <w:vAlign w:val="center"/>
          </w:tcPr>
          <w:p w14:paraId="0F52823E">
            <w:pPr>
              <w:spacing w:line="360" w:lineRule="auto"/>
              <w:jc w:val="center"/>
              <w:rPr>
                <w:rFonts w:ascii="仿宋" w:hAnsi="仿宋" w:eastAsia="仿宋" w:cs="仿宋"/>
                <w:sz w:val="24"/>
              </w:rPr>
            </w:pPr>
          </w:p>
        </w:tc>
      </w:tr>
      <w:tr w14:paraId="1B1761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5B93519D">
            <w:pPr>
              <w:spacing w:line="360" w:lineRule="auto"/>
              <w:jc w:val="center"/>
              <w:rPr>
                <w:rFonts w:ascii="仿宋" w:hAnsi="仿宋" w:eastAsia="仿宋" w:cs="仿宋"/>
                <w:sz w:val="24"/>
              </w:rPr>
            </w:pPr>
          </w:p>
        </w:tc>
        <w:tc>
          <w:tcPr>
            <w:tcW w:w="1568" w:type="dxa"/>
            <w:vAlign w:val="center"/>
          </w:tcPr>
          <w:p w14:paraId="7BFC0F79">
            <w:pPr>
              <w:spacing w:line="360" w:lineRule="auto"/>
              <w:jc w:val="center"/>
              <w:rPr>
                <w:rFonts w:ascii="仿宋" w:hAnsi="仿宋" w:eastAsia="仿宋" w:cs="仿宋"/>
                <w:sz w:val="24"/>
              </w:rPr>
            </w:pPr>
          </w:p>
        </w:tc>
        <w:tc>
          <w:tcPr>
            <w:tcW w:w="1583" w:type="dxa"/>
            <w:gridSpan w:val="2"/>
            <w:vAlign w:val="center"/>
          </w:tcPr>
          <w:p w14:paraId="51947A12">
            <w:pPr>
              <w:spacing w:line="360" w:lineRule="auto"/>
              <w:jc w:val="center"/>
              <w:rPr>
                <w:rFonts w:ascii="仿宋" w:hAnsi="仿宋" w:eastAsia="仿宋" w:cs="仿宋"/>
                <w:sz w:val="24"/>
              </w:rPr>
            </w:pPr>
          </w:p>
        </w:tc>
        <w:tc>
          <w:tcPr>
            <w:tcW w:w="1582" w:type="dxa"/>
            <w:vAlign w:val="center"/>
          </w:tcPr>
          <w:p w14:paraId="106CCF49">
            <w:pPr>
              <w:spacing w:line="360" w:lineRule="auto"/>
              <w:jc w:val="center"/>
              <w:rPr>
                <w:rFonts w:ascii="仿宋" w:hAnsi="仿宋" w:eastAsia="仿宋" w:cs="仿宋"/>
                <w:sz w:val="24"/>
              </w:rPr>
            </w:pPr>
          </w:p>
        </w:tc>
        <w:tc>
          <w:tcPr>
            <w:tcW w:w="1583" w:type="dxa"/>
            <w:vAlign w:val="center"/>
          </w:tcPr>
          <w:p w14:paraId="28486348">
            <w:pPr>
              <w:spacing w:line="360" w:lineRule="auto"/>
              <w:jc w:val="center"/>
              <w:rPr>
                <w:rFonts w:ascii="仿宋" w:hAnsi="仿宋" w:eastAsia="仿宋" w:cs="仿宋"/>
                <w:sz w:val="24"/>
              </w:rPr>
            </w:pPr>
          </w:p>
        </w:tc>
        <w:tc>
          <w:tcPr>
            <w:tcW w:w="1056" w:type="dxa"/>
            <w:vAlign w:val="center"/>
          </w:tcPr>
          <w:p w14:paraId="3D8C94D4">
            <w:pPr>
              <w:spacing w:line="360" w:lineRule="auto"/>
              <w:jc w:val="center"/>
              <w:rPr>
                <w:rFonts w:ascii="仿宋" w:hAnsi="仿宋" w:eastAsia="仿宋" w:cs="仿宋"/>
                <w:sz w:val="24"/>
              </w:rPr>
            </w:pPr>
          </w:p>
        </w:tc>
      </w:tr>
      <w:tr w14:paraId="78F76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880" w:type="dxa"/>
            <w:vMerge w:val="continue"/>
            <w:vAlign w:val="center"/>
          </w:tcPr>
          <w:p w14:paraId="7A1F5CB1">
            <w:pPr>
              <w:spacing w:line="360" w:lineRule="auto"/>
              <w:jc w:val="center"/>
              <w:rPr>
                <w:rFonts w:ascii="仿宋" w:hAnsi="仿宋" w:eastAsia="仿宋" w:cs="仿宋"/>
                <w:sz w:val="24"/>
              </w:rPr>
            </w:pPr>
          </w:p>
        </w:tc>
        <w:tc>
          <w:tcPr>
            <w:tcW w:w="1568" w:type="dxa"/>
            <w:vAlign w:val="center"/>
          </w:tcPr>
          <w:p w14:paraId="6CF1E316">
            <w:pPr>
              <w:spacing w:line="360" w:lineRule="auto"/>
              <w:jc w:val="center"/>
              <w:rPr>
                <w:rFonts w:ascii="仿宋" w:hAnsi="仿宋" w:eastAsia="仿宋" w:cs="仿宋"/>
                <w:sz w:val="24"/>
              </w:rPr>
            </w:pPr>
          </w:p>
        </w:tc>
        <w:tc>
          <w:tcPr>
            <w:tcW w:w="1583" w:type="dxa"/>
            <w:gridSpan w:val="2"/>
            <w:vAlign w:val="center"/>
          </w:tcPr>
          <w:p w14:paraId="43E34818">
            <w:pPr>
              <w:spacing w:line="360" w:lineRule="auto"/>
              <w:jc w:val="center"/>
              <w:rPr>
                <w:rFonts w:ascii="仿宋" w:hAnsi="仿宋" w:eastAsia="仿宋" w:cs="仿宋"/>
                <w:sz w:val="24"/>
              </w:rPr>
            </w:pPr>
          </w:p>
        </w:tc>
        <w:tc>
          <w:tcPr>
            <w:tcW w:w="1582" w:type="dxa"/>
            <w:vAlign w:val="center"/>
          </w:tcPr>
          <w:p w14:paraId="1420E1BB">
            <w:pPr>
              <w:spacing w:line="360" w:lineRule="auto"/>
              <w:jc w:val="center"/>
              <w:rPr>
                <w:rFonts w:ascii="仿宋" w:hAnsi="仿宋" w:eastAsia="仿宋" w:cs="仿宋"/>
                <w:sz w:val="24"/>
              </w:rPr>
            </w:pPr>
          </w:p>
        </w:tc>
        <w:tc>
          <w:tcPr>
            <w:tcW w:w="1583" w:type="dxa"/>
            <w:vAlign w:val="center"/>
          </w:tcPr>
          <w:p w14:paraId="715B4A80">
            <w:pPr>
              <w:spacing w:line="360" w:lineRule="auto"/>
              <w:jc w:val="center"/>
              <w:rPr>
                <w:rFonts w:ascii="仿宋" w:hAnsi="仿宋" w:eastAsia="仿宋" w:cs="仿宋"/>
                <w:sz w:val="24"/>
              </w:rPr>
            </w:pPr>
          </w:p>
        </w:tc>
        <w:tc>
          <w:tcPr>
            <w:tcW w:w="1056" w:type="dxa"/>
            <w:vAlign w:val="center"/>
          </w:tcPr>
          <w:p w14:paraId="646E7112">
            <w:pPr>
              <w:spacing w:line="360" w:lineRule="auto"/>
              <w:jc w:val="center"/>
              <w:rPr>
                <w:rFonts w:ascii="仿宋" w:hAnsi="仿宋" w:eastAsia="仿宋" w:cs="仿宋"/>
                <w:sz w:val="24"/>
              </w:rPr>
            </w:pPr>
          </w:p>
        </w:tc>
      </w:tr>
    </w:tbl>
    <w:p w14:paraId="0F34BBD0">
      <w:pPr>
        <w:pStyle w:val="4"/>
        <w:numPr>
          <w:ilvl w:val="0"/>
          <w:numId w:val="7"/>
        </w:numPr>
        <w:rPr>
          <w:rFonts w:ascii="宋体"/>
          <w:sz w:val="24"/>
        </w:rPr>
      </w:pPr>
      <w:bookmarkStart w:id="355" w:name="_Toc24259"/>
      <w:bookmarkStart w:id="356" w:name="_Toc28575"/>
      <w:bookmarkStart w:id="357" w:name="_Toc11861"/>
      <w:bookmarkStart w:id="358" w:name="_Toc23190"/>
      <w:r>
        <w:rPr>
          <w:rFonts w:ascii="宋体"/>
          <w:sz w:val="24"/>
        </w:rPr>
        <w:t>拟派</w:t>
      </w:r>
      <w:r>
        <w:rPr>
          <w:rFonts w:ascii="宋体"/>
          <w:bCs/>
          <w:sz w:val="24"/>
        </w:rPr>
        <w:t>项目负责人</w:t>
      </w:r>
      <w:r>
        <w:rPr>
          <w:rFonts w:ascii="宋体"/>
          <w:sz w:val="24"/>
        </w:rPr>
        <w:t>应附身份证、</w:t>
      </w:r>
      <w:r>
        <w:rPr>
          <w:rFonts w:ascii="宋体" w:hAnsi="宋体"/>
          <w:sz w:val="24"/>
        </w:rPr>
        <w:t>相关执业</w:t>
      </w:r>
      <w:r>
        <w:rPr>
          <w:rFonts w:ascii="宋体" w:hAnsi="宋体" w:cs="宋体"/>
          <w:sz w:val="24"/>
        </w:rPr>
        <w:t>证书、</w:t>
      </w:r>
      <w:r>
        <w:rPr>
          <w:rFonts w:ascii="宋体"/>
          <w:bCs/>
          <w:sz w:val="24"/>
        </w:rPr>
        <w:t>学历证书及其它一切有利于项目负责人的证明材料</w:t>
      </w:r>
      <w:r>
        <w:rPr>
          <w:rFonts w:ascii="宋体"/>
          <w:sz w:val="24"/>
        </w:rPr>
        <w:t>（</w:t>
      </w:r>
      <w:r>
        <w:rPr>
          <w:rFonts w:hint="eastAsia" w:ascii="宋体"/>
          <w:sz w:val="24"/>
        </w:rPr>
        <w:t>提供</w:t>
      </w:r>
      <w:r>
        <w:rPr>
          <w:rFonts w:ascii="宋体"/>
          <w:sz w:val="24"/>
        </w:rPr>
        <w:t>上述材料</w:t>
      </w:r>
      <w:r>
        <w:rPr>
          <w:rFonts w:hint="eastAsia" w:ascii="宋体"/>
          <w:sz w:val="24"/>
        </w:rPr>
        <w:t>彩</w:t>
      </w:r>
      <w:r>
        <w:rPr>
          <w:rFonts w:ascii="宋体"/>
          <w:sz w:val="24"/>
        </w:rPr>
        <w:t>印</w:t>
      </w:r>
      <w:r>
        <w:rPr>
          <w:rFonts w:hint="eastAsia" w:ascii="宋体"/>
          <w:sz w:val="24"/>
        </w:rPr>
        <w:t>件）</w:t>
      </w:r>
      <w:bookmarkEnd w:id="355"/>
      <w:bookmarkEnd w:id="356"/>
      <w:bookmarkEnd w:id="357"/>
      <w:bookmarkEnd w:id="358"/>
    </w:p>
    <w:p w14:paraId="1A72F6A0"/>
    <w:p w14:paraId="016F2A89">
      <w:pPr>
        <w:pStyle w:val="14"/>
      </w:pPr>
    </w:p>
    <w:p w14:paraId="14CE9998"/>
    <w:p w14:paraId="3C31EDE6">
      <w:pPr>
        <w:pStyle w:val="14"/>
      </w:pPr>
    </w:p>
    <w:p w14:paraId="35DE9CEE"/>
    <w:p w14:paraId="02D3AE0F">
      <w:pPr>
        <w:pStyle w:val="14"/>
      </w:pPr>
    </w:p>
    <w:p w14:paraId="4F94A03C"/>
    <w:p w14:paraId="5E46026F"/>
    <w:p w14:paraId="18561EEE">
      <w:pPr>
        <w:spacing w:line="400" w:lineRule="atLeast"/>
        <w:jc w:val="left"/>
        <w:rPr>
          <w:rFonts w:ascii="仿宋" w:hAnsi="仿宋" w:eastAsia="仿宋" w:cs="仿宋"/>
          <w:b/>
          <w:bCs/>
          <w:sz w:val="24"/>
        </w:rPr>
      </w:pPr>
      <w:r>
        <w:rPr>
          <w:rFonts w:hint="eastAsia" w:ascii="仿宋" w:hAnsi="仿宋" w:eastAsia="仿宋" w:cs="仿宋"/>
          <w:b/>
          <w:bCs/>
          <w:sz w:val="24"/>
        </w:rPr>
        <w:t>附件二</w:t>
      </w:r>
    </w:p>
    <w:p w14:paraId="23BB9452">
      <w:pPr>
        <w:spacing w:line="400" w:lineRule="atLeast"/>
        <w:jc w:val="center"/>
        <w:rPr>
          <w:rFonts w:ascii="仿宋" w:hAnsi="仿宋" w:eastAsia="仿宋" w:cs="仿宋"/>
          <w:b/>
          <w:bCs/>
          <w:sz w:val="24"/>
        </w:rPr>
      </w:pPr>
      <w:r>
        <w:rPr>
          <w:rFonts w:hint="eastAsia" w:ascii="仿宋" w:hAnsi="仿宋" w:eastAsia="仿宋" w:cs="仿宋"/>
          <w:b/>
          <w:bCs/>
          <w:sz w:val="24"/>
        </w:rPr>
        <w:t>拟派本项目服务人员情况一览表</w:t>
      </w:r>
    </w:p>
    <w:p w14:paraId="26FC4CFD">
      <w:pPr>
        <w:spacing w:line="400" w:lineRule="atLeast"/>
        <w:jc w:val="center"/>
        <w:rPr>
          <w:rFonts w:ascii="仿宋" w:hAnsi="仿宋" w:eastAsia="仿宋" w:cs="仿宋"/>
          <w:sz w:val="24"/>
        </w:rPr>
      </w:pPr>
    </w:p>
    <w:tbl>
      <w:tblPr>
        <w:tblStyle w:val="38"/>
        <w:tblW w:w="96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1523"/>
        <w:gridCol w:w="712"/>
        <w:gridCol w:w="750"/>
        <w:gridCol w:w="1497"/>
        <w:gridCol w:w="1533"/>
        <w:gridCol w:w="674"/>
        <w:gridCol w:w="1290"/>
        <w:gridCol w:w="632"/>
      </w:tblGrid>
      <w:tr w14:paraId="785C7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142F10D0">
            <w:pPr>
              <w:spacing w:line="360" w:lineRule="auto"/>
              <w:jc w:val="center"/>
              <w:rPr>
                <w:rFonts w:ascii="仿宋" w:hAnsi="仿宋" w:eastAsia="仿宋" w:cs="仿宋"/>
                <w:sz w:val="24"/>
              </w:rPr>
            </w:pPr>
            <w:r>
              <w:rPr>
                <w:rFonts w:hint="eastAsia" w:ascii="仿宋" w:hAnsi="仿宋" w:eastAsia="仿宋" w:cs="仿宋"/>
                <w:sz w:val="24"/>
              </w:rPr>
              <w:t>姓名</w:t>
            </w:r>
          </w:p>
        </w:tc>
        <w:tc>
          <w:tcPr>
            <w:tcW w:w="1523" w:type="dxa"/>
            <w:vAlign w:val="center"/>
          </w:tcPr>
          <w:p w14:paraId="12413E45">
            <w:pPr>
              <w:spacing w:line="360" w:lineRule="auto"/>
              <w:jc w:val="center"/>
              <w:rPr>
                <w:rFonts w:ascii="仿宋" w:hAnsi="仿宋" w:eastAsia="仿宋" w:cs="仿宋"/>
                <w:sz w:val="24"/>
              </w:rPr>
            </w:pPr>
            <w:r>
              <w:rPr>
                <w:rFonts w:hint="eastAsia" w:ascii="仿宋" w:hAnsi="仿宋" w:eastAsia="仿宋" w:cs="仿宋"/>
                <w:sz w:val="24"/>
              </w:rPr>
              <w:t>身份证号码</w:t>
            </w:r>
          </w:p>
        </w:tc>
        <w:tc>
          <w:tcPr>
            <w:tcW w:w="712" w:type="dxa"/>
            <w:vAlign w:val="center"/>
          </w:tcPr>
          <w:p w14:paraId="6348536F">
            <w:pPr>
              <w:spacing w:line="360" w:lineRule="auto"/>
              <w:jc w:val="center"/>
              <w:rPr>
                <w:rFonts w:ascii="仿宋" w:hAnsi="仿宋" w:eastAsia="仿宋" w:cs="仿宋"/>
                <w:sz w:val="24"/>
              </w:rPr>
            </w:pPr>
            <w:r>
              <w:rPr>
                <w:rFonts w:hint="eastAsia" w:ascii="仿宋" w:hAnsi="仿宋" w:eastAsia="仿宋" w:cs="仿宋"/>
                <w:sz w:val="24"/>
              </w:rPr>
              <w:t>性别</w:t>
            </w:r>
          </w:p>
        </w:tc>
        <w:tc>
          <w:tcPr>
            <w:tcW w:w="750" w:type="dxa"/>
            <w:vAlign w:val="center"/>
          </w:tcPr>
          <w:p w14:paraId="7C4DE441">
            <w:pPr>
              <w:spacing w:line="360" w:lineRule="auto"/>
              <w:jc w:val="center"/>
              <w:rPr>
                <w:rFonts w:ascii="仿宋" w:hAnsi="仿宋" w:eastAsia="仿宋" w:cs="仿宋"/>
                <w:sz w:val="24"/>
              </w:rPr>
            </w:pPr>
            <w:r>
              <w:rPr>
                <w:rFonts w:hint="eastAsia" w:ascii="仿宋" w:hAnsi="仿宋" w:eastAsia="仿宋" w:cs="仿宋"/>
                <w:sz w:val="24"/>
              </w:rPr>
              <w:t>岗位</w:t>
            </w:r>
          </w:p>
        </w:tc>
        <w:tc>
          <w:tcPr>
            <w:tcW w:w="1497" w:type="dxa"/>
            <w:vAlign w:val="center"/>
          </w:tcPr>
          <w:p w14:paraId="753BC920">
            <w:pPr>
              <w:spacing w:line="360" w:lineRule="auto"/>
              <w:jc w:val="center"/>
              <w:rPr>
                <w:rFonts w:ascii="仿宋" w:hAnsi="仿宋" w:eastAsia="仿宋" w:cs="仿宋"/>
                <w:sz w:val="24"/>
              </w:rPr>
            </w:pPr>
            <w:r>
              <w:rPr>
                <w:rFonts w:hint="eastAsia" w:ascii="仿宋" w:hAnsi="仿宋" w:eastAsia="仿宋" w:cs="仿宋"/>
                <w:sz w:val="24"/>
              </w:rPr>
              <w:t>相关执</w:t>
            </w:r>
          </w:p>
          <w:p w14:paraId="45466EE3">
            <w:pPr>
              <w:spacing w:line="360" w:lineRule="auto"/>
              <w:jc w:val="center"/>
              <w:rPr>
                <w:rFonts w:ascii="仿宋" w:hAnsi="仿宋" w:eastAsia="仿宋" w:cs="仿宋"/>
                <w:sz w:val="24"/>
              </w:rPr>
            </w:pPr>
            <w:r>
              <w:rPr>
                <w:rFonts w:hint="eastAsia" w:ascii="仿宋" w:hAnsi="仿宋" w:eastAsia="仿宋" w:cs="仿宋"/>
                <w:sz w:val="24"/>
              </w:rPr>
              <w:t>业证书</w:t>
            </w:r>
          </w:p>
        </w:tc>
        <w:tc>
          <w:tcPr>
            <w:tcW w:w="1533" w:type="dxa"/>
            <w:vAlign w:val="center"/>
          </w:tcPr>
          <w:p w14:paraId="44B93870">
            <w:pPr>
              <w:spacing w:line="360" w:lineRule="auto"/>
              <w:jc w:val="center"/>
              <w:rPr>
                <w:rFonts w:ascii="仿宋" w:hAnsi="仿宋" w:eastAsia="仿宋" w:cs="仿宋"/>
                <w:sz w:val="24"/>
              </w:rPr>
            </w:pPr>
            <w:r>
              <w:rPr>
                <w:rFonts w:hint="eastAsia" w:ascii="仿宋" w:hAnsi="仿宋" w:eastAsia="仿宋" w:cs="仿宋"/>
                <w:sz w:val="24"/>
              </w:rPr>
              <w:t>学历（如有）</w:t>
            </w:r>
          </w:p>
        </w:tc>
        <w:tc>
          <w:tcPr>
            <w:tcW w:w="674" w:type="dxa"/>
            <w:vAlign w:val="center"/>
          </w:tcPr>
          <w:p w14:paraId="59ACF63E">
            <w:pPr>
              <w:spacing w:line="360" w:lineRule="auto"/>
              <w:jc w:val="center"/>
              <w:rPr>
                <w:rFonts w:ascii="仿宋" w:hAnsi="仿宋" w:eastAsia="仿宋" w:cs="仿宋"/>
                <w:sz w:val="24"/>
              </w:rPr>
            </w:pPr>
            <w:r>
              <w:rPr>
                <w:rFonts w:hint="eastAsia" w:ascii="仿宋" w:hAnsi="仿宋" w:eastAsia="仿宋" w:cs="仿宋"/>
                <w:sz w:val="24"/>
              </w:rPr>
              <w:t>专业</w:t>
            </w:r>
          </w:p>
        </w:tc>
        <w:tc>
          <w:tcPr>
            <w:tcW w:w="1290" w:type="dxa"/>
            <w:vAlign w:val="center"/>
          </w:tcPr>
          <w:p w14:paraId="7687F3FC">
            <w:pPr>
              <w:spacing w:line="360" w:lineRule="auto"/>
              <w:jc w:val="center"/>
              <w:rPr>
                <w:rFonts w:ascii="仿宋" w:hAnsi="仿宋" w:eastAsia="仿宋" w:cs="仿宋"/>
                <w:sz w:val="24"/>
              </w:rPr>
            </w:pPr>
            <w:r>
              <w:rPr>
                <w:rFonts w:hint="eastAsia" w:ascii="仿宋" w:hAnsi="仿宋" w:eastAsia="仿宋" w:cs="仿宋"/>
                <w:sz w:val="24"/>
              </w:rPr>
              <w:t>从事相关</w:t>
            </w:r>
          </w:p>
          <w:p w14:paraId="307BA5C2">
            <w:pPr>
              <w:spacing w:line="360" w:lineRule="auto"/>
              <w:jc w:val="center"/>
              <w:rPr>
                <w:rFonts w:ascii="仿宋" w:hAnsi="仿宋" w:eastAsia="仿宋" w:cs="仿宋"/>
                <w:sz w:val="24"/>
              </w:rPr>
            </w:pPr>
            <w:r>
              <w:rPr>
                <w:rFonts w:hint="eastAsia" w:ascii="仿宋" w:hAnsi="仿宋" w:eastAsia="仿宋" w:cs="仿宋"/>
                <w:sz w:val="24"/>
              </w:rPr>
              <w:t>工作年限</w:t>
            </w:r>
          </w:p>
        </w:tc>
        <w:tc>
          <w:tcPr>
            <w:tcW w:w="632" w:type="dxa"/>
            <w:vAlign w:val="center"/>
          </w:tcPr>
          <w:p w14:paraId="565E80B0">
            <w:pPr>
              <w:spacing w:line="360" w:lineRule="auto"/>
              <w:jc w:val="center"/>
              <w:rPr>
                <w:rFonts w:ascii="仿宋" w:hAnsi="仿宋" w:eastAsia="仿宋" w:cs="仿宋"/>
                <w:sz w:val="24"/>
              </w:rPr>
            </w:pPr>
            <w:r>
              <w:rPr>
                <w:rFonts w:hint="eastAsia" w:ascii="仿宋" w:hAnsi="仿宋" w:eastAsia="仿宋" w:cs="仿宋"/>
                <w:sz w:val="24"/>
              </w:rPr>
              <w:t>备注</w:t>
            </w:r>
          </w:p>
        </w:tc>
      </w:tr>
      <w:tr w14:paraId="43997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7E8D8811">
            <w:pPr>
              <w:spacing w:line="360" w:lineRule="auto"/>
              <w:jc w:val="center"/>
              <w:rPr>
                <w:rFonts w:ascii="仿宋" w:hAnsi="仿宋" w:eastAsia="仿宋" w:cs="仿宋"/>
                <w:sz w:val="24"/>
              </w:rPr>
            </w:pPr>
          </w:p>
        </w:tc>
        <w:tc>
          <w:tcPr>
            <w:tcW w:w="1523" w:type="dxa"/>
            <w:vAlign w:val="center"/>
          </w:tcPr>
          <w:p w14:paraId="093B4497">
            <w:pPr>
              <w:spacing w:line="360" w:lineRule="auto"/>
              <w:jc w:val="center"/>
              <w:rPr>
                <w:rFonts w:ascii="仿宋" w:hAnsi="仿宋" w:eastAsia="仿宋" w:cs="仿宋"/>
                <w:sz w:val="24"/>
              </w:rPr>
            </w:pPr>
          </w:p>
        </w:tc>
        <w:tc>
          <w:tcPr>
            <w:tcW w:w="712" w:type="dxa"/>
            <w:vAlign w:val="center"/>
          </w:tcPr>
          <w:p w14:paraId="0C40640E">
            <w:pPr>
              <w:spacing w:line="360" w:lineRule="auto"/>
              <w:jc w:val="center"/>
              <w:rPr>
                <w:rFonts w:ascii="仿宋" w:hAnsi="仿宋" w:eastAsia="仿宋" w:cs="仿宋"/>
                <w:sz w:val="24"/>
              </w:rPr>
            </w:pPr>
          </w:p>
        </w:tc>
        <w:tc>
          <w:tcPr>
            <w:tcW w:w="750" w:type="dxa"/>
            <w:vAlign w:val="center"/>
          </w:tcPr>
          <w:p w14:paraId="7407AB68">
            <w:pPr>
              <w:spacing w:line="360" w:lineRule="auto"/>
              <w:jc w:val="center"/>
              <w:rPr>
                <w:rFonts w:ascii="仿宋" w:hAnsi="仿宋" w:eastAsia="仿宋" w:cs="仿宋"/>
                <w:sz w:val="24"/>
              </w:rPr>
            </w:pPr>
          </w:p>
        </w:tc>
        <w:tc>
          <w:tcPr>
            <w:tcW w:w="1497" w:type="dxa"/>
            <w:vAlign w:val="center"/>
          </w:tcPr>
          <w:p w14:paraId="48F96E41">
            <w:pPr>
              <w:spacing w:line="360" w:lineRule="auto"/>
              <w:jc w:val="center"/>
              <w:rPr>
                <w:rFonts w:ascii="仿宋" w:hAnsi="仿宋" w:eastAsia="仿宋" w:cs="仿宋"/>
                <w:sz w:val="24"/>
              </w:rPr>
            </w:pPr>
          </w:p>
        </w:tc>
        <w:tc>
          <w:tcPr>
            <w:tcW w:w="1533" w:type="dxa"/>
            <w:vAlign w:val="center"/>
          </w:tcPr>
          <w:p w14:paraId="1C25814B">
            <w:pPr>
              <w:spacing w:line="360" w:lineRule="auto"/>
              <w:jc w:val="center"/>
              <w:rPr>
                <w:rFonts w:ascii="仿宋" w:hAnsi="仿宋" w:eastAsia="仿宋" w:cs="仿宋"/>
                <w:sz w:val="24"/>
              </w:rPr>
            </w:pPr>
          </w:p>
        </w:tc>
        <w:tc>
          <w:tcPr>
            <w:tcW w:w="674" w:type="dxa"/>
            <w:vAlign w:val="center"/>
          </w:tcPr>
          <w:p w14:paraId="6DF0559A">
            <w:pPr>
              <w:spacing w:line="360" w:lineRule="auto"/>
              <w:jc w:val="center"/>
              <w:rPr>
                <w:rFonts w:ascii="仿宋" w:hAnsi="仿宋" w:eastAsia="仿宋" w:cs="仿宋"/>
                <w:sz w:val="24"/>
              </w:rPr>
            </w:pPr>
          </w:p>
        </w:tc>
        <w:tc>
          <w:tcPr>
            <w:tcW w:w="1290" w:type="dxa"/>
            <w:vAlign w:val="center"/>
          </w:tcPr>
          <w:p w14:paraId="0510D8BE">
            <w:pPr>
              <w:spacing w:line="360" w:lineRule="auto"/>
              <w:jc w:val="center"/>
              <w:rPr>
                <w:rFonts w:ascii="仿宋" w:hAnsi="仿宋" w:eastAsia="仿宋" w:cs="仿宋"/>
                <w:sz w:val="24"/>
              </w:rPr>
            </w:pPr>
          </w:p>
        </w:tc>
        <w:tc>
          <w:tcPr>
            <w:tcW w:w="632" w:type="dxa"/>
            <w:vAlign w:val="center"/>
          </w:tcPr>
          <w:p w14:paraId="3616785B">
            <w:pPr>
              <w:spacing w:line="360" w:lineRule="auto"/>
              <w:jc w:val="center"/>
              <w:rPr>
                <w:rFonts w:ascii="仿宋" w:hAnsi="仿宋" w:eastAsia="仿宋" w:cs="仿宋"/>
                <w:sz w:val="24"/>
              </w:rPr>
            </w:pPr>
          </w:p>
        </w:tc>
      </w:tr>
      <w:tr w14:paraId="78AA9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747E8AAC">
            <w:pPr>
              <w:spacing w:line="360" w:lineRule="auto"/>
              <w:jc w:val="center"/>
              <w:rPr>
                <w:rFonts w:ascii="仿宋" w:hAnsi="仿宋" w:eastAsia="仿宋" w:cs="仿宋"/>
                <w:sz w:val="24"/>
              </w:rPr>
            </w:pPr>
          </w:p>
        </w:tc>
        <w:tc>
          <w:tcPr>
            <w:tcW w:w="1523" w:type="dxa"/>
            <w:vAlign w:val="center"/>
          </w:tcPr>
          <w:p w14:paraId="550B5E96">
            <w:pPr>
              <w:spacing w:line="360" w:lineRule="auto"/>
              <w:jc w:val="center"/>
              <w:rPr>
                <w:rFonts w:ascii="仿宋" w:hAnsi="仿宋" w:eastAsia="仿宋" w:cs="仿宋"/>
                <w:sz w:val="24"/>
              </w:rPr>
            </w:pPr>
          </w:p>
        </w:tc>
        <w:tc>
          <w:tcPr>
            <w:tcW w:w="712" w:type="dxa"/>
            <w:vAlign w:val="center"/>
          </w:tcPr>
          <w:p w14:paraId="15E2175F">
            <w:pPr>
              <w:spacing w:line="360" w:lineRule="auto"/>
              <w:jc w:val="center"/>
              <w:rPr>
                <w:rFonts w:ascii="仿宋" w:hAnsi="仿宋" w:eastAsia="仿宋" w:cs="仿宋"/>
                <w:sz w:val="24"/>
              </w:rPr>
            </w:pPr>
          </w:p>
        </w:tc>
        <w:tc>
          <w:tcPr>
            <w:tcW w:w="750" w:type="dxa"/>
            <w:vAlign w:val="center"/>
          </w:tcPr>
          <w:p w14:paraId="68A7DDEF">
            <w:pPr>
              <w:spacing w:line="360" w:lineRule="auto"/>
              <w:jc w:val="center"/>
              <w:rPr>
                <w:rFonts w:ascii="仿宋" w:hAnsi="仿宋" w:eastAsia="仿宋" w:cs="仿宋"/>
                <w:sz w:val="24"/>
              </w:rPr>
            </w:pPr>
          </w:p>
        </w:tc>
        <w:tc>
          <w:tcPr>
            <w:tcW w:w="1497" w:type="dxa"/>
            <w:vAlign w:val="center"/>
          </w:tcPr>
          <w:p w14:paraId="21823B01">
            <w:pPr>
              <w:spacing w:line="360" w:lineRule="auto"/>
              <w:jc w:val="center"/>
              <w:rPr>
                <w:rFonts w:ascii="仿宋" w:hAnsi="仿宋" w:eastAsia="仿宋" w:cs="仿宋"/>
                <w:sz w:val="24"/>
              </w:rPr>
            </w:pPr>
          </w:p>
        </w:tc>
        <w:tc>
          <w:tcPr>
            <w:tcW w:w="1533" w:type="dxa"/>
            <w:vAlign w:val="center"/>
          </w:tcPr>
          <w:p w14:paraId="78543FD1">
            <w:pPr>
              <w:spacing w:line="360" w:lineRule="auto"/>
              <w:jc w:val="center"/>
              <w:rPr>
                <w:rFonts w:ascii="仿宋" w:hAnsi="仿宋" w:eastAsia="仿宋" w:cs="仿宋"/>
                <w:sz w:val="24"/>
              </w:rPr>
            </w:pPr>
          </w:p>
        </w:tc>
        <w:tc>
          <w:tcPr>
            <w:tcW w:w="674" w:type="dxa"/>
            <w:vAlign w:val="center"/>
          </w:tcPr>
          <w:p w14:paraId="2A3534A3">
            <w:pPr>
              <w:spacing w:line="360" w:lineRule="auto"/>
              <w:jc w:val="center"/>
              <w:rPr>
                <w:rFonts w:ascii="仿宋" w:hAnsi="仿宋" w:eastAsia="仿宋" w:cs="仿宋"/>
                <w:sz w:val="24"/>
              </w:rPr>
            </w:pPr>
          </w:p>
        </w:tc>
        <w:tc>
          <w:tcPr>
            <w:tcW w:w="1290" w:type="dxa"/>
            <w:vAlign w:val="center"/>
          </w:tcPr>
          <w:p w14:paraId="0CC7FE6D">
            <w:pPr>
              <w:spacing w:line="360" w:lineRule="auto"/>
              <w:jc w:val="center"/>
              <w:rPr>
                <w:rFonts w:ascii="仿宋" w:hAnsi="仿宋" w:eastAsia="仿宋" w:cs="仿宋"/>
                <w:sz w:val="24"/>
              </w:rPr>
            </w:pPr>
          </w:p>
        </w:tc>
        <w:tc>
          <w:tcPr>
            <w:tcW w:w="632" w:type="dxa"/>
            <w:vAlign w:val="center"/>
          </w:tcPr>
          <w:p w14:paraId="50CEFB7C">
            <w:pPr>
              <w:spacing w:line="360" w:lineRule="auto"/>
              <w:jc w:val="center"/>
              <w:rPr>
                <w:rFonts w:ascii="仿宋" w:hAnsi="仿宋" w:eastAsia="仿宋" w:cs="仿宋"/>
                <w:sz w:val="24"/>
              </w:rPr>
            </w:pPr>
          </w:p>
        </w:tc>
      </w:tr>
      <w:tr w14:paraId="18F686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33E9B897">
            <w:pPr>
              <w:spacing w:line="360" w:lineRule="auto"/>
              <w:jc w:val="center"/>
              <w:rPr>
                <w:rFonts w:ascii="仿宋" w:hAnsi="仿宋" w:eastAsia="仿宋" w:cs="仿宋"/>
                <w:sz w:val="24"/>
              </w:rPr>
            </w:pPr>
          </w:p>
        </w:tc>
        <w:tc>
          <w:tcPr>
            <w:tcW w:w="1523" w:type="dxa"/>
            <w:vAlign w:val="center"/>
          </w:tcPr>
          <w:p w14:paraId="30D8003B">
            <w:pPr>
              <w:spacing w:line="360" w:lineRule="auto"/>
              <w:jc w:val="center"/>
              <w:rPr>
                <w:rFonts w:ascii="仿宋" w:hAnsi="仿宋" w:eastAsia="仿宋" w:cs="仿宋"/>
                <w:sz w:val="24"/>
              </w:rPr>
            </w:pPr>
          </w:p>
        </w:tc>
        <w:tc>
          <w:tcPr>
            <w:tcW w:w="712" w:type="dxa"/>
            <w:vAlign w:val="center"/>
          </w:tcPr>
          <w:p w14:paraId="4F0DA37C">
            <w:pPr>
              <w:spacing w:line="360" w:lineRule="auto"/>
              <w:jc w:val="center"/>
              <w:rPr>
                <w:rFonts w:ascii="仿宋" w:hAnsi="仿宋" w:eastAsia="仿宋" w:cs="仿宋"/>
                <w:sz w:val="24"/>
              </w:rPr>
            </w:pPr>
          </w:p>
        </w:tc>
        <w:tc>
          <w:tcPr>
            <w:tcW w:w="750" w:type="dxa"/>
            <w:vAlign w:val="center"/>
          </w:tcPr>
          <w:p w14:paraId="2ABBDDEA">
            <w:pPr>
              <w:spacing w:line="360" w:lineRule="auto"/>
              <w:jc w:val="center"/>
              <w:rPr>
                <w:rFonts w:ascii="仿宋" w:hAnsi="仿宋" w:eastAsia="仿宋" w:cs="仿宋"/>
                <w:sz w:val="24"/>
              </w:rPr>
            </w:pPr>
          </w:p>
        </w:tc>
        <w:tc>
          <w:tcPr>
            <w:tcW w:w="1497" w:type="dxa"/>
            <w:vAlign w:val="center"/>
          </w:tcPr>
          <w:p w14:paraId="751E5D02">
            <w:pPr>
              <w:spacing w:line="360" w:lineRule="auto"/>
              <w:jc w:val="center"/>
              <w:rPr>
                <w:rFonts w:ascii="仿宋" w:hAnsi="仿宋" w:eastAsia="仿宋" w:cs="仿宋"/>
                <w:sz w:val="24"/>
              </w:rPr>
            </w:pPr>
          </w:p>
        </w:tc>
        <w:tc>
          <w:tcPr>
            <w:tcW w:w="1533" w:type="dxa"/>
            <w:vAlign w:val="center"/>
          </w:tcPr>
          <w:p w14:paraId="123C1AEC">
            <w:pPr>
              <w:spacing w:line="360" w:lineRule="auto"/>
              <w:jc w:val="center"/>
              <w:rPr>
                <w:rFonts w:ascii="仿宋" w:hAnsi="仿宋" w:eastAsia="仿宋" w:cs="仿宋"/>
                <w:sz w:val="24"/>
              </w:rPr>
            </w:pPr>
          </w:p>
        </w:tc>
        <w:tc>
          <w:tcPr>
            <w:tcW w:w="674" w:type="dxa"/>
            <w:vAlign w:val="center"/>
          </w:tcPr>
          <w:p w14:paraId="554461D8">
            <w:pPr>
              <w:spacing w:line="360" w:lineRule="auto"/>
              <w:jc w:val="center"/>
              <w:rPr>
                <w:rFonts w:ascii="仿宋" w:hAnsi="仿宋" w:eastAsia="仿宋" w:cs="仿宋"/>
                <w:sz w:val="24"/>
              </w:rPr>
            </w:pPr>
          </w:p>
        </w:tc>
        <w:tc>
          <w:tcPr>
            <w:tcW w:w="1290" w:type="dxa"/>
            <w:vAlign w:val="center"/>
          </w:tcPr>
          <w:p w14:paraId="2B114F1F">
            <w:pPr>
              <w:spacing w:line="360" w:lineRule="auto"/>
              <w:jc w:val="center"/>
              <w:rPr>
                <w:rFonts w:ascii="仿宋" w:hAnsi="仿宋" w:eastAsia="仿宋" w:cs="仿宋"/>
                <w:sz w:val="24"/>
              </w:rPr>
            </w:pPr>
          </w:p>
        </w:tc>
        <w:tc>
          <w:tcPr>
            <w:tcW w:w="632" w:type="dxa"/>
            <w:vAlign w:val="center"/>
          </w:tcPr>
          <w:p w14:paraId="4E0913E2">
            <w:pPr>
              <w:spacing w:line="360" w:lineRule="auto"/>
              <w:jc w:val="center"/>
              <w:rPr>
                <w:rFonts w:ascii="仿宋" w:hAnsi="仿宋" w:eastAsia="仿宋" w:cs="仿宋"/>
                <w:sz w:val="24"/>
              </w:rPr>
            </w:pPr>
          </w:p>
        </w:tc>
      </w:tr>
      <w:tr w14:paraId="7BBB9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67D67A74">
            <w:pPr>
              <w:spacing w:line="360" w:lineRule="auto"/>
              <w:jc w:val="center"/>
              <w:rPr>
                <w:rFonts w:ascii="仿宋" w:hAnsi="仿宋" w:eastAsia="仿宋" w:cs="仿宋"/>
                <w:sz w:val="24"/>
              </w:rPr>
            </w:pPr>
          </w:p>
        </w:tc>
        <w:tc>
          <w:tcPr>
            <w:tcW w:w="1523" w:type="dxa"/>
            <w:vAlign w:val="center"/>
          </w:tcPr>
          <w:p w14:paraId="025EBDE6">
            <w:pPr>
              <w:spacing w:line="360" w:lineRule="auto"/>
              <w:jc w:val="center"/>
              <w:rPr>
                <w:rFonts w:ascii="仿宋" w:hAnsi="仿宋" w:eastAsia="仿宋" w:cs="仿宋"/>
                <w:sz w:val="24"/>
              </w:rPr>
            </w:pPr>
          </w:p>
        </w:tc>
        <w:tc>
          <w:tcPr>
            <w:tcW w:w="712" w:type="dxa"/>
            <w:vAlign w:val="center"/>
          </w:tcPr>
          <w:p w14:paraId="3C4C7989">
            <w:pPr>
              <w:spacing w:line="360" w:lineRule="auto"/>
              <w:jc w:val="center"/>
              <w:rPr>
                <w:rFonts w:ascii="仿宋" w:hAnsi="仿宋" w:eastAsia="仿宋" w:cs="仿宋"/>
                <w:sz w:val="24"/>
              </w:rPr>
            </w:pPr>
          </w:p>
        </w:tc>
        <w:tc>
          <w:tcPr>
            <w:tcW w:w="750" w:type="dxa"/>
            <w:vAlign w:val="center"/>
          </w:tcPr>
          <w:p w14:paraId="226E2AC2">
            <w:pPr>
              <w:spacing w:line="360" w:lineRule="auto"/>
              <w:jc w:val="center"/>
              <w:rPr>
                <w:rFonts w:ascii="仿宋" w:hAnsi="仿宋" w:eastAsia="仿宋" w:cs="仿宋"/>
                <w:sz w:val="24"/>
              </w:rPr>
            </w:pPr>
          </w:p>
        </w:tc>
        <w:tc>
          <w:tcPr>
            <w:tcW w:w="1497" w:type="dxa"/>
            <w:vAlign w:val="center"/>
          </w:tcPr>
          <w:p w14:paraId="1424C0C7">
            <w:pPr>
              <w:spacing w:line="360" w:lineRule="auto"/>
              <w:jc w:val="center"/>
              <w:rPr>
                <w:rFonts w:ascii="仿宋" w:hAnsi="仿宋" w:eastAsia="仿宋" w:cs="仿宋"/>
                <w:sz w:val="24"/>
              </w:rPr>
            </w:pPr>
          </w:p>
        </w:tc>
        <w:tc>
          <w:tcPr>
            <w:tcW w:w="1533" w:type="dxa"/>
            <w:vAlign w:val="center"/>
          </w:tcPr>
          <w:p w14:paraId="3FC6E9E0">
            <w:pPr>
              <w:spacing w:line="360" w:lineRule="auto"/>
              <w:jc w:val="center"/>
              <w:rPr>
                <w:rFonts w:ascii="仿宋" w:hAnsi="仿宋" w:eastAsia="仿宋" w:cs="仿宋"/>
                <w:sz w:val="24"/>
              </w:rPr>
            </w:pPr>
          </w:p>
        </w:tc>
        <w:tc>
          <w:tcPr>
            <w:tcW w:w="674" w:type="dxa"/>
            <w:vAlign w:val="center"/>
          </w:tcPr>
          <w:p w14:paraId="39649F18">
            <w:pPr>
              <w:spacing w:line="360" w:lineRule="auto"/>
              <w:jc w:val="center"/>
              <w:rPr>
                <w:rFonts w:ascii="仿宋" w:hAnsi="仿宋" w:eastAsia="仿宋" w:cs="仿宋"/>
                <w:sz w:val="24"/>
              </w:rPr>
            </w:pPr>
          </w:p>
        </w:tc>
        <w:tc>
          <w:tcPr>
            <w:tcW w:w="1290" w:type="dxa"/>
            <w:vAlign w:val="center"/>
          </w:tcPr>
          <w:p w14:paraId="15F8DB2B">
            <w:pPr>
              <w:spacing w:line="360" w:lineRule="auto"/>
              <w:jc w:val="center"/>
              <w:rPr>
                <w:rFonts w:ascii="仿宋" w:hAnsi="仿宋" w:eastAsia="仿宋" w:cs="仿宋"/>
                <w:sz w:val="24"/>
              </w:rPr>
            </w:pPr>
          </w:p>
        </w:tc>
        <w:tc>
          <w:tcPr>
            <w:tcW w:w="632" w:type="dxa"/>
            <w:vAlign w:val="center"/>
          </w:tcPr>
          <w:p w14:paraId="56D2CE66">
            <w:pPr>
              <w:spacing w:line="360" w:lineRule="auto"/>
              <w:jc w:val="center"/>
              <w:rPr>
                <w:rFonts w:ascii="仿宋" w:hAnsi="仿宋" w:eastAsia="仿宋" w:cs="仿宋"/>
                <w:sz w:val="24"/>
              </w:rPr>
            </w:pPr>
          </w:p>
        </w:tc>
      </w:tr>
      <w:tr w14:paraId="7E206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1563EE2C">
            <w:pPr>
              <w:spacing w:line="360" w:lineRule="auto"/>
              <w:jc w:val="center"/>
              <w:rPr>
                <w:rFonts w:ascii="仿宋" w:hAnsi="仿宋" w:eastAsia="仿宋" w:cs="仿宋"/>
                <w:sz w:val="24"/>
              </w:rPr>
            </w:pPr>
          </w:p>
        </w:tc>
        <w:tc>
          <w:tcPr>
            <w:tcW w:w="1523" w:type="dxa"/>
            <w:vAlign w:val="center"/>
          </w:tcPr>
          <w:p w14:paraId="03516178">
            <w:pPr>
              <w:spacing w:line="360" w:lineRule="auto"/>
              <w:jc w:val="center"/>
              <w:rPr>
                <w:rFonts w:ascii="仿宋" w:hAnsi="仿宋" w:eastAsia="仿宋" w:cs="仿宋"/>
                <w:sz w:val="24"/>
              </w:rPr>
            </w:pPr>
          </w:p>
        </w:tc>
        <w:tc>
          <w:tcPr>
            <w:tcW w:w="712" w:type="dxa"/>
            <w:vAlign w:val="center"/>
          </w:tcPr>
          <w:p w14:paraId="271E5A9F">
            <w:pPr>
              <w:spacing w:line="360" w:lineRule="auto"/>
              <w:jc w:val="center"/>
              <w:rPr>
                <w:rFonts w:ascii="仿宋" w:hAnsi="仿宋" w:eastAsia="仿宋" w:cs="仿宋"/>
                <w:sz w:val="24"/>
              </w:rPr>
            </w:pPr>
          </w:p>
        </w:tc>
        <w:tc>
          <w:tcPr>
            <w:tcW w:w="750" w:type="dxa"/>
            <w:vAlign w:val="center"/>
          </w:tcPr>
          <w:p w14:paraId="071F2659">
            <w:pPr>
              <w:spacing w:line="360" w:lineRule="auto"/>
              <w:jc w:val="center"/>
              <w:rPr>
                <w:rFonts w:ascii="仿宋" w:hAnsi="仿宋" w:eastAsia="仿宋" w:cs="仿宋"/>
                <w:sz w:val="24"/>
              </w:rPr>
            </w:pPr>
          </w:p>
        </w:tc>
        <w:tc>
          <w:tcPr>
            <w:tcW w:w="1497" w:type="dxa"/>
            <w:vAlign w:val="center"/>
          </w:tcPr>
          <w:p w14:paraId="00102F07">
            <w:pPr>
              <w:spacing w:line="360" w:lineRule="auto"/>
              <w:jc w:val="center"/>
              <w:rPr>
                <w:rFonts w:ascii="仿宋" w:hAnsi="仿宋" w:eastAsia="仿宋" w:cs="仿宋"/>
                <w:sz w:val="24"/>
              </w:rPr>
            </w:pPr>
          </w:p>
        </w:tc>
        <w:tc>
          <w:tcPr>
            <w:tcW w:w="1533" w:type="dxa"/>
            <w:vAlign w:val="center"/>
          </w:tcPr>
          <w:p w14:paraId="5C806B8F">
            <w:pPr>
              <w:spacing w:line="360" w:lineRule="auto"/>
              <w:jc w:val="center"/>
              <w:rPr>
                <w:rFonts w:ascii="仿宋" w:hAnsi="仿宋" w:eastAsia="仿宋" w:cs="仿宋"/>
                <w:sz w:val="24"/>
              </w:rPr>
            </w:pPr>
          </w:p>
        </w:tc>
        <w:tc>
          <w:tcPr>
            <w:tcW w:w="674" w:type="dxa"/>
            <w:vAlign w:val="center"/>
          </w:tcPr>
          <w:p w14:paraId="47748CA0">
            <w:pPr>
              <w:spacing w:line="360" w:lineRule="auto"/>
              <w:jc w:val="center"/>
              <w:rPr>
                <w:rFonts w:ascii="仿宋" w:hAnsi="仿宋" w:eastAsia="仿宋" w:cs="仿宋"/>
                <w:sz w:val="24"/>
              </w:rPr>
            </w:pPr>
          </w:p>
        </w:tc>
        <w:tc>
          <w:tcPr>
            <w:tcW w:w="1290" w:type="dxa"/>
            <w:vAlign w:val="center"/>
          </w:tcPr>
          <w:p w14:paraId="40F28200">
            <w:pPr>
              <w:spacing w:line="360" w:lineRule="auto"/>
              <w:jc w:val="center"/>
              <w:rPr>
                <w:rFonts w:ascii="仿宋" w:hAnsi="仿宋" w:eastAsia="仿宋" w:cs="仿宋"/>
                <w:sz w:val="24"/>
              </w:rPr>
            </w:pPr>
          </w:p>
        </w:tc>
        <w:tc>
          <w:tcPr>
            <w:tcW w:w="632" w:type="dxa"/>
            <w:vAlign w:val="center"/>
          </w:tcPr>
          <w:p w14:paraId="51C14A69">
            <w:pPr>
              <w:spacing w:line="360" w:lineRule="auto"/>
              <w:jc w:val="center"/>
              <w:rPr>
                <w:rFonts w:ascii="仿宋" w:hAnsi="仿宋" w:eastAsia="仿宋" w:cs="仿宋"/>
                <w:sz w:val="24"/>
              </w:rPr>
            </w:pPr>
          </w:p>
        </w:tc>
      </w:tr>
      <w:tr w14:paraId="2208F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076E721E">
            <w:pPr>
              <w:spacing w:line="360" w:lineRule="auto"/>
              <w:jc w:val="center"/>
              <w:rPr>
                <w:rFonts w:ascii="仿宋" w:hAnsi="仿宋" w:eastAsia="仿宋" w:cs="仿宋"/>
                <w:sz w:val="24"/>
              </w:rPr>
            </w:pPr>
          </w:p>
        </w:tc>
        <w:tc>
          <w:tcPr>
            <w:tcW w:w="1523" w:type="dxa"/>
            <w:vAlign w:val="center"/>
          </w:tcPr>
          <w:p w14:paraId="7AA30C8F">
            <w:pPr>
              <w:spacing w:line="360" w:lineRule="auto"/>
              <w:jc w:val="center"/>
              <w:rPr>
                <w:rFonts w:ascii="仿宋" w:hAnsi="仿宋" w:eastAsia="仿宋" w:cs="仿宋"/>
                <w:sz w:val="24"/>
              </w:rPr>
            </w:pPr>
          </w:p>
        </w:tc>
        <w:tc>
          <w:tcPr>
            <w:tcW w:w="712" w:type="dxa"/>
            <w:vAlign w:val="center"/>
          </w:tcPr>
          <w:p w14:paraId="10B8A840">
            <w:pPr>
              <w:spacing w:line="360" w:lineRule="auto"/>
              <w:jc w:val="center"/>
              <w:rPr>
                <w:rFonts w:ascii="仿宋" w:hAnsi="仿宋" w:eastAsia="仿宋" w:cs="仿宋"/>
                <w:sz w:val="24"/>
              </w:rPr>
            </w:pPr>
          </w:p>
        </w:tc>
        <w:tc>
          <w:tcPr>
            <w:tcW w:w="750" w:type="dxa"/>
            <w:vAlign w:val="center"/>
          </w:tcPr>
          <w:p w14:paraId="25E44AB2">
            <w:pPr>
              <w:spacing w:line="360" w:lineRule="auto"/>
              <w:jc w:val="center"/>
              <w:rPr>
                <w:rFonts w:ascii="仿宋" w:hAnsi="仿宋" w:eastAsia="仿宋" w:cs="仿宋"/>
                <w:sz w:val="24"/>
              </w:rPr>
            </w:pPr>
          </w:p>
        </w:tc>
        <w:tc>
          <w:tcPr>
            <w:tcW w:w="1497" w:type="dxa"/>
            <w:vAlign w:val="center"/>
          </w:tcPr>
          <w:p w14:paraId="49410BF7">
            <w:pPr>
              <w:spacing w:line="360" w:lineRule="auto"/>
              <w:jc w:val="center"/>
              <w:rPr>
                <w:rFonts w:ascii="仿宋" w:hAnsi="仿宋" w:eastAsia="仿宋" w:cs="仿宋"/>
                <w:sz w:val="24"/>
              </w:rPr>
            </w:pPr>
          </w:p>
        </w:tc>
        <w:tc>
          <w:tcPr>
            <w:tcW w:w="1533" w:type="dxa"/>
            <w:vAlign w:val="center"/>
          </w:tcPr>
          <w:p w14:paraId="30E47AEC">
            <w:pPr>
              <w:spacing w:line="360" w:lineRule="auto"/>
              <w:jc w:val="center"/>
              <w:rPr>
                <w:rFonts w:ascii="仿宋" w:hAnsi="仿宋" w:eastAsia="仿宋" w:cs="仿宋"/>
                <w:sz w:val="24"/>
              </w:rPr>
            </w:pPr>
          </w:p>
        </w:tc>
        <w:tc>
          <w:tcPr>
            <w:tcW w:w="674" w:type="dxa"/>
            <w:vAlign w:val="center"/>
          </w:tcPr>
          <w:p w14:paraId="189551A3">
            <w:pPr>
              <w:spacing w:line="360" w:lineRule="auto"/>
              <w:jc w:val="center"/>
              <w:rPr>
                <w:rFonts w:ascii="仿宋" w:hAnsi="仿宋" w:eastAsia="仿宋" w:cs="仿宋"/>
                <w:sz w:val="24"/>
              </w:rPr>
            </w:pPr>
          </w:p>
        </w:tc>
        <w:tc>
          <w:tcPr>
            <w:tcW w:w="1290" w:type="dxa"/>
            <w:vAlign w:val="center"/>
          </w:tcPr>
          <w:p w14:paraId="4FBC0C83">
            <w:pPr>
              <w:spacing w:line="360" w:lineRule="auto"/>
              <w:jc w:val="center"/>
              <w:rPr>
                <w:rFonts w:ascii="仿宋" w:hAnsi="仿宋" w:eastAsia="仿宋" w:cs="仿宋"/>
                <w:sz w:val="24"/>
              </w:rPr>
            </w:pPr>
          </w:p>
        </w:tc>
        <w:tc>
          <w:tcPr>
            <w:tcW w:w="632" w:type="dxa"/>
            <w:vAlign w:val="center"/>
          </w:tcPr>
          <w:p w14:paraId="1484C22B">
            <w:pPr>
              <w:spacing w:line="360" w:lineRule="auto"/>
              <w:jc w:val="center"/>
              <w:rPr>
                <w:rFonts w:ascii="仿宋" w:hAnsi="仿宋" w:eastAsia="仿宋" w:cs="仿宋"/>
                <w:sz w:val="24"/>
              </w:rPr>
            </w:pPr>
          </w:p>
        </w:tc>
      </w:tr>
      <w:tr w14:paraId="470C0E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446D0E92">
            <w:pPr>
              <w:spacing w:line="360" w:lineRule="auto"/>
              <w:jc w:val="center"/>
              <w:rPr>
                <w:rFonts w:ascii="仿宋" w:hAnsi="仿宋" w:eastAsia="仿宋" w:cs="仿宋"/>
                <w:sz w:val="24"/>
              </w:rPr>
            </w:pPr>
          </w:p>
        </w:tc>
        <w:tc>
          <w:tcPr>
            <w:tcW w:w="1523" w:type="dxa"/>
            <w:vAlign w:val="center"/>
          </w:tcPr>
          <w:p w14:paraId="07C4EE39">
            <w:pPr>
              <w:spacing w:line="360" w:lineRule="auto"/>
              <w:jc w:val="center"/>
              <w:rPr>
                <w:rFonts w:ascii="仿宋" w:hAnsi="仿宋" w:eastAsia="仿宋" w:cs="仿宋"/>
                <w:sz w:val="24"/>
              </w:rPr>
            </w:pPr>
          </w:p>
        </w:tc>
        <w:tc>
          <w:tcPr>
            <w:tcW w:w="712" w:type="dxa"/>
            <w:vAlign w:val="center"/>
          </w:tcPr>
          <w:p w14:paraId="153F1B98">
            <w:pPr>
              <w:spacing w:line="360" w:lineRule="auto"/>
              <w:jc w:val="center"/>
              <w:rPr>
                <w:rFonts w:ascii="仿宋" w:hAnsi="仿宋" w:eastAsia="仿宋" w:cs="仿宋"/>
                <w:sz w:val="24"/>
              </w:rPr>
            </w:pPr>
          </w:p>
        </w:tc>
        <w:tc>
          <w:tcPr>
            <w:tcW w:w="750" w:type="dxa"/>
            <w:vAlign w:val="center"/>
          </w:tcPr>
          <w:p w14:paraId="3F5BE756">
            <w:pPr>
              <w:spacing w:line="360" w:lineRule="auto"/>
              <w:jc w:val="center"/>
              <w:rPr>
                <w:rFonts w:ascii="仿宋" w:hAnsi="仿宋" w:eastAsia="仿宋" w:cs="仿宋"/>
                <w:sz w:val="24"/>
              </w:rPr>
            </w:pPr>
          </w:p>
        </w:tc>
        <w:tc>
          <w:tcPr>
            <w:tcW w:w="1497" w:type="dxa"/>
            <w:vAlign w:val="center"/>
          </w:tcPr>
          <w:p w14:paraId="7D6589EC">
            <w:pPr>
              <w:spacing w:line="360" w:lineRule="auto"/>
              <w:jc w:val="center"/>
              <w:rPr>
                <w:rFonts w:ascii="仿宋" w:hAnsi="仿宋" w:eastAsia="仿宋" w:cs="仿宋"/>
                <w:sz w:val="24"/>
              </w:rPr>
            </w:pPr>
          </w:p>
        </w:tc>
        <w:tc>
          <w:tcPr>
            <w:tcW w:w="1533" w:type="dxa"/>
            <w:vAlign w:val="center"/>
          </w:tcPr>
          <w:p w14:paraId="5135E963">
            <w:pPr>
              <w:spacing w:line="360" w:lineRule="auto"/>
              <w:jc w:val="center"/>
              <w:rPr>
                <w:rFonts w:ascii="仿宋" w:hAnsi="仿宋" w:eastAsia="仿宋" w:cs="仿宋"/>
                <w:sz w:val="24"/>
              </w:rPr>
            </w:pPr>
          </w:p>
        </w:tc>
        <w:tc>
          <w:tcPr>
            <w:tcW w:w="674" w:type="dxa"/>
            <w:vAlign w:val="center"/>
          </w:tcPr>
          <w:p w14:paraId="1DFBB674">
            <w:pPr>
              <w:spacing w:line="360" w:lineRule="auto"/>
              <w:jc w:val="center"/>
              <w:rPr>
                <w:rFonts w:ascii="仿宋" w:hAnsi="仿宋" w:eastAsia="仿宋" w:cs="仿宋"/>
                <w:sz w:val="24"/>
              </w:rPr>
            </w:pPr>
          </w:p>
        </w:tc>
        <w:tc>
          <w:tcPr>
            <w:tcW w:w="1290" w:type="dxa"/>
            <w:vAlign w:val="center"/>
          </w:tcPr>
          <w:p w14:paraId="6BC03D7A">
            <w:pPr>
              <w:spacing w:line="360" w:lineRule="auto"/>
              <w:jc w:val="center"/>
              <w:rPr>
                <w:rFonts w:ascii="仿宋" w:hAnsi="仿宋" w:eastAsia="仿宋" w:cs="仿宋"/>
                <w:sz w:val="24"/>
              </w:rPr>
            </w:pPr>
          </w:p>
        </w:tc>
        <w:tc>
          <w:tcPr>
            <w:tcW w:w="632" w:type="dxa"/>
            <w:vAlign w:val="center"/>
          </w:tcPr>
          <w:p w14:paraId="74BB8988">
            <w:pPr>
              <w:spacing w:line="360" w:lineRule="auto"/>
              <w:jc w:val="center"/>
              <w:rPr>
                <w:rFonts w:ascii="仿宋" w:hAnsi="仿宋" w:eastAsia="仿宋" w:cs="仿宋"/>
                <w:sz w:val="24"/>
              </w:rPr>
            </w:pPr>
          </w:p>
        </w:tc>
      </w:tr>
      <w:tr w14:paraId="0B630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318E7DB2">
            <w:pPr>
              <w:spacing w:line="360" w:lineRule="auto"/>
              <w:jc w:val="center"/>
              <w:rPr>
                <w:rFonts w:ascii="仿宋" w:hAnsi="仿宋" w:eastAsia="仿宋" w:cs="仿宋"/>
                <w:sz w:val="24"/>
              </w:rPr>
            </w:pPr>
          </w:p>
        </w:tc>
        <w:tc>
          <w:tcPr>
            <w:tcW w:w="1523" w:type="dxa"/>
            <w:vAlign w:val="center"/>
          </w:tcPr>
          <w:p w14:paraId="63B79B76">
            <w:pPr>
              <w:spacing w:line="360" w:lineRule="auto"/>
              <w:jc w:val="center"/>
              <w:rPr>
                <w:rFonts w:ascii="仿宋" w:hAnsi="仿宋" w:eastAsia="仿宋" w:cs="仿宋"/>
                <w:sz w:val="24"/>
              </w:rPr>
            </w:pPr>
          </w:p>
        </w:tc>
        <w:tc>
          <w:tcPr>
            <w:tcW w:w="712" w:type="dxa"/>
            <w:vAlign w:val="center"/>
          </w:tcPr>
          <w:p w14:paraId="45FF5B45">
            <w:pPr>
              <w:spacing w:line="360" w:lineRule="auto"/>
              <w:jc w:val="center"/>
              <w:rPr>
                <w:rFonts w:ascii="仿宋" w:hAnsi="仿宋" w:eastAsia="仿宋" w:cs="仿宋"/>
                <w:sz w:val="24"/>
              </w:rPr>
            </w:pPr>
          </w:p>
        </w:tc>
        <w:tc>
          <w:tcPr>
            <w:tcW w:w="750" w:type="dxa"/>
            <w:vAlign w:val="center"/>
          </w:tcPr>
          <w:p w14:paraId="70BD9057">
            <w:pPr>
              <w:spacing w:line="360" w:lineRule="auto"/>
              <w:jc w:val="center"/>
              <w:rPr>
                <w:rFonts w:ascii="仿宋" w:hAnsi="仿宋" w:eastAsia="仿宋" w:cs="仿宋"/>
                <w:sz w:val="24"/>
              </w:rPr>
            </w:pPr>
          </w:p>
        </w:tc>
        <w:tc>
          <w:tcPr>
            <w:tcW w:w="1497" w:type="dxa"/>
            <w:vAlign w:val="center"/>
          </w:tcPr>
          <w:p w14:paraId="5C85EB10">
            <w:pPr>
              <w:spacing w:line="360" w:lineRule="auto"/>
              <w:jc w:val="center"/>
              <w:rPr>
                <w:rFonts w:ascii="仿宋" w:hAnsi="仿宋" w:eastAsia="仿宋" w:cs="仿宋"/>
                <w:sz w:val="24"/>
              </w:rPr>
            </w:pPr>
          </w:p>
        </w:tc>
        <w:tc>
          <w:tcPr>
            <w:tcW w:w="1533" w:type="dxa"/>
            <w:vAlign w:val="center"/>
          </w:tcPr>
          <w:p w14:paraId="1AA94E1E">
            <w:pPr>
              <w:spacing w:line="360" w:lineRule="auto"/>
              <w:jc w:val="center"/>
              <w:rPr>
                <w:rFonts w:ascii="仿宋" w:hAnsi="仿宋" w:eastAsia="仿宋" w:cs="仿宋"/>
                <w:sz w:val="24"/>
              </w:rPr>
            </w:pPr>
          </w:p>
        </w:tc>
        <w:tc>
          <w:tcPr>
            <w:tcW w:w="674" w:type="dxa"/>
            <w:vAlign w:val="center"/>
          </w:tcPr>
          <w:p w14:paraId="01B43210">
            <w:pPr>
              <w:spacing w:line="360" w:lineRule="auto"/>
              <w:jc w:val="center"/>
              <w:rPr>
                <w:rFonts w:ascii="仿宋" w:hAnsi="仿宋" w:eastAsia="仿宋" w:cs="仿宋"/>
                <w:sz w:val="24"/>
              </w:rPr>
            </w:pPr>
          </w:p>
        </w:tc>
        <w:tc>
          <w:tcPr>
            <w:tcW w:w="1290" w:type="dxa"/>
            <w:vAlign w:val="center"/>
          </w:tcPr>
          <w:p w14:paraId="1560133E">
            <w:pPr>
              <w:spacing w:line="360" w:lineRule="auto"/>
              <w:jc w:val="center"/>
              <w:rPr>
                <w:rFonts w:ascii="仿宋" w:hAnsi="仿宋" w:eastAsia="仿宋" w:cs="仿宋"/>
                <w:sz w:val="24"/>
              </w:rPr>
            </w:pPr>
          </w:p>
        </w:tc>
        <w:tc>
          <w:tcPr>
            <w:tcW w:w="632" w:type="dxa"/>
            <w:vAlign w:val="center"/>
          </w:tcPr>
          <w:p w14:paraId="2E24E0CF">
            <w:pPr>
              <w:spacing w:line="360" w:lineRule="auto"/>
              <w:jc w:val="center"/>
              <w:rPr>
                <w:rFonts w:ascii="仿宋" w:hAnsi="仿宋" w:eastAsia="仿宋" w:cs="仿宋"/>
                <w:sz w:val="24"/>
              </w:rPr>
            </w:pPr>
          </w:p>
        </w:tc>
      </w:tr>
      <w:tr w14:paraId="58DD9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21" w:type="dxa"/>
            <w:vAlign w:val="center"/>
          </w:tcPr>
          <w:p w14:paraId="26B08938">
            <w:pPr>
              <w:spacing w:line="360" w:lineRule="auto"/>
              <w:jc w:val="center"/>
              <w:rPr>
                <w:rFonts w:ascii="仿宋" w:hAnsi="仿宋" w:eastAsia="仿宋" w:cs="仿宋"/>
                <w:sz w:val="24"/>
              </w:rPr>
            </w:pPr>
          </w:p>
        </w:tc>
        <w:tc>
          <w:tcPr>
            <w:tcW w:w="1523" w:type="dxa"/>
            <w:vAlign w:val="center"/>
          </w:tcPr>
          <w:p w14:paraId="43393B5F">
            <w:pPr>
              <w:spacing w:line="360" w:lineRule="auto"/>
              <w:jc w:val="center"/>
              <w:rPr>
                <w:rFonts w:ascii="仿宋" w:hAnsi="仿宋" w:eastAsia="仿宋" w:cs="仿宋"/>
                <w:sz w:val="24"/>
              </w:rPr>
            </w:pPr>
          </w:p>
        </w:tc>
        <w:tc>
          <w:tcPr>
            <w:tcW w:w="712" w:type="dxa"/>
            <w:vAlign w:val="center"/>
          </w:tcPr>
          <w:p w14:paraId="08545C1A">
            <w:pPr>
              <w:spacing w:line="360" w:lineRule="auto"/>
              <w:jc w:val="center"/>
              <w:rPr>
                <w:rFonts w:ascii="仿宋" w:hAnsi="仿宋" w:eastAsia="仿宋" w:cs="仿宋"/>
                <w:sz w:val="24"/>
              </w:rPr>
            </w:pPr>
          </w:p>
        </w:tc>
        <w:tc>
          <w:tcPr>
            <w:tcW w:w="750" w:type="dxa"/>
            <w:vAlign w:val="center"/>
          </w:tcPr>
          <w:p w14:paraId="348BE487">
            <w:pPr>
              <w:spacing w:line="360" w:lineRule="auto"/>
              <w:jc w:val="center"/>
              <w:rPr>
                <w:rFonts w:ascii="仿宋" w:hAnsi="仿宋" w:eastAsia="仿宋" w:cs="仿宋"/>
                <w:sz w:val="24"/>
              </w:rPr>
            </w:pPr>
          </w:p>
        </w:tc>
        <w:tc>
          <w:tcPr>
            <w:tcW w:w="1497" w:type="dxa"/>
            <w:vAlign w:val="center"/>
          </w:tcPr>
          <w:p w14:paraId="171BF62B">
            <w:pPr>
              <w:spacing w:line="360" w:lineRule="auto"/>
              <w:jc w:val="center"/>
              <w:rPr>
                <w:rFonts w:ascii="仿宋" w:hAnsi="仿宋" w:eastAsia="仿宋" w:cs="仿宋"/>
                <w:sz w:val="24"/>
              </w:rPr>
            </w:pPr>
          </w:p>
        </w:tc>
        <w:tc>
          <w:tcPr>
            <w:tcW w:w="1533" w:type="dxa"/>
            <w:vAlign w:val="center"/>
          </w:tcPr>
          <w:p w14:paraId="6258D281">
            <w:pPr>
              <w:spacing w:line="360" w:lineRule="auto"/>
              <w:jc w:val="center"/>
              <w:rPr>
                <w:rFonts w:ascii="仿宋" w:hAnsi="仿宋" w:eastAsia="仿宋" w:cs="仿宋"/>
                <w:sz w:val="24"/>
              </w:rPr>
            </w:pPr>
          </w:p>
        </w:tc>
        <w:tc>
          <w:tcPr>
            <w:tcW w:w="674" w:type="dxa"/>
            <w:vAlign w:val="center"/>
          </w:tcPr>
          <w:p w14:paraId="656E6AA5">
            <w:pPr>
              <w:spacing w:line="360" w:lineRule="auto"/>
              <w:jc w:val="center"/>
              <w:rPr>
                <w:rFonts w:ascii="仿宋" w:hAnsi="仿宋" w:eastAsia="仿宋" w:cs="仿宋"/>
                <w:sz w:val="24"/>
              </w:rPr>
            </w:pPr>
          </w:p>
        </w:tc>
        <w:tc>
          <w:tcPr>
            <w:tcW w:w="1290" w:type="dxa"/>
            <w:vAlign w:val="center"/>
          </w:tcPr>
          <w:p w14:paraId="048456B5">
            <w:pPr>
              <w:spacing w:line="360" w:lineRule="auto"/>
              <w:jc w:val="center"/>
              <w:rPr>
                <w:rFonts w:ascii="仿宋" w:hAnsi="仿宋" w:eastAsia="仿宋" w:cs="仿宋"/>
                <w:sz w:val="24"/>
              </w:rPr>
            </w:pPr>
          </w:p>
        </w:tc>
        <w:tc>
          <w:tcPr>
            <w:tcW w:w="632" w:type="dxa"/>
            <w:vAlign w:val="center"/>
          </w:tcPr>
          <w:p w14:paraId="56944B12">
            <w:pPr>
              <w:spacing w:line="360" w:lineRule="auto"/>
              <w:jc w:val="center"/>
              <w:rPr>
                <w:rFonts w:ascii="仿宋" w:hAnsi="仿宋" w:eastAsia="仿宋" w:cs="仿宋"/>
                <w:sz w:val="24"/>
              </w:rPr>
            </w:pPr>
          </w:p>
        </w:tc>
      </w:tr>
    </w:tbl>
    <w:p w14:paraId="510AEEC7">
      <w:pPr>
        <w:spacing w:line="360" w:lineRule="auto"/>
        <w:jc w:val="left"/>
        <w:rPr>
          <w:rFonts w:hint="eastAsia" w:ascii="仿宋" w:hAnsi="仿宋" w:eastAsia="仿宋" w:cs="仿宋"/>
          <w:sz w:val="24"/>
        </w:rPr>
      </w:pPr>
      <w:r>
        <w:rPr>
          <w:rFonts w:hint="eastAsia" w:ascii="仿宋" w:hAnsi="仿宋" w:eastAsia="仿宋" w:cs="仿宋"/>
          <w:sz w:val="24"/>
        </w:rPr>
        <w:t>1、项目服务人员由供应商自行确定，但应能够满足本项目的基本需求。</w:t>
      </w:r>
    </w:p>
    <w:p w14:paraId="1D38554B">
      <w:pPr>
        <w:spacing w:line="400" w:lineRule="atLeast"/>
        <w:jc w:val="left"/>
        <w:rPr>
          <w:rFonts w:hint="eastAsia" w:ascii="仿宋" w:hAnsi="仿宋" w:eastAsia="仿宋" w:cs="仿宋"/>
          <w:sz w:val="24"/>
        </w:rPr>
      </w:pPr>
      <w:r>
        <w:rPr>
          <w:rFonts w:hint="eastAsia" w:ascii="仿宋" w:hAnsi="仿宋" w:eastAsia="仿宋" w:cs="仿宋"/>
          <w:sz w:val="24"/>
        </w:rPr>
        <w:t>2、上述人员应附身份证、相关执业证书、</w:t>
      </w:r>
      <w:r>
        <w:rPr>
          <w:rFonts w:hint="eastAsia" w:ascii="仿宋" w:hAnsi="仿宋" w:eastAsia="仿宋" w:cs="仿宋"/>
          <w:bCs/>
          <w:sz w:val="24"/>
        </w:rPr>
        <w:t>学历证书（如有）及其它一切有利于项目服务人员的证明材料</w:t>
      </w:r>
      <w:r>
        <w:rPr>
          <w:rFonts w:hint="eastAsia" w:ascii="仿宋" w:hAnsi="仿宋" w:eastAsia="仿宋" w:cs="仿宋"/>
          <w:sz w:val="24"/>
        </w:rPr>
        <w:t>（提供上述材料彩印件）。</w:t>
      </w:r>
    </w:p>
    <w:p w14:paraId="4608952F">
      <w:pPr>
        <w:pStyle w:val="14"/>
      </w:pPr>
    </w:p>
    <w:p w14:paraId="32420BC9"/>
    <w:p w14:paraId="25C98BA8">
      <w:pPr>
        <w:pStyle w:val="14"/>
      </w:pPr>
    </w:p>
    <w:p w14:paraId="1F4A63DB"/>
    <w:tbl>
      <w:tblPr>
        <w:tblStyle w:val="38"/>
        <w:tblpPr w:leftFromText="180" w:rightFromText="180" w:vertAnchor="text" w:horzAnchor="page" w:tblpX="1380" w:tblpY="440"/>
        <w:tblOverlap w:val="never"/>
        <w:tblW w:w="0" w:type="auto"/>
        <w:tblInd w:w="0" w:type="dxa"/>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Layout w:type="fixed"/>
        <w:tblCellMar>
          <w:top w:w="0" w:type="dxa"/>
          <w:left w:w="108" w:type="dxa"/>
          <w:bottom w:w="0" w:type="dxa"/>
          <w:right w:w="108" w:type="dxa"/>
        </w:tblCellMar>
      </w:tblPr>
      <w:tblGrid>
        <w:gridCol w:w="9120"/>
      </w:tblGrid>
      <w:tr w14:paraId="10DE00D5">
        <w:tblPrEx>
          <w:tblBorders>
            <w:top w:val="double" w:color="666699" w:sz="4" w:space="0"/>
            <w:left w:val="double" w:color="666699" w:sz="4" w:space="0"/>
            <w:bottom w:val="double" w:color="666699" w:sz="4" w:space="0"/>
            <w:right w:val="double" w:color="666699" w:sz="4" w:space="0"/>
            <w:insideH w:val="double" w:color="666699" w:sz="4" w:space="0"/>
            <w:insideV w:val="double" w:color="666699" w:sz="4" w:space="0"/>
          </w:tblBorders>
          <w:shd w:val="clear" w:color="auto" w:fill="FCFEEA"/>
          <w:tblCellMar>
            <w:top w:w="0" w:type="dxa"/>
            <w:left w:w="108" w:type="dxa"/>
            <w:bottom w:w="0" w:type="dxa"/>
            <w:right w:w="108" w:type="dxa"/>
          </w:tblCellMar>
        </w:tblPrEx>
        <w:trPr>
          <w:trHeight w:val="12842" w:hRule="atLeast"/>
        </w:trPr>
        <w:tc>
          <w:tcPr>
            <w:tcW w:w="9120" w:type="dxa"/>
            <w:shd w:val="clear" w:color="auto" w:fill="FCFEEA"/>
          </w:tcPr>
          <w:p w14:paraId="6E20BC9A">
            <w:pPr>
              <w:pStyle w:val="3"/>
              <w:tabs>
                <w:tab w:val="left" w:pos="567"/>
              </w:tabs>
              <w:jc w:val="center"/>
              <w:rPr>
                <w:rFonts w:cs="宋体"/>
                <w:b/>
                <w:bCs/>
                <w:sz w:val="28"/>
                <w:szCs w:val="28"/>
              </w:rPr>
            </w:pPr>
            <w:r>
              <w:rPr>
                <w:rFonts w:hint="eastAsia" w:cs="宋体"/>
                <w:b/>
                <w:bCs/>
                <w:sz w:val="28"/>
                <w:szCs w:val="28"/>
              </w:rPr>
              <w:t xml:space="preserve">                                                </w:t>
            </w:r>
          </w:p>
          <w:p w14:paraId="05A2608B">
            <w:pPr>
              <w:pStyle w:val="3"/>
              <w:tabs>
                <w:tab w:val="left" w:pos="567"/>
              </w:tabs>
              <w:ind w:firstLine="2520" w:firstLineChars="900"/>
              <w:rPr>
                <w:rFonts w:ascii="隶书" w:eastAsia="隶书"/>
                <w:b/>
                <w:bCs/>
                <w:sz w:val="28"/>
                <w:szCs w:val="28"/>
              </w:rPr>
            </w:pPr>
            <w:r>
              <w:rPr>
                <w:rFonts w:hint="eastAsia" w:cs="宋体"/>
                <w:b/>
                <w:bCs/>
                <w:sz w:val="28"/>
                <w:szCs w:val="28"/>
              </w:rPr>
              <w:t>***** *** *** *** ***   项目</w:t>
            </w:r>
          </w:p>
          <w:p w14:paraId="0F251070">
            <w:pPr>
              <w:pStyle w:val="3"/>
              <w:tabs>
                <w:tab w:val="left" w:pos="567"/>
              </w:tabs>
              <w:jc w:val="center"/>
              <w:rPr>
                <w:rFonts w:ascii="隶书" w:eastAsia="隶书"/>
                <w:b/>
                <w:bCs/>
                <w:sz w:val="21"/>
                <w:szCs w:val="21"/>
              </w:rPr>
            </w:pPr>
          </w:p>
          <w:p w14:paraId="6FD0E13B">
            <w:pPr>
              <w:pStyle w:val="3"/>
              <w:tabs>
                <w:tab w:val="left" w:pos="567"/>
              </w:tabs>
              <w:ind w:firstLine="3150" w:firstLineChars="1500"/>
              <w:rPr>
                <w:rFonts w:ascii="隶书" w:eastAsia="隶书"/>
                <w:b/>
                <w:bCs/>
                <w:sz w:val="21"/>
                <w:szCs w:val="21"/>
              </w:rPr>
            </w:pPr>
            <w:r>
              <w:rPr>
                <w:rFonts w:hint="eastAsia" w:ascii="隶书" w:eastAsia="隶书"/>
                <w:b/>
                <w:bCs/>
                <w:sz w:val="21"/>
                <w:szCs w:val="21"/>
              </w:rPr>
              <w:t xml:space="preserve">项目编号 </w:t>
            </w:r>
            <w:r>
              <w:rPr>
                <w:rFonts w:hint="eastAsia" w:cs="宋体"/>
                <w:b/>
                <w:bCs/>
                <w:sz w:val="21"/>
                <w:szCs w:val="21"/>
              </w:rPr>
              <w:t>＊＊＊</w:t>
            </w:r>
          </w:p>
          <w:p w14:paraId="0BCB3E4F">
            <w:pPr>
              <w:pStyle w:val="3"/>
              <w:tabs>
                <w:tab w:val="left" w:pos="567"/>
              </w:tabs>
              <w:jc w:val="center"/>
              <w:rPr>
                <w:rFonts w:ascii="隶书" w:eastAsia="隶书"/>
                <w:b/>
                <w:bCs/>
                <w:sz w:val="48"/>
              </w:rPr>
            </w:pPr>
            <w:r>
              <w:rPr>
                <w:rFonts w:hint="eastAsia" w:ascii="隶书" w:eastAsia="隶书"/>
                <w:b/>
                <w:bCs/>
                <w:sz w:val="48"/>
              </w:rPr>
              <w:t>响 应 文 件</w:t>
            </w:r>
          </w:p>
          <w:p w14:paraId="48E8CC05">
            <w:pPr>
              <w:jc w:val="center"/>
              <w:rPr>
                <w:rFonts w:ascii="宋体" w:hAnsi="宋体"/>
                <w:b/>
                <w:sz w:val="32"/>
              </w:rPr>
            </w:pPr>
          </w:p>
          <w:p w14:paraId="5326A9C2">
            <w:pPr>
              <w:pStyle w:val="14"/>
              <w:ind w:firstLine="0"/>
              <w:rPr>
                <w:rFonts w:hAnsi="宋体"/>
                <w:b/>
                <w:sz w:val="32"/>
              </w:rPr>
            </w:pPr>
          </w:p>
          <w:p w14:paraId="732051A8">
            <w:pPr>
              <w:rPr>
                <w:rFonts w:hAnsi="宋体"/>
                <w:b/>
                <w:sz w:val="32"/>
              </w:rPr>
            </w:pPr>
          </w:p>
          <w:p w14:paraId="1EF449FE">
            <w:pPr>
              <w:pStyle w:val="14"/>
              <w:rPr>
                <w:rFonts w:hAnsi="宋体"/>
                <w:b/>
                <w:sz w:val="32"/>
              </w:rPr>
            </w:pPr>
          </w:p>
          <w:p w14:paraId="67EE1B87"/>
          <w:p w14:paraId="720AD0CF">
            <w:pPr>
              <w:spacing w:line="360" w:lineRule="auto"/>
              <w:ind w:left="176" w:leftChars="84" w:firstLine="1470" w:firstLineChars="700"/>
              <w:rPr>
                <w:rFonts w:ascii="宋体" w:hAnsi="宋体"/>
                <w:szCs w:val="21"/>
              </w:rPr>
            </w:pPr>
            <w:r>
              <w:rPr>
                <w:rFonts w:ascii="宋体" w:hAnsi="宋体"/>
                <w:szCs w:val="21"/>
              </w:rPr>
              <w:t>投标</w:t>
            </w:r>
            <w:r>
              <w:rPr>
                <w:rFonts w:hint="eastAsia" w:ascii="宋体" w:hAnsi="宋体"/>
                <w:szCs w:val="21"/>
              </w:rPr>
              <w:t>单位</w:t>
            </w:r>
            <w:r>
              <w:rPr>
                <w:rFonts w:ascii="宋体" w:hAnsi="宋体"/>
                <w:szCs w:val="21"/>
              </w:rPr>
              <w:t>：</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rPr>
              <w:t>（公章）</w:t>
            </w:r>
          </w:p>
          <w:p w14:paraId="57F1CE6C">
            <w:pPr>
              <w:spacing w:line="360" w:lineRule="auto"/>
              <w:ind w:left="176" w:leftChars="84" w:firstLine="1470" w:firstLineChars="700"/>
              <w:rPr>
                <w:rFonts w:ascii="宋体" w:hAnsi="宋体"/>
                <w:szCs w:val="21"/>
                <w:u w:val="single"/>
              </w:rPr>
            </w:pPr>
            <w:r>
              <w:rPr>
                <w:rFonts w:ascii="宋体" w:hAnsi="宋体"/>
                <w:szCs w:val="21"/>
              </w:rPr>
              <w:t>项目名称：</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p>
          <w:p w14:paraId="0AEEC3DB">
            <w:pPr>
              <w:spacing w:line="360" w:lineRule="auto"/>
              <w:ind w:left="176" w:leftChars="84" w:firstLine="1470" w:firstLineChars="700"/>
              <w:rPr>
                <w:rFonts w:ascii="宋体" w:hAnsi="宋体"/>
                <w:szCs w:val="21"/>
                <w:u w:val="single"/>
              </w:rPr>
            </w:pPr>
            <w:r>
              <w:rPr>
                <w:rFonts w:ascii="宋体" w:hAnsi="宋体"/>
                <w:szCs w:val="21"/>
              </w:rPr>
              <w:t>项目编号：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0F51AB4B">
            <w:pPr>
              <w:spacing w:line="360" w:lineRule="auto"/>
              <w:ind w:left="176" w:leftChars="84" w:firstLine="1470" w:firstLineChars="700"/>
              <w:rPr>
                <w:rFonts w:ascii="宋体" w:hAnsi="宋体"/>
                <w:szCs w:val="21"/>
                <w:u w:val="single"/>
              </w:rPr>
            </w:pPr>
            <w:r>
              <w:rPr>
                <w:rFonts w:hint="eastAsia" w:ascii="宋体" w:hAnsi="宋体"/>
                <w:szCs w:val="21"/>
              </w:rPr>
              <w:t>联 系 人：</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106DD785">
            <w:pPr>
              <w:spacing w:line="360" w:lineRule="auto"/>
              <w:ind w:left="176" w:leftChars="84" w:firstLine="1470" w:firstLineChars="700"/>
              <w:rPr>
                <w:rFonts w:ascii="宋体" w:hAnsi="宋体"/>
                <w:szCs w:val="21"/>
              </w:rPr>
            </w:pPr>
            <w:r>
              <w:rPr>
                <w:rFonts w:hint="eastAsia" w:ascii="宋体" w:hAnsi="宋体"/>
                <w:szCs w:val="21"/>
              </w:rPr>
              <w:t>电    话：</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7C491581">
            <w:pPr>
              <w:spacing w:line="360" w:lineRule="auto"/>
              <w:ind w:left="176" w:leftChars="84" w:firstLine="1470" w:firstLineChars="700"/>
              <w:rPr>
                <w:rFonts w:ascii="宋体" w:hAnsi="宋体"/>
                <w:szCs w:val="21"/>
                <w:u w:val="single"/>
              </w:rPr>
            </w:pPr>
            <w:r>
              <w:rPr>
                <w:rFonts w:hint="eastAsia" w:ascii="宋体" w:hAnsi="宋体"/>
                <w:szCs w:val="21"/>
              </w:rPr>
              <w:t>地    址：</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hint="eastAsia" w:ascii="宋体" w:hAnsi="宋体"/>
                <w:szCs w:val="21"/>
                <w:u w:val="single"/>
              </w:rPr>
              <w:t xml:space="preserve">     </w:t>
            </w:r>
          </w:p>
          <w:p w14:paraId="4200E90E">
            <w:pPr>
              <w:spacing w:line="360" w:lineRule="auto"/>
              <w:ind w:left="176" w:leftChars="84" w:firstLine="960" w:firstLineChars="400"/>
              <w:rPr>
                <w:rFonts w:ascii="宋体" w:hAnsi="宋体"/>
                <w:sz w:val="24"/>
              </w:rPr>
            </w:pPr>
          </w:p>
          <w:p w14:paraId="65DA25CF">
            <w:pPr>
              <w:jc w:val="center"/>
              <w:rPr>
                <w:rFonts w:ascii="宋体" w:hAnsi="宋体"/>
                <w:b/>
                <w:bCs/>
              </w:rPr>
            </w:pPr>
          </w:p>
          <w:p w14:paraId="4EEB5982">
            <w:pPr>
              <w:jc w:val="center"/>
              <w:rPr>
                <w:rFonts w:ascii="宋体" w:hAnsi="宋体"/>
                <w:b/>
                <w:bCs/>
              </w:rPr>
            </w:pPr>
          </w:p>
          <w:p w14:paraId="010E204B">
            <w:pPr>
              <w:jc w:val="center"/>
              <w:rPr>
                <w:rFonts w:ascii="宋体" w:hAnsi="宋体"/>
                <w:b/>
                <w:bCs/>
              </w:rPr>
            </w:pPr>
          </w:p>
          <w:p w14:paraId="404F29B1">
            <w:pPr>
              <w:jc w:val="center"/>
              <w:rPr>
                <w:rFonts w:ascii="宋体" w:hAnsi="宋体"/>
                <w:b/>
                <w:bCs/>
              </w:rPr>
            </w:pPr>
            <w:r>
              <w:rPr>
                <w:rFonts w:hint="eastAsia" w:ascii="宋体" w:hAnsi="宋体"/>
                <w:b/>
                <w:bCs/>
              </w:rPr>
              <w:t xml:space="preserve">注：   </w:t>
            </w:r>
            <w:r>
              <w:rPr>
                <w:rFonts w:ascii="宋体" w:hAnsi="宋体"/>
                <w:b/>
                <w:bCs/>
              </w:rPr>
              <w:t>在</w:t>
            </w:r>
            <w:r>
              <w:rPr>
                <w:rFonts w:hint="eastAsia" w:ascii="宋体" w:hAnsi="宋体"/>
                <w:b/>
                <w:bCs/>
              </w:rPr>
              <w:t>202X</w:t>
            </w:r>
            <w:r>
              <w:rPr>
                <w:rFonts w:ascii="宋体" w:hAnsi="宋体"/>
                <w:b/>
                <w:bCs/>
              </w:rPr>
              <w:t>年</w:t>
            </w:r>
            <w:r>
              <w:rPr>
                <w:rFonts w:hint="eastAsia" w:ascii="宋体" w:hAnsi="宋体"/>
                <w:b/>
                <w:bCs/>
              </w:rPr>
              <w:t xml:space="preserve">   月  日 上午</w:t>
            </w:r>
            <w:r>
              <w:rPr>
                <w:rFonts w:hint="eastAsia" w:ascii="宋体" w:hAnsi="宋体" w:cs="宋体"/>
                <w:kern w:val="0"/>
                <w:szCs w:val="21"/>
              </w:rPr>
              <w:t>XX</w:t>
            </w:r>
            <w:r>
              <w:rPr>
                <w:rFonts w:ascii="宋体" w:hAnsi="宋体"/>
                <w:b/>
                <w:bCs/>
              </w:rPr>
              <w:t>之前不得</w:t>
            </w:r>
            <w:r>
              <w:rPr>
                <w:rFonts w:hint="eastAsia" w:ascii="宋体" w:hAnsi="宋体"/>
                <w:b/>
                <w:bCs/>
                <w:lang w:val="en-US" w:eastAsia="zh-CN"/>
              </w:rPr>
              <w:t>开</w:t>
            </w:r>
            <w:r>
              <w:rPr>
                <w:rFonts w:ascii="宋体" w:hAnsi="宋体"/>
                <w:b/>
                <w:bCs/>
              </w:rPr>
              <w:t>启</w:t>
            </w:r>
          </w:p>
        </w:tc>
      </w:tr>
    </w:tbl>
    <w:p w14:paraId="66A0AE67">
      <w:pPr>
        <w:pStyle w:val="29"/>
        <w:rPr>
          <w:rFonts w:ascii="仿宋" w:hAnsi="仿宋" w:eastAsia="仿宋" w:cs="仿宋"/>
          <w:b/>
          <w:sz w:val="52"/>
          <w:szCs w:val="52"/>
        </w:rPr>
      </w:pPr>
    </w:p>
    <w:p w14:paraId="4ED449E5">
      <w:pPr>
        <w:pStyle w:val="3"/>
        <w:tabs>
          <w:tab w:val="left" w:pos="567"/>
        </w:tabs>
      </w:pPr>
    </w:p>
    <w:p w14:paraId="7DABA12A">
      <w:pPr>
        <w:jc w:val="center"/>
        <w:rPr>
          <w:rFonts w:hint="eastAsia" w:ascii="仿宋" w:hAnsi="仿宋" w:eastAsia="仿宋" w:cs="仿宋"/>
          <w:sz w:val="36"/>
          <w:szCs w:val="36"/>
          <w:lang w:eastAsia="zh-CN"/>
        </w:rPr>
      </w:pPr>
      <w:r>
        <w:rPr>
          <w:rFonts w:hint="eastAsia" w:ascii="仿宋" w:hAnsi="仿宋" w:eastAsia="仿宋" w:cs="仿宋"/>
          <w:b/>
          <w:bCs/>
          <w:sz w:val="36"/>
          <w:szCs w:val="36"/>
          <w:lang w:eastAsia="zh-CN"/>
        </w:rPr>
        <w:t>叶城县财政局（国资委）国有资产清查及盘活项目</w:t>
      </w:r>
    </w:p>
    <w:p w14:paraId="0EA20757">
      <w:pPr>
        <w:pStyle w:val="29"/>
      </w:pPr>
    </w:p>
    <w:p w14:paraId="29A22E4C">
      <w:pPr>
        <w:pStyle w:val="29"/>
      </w:pPr>
    </w:p>
    <w:p w14:paraId="1FC1598D">
      <w:pPr>
        <w:pStyle w:val="29"/>
      </w:pPr>
    </w:p>
    <w:p w14:paraId="3013993C">
      <w:pPr>
        <w:spacing w:line="240" w:lineRule="atLeast"/>
        <w:ind w:left="1617" w:leftChars="770" w:firstLine="1591" w:firstLineChars="442"/>
        <w:rPr>
          <w:rFonts w:ascii="仿宋" w:hAnsi="仿宋" w:eastAsia="仿宋" w:cs="仿宋"/>
          <w:b/>
          <w:sz w:val="36"/>
          <w:szCs w:val="36"/>
        </w:rPr>
      </w:pPr>
      <w:r>
        <w:rPr>
          <w:rFonts w:hint="eastAsia" w:ascii="仿宋" w:hAnsi="仿宋" w:eastAsia="仿宋" w:cs="仿宋"/>
          <w:b/>
          <w:sz w:val="36"/>
          <w:szCs w:val="36"/>
        </w:rPr>
        <w:t>磋商文件</w:t>
      </w:r>
    </w:p>
    <w:p w14:paraId="5738774B">
      <w:pPr>
        <w:spacing w:line="240" w:lineRule="atLeast"/>
        <w:ind w:firstLine="1500" w:firstLineChars="500"/>
        <w:rPr>
          <w:rFonts w:ascii="仿宋" w:hAnsi="仿宋" w:eastAsia="仿宋" w:cs="仿宋"/>
          <w:b/>
          <w:sz w:val="30"/>
          <w:szCs w:val="30"/>
        </w:rPr>
      </w:pPr>
    </w:p>
    <w:p w14:paraId="19554F40">
      <w:pPr>
        <w:spacing w:line="240" w:lineRule="atLeast"/>
        <w:ind w:firstLine="960" w:firstLineChars="300"/>
        <w:rPr>
          <w:rFonts w:hint="eastAsia" w:ascii="仿宋" w:hAnsi="仿宋" w:eastAsia="仿宋" w:cs="仿宋"/>
          <w:b/>
          <w:sz w:val="28"/>
          <w:lang w:eastAsia="zh-CN"/>
        </w:rPr>
      </w:pPr>
      <w:r>
        <w:rPr>
          <w:rFonts w:hint="eastAsia" w:ascii="仿宋" w:hAnsi="仿宋" w:eastAsia="仿宋" w:cs="仿宋"/>
          <w:b/>
          <w:sz w:val="32"/>
          <w:szCs w:val="32"/>
        </w:rPr>
        <w:t>项目编号：</w:t>
      </w:r>
      <w:r>
        <w:rPr>
          <w:rFonts w:hint="eastAsia" w:ascii="仿宋" w:hAnsi="仿宋" w:eastAsia="仿宋" w:cs="仿宋"/>
          <w:b/>
          <w:color w:val="auto"/>
          <w:sz w:val="32"/>
          <w:szCs w:val="32"/>
          <w:lang w:eastAsia="zh-CN"/>
        </w:rPr>
        <w:t>KSDQYCX（CS）-2025-11号</w:t>
      </w:r>
    </w:p>
    <w:p w14:paraId="5DDBE057">
      <w:pPr>
        <w:pStyle w:val="14"/>
        <w:rPr>
          <w:rFonts w:ascii="仿宋" w:hAnsi="仿宋" w:eastAsia="仿宋" w:cs="仿宋"/>
          <w:b/>
          <w:sz w:val="52"/>
          <w:szCs w:val="52"/>
        </w:rPr>
      </w:pPr>
    </w:p>
    <w:p w14:paraId="350C68ED">
      <w:pPr>
        <w:spacing w:line="240" w:lineRule="atLeast"/>
        <w:ind w:left="1617" w:leftChars="770" w:firstLine="1951" w:firstLineChars="542"/>
        <w:jc w:val="both"/>
        <w:rPr>
          <w:rFonts w:ascii="仿宋" w:hAnsi="仿宋" w:eastAsia="仿宋" w:cs="仿宋"/>
          <w:b/>
          <w:sz w:val="36"/>
          <w:szCs w:val="36"/>
        </w:rPr>
      </w:pPr>
      <w:r>
        <w:rPr>
          <w:rFonts w:hint="eastAsia" w:ascii="仿宋" w:hAnsi="仿宋" w:eastAsia="仿宋" w:cs="仿宋"/>
          <w:b/>
          <w:sz w:val="36"/>
          <w:szCs w:val="36"/>
        </w:rPr>
        <w:t>第二册</w:t>
      </w:r>
    </w:p>
    <w:p w14:paraId="7C323FDB">
      <w:pPr>
        <w:spacing w:line="240" w:lineRule="atLeast"/>
        <w:ind w:left="1079" w:leftChars="257" w:hanging="540"/>
        <w:rPr>
          <w:rFonts w:ascii="仿宋" w:hAnsi="仿宋" w:eastAsia="仿宋" w:cs="仿宋"/>
          <w:b/>
          <w:sz w:val="28"/>
        </w:rPr>
      </w:pPr>
    </w:p>
    <w:p w14:paraId="26793A34">
      <w:pPr>
        <w:pStyle w:val="29"/>
        <w:rPr>
          <w:rFonts w:ascii="仿宋" w:hAnsi="仿宋" w:eastAsia="仿宋" w:cs="仿宋"/>
        </w:rPr>
      </w:pPr>
    </w:p>
    <w:p w14:paraId="332C7552">
      <w:pPr>
        <w:spacing w:line="240" w:lineRule="atLeast"/>
        <w:ind w:left="1079" w:leftChars="257" w:hanging="540"/>
        <w:rPr>
          <w:rFonts w:ascii="仿宋" w:hAnsi="仿宋" w:eastAsia="仿宋" w:cs="仿宋"/>
          <w:b/>
          <w:sz w:val="28"/>
        </w:rPr>
      </w:pPr>
    </w:p>
    <w:p w14:paraId="2EB220F3">
      <w:pPr>
        <w:spacing w:line="240" w:lineRule="atLeast"/>
        <w:ind w:left="1079" w:leftChars="257" w:hanging="540"/>
        <w:rPr>
          <w:rFonts w:ascii="仿宋" w:hAnsi="仿宋" w:eastAsia="仿宋" w:cs="仿宋"/>
          <w:b/>
          <w:sz w:val="28"/>
        </w:rPr>
      </w:pPr>
    </w:p>
    <w:p w14:paraId="1ABD38C1">
      <w:pPr>
        <w:pStyle w:val="29"/>
        <w:rPr>
          <w:rFonts w:ascii="仿宋" w:hAnsi="仿宋" w:eastAsia="仿宋" w:cs="仿宋"/>
          <w:b/>
          <w:sz w:val="28"/>
        </w:rPr>
      </w:pPr>
    </w:p>
    <w:p w14:paraId="2A41BB56">
      <w:pPr>
        <w:pStyle w:val="29"/>
        <w:rPr>
          <w:rFonts w:ascii="仿宋" w:hAnsi="仿宋" w:eastAsia="仿宋" w:cs="仿宋"/>
          <w:b/>
          <w:sz w:val="28"/>
        </w:rPr>
      </w:pPr>
    </w:p>
    <w:p w14:paraId="3B10C622">
      <w:pPr>
        <w:pStyle w:val="29"/>
        <w:rPr>
          <w:rFonts w:ascii="仿宋" w:hAnsi="仿宋" w:eastAsia="仿宋" w:cs="仿宋"/>
          <w:b/>
          <w:sz w:val="28"/>
        </w:rPr>
      </w:pPr>
    </w:p>
    <w:p w14:paraId="38EE9B86">
      <w:pPr>
        <w:pStyle w:val="29"/>
        <w:rPr>
          <w:rFonts w:ascii="仿宋" w:hAnsi="仿宋" w:eastAsia="仿宋" w:cs="仿宋"/>
          <w:b/>
          <w:sz w:val="28"/>
        </w:rPr>
      </w:pPr>
    </w:p>
    <w:p w14:paraId="6F6F9FEF">
      <w:pPr>
        <w:pStyle w:val="29"/>
        <w:rPr>
          <w:rFonts w:ascii="仿宋" w:hAnsi="仿宋" w:eastAsia="仿宋" w:cs="仿宋"/>
          <w:b/>
          <w:sz w:val="28"/>
        </w:rPr>
      </w:pPr>
    </w:p>
    <w:p w14:paraId="4550E2C7">
      <w:pPr>
        <w:spacing w:line="240" w:lineRule="atLeast"/>
        <w:ind w:left="1079" w:leftChars="257" w:hanging="540"/>
        <w:rPr>
          <w:rFonts w:ascii="仿宋" w:hAnsi="仿宋" w:eastAsia="仿宋" w:cs="仿宋"/>
          <w:b/>
          <w:sz w:val="28"/>
        </w:rPr>
      </w:pPr>
    </w:p>
    <w:p w14:paraId="2AF26C7A">
      <w:pPr>
        <w:spacing w:line="240" w:lineRule="atLeast"/>
        <w:ind w:left="1079" w:leftChars="257" w:hanging="540"/>
        <w:jc w:val="center"/>
        <w:rPr>
          <w:rFonts w:ascii="仿宋" w:hAnsi="仿宋" w:eastAsia="仿宋" w:cs="仿宋"/>
          <w:b/>
          <w:sz w:val="52"/>
        </w:rPr>
      </w:pPr>
    </w:p>
    <w:p w14:paraId="018C59B5">
      <w:bookmarkStart w:id="359" w:name="_Toc507399903"/>
      <w:bookmarkStart w:id="360" w:name="_Toc216582823"/>
      <w:bookmarkStart w:id="361" w:name="_Toc515647830"/>
      <w:bookmarkStart w:id="362" w:name="_Toc16143"/>
      <w:bookmarkStart w:id="363" w:name="_Toc31583"/>
      <w:bookmarkStart w:id="364" w:name="_Toc512937850"/>
      <w:bookmarkStart w:id="365" w:name="_Toc27138"/>
      <w:bookmarkStart w:id="366" w:name="_Toc10488"/>
    </w:p>
    <w:p w14:paraId="6CEA932F"/>
    <w:p w14:paraId="5AB78343"/>
    <w:p w14:paraId="674EF6C7"/>
    <w:p w14:paraId="75B2D7E1"/>
    <w:p w14:paraId="3A821F89"/>
    <w:p w14:paraId="15830655"/>
    <w:p w14:paraId="7BA8CB1B">
      <w:pPr>
        <w:pStyle w:val="2"/>
        <w:keepNext w:val="0"/>
        <w:keepLines w:val="0"/>
        <w:widowControl/>
        <w:numPr>
          <w:ilvl w:val="0"/>
          <w:numId w:val="0"/>
        </w:numPr>
        <w:autoSpaceDE/>
        <w:autoSpaceDN/>
        <w:adjustRightInd/>
        <w:spacing w:line="240" w:lineRule="auto"/>
        <w:ind w:left="0" w:leftChars="0" w:firstLine="0" w:firstLineChars="0"/>
        <w:jc w:val="center"/>
        <w:rPr>
          <w:rFonts w:hint="eastAsia" w:ascii="仿宋" w:hAnsi="仿宋" w:eastAsia="仿宋" w:cs="仿宋"/>
          <w:sz w:val="30"/>
          <w:szCs w:val="30"/>
          <w:lang w:eastAsia="zh-CN"/>
        </w:rPr>
      </w:pPr>
      <w:bookmarkStart w:id="367" w:name="_Toc29280"/>
      <w:r>
        <w:rPr>
          <w:rFonts w:hint="eastAsia" w:ascii="仿宋" w:hAnsi="仿宋" w:eastAsia="仿宋" w:cs="仿宋"/>
          <w:sz w:val="36"/>
          <w:szCs w:val="36"/>
        </w:rPr>
        <w:t>第三章</w:t>
      </w:r>
      <w:bookmarkEnd w:id="359"/>
      <w:bookmarkEnd w:id="360"/>
      <w:bookmarkEnd w:id="361"/>
      <w:bookmarkEnd w:id="362"/>
      <w:bookmarkEnd w:id="363"/>
      <w:bookmarkEnd w:id="364"/>
      <w:bookmarkEnd w:id="365"/>
      <w:bookmarkEnd w:id="366"/>
      <w:bookmarkEnd w:id="367"/>
      <w:r>
        <w:rPr>
          <w:rFonts w:hint="eastAsia" w:ascii="仿宋" w:hAnsi="仿宋" w:eastAsia="仿宋" w:cs="仿宋"/>
          <w:sz w:val="30"/>
          <w:szCs w:val="30"/>
          <w:lang w:eastAsia="zh-CN"/>
        </w:rPr>
        <w:t>叶城县财政局（国资委）国有资产清查及盘活项目</w:t>
      </w:r>
      <w:bookmarkStart w:id="368" w:name="_Toc1431"/>
      <w:bookmarkStart w:id="369" w:name="_Toc18767"/>
    </w:p>
    <w:p w14:paraId="1E67BB7E">
      <w:pPr>
        <w:pStyle w:val="2"/>
        <w:keepNext w:val="0"/>
        <w:keepLines w:val="0"/>
        <w:widowControl/>
        <w:numPr>
          <w:ilvl w:val="0"/>
          <w:numId w:val="0"/>
        </w:numPr>
        <w:autoSpaceDE/>
        <w:autoSpaceDN/>
        <w:adjustRightInd/>
        <w:spacing w:line="240" w:lineRule="auto"/>
        <w:ind w:left="0" w:leftChars="0" w:firstLine="0" w:firstLineChars="0"/>
        <w:jc w:val="center"/>
      </w:pPr>
      <w:r>
        <w:rPr>
          <w:rFonts w:hint="eastAsia" w:ascii="仿宋" w:hAnsi="仿宋" w:eastAsia="仿宋" w:cs="仿宋"/>
          <w:sz w:val="30"/>
          <w:szCs w:val="30"/>
        </w:rPr>
        <w:t>竞争性磋商公告</w:t>
      </w:r>
      <w:bookmarkEnd w:id="368"/>
      <w:bookmarkEnd w:id="369"/>
    </w:p>
    <w:tbl>
      <w:tblPr>
        <w:tblStyle w:val="39"/>
        <w:tblW w:w="86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0"/>
      </w:tblGrid>
      <w:tr w14:paraId="1A803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680" w:type="dxa"/>
          </w:tcPr>
          <w:p w14:paraId="19F75DAA">
            <w:pPr>
              <w:pStyle w:val="18"/>
              <w:spacing w:before="75" w:beforeAutospacing="0" w:after="75" w:afterAutospacing="0" w:line="420" w:lineRule="exact"/>
              <w:rPr>
                <w:rFonts w:ascii="仿宋" w:hAnsi="仿宋" w:eastAsia="仿宋" w:cs="仿宋"/>
              </w:rPr>
            </w:pPr>
            <w:r>
              <w:rPr>
                <w:rFonts w:hint="eastAsia" w:ascii="仿宋" w:hAnsi="仿宋" w:eastAsia="仿宋" w:cs="仿宋"/>
              </w:rPr>
              <w:t>项目概况</w:t>
            </w:r>
          </w:p>
          <w:p w14:paraId="042AA80D">
            <w:pPr>
              <w:pStyle w:val="18"/>
              <w:spacing w:before="75" w:beforeAutospacing="0" w:after="75" w:afterAutospacing="0" w:line="420" w:lineRule="exact"/>
              <w:ind w:firstLine="420"/>
              <w:rPr>
                <w:rFonts w:ascii="仿宋" w:hAnsi="仿宋" w:eastAsia="仿宋" w:cs="仿宋"/>
              </w:rPr>
            </w:pPr>
            <w:r>
              <w:rPr>
                <w:color w:val="auto"/>
              </w:rPr>
              <w:fldChar w:fldCharType="begin"/>
            </w:r>
            <w:r>
              <w:rPr>
                <w:color w:val="auto"/>
              </w:rPr>
              <w:instrText xml:space="preserve"> HYPERLINK "mailto:喀什地区消防救援支队食材采购项目的潜在供应商应在新疆喀什地区喀什经济开发区深喀大道浙商大厦14楼1402或项目负责人邮箱312382432@qq.com获取磋商" </w:instrText>
            </w:r>
            <w:r>
              <w:rPr>
                <w:color w:val="auto"/>
              </w:rPr>
              <w:fldChar w:fldCharType="separate"/>
            </w:r>
            <w:r>
              <w:rPr>
                <w:rFonts w:hint="eastAsia" w:ascii="仿宋" w:hAnsi="仿宋" w:eastAsia="仿宋" w:cs="仿宋"/>
                <w:color w:val="auto"/>
                <w:kern w:val="2"/>
                <w:lang w:eastAsia="zh-CN"/>
              </w:rPr>
              <w:t>叶城县财政局（国资委）国有资产清查及盘活项目</w:t>
            </w:r>
            <w:r>
              <w:rPr>
                <w:rFonts w:hint="eastAsia" w:ascii="仿宋" w:hAnsi="仿宋" w:eastAsia="仿宋" w:cs="仿宋"/>
                <w:color w:val="auto"/>
                <w:kern w:val="2"/>
              </w:rPr>
              <w:t>的潜在供应商应在新疆政府采购网获取</w:t>
            </w:r>
            <w:r>
              <w:rPr>
                <w:rFonts w:hint="eastAsia" w:ascii="仿宋" w:hAnsi="仿宋" w:eastAsia="仿宋" w:cs="仿宋"/>
                <w:color w:val="auto"/>
                <w:kern w:val="2"/>
              </w:rPr>
              <w:fldChar w:fldCharType="end"/>
            </w:r>
            <w:r>
              <w:rPr>
                <w:rFonts w:hint="eastAsia" w:ascii="仿宋" w:hAnsi="仿宋" w:eastAsia="仿宋" w:cs="仿宋"/>
                <w:color w:val="auto"/>
                <w:kern w:val="2"/>
              </w:rPr>
              <w:t>磋商件，并于202</w:t>
            </w:r>
            <w:r>
              <w:rPr>
                <w:rFonts w:hint="eastAsia" w:ascii="仿宋" w:hAnsi="仿宋" w:eastAsia="仿宋" w:cs="仿宋"/>
                <w:color w:val="auto"/>
                <w:kern w:val="2"/>
                <w:lang w:val="en-US" w:eastAsia="zh-CN"/>
              </w:rPr>
              <w:t>5</w:t>
            </w:r>
            <w:r>
              <w:rPr>
                <w:rFonts w:hint="eastAsia" w:ascii="仿宋" w:hAnsi="仿宋" w:eastAsia="仿宋" w:cs="仿宋"/>
                <w:color w:val="auto"/>
                <w:kern w:val="2"/>
              </w:rPr>
              <w:t>年</w:t>
            </w:r>
            <w:r>
              <w:rPr>
                <w:rFonts w:hint="eastAsia" w:ascii="仿宋" w:hAnsi="仿宋" w:eastAsia="仿宋" w:cs="仿宋"/>
                <w:color w:val="auto"/>
                <w:kern w:val="2"/>
                <w:lang w:val="en-US" w:eastAsia="zh-CN"/>
              </w:rPr>
              <w:t>4</w:t>
            </w:r>
            <w:r>
              <w:rPr>
                <w:rFonts w:hint="eastAsia" w:ascii="仿宋" w:hAnsi="仿宋" w:eastAsia="仿宋" w:cs="仿宋"/>
                <w:color w:val="auto"/>
                <w:kern w:val="2"/>
              </w:rPr>
              <w:t>月</w:t>
            </w:r>
            <w:r>
              <w:rPr>
                <w:rFonts w:hint="eastAsia" w:ascii="仿宋" w:hAnsi="仿宋" w:eastAsia="仿宋" w:cs="仿宋"/>
                <w:color w:val="auto"/>
                <w:kern w:val="2"/>
                <w:lang w:val="en-US" w:eastAsia="zh-CN"/>
              </w:rPr>
              <w:t>14</w:t>
            </w:r>
            <w:r>
              <w:rPr>
                <w:rFonts w:hint="eastAsia" w:ascii="仿宋" w:hAnsi="仿宋" w:eastAsia="仿宋" w:cs="仿宋"/>
                <w:color w:val="auto"/>
                <w:kern w:val="2"/>
              </w:rPr>
              <w:t>日 11点00分前递交响应文件</w:t>
            </w:r>
            <w:r>
              <w:rPr>
                <w:rFonts w:hint="eastAsia" w:ascii="仿宋" w:hAnsi="仿宋" w:eastAsia="仿宋" w:cs="仿宋"/>
                <w:kern w:val="2"/>
              </w:rPr>
              <w:t>。</w:t>
            </w:r>
          </w:p>
        </w:tc>
      </w:tr>
    </w:tbl>
    <w:p w14:paraId="1663EAA7">
      <w:pPr>
        <w:spacing w:line="400" w:lineRule="exact"/>
        <w:rPr>
          <w:rStyle w:val="41"/>
          <w:rFonts w:ascii="仿宋" w:hAnsi="仿宋" w:eastAsia="仿宋" w:cs="仿宋"/>
          <w:kern w:val="0"/>
          <w:sz w:val="24"/>
        </w:rPr>
      </w:pPr>
      <w:r>
        <w:rPr>
          <w:rStyle w:val="41"/>
          <w:rFonts w:hint="eastAsia" w:ascii="仿宋" w:hAnsi="仿宋" w:eastAsia="仿宋" w:cs="仿宋"/>
          <w:kern w:val="0"/>
          <w:sz w:val="24"/>
        </w:rPr>
        <w:t>一、项目基本情况</w:t>
      </w:r>
    </w:p>
    <w:p w14:paraId="761FCAC3">
      <w:pPr>
        <w:spacing w:line="400" w:lineRule="exact"/>
        <w:ind w:left="558" w:leftChars="266"/>
        <w:rPr>
          <w:rFonts w:hint="eastAsia" w:ascii="仿宋" w:hAnsi="仿宋" w:eastAsia="仿宋" w:cs="仿宋"/>
          <w:color w:val="auto"/>
          <w:sz w:val="24"/>
          <w:lang w:eastAsia="zh-CN"/>
        </w:rPr>
      </w:pPr>
      <w:r>
        <w:rPr>
          <w:rFonts w:hint="eastAsia" w:ascii="仿宋" w:hAnsi="仿宋" w:eastAsia="仿宋" w:cs="仿宋"/>
          <w:sz w:val="24"/>
        </w:rPr>
        <w:t>项目编号：</w:t>
      </w:r>
      <w:r>
        <w:rPr>
          <w:rFonts w:hint="eastAsia" w:ascii="仿宋" w:hAnsi="仿宋" w:eastAsia="仿宋" w:cs="仿宋"/>
          <w:color w:val="auto"/>
          <w:sz w:val="24"/>
          <w:lang w:eastAsia="zh-CN"/>
        </w:rPr>
        <w:t>KSDQYCX（CS）-2025-11号</w:t>
      </w:r>
    </w:p>
    <w:p w14:paraId="7CCBA75E">
      <w:pPr>
        <w:spacing w:line="400" w:lineRule="exact"/>
        <w:ind w:left="558" w:leftChars="266"/>
        <w:rPr>
          <w:rFonts w:hint="eastAsia" w:ascii="仿宋" w:hAnsi="仿宋" w:eastAsia="仿宋" w:cs="仿宋"/>
          <w:sz w:val="24"/>
          <w:lang w:eastAsia="zh-CN"/>
        </w:rPr>
      </w:pPr>
      <w:r>
        <w:rPr>
          <w:rFonts w:hint="eastAsia" w:ascii="仿宋" w:hAnsi="仿宋" w:eastAsia="仿宋" w:cs="仿宋"/>
          <w:sz w:val="24"/>
        </w:rPr>
        <w:t>项目名称：</w:t>
      </w:r>
      <w:r>
        <w:rPr>
          <w:rFonts w:hint="eastAsia" w:ascii="仿宋" w:hAnsi="仿宋" w:eastAsia="仿宋" w:cs="仿宋"/>
          <w:sz w:val="24"/>
          <w:lang w:eastAsia="zh-CN"/>
        </w:rPr>
        <w:t>叶城县财政局（国资委）国有资产清查及盘活项目</w:t>
      </w:r>
    </w:p>
    <w:p w14:paraId="61CA8CEA">
      <w:pPr>
        <w:spacing w:line="400" w:lineRule="exact"/>
        <w:ind w:left="558" w:leftChars="266"/>
        <w:rPr>
          <w:rFonts w:ascii="仿宋" w:hAnsi="仿宋" w:eastAsia="仿宋" w:cs="仿宋"/>
          <w:sz w:val="24"/>
        </w:rPr>
      </w:pPr>
      <w:r>
        <w:rPr>
          <w:rFonts w:hint="eastAsia" w:ascii="仿宋" w:hAnsi="仿宋" w:eastAsia="仿宋" w:cs="仿宋"/>
          <w:sz w:val="24"/>
        </w:rPr>
        <w:t>采购方式：竞争性磋商</w:t>
      </w:r>
    </w:p>
    <w:p w14:paraId="78B97649">
      <w:pPr>
        <w:spacing w:line="400" w:lineRule="exact"/>
        <w:ind w:left="558" w:leftChars="266"/>
        <w:rPr>
          <w:rFonts w:hint="eastAsia" w:ascii="仿宋" w:hAnsi="仿宋" w:eastAsia="仿宋" w:cs="仿宋"/>
          <w:sz w:val="24"/>
          <w:lang w:val="en-US" w:eastAsia="zh-CN"/>
        </w:rPr>
      </w:pPr>
      <w:r>
        <w:rPr>
          <w:rFonts w:hint="eastAsia" w:ascii="仿宋" w:hAnsi="仿宋" w:eastAsia="仿宋" w:cs="仿宋"/>
          <w:sz w:val="24"/>
        </w:rPr>
        <w:t>预算金额（元）：</w:t>
      </w:r>
      <w:r>
        <w:rPr>
          <w:rFonts w:hint="eastAsia" w:ascii="仿宋" w:hAnsi="仿宋" w:eastAsia="仿宋" w:cs="仿宋"/>
          <w:sz w:val="24"/>
          <w:lang w:val="en-US" w:eastAsia="zh-CN"/>
        </w:rPr>
        <w:t>1400000</w:t>
      </w:r>
    </w:p>
    <w:p w14:paraId="0220F066">
      <w:pPr>
        <w:spacing w:line="400" w:lineRule="exact"/>
        <w:ind w:left="558" w:leftChars="266"/>
        <w:rPr>
          <w:rFonts w:hint="default" w:ascii="仿宋" w:hAnsi="仿宋" w:eastAsia="仿宋" w:cs="仿宋"/>
          <w:sz w:val="24"/>
          <w:lang w:val="en-US" w:eastAsia="zh-CN"/>
        </w:rPr>
      </w:pPr>
      <w:r>
        <w:rPr>
          <w:rFonts w:hint="eastAsia" w:ascii="仿宋" w:hAnsi="仿宋" w:eastAsia="仿宋" w:cs="仿宋"/>
          <w:sz w:val="24"/>
        </w:rPr>
        <w:t>最高限价（元）：</w:t>
      </w:r>
      <w:r>
        <w:rPr>
          <w:rFonts w:hint="eastAsia" w:ascii="仿宋" w:hAnsi="仿宋" w:eastAsia="仿宋" w:cs="仿宋"/>
          <w:sz w:val="24"/>
          <w:lang w:val="en-US" w:eastAsia="zh-CN"/>
        </w:rPr>
        <w:t>1400000</w:t>
      </w:r>
    </w:p>
    <w:p w14:paraId="0936C8A4">
      <w:pPr>
        <w:spacing w:line="400" w:lineRule="exact"/>
        <w:ind w:left="558" w:leftChars="266"/>
        <w:rPr>
          <w:rFonts w:ascii="仿宋" w:hAnsi="仿宋" w:eastAsia="仿宋" w:cs="仿宋"/>
          <w:sz w:val="24"/>
        </w:rPr>
      </w:pPr>
      <w:r>
        <w:rPr>
          <w:rFonts w:hint="eastAsia" w:ascii="仿宋" w:hAnsi="仿宋" w:eastAsia="仿宋" w:cs="仿宋"/>
          <w:sz w:val="24"/>
        </w:rPr>
        <w:t>标项一:</w:t>
      </w:r>
      <w:r>
        <w:rPr>
          <w:rFonts w:hint="eastAsia" w:ascii="仿宋" w:hAnsi="仿宋" w:eastAsia="仿宋" w:cs="仿宋"/>
          <w:sz w:val="24"/>
        </w:rPr>
        <w:br w:type="textWrapping"/>
      </w:r>
      <w:r>
        <w:rPr>
          <w:rFonts w:hint="eastAsia" w:ascii="仿宋" w:hAnsi="仿宋" w:eastAsia="仿宋" w:cs="仿宋"/>
          <w:sz w:val="24"/>
        </w:rPr>
        <w:t>标项名称:</w:t>
      </w:r>
      <w:r>
        <w:rPr>
          <w:rFonts w:hint="eastAsia" w:ascii="仿宋" w:hAnsi="仿宋" w:eastAsia="仿宋" w:cs="仿宋"/>
          <w:sz w:val="24"/>
          <w:lang w:eastAsia="zh-CN"/>
        </w:rPr>
        <w:t>叶城县财政局（国资委）国有资产清查及盘活项目</w:t>
      </w:r>
    </w:p>
    <w:p w14:paraId="24B721CE">
      <w:pPr>
        <w:spacing w:line="400" w:lineRule="exact"/>
        <w:ind w:left="558" w:leftChars="266"/>
        <w:rPr>
          <w:rFonts w:ascii="仿宋" w:hAnsi="仿宋" w:eastAsia="仿宋" w:cs="仿宋"/>
          <w:sz w:val="24"/>
        </w:rPr>
      </w:pPr>
      <w:r>
        <w:rPr>
          <w:rFonts w:hint="eastAsia" w:ascii="仿宋" w:hAnsi="仿宋" w:eastAsia="仿宋" w:cs="仿宋"/>
          <w:sz w:val="24"/>
        </w:rPr>
        <w:t>数量:1</w:t>
      </w:r>
    </w:p>
    <w:p w14:paraId="2E7E3B92">
      <w:pPr>
        <w:spacing w:line="400" w:lineRule="exact"/>
        <w:ind w:left="558" w:leftChars="266"/>
        <w:rPr>
          <w:rFonts w:hint="eastAsia" w:ascii="仿宋" w:hAnsi="仿宋" w:eastAsia="仿宋" w:cs="仿宋"/>
          <w:sz w:val="24"/>
          <w:lang w:eastAsia="zh-CN"/>
        </w:rPr>
      </w:pPr>
      <w:r>
        <w:rPr>
          <w:rFonts w:hint="eastAsia" w:ascii="仿宋" w:hAnsi="仿宋" w:eastAsia="仿宋" w:cs="仿宋"/>
          <w:sz w:val="24"/>
        </w:rPr>
        <w:t>预算金额（元）:</w:t>
      </w:r>
      <w:r>
        <w:rPr>
          <w:rFonts w:hint="eastAsia" w:ascii="仿宋" w:hAnsi="仿宋" w:eastAsia="仿宋" w:cs="仿宋"/>
          <w:sz w:val="24"/>
          <w:lang w:val="en-US" w:eastAsia="zh-CN"/>
        </w:rPr>
        <w:t>1400000</w:t>
      </w:r>
    </w:p>
    <w:p w14:paraId="6F406102">
      <w:pPr>
        <w:pStyle w:val="18"/>
        <w:spacing w:before="75" w:beforeAutospacing="0" w:after="75" w:afterAutospacing="0" w:line="300" w:lineRule="atLeast"/>
        <w:ind w:left="537" w:leftChars="256"/>
        <w:rPr>
          <w:rFonts w:hint="eastAsia" w:ascii="仿宋" w:hAnsi="仿宋" w:eastAsia="仿宋" w:cs="仿宋"/>
        </w:rPr>
      </w:pPr>
      <w:r>
        <w:rPr>
          <w:rFonts w:hint="eastAsia" w:ascii="仿宋" w:hAnsi="仿宋" w:eastAsia="仿宋" w:cs="仿宋"/>
        </w:rPr>
        <w:t>简要规格描述：对叶城县所有行政事业单位、县属国有企业国有资产及自然资源资产进行全面清查摸排；梳理闲置资产并进行盘活。</w:t>
      </w:r>
    </w:p>
    <w:p w14:paraId="2BF927B6">
      <w:pPr>
        <w:pStyle w:val="18"/>
        <w:spacing w:before="75" w:beforeAutospacing="0" w:after="75" w:afterAutospacing="0" w:line="300" w:lineRule="atLeast"/>
        <w:ind w:left="537" w:leftChars="256"/>
        <w:rPr>
          <w:rFonts w:hint="eastAsia" w:ascii="仿宋" w:hAnsi="仿宋" w:eastAsia="仿宋" w:cs="仿宋"/>
        </w:rPr>
      </w:pPr>
      <w:r>
        <w:rPr>
          <w:rFonts w:hint="eastAsia" w:ascii="仿宋" w:hAnsi="仿宋" w:eastAsia="仿宋" w:cs="仿宋"/>
        </w:rPr>
        <w:t>需满足的要求：将所有资料汇总Excel表格，理清逻辑，出具《资产清查报告》内容具备完整事业单位及国有企业资产状况及使用状况；出具翔实的资产清查报告及可行的盘活方案，按方案将闲置资产盘活。合同履约期限：</w:t>
      </w:r>
      <w:r>
        <w:rPr>
          <w:rFonts w:hint="eastAsia" w:ascii="仿宋" w:hAnsi="仿宋" w:eastAsia="仿宋" w:cs="仿宋"/>
          <w:lang w:val="en-US" w:eastAsia="zh-CN"/>
        </w:rPr>
        <w:t>以</w:t>
      </w:r>
      <w:r>
        <w:rPr>
          <w:rFonts w:hint="eastAsia" w:ascii="仿宋" w:hAnsi="仿宋" w:eastAsia="仿宋" w:cs="仿宋"/>
        </w:rPr>
        <w:t>合同签订</w:t>
      </w:r>
      <w:r>
        <w:rPr>
          <w:rFonts w:hint="eastAsia" w:ascii="仿宋" w:hAnsi="仿宋" w:eastAsia="仿宋" w:cs="仿宋"/>
          <w:lang w:val="en-US" w:eastAsia="zh-CN"/>
        </w:rPr>
        <w:t>为准</w:t>
      </w:r>
      <w:r>
        <w:rPr>
          <w:rFonts w:hint="eastAsia" w:ascii="仿宋" w:hAnsi="仿宋" w:eastAsia="仿宋" w:cs="仿宋"/>
        </w:rPr>
        <w:t>。</w:t>
      </w:r>
    </w:p>
    <w:p w14:paraId="0C59C2F6">
      <w:pPr>
        <w:pStyle w:val="18"/>
        <w:spacing w:before="75" w:beforeAutospacing="0" w:after="75" w:afterAutospacing="0" w:line="300" w:lineRule="atLeast"/>
        <w:ind w:left="537" w:leftChars="256"/>
        <w:rPr>
          <w:rFonts w:hint="eastAsia" w:ascii="仿宋" w:hAnsi="仿宋" w:eastAsia="仿宋" w:cs="仿宋"/>
        </w:rPr>
      </w:pPr>
      <w:r>
        <w:rPr>
          <w:rFonts w:hint="eastAsia" w:ascii="仿宋" w:hAnsi="仿宋" w:eastAsia="仿宋" w:cs="仿宋"/>
        </w:rPr>
        <w:t>本项目（否）接受联合体投标。</w:t>
      </w:r>
    </w:p>
    <w:p w14:paraId="4F5AEC99">
      <w:pPr>
        <w:pStyle w:val="18"/>
        <w:spacing w:before="75" w:beforeAutospacing="0" w:after="75" w:afterAutospacing="0" w:line="300" w:lineRule="atLeast"/>
        <w:ind w:left="537" w:leftChars="256"/>
        <w:rPr>
          <w:rFonts w:hint="eastAsia" w:ascii="仿宋" w:hAnsi="仿宋" w:eastAsia="仿宋" w:cs="仿宋"/>
        </w:rPr>
      </w:pPr>
      <w:r>
        <w:rPr>
          <w:rFonts w:hint="eastAsia" w:ascii="仿宋" w:hAnsi="仿宋" w:eastAsia="仿宋" w:cs="仿宋"/>
        </w:rPr>
        <w:t>二、申请人的资格要求：</w:t>
      </w:r>
    </w:p>
    <w:p w14:paraId="5F456E9E">
      <w:pPr>
        <w:pStyle w:val="18"/>
        <w:spacing w:before="75" w:beforeAutospacing="0" w:after="75" w:afterAutospacing="0" w:line="420" w:lineRule="exact"/>
        <w:ind w:firstLine="480" w:firstLineChars="200"/>
        <w:rPr>
          <w:rFonts w:ascii="仿宋" w:hAnsi="仿宋" w:eastAsia="仿宋" w:cs="仿宋"/>
        </w:rPr>
      </w:pPr>
      <w:r>
        <w:rPr>
          <w:rFonts w:hint="eastAsia" w:ascii="仿宋" w:hAnsi="仿宋" w:eastAsia="仿宋" w:cs="仿宋"/>
        </w:rPr>
        <w:t>1.满足《中华人民共和国政府采购法》第二十二条规定；</w:t>
      </w:r>
    </w:p>
    <w:p w14:paraId="1D1C449B">
      <w:pPr>
        <w:pStyle w:val="18"/>
        <w:spacing w:before="75" w:beforeAutospacing="0" w:after="75" w:afterAutospacing="0" w:line="420" w:lineRule="exact"/>
        <w:ind w:firstLine="480" w:firstLineChars="200"/>
        <w:rPr>
          <w:rFonts w:ascii="仿宋" w:hAnsi="仿宋" w:eastAsia="仿宋" w:cs="仿宋"/>
        </w:rPr>
      </w:pPr>
      <w:r>
        <w:rPr>
          <w:rFonts w:hint="eastAsia" w:ascii="仿宋" w:hAnsi="仿宋" w:eastAsia="仿宋" w:cs="仿宋"/>
        </w:rPr>
        <w:t>2.落实政府采购政策需满足的资格要求：</w:t>
      </w:r>
      <w:r>
        <w:rPr>
          <w:rFonts w:hint="eastAsia" w:ascii="仿宋" w:hAnsi="仿宋" w:eastAsia="仿宋"/>
          <w:lang w:val="zh-CN"/>
        </w:rPr>
        <w:t>供应商为中小</w:t>
      </w:r>
      <w:r>
        <w:rPr>
          <w:rFonts w:hint="eastAsia" w:ascii="仿宋" w:hAnsi="仿宋" w:eastAsia="仿宋"/>
        </w:rPr>
        <w:t>微</w:t>
      </w:r>
      <w:r>
        <w:rPr>
          <w:rFonts w:hint="eastAsia" w:ascii="仿宋" w:hAnsi="仿宋" w:eastAsia="仿宋"/>
          <w:lang w:val="zh-CN"/>
        </w:rPr>
        <w:t>企业；</w:t>
      </w:r>
    </w:p>
    <w:p w14:paraId="46A63A93">
      <w:pPr>
        <w:widowControl/>
        <w:spacing w:line="420" w:lineRule="exact"/>
        <w:ind w:firstLine="480" w:firstLineChars="200"/>
        <w:rPr>
          <w:rFonts w:ascii="仿宋" w:hAnsi="仿宋" w:eastAsia="仿宋" w:cs="仿宋"/>
          <w:sz w:val="24"/>
        </w:rPr>
      </w:pPr>
      <w:r>
        <w:rPr>
          <w:rFonts w:hint="eastAsia" w:ascii="仿宋" w:hAnsi="仿宋" w:eastAsia="仿宋" w:cs="仿宋"/>
          <w:sz w:val="24"/>
        </w:rPr>
        <w:t>3.本项目的特定资格要求：</w:t>
      </w:r>
    </w:p>
    <w:p w14:paraId="6005DBB7">
      <w:pPr>
        <w:spacing w:line="380" w:lineRule="exact"/>
        <w:ind w:firstLine="480" w:firstLineChars="200"/>
        <w:rPr>
          <w:rStyle w:val="41"/>
          <w:rFonts w:hint="eastAsia" w:ascii="仿宋" w:hAnsi="仿宋" w:eastAsia="仿宋" w:cs="仿宋"/>
          <w:color w:val="auto"/>
          <w:sz w:val="24"/>
        </w:rPr>
      </w:pPr>
      <w:r>
        <w:rPr>
          <w:rStyle w:val="41"/>
          <w:rFonts w:hint="eastAsia" w:ascii="仿宋" w:hAnsi="仿宋" w:eastAsia="仿宋" w:cs="仿宋"/>
          <w:color w:val="auto"/>
          <w:sz w:val="24"/>
        </w:rPr>
        <w:t>（1）供应商须具备有效的会计师事务所执业证书；</w:t>
      </w:r>
    </w:p>
    <w:p w14:paraId="13760AB7">
      <w:pPr>
        <w:numPr>
          <w:ilvl w:val="0"/>
          <w:numId w:val="0"/>
        </w:numPr>
        <w:spacing w:line="380" w:lineRule="exact"/>
        <w:ind w:firstLine="480" w:firstLineChars="200"/>
        <w:rPr>
          <w:rStyle w:val="41"/>
          <w:rFonts w:hint="eastAsia" w:ascii="仿宋" w:hAnsi="仿宋" w:eastAsia="仿宋" w:cs="仿宋"/>
          <w:color w:val="auto"/>
          <w:sz w:val="24"/>
        </w:rPr>
      </w:pPr>
      <w:r>
        <w:rPr>
          <w:rStyle w:val="41"/>
          <w:rFonts w:hint="eastAsia" w:ascii="仿宋" w:hAnsi="仿宋" w:eastAsia="仿宋" w:cs="仿宋"/>
          <w:color w:val="auto"/>
          <w:sz w:val="24"/>
          <w:lang w:eastAsia="zh-CN"/>
        </w:rPr>
        <w:t>（</w:t>
      </w:r>
      <w:r>
        <w:rPr>
          <w:rStyle w:val="41"/>
          <w:rFonts w:hint="eastAsia" w:ascii="仿宋" w:hAnsi="仿宋" w:eastAsia="仿宋" w:cs="仿宋"/>
          <w:color w:val="auto"/>
          <w:sz w:val="24"/>
          <w:lang w:val="en-US" w:eastAsia="zh-CN"/>
        </w:rPr>
        <w:t>2</w:t>
      </w:r>
      <w:r>
        <w:rPr>
          <w:rStyle w:val="41"/>
          <w:rFonts w:hint="eastAsia" w:ascii="仿宋" w:hAnsi="仿宋" w:eastAsia="仿宋" w:cs="仿宋"/>
          <w:color w:val="auto"/>
          <w:sz w:val="24"/>
          <w:lang w:eastAsia="zh-CN"/>
        </w:rPr>
        <w:t>）</w:t>
      </w:r>
      <w:r>
        <w:rPr>
          <w:rStyle w:val="41"/>
          <w:rFonts w:hint="eastAsia" w:ascii="仿宋" w:hAnsi="仿宋" w:eastAsia="仿宋" w:cs="仿宋"/>
          <w:color w:val="auto"/>
          <w:sz w:val="24"/>
        </w:rPr>
        <w:t>项目负责人须具备有效的注册会计师证书；</w:t>
      </w:r>
    </w:p>
    <w:p w14:paraId="786DFB78">
      <w:pPr>
        <w:numPr>
          <w:ilvl w:val="0"/>
          <w:numId w:val="0"/>
        </w:numPr>
        <w:spacing w:line="380" w:lineRule="exact"/>
        <w:rPr>
          <w:rStyle w:val="41"/>
          <w:rFonts w:hint="eastAsia" w:ascii="仿宋" w:hAnsi="仿宋" w:eastAsia="仿宋" w:cs="仿宋"/>
          <w:sz w:val="24"/>
        </w:rPr>
      </w:pPr>
    </w:p>
    <w:p w14:paraId="3A18EA7B">
      <w:pPr>
        <w:numPr>
          <w:ilvl w:val="0"/>
          <w:numId w:val="0"/>
        </w:numPr>
        <w:spacing w:line="380" w:lineRule="exact"/>
        <w:rPr>
          <w:rFonts w:ascii="仿宋" w:hAnsi="仿宋" w:eastAsia="仿宋" w:cs="仿宋"/>
          <w:sz w:val="24"/>
        </w:rPr>
      </w:pPr>
      <w:r>
        <w:rPr>
          <w:rStyle w:val="41"/>
          <w:rFonts w:hint="eastAsia" w:ascii="仿宋" w:hAnsi="仿宋" w:eastAsia="仿宋" w:cs="仿宋"/>
          <w:sz w:val="24"/>
        </w:rPr>
        <w:t>三、获取磋商文件</w:t>
      </w:r>
    </w:p>
    <w:p w14:paraId="76757003">
      <w:pPr>
        <w:pStyle w:val="18"/>
        <w:spacing w:before="75" w:beforeAutospacing="0" w:after="75" w:afterAutospacing="0" w:line="420" w:lineRule="exact"/>
        <w:ind w:firstLine="420"/>
        <w:rPr>
          <w:rFonts w:ascii="仿宋" w:hAnsi="仿宋" w:eastAsia="仿宋" w:cs="仿宋"/>
          <w:color w:val="auto"/>
          <w:lang w:bidi="ar"/>
        </w:rPr>
      </w:pPr>
      <w:r>
        <w:rPr>
          <w:rFonts w:hint="eastAsia" w:ascii="仿宋" w:hAnsi="仿宋" w:eastAsia="仿宋" w:cs="仿宋"/>
          <w:lang w:bidi="ar"/>
        </w:rPr>
        <w:t>时间：202</w:t>
      </w:r>
      <w:r>
        <w:rPr>
          <w:rFonts w:hint="eastAsia" w:ascii="仿宋" w:hAnsi="仿宋" w:eastAsia="仿宋" w:cs="仿宋"/>
          <w:lang w:val="en-US" w:eastAsia="zh-CN" w:bidi="ar"/>
        </w:rPr>
        <w:t>5</w:t>
      </w:r>
      <w:r>
        <w:rPr>
          <w:rFonts w:hint="eastAsia" w:ascii="仿宋" w:hAnsi="仿宋" w:eastAsia="仿宋" w:cs="仿宋"/>
          <w:lang w:bidi="ar"/>
        </w:rPr>
        <w:t>年</w:t>
      </w:r>
      <w:r>
        <w:rPr>
          <w:rFonts w:hint="eastAsia" w:ascii="仿宋" w:hAnsi="仿宋" w:eastAsia="仿宋" w:cs="仿宋"/>
          <w:color w:val="auto"/>
          <w:lang w:val="en-US" w:eastAsia="zh-CN" w:bidi="ar"/>
        </w:rPr>
        <w:t>4</w:t>
      </w:r>
      <w:r>
        <w:rPr>
          <w:rFonts w:hint="eastAsia" w:ascii="仿宋" w:hAnsi="仿宋" w:eastAsia="仿宋" w:cs="仿宋"/>
          <w:color w:val="auto"/>
          <w:lang w:bidi="ar"/>
        </w:rPr>
        <w:t>月</w:t>
      </w:r>
      <w:r>
        <w:rPr>
          <w:rFonts w:hint="eastAsia" w:ascii="仿宋" w:hAnsi="仿宋" w:eastAsia="仿宋" w:cs="仿宋"/>
          <w:color w:val="auto"/>
          <w:lang w:val="en-US" w:eastAsia="zh-CN" w:bidi="ar"/>
        </w:rPr>
        <w:t>3</w:t>
      </w:r>
      <w:r>
        <w:rPr>
          <w:rFonts w:hint="eastAsia" w:ascii="仿宋" w:hAnsi="仿宋" w:eastAsia="仿宋" w:cs="仿宋"/>
          <w:color w:val="auto"/>
          <w:lang w:bidi="ar"/>
        </w:rPr>
        <w:t>日至202</w:t>
      </w:r>
      <w:r>
        <w:rPr>
          <w:rFonts w:hint="eastAsia" w:ascii="仿宋" w:hAnsi="仿宋" w:eastAsia="仿宋" w:cs="仿宋"/>
          <w:color w:val="auto"/>
          <w:lang w:val="en-US" w:eastAsia="zh-CN" w:bidi="ar"/>
        </w:rPr>
        <w:t>5</w:t>
      </w:r>
      <w:r>
        <w:rPr>
          <w:rFonts w:hint="eastAsia" w:ascii="仿宋" w:hAnsi="仿宋" w:eastAsia="仿宋" w:cs="仿宋"/>
          <w:color w:val="auto"/>
          <w:lang w:bidi="ar"/>
        </w:rPr>
        <w:t>年</w:t>
      </w:r>
      <w:r>
        <w:rPr>
          <w:rFonts w:hint="eastAsia" w:ascii="仿宋" w:hAnsi="仿宋" w:eastAsia="仿宋" w:cs="仿宋"/>
          <w:color w:val="auto"/>
          <w:lang w:val="en-US" w:eastAsia="zh-CN" w:bidi="ar"/>
        </w:rPr>
        <w:t>4</w:t>
      </w:r>
      <w:r>
        <w:rPr>
          <w:rFonts w:hint="eastAsia" w:ascii="仿宋" w:hAnsi="仿宋" w:eastAsia="仿宋" w:cs="仿宋"/>
          <w:color w:val="auto"/>
          <w:lang w:bidi="ar"/>
        </w:rPr>
        <w:t>月</w:t>
      </w:r>
      <w:r>
        <w:rPr>
          <w:rFonts w:hint="eastAsia" w:ascii="仿宋" w:hAnsi="仿宋" w:eastAsia="仿宋" w:cs="仿宋"/>
          <w:color w:val="auto"/>
          <w:lang w:val="en-US" w:eastAsia="zh-CN" w:bidi="ar"/>
        </w:rPr>
        <w:t>10</w:t>
      </w:r>
      <w:r>
        <w:rPr>
          <w:rFonts w:hint="eastAsia" w:ascii="仿宋" w:hAnsi="仿宋" w:eastAsia="仿宋" w:cs="仿宋"/>
          <w:color w:val="auto"/>
          <w:lang w:bidi="ar"/>
        </w:rPr>
        <w:t>日，每天上午</w:t>
      </w:r>
      <w:r>
        <w:rPr>
          <w:rFonts w:hint="eastAsia" w:ascii="仿宋" w:hAnsi="仿宋" w:eastAsia="仿宋" w:cs="仿宋"/>
          <w:color w:val="auto"/>
          <w:lang w:val="en-US" w:eastAsia="zh-CN" w:bidi="ar"/>
        </w:rPr>
        <w:t>0</w:t>
      </w:r>
      <w:r>
        <w:rPr>
          <w:rFonts w:hint="eastAsia" w:ascii="仿宋" w:hAnsi="仿宋" w:eastAsia="仿宋" w:cs="仿宋"/>
          <w:color w:val="auto"/>
          <w:lang w:bidi="ar"/>
        </w:rPr>
        <w:t>0:00至14:00，下午</w:t>
      </w:r>
      <w:r>
        <w:rPr>
          <w:rFonts w:hint="eastAsia" w:ascii="仿宋" w:hAnsi="仿宋" w:eastAsia="仿宋" w:cs="仿宋"/>
          <w:color w:val="auto"/>
          <w:lang w:val="en-US" w:eastAsia="zh-CN" w:bidi="ar"/>
        </w:rPr>
        <w:t>14</w:t>
      </w:r>
      <w:r>
        <w:rPr>
          <w:rFonts w:hint="eastAsia" w:ascii="仿宋" w:hAnsi="仿宋" w:eastAsia="仿宋" w:cs="仿宋"/>
          <w:color w:val="auto"/>
          <w:lang w:bidi="ar"/>
        </w:rPr>
        <w:t>:</w:t>
      </w:r>
      <w:r>
        <w:rPr>
          <w:rFonts w:hint="eastAsia" w:ascii="仿宋" w:hAnsi="仿宋" w:eastAsia="仿宋" w:cs="仿宋"/>
          <w:color w:val="auto"/>
          <w:lang w:val="en-US" w:eastAsia="zh-CN" w:bidi="ar"/>
        </w:rPr>
        <w:t>00</w:t>
      </w:r>
      <w:r>
        <w:rPr>
          <w:rFonts w:hint="eastAsia" w:ascii="仿宋" w:hAnsi="仿宋" w:eastAsia="仿宋" w:cs="仿宋"/>
          <w:color w:val="auto"/>
          <w:lang w:bidi="ar"/>
        </w:rPr>
        <w:t>至</w:t>
      </w:r>
      <w:r>
        <w:rPr>
          <w:rFonts w:hint="eastAsia" w:ascii="仿宋" w:hAnsi="仿宋" w:eastAsia="仿宋" w:cs="仿宋"/>
          <w:color w:val="auto"/>
          <w:lang w:val="en-US" w:eastAsia="zh-CN" w:bidi="ar"/>
        </w:rPr>
        <w:t>23</w:t>
      </w:r>
      <w:r>
        <w:rPr>
          <w:rFonts w:hint="eastAsia" w:ascii="仿宋" w:hAnsi="仿宋" w:eastAsia="仿宋" w:cs="仿宋"/>
          <w:color w:val="auto"/>
          <w:lang w:bidi="ar"/>
        </w:rPr>
        <w:t>:</w:t>
      </w:r>
      <w:r>
        <w:rPr>
          <w:rFonts w:hint="eastAsia" w:ascii="仿宋" w:hAnsi="仿宋" w:eastAsia="仿宋" w:cs="仿宋"/>
          <w:color w:val="auto"/>
          <w:lang w:val="en-US" w:eastAsia="zh-CN" w:bidi="ar"/>
        </w:rPr>
        <w:t>59</w:t>
      </w:r>
      <w:r>
        <w:rPr>
          <w:rFonts w:hint="eastAsia" w:ascii="仿宋" w:hAnsi="仿宋" w:eastAsia="仿宋" w:cs="仿宋"/>
          <w:color w:val="auto"/>
          <w:lang w:bidi="ar"/>
        </w:rPr>
        <w:t>（法定节假日除外）</w:t>
      </w:r>
    </w:p>
    <w:p w14:paraId="21B5EB03">
      <w:pPr>
        <w:widowControl/>
        <w:spacing w:before="75" w:after="75" w:line="360" w:lineRule="auto"/>
        <w:ind w:firstLine="373"/>
        <w:jc w:val="left"/>
        <w:rPr>
          <w:rFonts w:ascii="仿宋" w:hAnsi="仿宋" w:eastAsia="仿宋" w:cs="仿宋"/>
          <w:color w:val="auto"/>
          <w:kern w:val="0"/>
          <w:sz w:val="24"/>
          <w:lang w:bidi="ar"/>
        </w:rPr>
      </w:pPr>
      <w:r>
        <w:rPr>
          <w:rFonts w:hint="eastAsia" w:ascii="仿宋" w:hAnsi="仿宋" w:eastAsia="仿宋" w:cs="仿宋"/>
          <w:color w:val="auto"/>
          <w:kern w:val="0"/>
          <w:sz w:val="24"/>
          <w:lang w:bidi="ar"/>
        </w:rPr>
        <w:t>地点：新疆政府采购网</w:t>
      </w:r>
    </w:p>
    <w:p w14:paraId="7A7F029D">
      <w:pPr>
        <w:widowControl/>
        <w:spacing w:before="75" w:after="75" w:line="360" w:lineRule="auto"/>
        <w:ind w:firstLine="373"/>
        <w:jc w:val="left"/>
        <w:rPr>
          <w:rFonts w:ascii="仿宋" w:hAnsi="仿宋" w:eastAsia="仿宋" w:cs="仿宋"/>
          <w:color w:val="auto"/>
          <w:kern w:val="0"/>
          <w:sz w:val="24"/>
          <w:lang w:bidi="ar"/>
        </w:rPr>
      </w:pPr>
      <w:r>
        <w:rPr>
          <w:rFonts w:hint="eastAsia" w:ascii="仿宋" w:hAnsi="仿宋" w:eastAsia="仿宋" w:cs="仿宋"/>
          <w:color w:val="auto"/>
          <w:kern w:val="0"/>
          <w:sz w:val="24"/>
          <w:lang w:bidi="ar"/>
        </w:rPr>
        <w:t>获取方式：供应商登陆政采云平台http://www.zcygov.cn/，在线获取磋商文件（登录政府采购云平台→项目采购→获取磋商文件，通过后可获取磋商文件，如有操作性问题，可与政采云在线客服进行咨询，咨询电话：95763） </w:t>
      </w:r>
    </w:p>
    <w:p w14:paraId="24B19288">
      <w:pPr>
        <w:pStyle w:val="18"/>
        <w:spacing w:before="255" w:beforeAutospacing="0" w:after="255" w:afterAutospacing="0" w:line="420" w:lineRule="exact"/>
        <w:jc w:val="both"/>
        <w:rPr>
          <w:rFonts w:ascii="仿宋" w:hAnsi="仿宋" w:eastAsia="仿宋" w:cs="仿宋"/>
          <w:color w:val="auto"/>
        </w:rPr>
      </w:pPr>
      <w:r>
        <w:rPr>
          <w:rStyle w:val="41"/>
          <w:rFonts w:hint="eastAsia" w:ascii="仿宋" w:hAnsi="仿宋" w:eastAsia="仿宋" w:cs="仿宋"/>
          <w:color w:val="auto"/>
        </w:rPr>
        <w:t>四、响应文件截止时间、开标时间和地点</w:t>
      </w:r>
    </w:p>
    <w:p w14:paraId="6BDBA37B">
      <w:pPr>
        <w:pStyle w:val="18"/>
        <w:spacing w:before="75" w:beforeAutospacing="0" w:after="75" w:afterAutospacing="0" w:line="420" w:lineRule="exact"/>
        <w:ind w:firstLine="420"/>
        <w:rPr>
          <w:rFonts w:ascii="仿宋" w:hAnsi="仿宋" w:eastAsia="仿宋" w:cs="仿宋"/>
          <w:color w:val="auto"/>
        </w:rPr>
      </w:pPr>
      <w:r>
        <w:rPr>
          <w:rFonts w:hint="eastAsia" w:ascii="仿宋" w:hAnsi="仿宋" w:eastAsia="仿宋" w:cs="仿宋"/>
          <w:color w:val="auto"/>
        </w:rPr>
        <w:t>截止时间</w:t>
      </w:r>
      <w:r>
        <w:rPr>
          <w:rFonts w:hint="eastAsia" w:ascii="仿宋" w:hAnsi="仿宋" w:eastAsia="仿宋" w:cs="仿宋"/>
          <w:color w:val="FF0000"/>
        </w:rPr>
        <w:t>：202</w:t>
      </w:r>
      <w:r>
        <w:rPr>
          <w:rFonts w:hint="eastAsia" w:ascii="仿宋" w:hAnsi="仿宋" w:eastAsia="仿宋" w:cs="仿宋"/>
          <w:color w:val="FF0000"/>
          <w:lang w:val="en-US" w:eastAsia="zh-CN"/>
        </w:rPr>
        <w:t>5</w:t>
      </w:r>
      <w:r>
        <w:rPr>
          <w:rFonts w:hint="eastAsia" w:ascii="仿宋" w:hAnsi="仿宋" w:eastAsia="仿宋" w:cs="仿宋"/>
          <w:color w:val="FF0000"/>
        </w:rPr>
        <w:t>年</w:t>
      </w:r>
      <w:r>
        <w:rPr>
          <w:rFonts w:hint="eastAsia" w:ascii="仿宋" w:hAnsi="仿宋" w:eastAsia="仿宋" w:cs="仿宋"/>
          <w:color w:val="FF0000"/>
          <w:lang w:val="en-US" w:eastAsia="zh-CN"/>
        </w:rPr>
        <w:t>4</w:t>
      </w:r>
      <w:r>
        <w:rPr>
          <w:rFonts w:hint="eastAsia" w:ascii="仿宋" w:hAnsi="仿宋" w:eastAsia="仿宋" w:cs="仿宋"/>
          <w:color w:val="FF0000"/>
        </w:rPr>
        <w:t>月</w:t>
      </w:r>
      <w:r>
        <w:rPr>
          <w:rFonts w:hint="eastAsia" w:ascii="仿宋" w:hAnsi="仿宋" w:eastAsia="仿宋" w:cs="仿宋"/>
          <w:color w:val="FF0000"/>
          <w:lang w:val="en-US" w:eastAsia="zh-CN"/>
        </w:rPr>
        <w:t>14</w:t>
      </w:r>
      <w:r>
        <w:rPr>
          <w:rFonts w:hint="eastAsia" w:ascii="仿宋" w:hAnsi="仿宋" w:eastAsia="仿宋" w:cs="仿宋"/>
          <w:color w:val="FF0000"/>
        </w:rPr>
        <w:t>日 11点0</w:t>
      </w:r>
      <w:r>
        <w:rPr>
          <w:rFonts w:hint="eastAsia" w:ascii="仿宋" w:hAnsi="仿宋" w:eastAsia="仿宋" w:cs="仿宋"/>
          <w:color w:val="auto"/>
        </w:rPr>
        <w:t>0（北京时间）</w:t>
      </w:r>
    </w:p>
    <w:p w14:paraId="2B5C74A3">
      <w:pPr>
        <w:pStyle w:val="18"/>
        <w:spacing w:before="75" w:beforeAutospacing="0" w:after="75" w:afterAutospacing="0" w:line="420" w:lineRule="exact"/>
        <w:ind w:firstLine="420"/>
        <w:rPr>
          <w:rFonts w:ascii="仿宋" w:hAnsi="仿宋" w:eastAsia="仿宋" w:cs="仿宋"/>
          <w:color w:val="auto"/>
        </w:rPr>
      </w:pPr>
      <w:r>
        <w:rPr>
          <w:rFonts w:hint="eastAsia" w:ascii="仿宋" w:hAnsi="仿宋" w:eastAsia="仿宋" w:cs="仿宋"/>
          <w:color w:val="auto"/>
        </w:rPr>
        <w:t>地点：政采云平台http://www.zcygov.cn</w:t>
      </w:r>
    </w:p>
    <w:p w14:paraId="73CF7546">
      <w:pPr>
        <w:pStyle w:val="18"/>
        <w:spacing w:before="75" w:beforeAutospacing="0" w:after="75" w:afterAutospacing="0" w:line="420" w:lineRule="exact"/>
        <w:ind w:firstLine="420"/>
        <w:rPr>
          <w:rFonts w:ascii="仿宋" w:hAnsi="仿宋" w:eastAsia="仿宋" w:cs="仿宋"/>
          <w:color w:val="auto"/>
        </w:rPr>
      </w:pPr>
      <w:r>
        <w:rPr>
          <w:rFonts w:hint="eastAsia" w:ascii="仿宋" w:hAnsi="仿宋" w:eastAsia="仿宋" w:cs="仿宋"/>
          <w:color w:val="auto"/>
        </w:rPr>
        <w:t>五、开启</w:t>
      </w:r>
    </w:p>
    <w:p w14:paraId="05147FFC">
      <w:pPr>
        <w:pStyle w:val="18"/>
        <w:spacing w:before="75" w:beforeAutospacing="0" w:after="75" w:afterAutospacing="0" w:line="420" w:lineRule="exact"/>
        <w:ind w:firstLine="420"/>
        <w:rPr>
          <w:rFonts w:ascii="仿宋" w:hAnsi="仿宋" w:eastAsia="仿宋" w:cs="仿宋"/>
          <w:color w:val="auto"/>
        </w:rPr>
      </w:pPr>
      <w:r>
        <w:rPr>
          <w:rFonts w:hint="eastAsia" w:ascii="仿宋" w:hAnsi="仿宋" w:eastAsia="仿宋" w:cs="仿宋"/>
          <w:color w:val="auto"/>
        </w:rPr>
        <w:t>时    间：202</w:t>
      </w:r>
      <w:r>
        <w:rPr>
          <w:rFonts w:hint="eastAsia" w:ascii="仿宋" w:hAnsi="仿宋" w:eastAsia="仿宋" w:cs="仿宋"/>
          <w:color w:val="auto"/>
          <w:lang w:val="en-US" w:eastAsia="zh-CN"/>
        </w:rPr>
        <w:t>5</w:t>
      </w:r>
      <w:r>
        <w:rPr>
          <w:rFonts w:hint="eastAsia" w:ascii="仿宋" w:hAnsi="仿宋" w:eastAsia="仿宋" w:cs="仿宋"/>
          <w:color w:val="auto"/>
        </w:rPr>
        <w:t>年</w:t>
      </w:r>
      <w:r>
        <w:rPr>
          <w:rFonts w:hint="eastAsia" w:ascii="仿宋" w:hAnsi="仿宋" w:eastAsia="仿宋" w:cs="仿宋"/>
          <w:color w:val="auto"/>
          <w:lang w:val="en-US" w:eastAsia="zh-CN"/>
        </w:rPr>
        <w:t>4</w:t>
      </w:r>
      <w:r>
        <w:rPr>
          <w:rFonts w:hint="eastAsia" w:ascii="仿宋" w:hAnsi="仿宋" w:eastAsia="仿宋" w:cs="仿宋"/>
          <w:color w:val="auto"/>
        </w:rPr>
        <w:t>月</w:t>
      </w:r>
      <w:r>
        <w:rPr>
          <w:rFonts w:hint="eastAsia" w:ascii="仿宋" w:hAnsi="仿宋" w:eastAsia="仿宋" w:cs="仿宋"/>
          <w:color w:val="auto"/>
          <w:lang w:val="en-US" w:eastAsia="zh-CN"/>
        </w:rPr>
        <w:t>14</w:t>
      </w:r>
      <w:r>
        <w:rPr>
          <w:rFonts w:hint="eastAsia" w:ascii="仿宋" w:hAnsi="仿宋" w:eastAsia="仿宋" w:cs="仿宋"/>
          <w:color w:val="auto"/>
        </w:rPr>
        <w:t>日 11点00（北京时间）</w:t>
      </w:r>
    </w:p>
    <w:p w14:paraId="725E5ABD">
      <w:pPr>
        <w:pStyle w:val="18"/>
        <w:spacing w:before="75" w:beforeAutospacing="0" w:after="75" w:afterAutospacing="0" w:line="420" w:lineRule="exact"/>
        <w:ind w:firstLine="420"/>
        <w:rPr>
          <w:rFonts w:ascii="仿宋" w:hAnsi="仿宋" w:eastAsia="仿宋" w:cs="仿宋"/>
          <w:color w:val="auto"/>
        </w:rPr>
      </w:pPr>
      <w:r>
        <w:rPr>
          <w:rFonts w:hint="eastAsia" w:ascii="仿宋" w:hAnsi="仿宋" w:eastAsia="仿宋" w:cs="仿宋"/>
          <w:color w:val="auto"/>
        </w:rPr>
        <w:t>地点：政采云平台http://www.zcygov.cn</w:t>
      </w:r>
    </w:p>
    <w:p w14:paraId="057A4FB0">
      <w:pPr>
        <w:pStyle w:val="18"/>
        <w:spacing w:before="75" w:beforeAutospacing="0" w:after="75" w:afterAutospacing="0" w:line="420" w:lineRule="exact"/>
        <w:rPr>
          <w:rFonts w:ascii="仿宋" w:hAnsi="仿宋" w:eastAsia="仿宋" w:cs="仿宋"/>
        </w:rPr>
      </w:pPr>
      <w:r>
        <w:rPr>
          <w:rStyle w:val="41"/>
          <w:rFonts w:hint="eastAsia" w:ascii="仿宋" w:hAnsi="仿宋" w:eastAsia="仿宋" w:cs="仿宋"/>
        </w:rPr>
        <w:t>六、公告期限</w:t>
      </w:r>
    </w:p>
    <w:p w14:paraId="0314E4BD">
      <w:pPr>
        <w:pStyle w:val="18"/>
        <w:spacing w:before="75" w:beforeAutospacing="0" w:after="75" w:afterAutospacing="0" w:line="420" w:lineRule="exact"/>
        <w:ind w:firstLine="420"/>
        <w:rPr>
          <w:rFonts w:ascii="仿宋" w:hAnsi="仿宋" w:eastAsia="仿宋" w:cs="仿宋"/>
        </w:rPr>
      </w:pPr>
      <w:r>
        <w:rPr>
          <w:rFonts w:hint="eastAsia" w:ascii="仿宋" w:hAnsi="仿宋" w:eastAsia="仿宋" w:cs="仿宋"/>
        </w:rPr>
        <w:t>自本公告发布之日起</w:t>
      </w:r>
      <w:r>
        <w:rPr>
          <w:rFonts w:hint="eastAsia" w:ascii="仿宋" w:hAnsi="仿宋" w:eastAsia="仿宋" w:cs="仿宋"/>
          <w:lang w:val="en-US" w:eastAsia="zh-CN"/>
        </w:rPr>
        <w:t>3</w:t>
      </w:r>
      <w:r>
        <w:rPr>
          <w:rFonts w:hint="eastAsia" w:ascii="仿宋" w:hAnsi="仿宋" w:eastAsia="仿宋" w:cs="仿宋"/>
        </w:rPr>
        <w:t>个工作日。</w:t>
      </w:r>
    </w:p>
    <w:p w14:paraId="7B25F4A3">
      <w:pPr>
        <w:pStyle w:val="18"/>
        <w:spacing w:before="75" w:beforeAutospacing="0" w:after="75" w:afterAutospacing="0" w:line="420" w:lineRule="exact"/>
        <w:rPr>
          <w:rStyle w:val="41"/>
          <w:rFonts w:ascii="仿宋" w:hAnsi="仿宋" w:eastAsia="仿宋" w:cs="仿宋"/>
        </w:rPr>
      </w:pPr>
      <w:r>
        <w:rPr>
          <w:rStyle w:val="41"/>
          <w:rFonts w:hint="eastAsia" w:ascii="仿宋" w:hAnsi="仿宋" w:eastAsia="仿宋" w:cs="仿宋"/>
        </w:rPr>
        <w:t>七、其他补充事宜</w:t>
      </w:r>
    </w:p>
    <w:p w14:paraId="156171AB">
      <w:pPr>
        <w:pStyle w:val="18"/>
        <w:spacing w:before="75" w:beforeAutospacing="0" w:after="75" w:afterAutospacing="0" w:line="420" w:lineRule="exact"/>
        <w:ind w:firstLine="480" w:firstLineChars="200"/>
        <w:rPr>
          <w:rStyle w:val="41"/>
          <w:rFonts w:hint="eastAsia" w:ascii="仿宋" w:hAnsi="仿宋" w:eastAsia="仿宋" w:cs="仿宋"/>
          <w:lang w:val="en-US" w:eastAsia="zh-CN"/>
        </w:rPr>
      </w:pPr>
      <w:r>
        <w:rPr>
          <w:rStyle w:val="41"/>
          <w:rFonts w:hint="eastAsia" w:ascii="仿宋" w:hAnsi="仿宋" w:eastAsia="仿宋" w:cs="仿宋"/>
          <w:lang w:val="en-US" w:eastAsia="zh-CN"/>
        </w:rPr>
        <w:t>无</w:t>
      </w:r>
    </w:p>
    <w:p w14:paraId="6C90CF5A">
      <w:pPr>
        <w:pStyle w:val="18"/>
        <w:spacing w:before="75" w:beforeAutospacing="0" w:after="75" w:afterAutospacing="0" w:line="420" w:lineRule="exact"/>
        <w:rPr>
          <w:rFonts w:ascii="仿宋" w:hAnsi="仿宋" w:eastAsia="仿宋" w:cs="仿宋"/>
        </w:rPr>
      </w:pPr>
      <w:r>
        <w:rPr>
          <w:rStyle w:val="41"/>
          <w:rFonts w:hint="eastAsia" w:ascii="仿宋" w:hAnsi="仿宋" w:eastAsia="仿宋" w:cs="仿宋"/>
        </w:rPr>
        <w:t>八、对本次采购提出询问，请按以下方式联系</w:t>
      </w:r>
    </w:p>
    <w:p w14:paraId="6641949E">
      <w:pPr>
        <w:pStyle w:val="18"/>
        <w:spacing w:before="75" w:beforeAutospacing="0" w:after="75" w:afterAutospacing="0" w:line="420" w:lineRule="exact"/>
        <w:ind w:firstLine="420"/>
        <w:rPr>
          <w:rFonts w:ascii="仿宋" w:hAnsi="仿宋" w:eastAsia="仿宋" w:cs="仿宋"/>
        </w:rPr>
      </w:pPr>
      <w:r>
        <w:rPr>
          <w:rFonts w:hint="eastAsia" w:ascii="仿宋" w:hAnsi="仿宋" w:eastAsia="仿宋" w:cs="仿宋"/>
        </w:rPr>
        <w:t>1.采购人信息</w:t>
      </w:r>
    </w:p>
    <w:p w14:paraId="102DC057">
      <w:pPr>
        <w:pStyle w:val="18"/>
        <w:spacing w:before="75" w:beforeAutospacing="0" w:after="75" w:afterAutospacing="0" w:line="420" w:lineRule="exact"/>
        <w:ind w:firstLine="420"/>
        <w:rPr>
          <w:rFonts w:hint="eastAsia" w:ascii="仿宋" w:hAnsi="仿宋" w:eastAsia="仿宋" w:cs="仿宋"/>
          <w:lang w:eastAsia="zh-CN"/>
        </w:rPr>
      </w:pPr>
      <w:r>
        <w:rPr>
          <w:rFonts w:hint="eastAsia" w:ascii="仿宋" w:hAnsi="仿宋" w:eastAsia="仿宋" w:cs="仿宋"/>
        </w:rPr>
        <w:t>采购单位：</w:t>
      </w:r>
      <w:r>
        <w:rPr>
          <w:rFonts w:hint="eastAsia" w:ascii="仿宋" w:hAnsi="仿宋" w:eastAsia="仿宋" w:cs="仿宋"/>
          <w:lang w:eastAsia="zh-CN"/>
        </w:rPr>
        <w:t>叶城县财政局</w:t>
      </w:r>
    </w:p>
    <w:p w14:paraId="12535993">
      <w:pPr>
        <w:pStyle w:val="18"/>
        <w:spacing w:before="75" w:beforeAutospacing="0" w:after="75" w:afterAutospacing="0" w:line="420" w:lineRule="exact"/>
        <w:ind w:firstLine="420"/>
        <w:rPr>
          <w:rFonts w:hint="eastAsia" w:ascii="仿宋" w:hAnsi="仿宋" w:eastAsia="仿宋" w:cs="仿宋"/>
          <w:color w:val="auto"/>
          <w:lang w:eastAsia="zh-CN"/>
        </w:rPr>
      </w:pPr>
      <w:r>
        <w:rPr>
          <w:rFonts w:hint="eastAsia" w:ascii="仿宋" w:hAnsi="仿宋" w:eastAsia="仿宋" w:cs="仿宋"/>
          <w:color w:val="auto"/>
        </w:rPr>
        <w:t>联系人：</w:t>
      </w:r>
      <w:r>
        <w:rPr>
          <w:rFonts w:hint="eastAsia" w:ascii="仿宋" w:hAnsi="仿宋" w:eastAsia="仿宋" w:cs="仿宋"/>
          <w:color w:val="auto"/>
          <w:lang w:eastAsia="zh-CN"/>
        </w:rPr>
        <w:t>刘建军</w:t>
      </w:r>
      <w:r>
        <w:rPr>
          <w:rFonts w:hint="eastAsia" w:ascii="仿宋" w:hAnsi="仿宋" w:eastAsia="仿宋" w:cs="仿宋"/>
          <w:color w:val="auto"/>
        </w:rPr>
        <w:t xml:space="preserve">      </w:t>
      </w:r>
      <w:r>
        <w:rPr>
          <w:rFonts w:hint="eastAsia" w:ascii="仿宋" w:hAnsi="仿宋" w:eastAsia="仿宋" w:cs="仿宋"/>
          <w:color w:val="auto"/>
          <w:lang w:val="en-US" w:eastAsia="zh-CN"/>
        </w:rPr>
        <w:t xml:space="preserve">   </w:t>
      </w:r>
      <w:r>
        <w:rPr>
          <w:rFonts w:hint="eastAsia" w:ascii="仿宋" w:hAnsi="仿宋" w:eastAsia="仿宋" w:cs="仿宋"/>
          <w:color w:val="auto"/>
        </w:rPr>
        <w:t>联系电话：</w:t>
      </w:r>
      <w:r>
        <w:rPr>
          <w:rFonts w:hint="eastAsia" w:ascii="仿宋" w:hAnsi="仿宋" w:eastAsia="仿宋" w:cs="仿宋"/>
          <w:color w:val="auto"/>
          <w:lang w:eastAsia="zh-CN"/>
        </w:rPr>
        <w:t>13657511879</w:t>
      </w:r>
    </w:p>
    <w:p w14:paraId="50A7D1A1">
      <w:pPr>
        <w:pStyle w:val="18"/>
        <w:spacing w:before="75" w:beforeAutospacing="0" w:after="75" w:afterAutospacing="0" w:line="420" w:lineRule="exact"/>
        <w:ind w:firstLine="420"/>
        <w:rPr>
          <w:rFonts w:ascii="仿宋" w:hAnsi="仿宋" w:eastAsia="仿宋" w:cs="仿宋"/>
        </w:rPr>
      </w:pPr>
      <w:r>
        <w:rPr>
          <w:rFonts w:hint="eastAsia" w:ascii="仿宋" w:hAnsi="仿宋" w:eastAsia="仿宋" w:cs="仿宋"/>
        </w:rPr>
        <w:t>2.采购代理机构信息</w:t>
      </w:r>
    </w:p>
    <w:p w14:paraId="303EF7DF">
      <w:pPr>
        <w:pStyle w:val="18"/>
        <w:spacing w:before="75" w:beforeAutospacing="0" w:after="75" w:afterAutospacing="0" w:line="420" w:lineRule="exact"/>
        <w:ind w:firstLine="420"/>
        <w:rPr>
          <w:rFonts w:hint="eastAsia" w:ascii="仿宋" w:hAnsi="仿宋" w:eastAsia="仿宋" w:cs="仿宋"/>
          <w:lang w:eastAsia="zh-CN"/>
        </w:rPr>
      </w:pPr>
      <w:r>
        <w:rPr>
          <w:rFonts w:hint="eastAsia" w:ascii="仿宋" w:hAnsi="仿宋" w:eastAsia="仿宋" w:cs="仿宋"/>
        </w:rPr>
        <w:t>名 称：</w:t>
      </w:r>
      <w:r>
        <w:rPr>
          <w:rFonts w:hint="eastAsia" w:ascii="仿宋" w:hAnsi="仿宋" w:eastAsia="仿宋" w:cs="仿宋"/>
          <w:lang w:eastAsia="zh-CN"/>
        </w:rPr>
        <w:t>新疆德鸿项目管理咨询有限公司</w:t>
      </w:r>
    </w:p>
    <w:p w14:paraId="051AB655">
      <w:pPr>
        <w:ind w:firstLine="420" w:firstLineChars="200"/>
        <w:rPr>
          <w:rFonts w:hint="eastAsia" w:ascii="仿宋" w:hAnsi="仿宋" w:eastAsia="仿宋" w:cs="仿宋"/>
          <w:color w:val="FF0000"/>
          <w:lang w:eastAsia="zh-CN"/>
        </w:rPr>
      </w:pPr>
      <w:r>
        <w:rPr>
          <w:rFonts w:hint="eastAsia" w:ascii="仿宋" w:hAnsi="仿宋" w:eastAsia="仿宋" w:cs="仿宋"/>
        </w:rPr>
        <w:t>地 址：</w:t>
      </w:r>
      <w:r>
        <w:rPr>
          <w:rFonts w:hint="eastAsia" w:ascii="仿宋" w:hAnsi="仿宋" w:eastAsia="仿宋" w:cs="仿宋"/>
          <w:color w:val="FF0000"/>
          <w:lang w:eastAsia="zh-CN"/>
        </w:rPr>
        <w:t>喀什市多来特巴格路41号院162商铺二楼</w:t>
      </w:r>
    </w:p>
    <w:p w14:paraId="062135C0">
      <w:pPr>
        <w:ind w:firstLine="630" w:firstLineChars="300"/>
        <w:rPr>
          <w:rFonts w:ascii="仿宋" w:hAnsi="仿宋" w:eastAsia="仿宋" w:cs="仿宋"/>
        </w:rPr>
      </w:pPr>
      <w:r>
        <w:rPr>
          <w:rFonts w:hint="eastAsia" w:ascii="仿宋" w:hAnsi="仿宋" w:eastAsia="仿宋" w:cs="仿宋"/>
        </w:rPr>
        <w:t>联系人：</w:t>
      </w:r>
      <w:r>
        <w:rPr>
          <w:rFonts w:hint="eastAsia" w:ascii="仿宋" w:hAnsi="仿宋" w:eastAsia="仿宋" w:cs="仿宋"/>
          <w:lang w:eastAsia="zh-CN"/>
        </w:rPr>
        <w:t>张丽</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联系电话：</w:t>
      </w:r>
      <w:r>
        <w:rPr>
          <w:rFonts w:hint="eastAsia" w:ascii="仿宋" w:hAnsi="仿宋" w:eastAsia="仿宋" w:cs="仿宋"/>
          <w:lang w:eastAsia="zh-CN"/>
        </w:rPr>
        <w:t>15599989680</w:t>
      </w:r>
    </w:p>
    <w:p w14:paraId="4EDE8732">
      <w:pPr>
        <w:rPr>
          <w:rFonts w:ascii="仿宋" w:hAnsi="仿宋" w:eastAsia="仿宋" w:cs="仿宋"/>
        </w:rPr>
      </w:pPr>
    </w:p>
    <w:p w14:paraId="6D61F30F">
      <w:pPr>
        <w:rPr>
          <w:rFonts w:ascii="仿宋" w:hAnsi="仿宋" w:eastAsia="仿宋" w:cs="仿宋"/>
        </w:rPr>
      </w:pPr>
    </w:p>
    <w:p w14:paraId="3E18C30C">
      <w:pPr>
        <w:rPr>
          <w:rFonts w:ascii="仿宋" w:hAnsi="仿宋" w:eastAsia="仿宋" w:cs="仿宋"/>
        </w:rPr>
      </w:pPr>
    </w:p>
    <w:p w14:paraId="196199C5">
      <w:pPr>
        <w:rPr>
          <w:rFonts w:ascii="仿宋" w:hAnsi="仿宋" w:eastAsia="仿宋" w:cs="仿宋"/>
        </w:rPr>
      </w:pPr>
    </w:p>
    <w:p w14:paraId="7EA2FE32">
      <w:pPr>
        <w:rPr>
          <w:rFonts w:ascii="仿宋" w:hAnsi="仿宋" w:eastAsia="仿宋" w:cs="仿宋"/>
        </w:rPr>
      </w:pPr>
    </w:p>
    <w:p w14:paraId="11BEE4CB">
      <w:pPr>
        <w:rPr>
          <w:rFonts w:ascii="仿宋" w:hAnsi="仿宋" w:eastAsia="仿宋" w:cs="仿宋"/>
        </w:rPr>
      </w:pPr>
    </w:p>
    <w:p w14:paraId="587EE181">
      <w:pPr>
        <w:rPr>
          <w:rFonts w:ascii="仿宋" w:hAnsi="仿宋" w:eastAsia="仿宋" w:cs="仿宋"/>
        </w:rPr>
      </w:pPr>
    </w:p>
    <w:p w14:paraId="02F4EEE7">
      <w:pPr>
        <w:pStyle w:val="2"/>
        <w:numPr>
          <w:ilvl w:val="0"/>
          <w:numId w:val="0"/>
        </w:numPr>
        <w:spacing w:before="0" w:after="0" w:line="240" w:lineRule="atLeast"/>
        <w:ind w:firstLine="1600" w:firstLineChars="400"/>
        <w:jc w:val="both"/>
        <w:rPr>
          <w:rFonts w:ascii="仿宋" w:hAnsi="仿宋" w:eastAsia="仿宋" w:cs="仿宋"/>
          <w:b w:val="0"/>
          <w:szCs w:val="32"/>
        </w:rPr>
      </w:pPr>
      <w:bookmarkStart w:id="370" w:name="_Toc11535"/>
      <w:r>
        <w:rPr>
          <w:rFonts w:hint="eastAsia" w:ascii="黑体" w:hAnsi="黑体" w:eastAsia="黑体" w:cs="仿宋"/>
          <w:b w:val="0"/>
          <w:bCs/>
          <w:kern w:val="44"/>
          <w:sz w:val="40"/>
          <w:szCs w:val="32"/>
          <w:lang w:val="en-US" w:eastAsia="zh-CN" w:bidi="ar-SA"/>
        </w:rPr>
        <w:t>六、</w:t>
      </w:r>
      <w:r>
        <w:rPr>
          <w:rFonts w:hint="eastAsia" w:ascii="仿宋" w:hAnsi="仿宋" w:eastAsia="仿宋" w:cs="仿宋"/>
        </w:rPr>
        <w:t>第四章  供应商须知资料表</w:t>
      </w:r>
      <w:bookmarkEnd w:id="370"/>
    </w:p>
    <w:p w14:paraId="7C925030">
      <w:pPr>
        <w:spacing w:line="240" w:lineRule="atLeast"/>
        <w:ind w:firstLine="480" w:firstLineChars="200"/>
        <w:rPr>
          <w:rFonts w:ascii="仿宋" w:hAnsi="仿宋" w:eastAsia="仿宋" w:cs="仿宋"/>
          <w:sz w:val="24"/>
        </w:rPr>
      </w:pPr>
      <w:r>
        <w:rPr>
          <w:rFonts w:hint="eastAsia" w:ascii="仿宋" w:hAnsi="仿宋" w:eastAsia="仿宋" w:cs="仿宋"/>
          <w:sz w:val="24"/>
        </w:rPr>
        <w:t>本表是本招标项目的具体资料，是对供应商须知的具体补充和修改，如有矛盾，应以本资料表为准。</w:t>
      </w:r>
    </w:p>
    <w:tbl>
      <w:tblPr>
        <w:tblStyle w:val="38"/>
        <w:tblW w:w="830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44"/>
        <w:gridCol w:w="7364"/>
      </w:tblGrid>
      <w:tr w14:paraId="001F42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944" w:type="dxa"/>
            <w:vAlign w:val="center"/>
          </w:tcPr>
          <w:p w14:paraId="56E2CAE0">
            <w:pPr>
              <w:spacing w:line="240" w:lineRule="atLeast"/>
              <w:rPr>
                <w:rFonts w:ascii="仿宋" w:hAnsi="仿宋" w:eastAsia="仿宋" w:cs="仿宋"/>
                <w:sz w:val="24"/>
              </w:rPr>
            </w:pPr>
            <w:r>
              <w:rPr>
                <w:rFonts w:hint="eastAsia" w:ascii="仿宋" w:hAnsi="仿宋" w:eastAsia="仿宋" w:cs="仿宋"/>
                <w:sz w:val="24"/>
              </w:rPr>
              <w:t>条款号</w:t>
            </w:r>
          </w:p>
        </w:tc>
        <w:tc>
          <w:tcPr>
            <w:tcW w:w="7364" w:type="dxa"/>
            <w:vAlign w:val="center"/>
          </w:tcPr>
          <w:p w14:paraId="47277AEE">
            <w:pPr>
              <w:spacing w:line="240" w:lineRule="atLeast"/>
              <w:rPr>
                <w:rFonts w:ascii="仿宋" w:hAnsi="仿宋" w:eastAsia="仿宋" w:cs="仿宋"/>
                <w:b/>
                <w:sz w:val="24"/>
              </w:rPr>
            </w:pPr>
            <w:r>
              <w:rPr>
                <w:rFonts w:hint="eastAsia" w:ascii="仿宋" w:hAnsi="仿宋" w:eastAsia="仿宋" w:cs="仿宋"/>
                <w:b/>
                <w:sz w:val="24"/>
              </w:rPr>
              <w:t>内      容</w:t>
            </w:r>
          </w:p>
        </w:tc>
      </w:tr>
      <w:tr w14:paraId="0C2126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44" w:type="dxa"/>
            <w:vAlign w:val="center"/>
          </w:tcPr>
          <w:p w14:paraId="53E7FAD7">
            <w:pPr>
              <w:spacing w:line="240" w:lineRule="atLeast"/>
              <w:jc w:val="center"/>
              <w:rPr>
                <w:rFonts w:ascii="仿宋" w:hAnsi="仿宋" w:eastAsia="仿宋" w:cs="仿宋"/>
                <w:sz w:val="24"/>
              </w:rPr>
            </w:pPr>
            <w:r>
              <w:rPr>
                <w:rFonts w:hint="eastAsia" w:ascii="仿宋" w:hAnsi="仿宋" w:eastAsia="仿宋" w:cs="仿宋"/>
                <w:sz w:val="24"/>
              </w:rPr>
              <w:t>1.1</w:t>
            </w:r>
          </w:p>
        </w:tc>
        <w:tc>
          <w:tcPr>
            <w:tcW w:w="7364" w:type="dxa"/>
            <w:vAlign w:val="center"/>
          </w:tcPr>
          <w:p w14:paraId="00822827">
            <w:pPr>
              <w:spacing w:line="240" w:lineRule="atLeast"/>
              <w:rPr>
                <w:rFonts w:ascii="仿宋" w:hAnsi="仿宋" w:eastAsia="仿宋" w:cs="仿宋"/>
                <w:sz w:val="24"/>
              </w:rPr>
            </w:pPr>
            <w:r>
              <w:rPr>
                <w:rFonts w:hint="eastAsia" w:ascii="仿宋" w:hAnsi="仿宋" w:eastAsia="仿宋" w:cs="仿宋"/>
                <w:sz w:val="24"/>
              </w:rPr>
              <w:t>采购人：</w:t>
            </w:r>
            <w:r>
              <w:rPr>
                <w:rFonts w:hint="eastAsia" w:ascii="仿宋" w:hAnsi="仿宋" w:eastAsia="仿宋" w:cs="仿宋"/>
                <w:sz w:val="24"/>
                <w:lang w:eastAsia="zh-CN"/>
              </w:rPr>
              <w:t>叶城县财政局</w:t>
            </w:r>
            <w:r>
              <w:rPr>
                <w:rFonts w:hint="eastAsia" w:ascii="仿宋" w:hAnsi="仿宋" w:eastAsia="仿宋" w:cs="仿宋"/>
                <w:sz w:val="24"/>
              </w:rPr>
              <w:t>　</w:t>
            </w:r>
          </w:p>
          <w:p w14:paraId="1BE365F9">
            <w:pPr>
              <w:spacing w:line="240" w:lineRule="atLeast"/>
              <w:rPr>
                <w:rFonts w:hint="eastAsia" w:ascii="仿宋" w:hAnsi="仿宋" w:eastAsia="仿宋" w:cs="仿宋"/>
                <w:sz w:val="24"/>
                <w:lang w:eastAsia="zh-CN"/>
              </w:rPr>
            </w:pPr>
            <w:r>
              <w:rPr>
                <w:rFonts w:hint="eastAsia" w:ascii="仿宋" w:hAnsi="仿宋" w:eastAsia="仿宋" w:cs="仿宋"/>
                <w:sz w:val="24"/>
              </w:rPr>
              <w:t>联系人：</w:t>
            </w:r>
            <w:r>
              <w:rPr>
                <w:rFonts w:hint="eastAsia" w:ascii="仿宋" w:hAnsi="仿宋" w:eastAsia="仿宋" w:cs="仿宋"/>
                <w:sz w:val="24"/>
                <w:lang w:eastAsia="zh-CN"/>
              </w:rPr>
              <w:t>刘建军</w:t>
            </w:r>
            <w:r>
              <w:rPr>
                <w:rFonts w:hint="eastAsia" w:ascii="仿宋" w:hAnsi="仿宋" w:eastAsia="仿宋" w:cs="仿宋"/>
                <w:sz w:val="24"/>
              </w:rPr>
              <w:t xml:space="preserve">         联系电话：</w:t>
            </w:r>
            <w:r>
              <w:rPr>
                <w:rFonts w:hint="eastAsia" w:ascii="仿宋" w:hAnsi="仿宋" w:eastAsia="仿宋" w:cs="仿宋"/>
                <w:sz w:val="24"/>
                <w:lang w:eastAsia="zh-CN"/>
              </w:rPr>
              <w:t>13657511879</w:t>
            </w:r>
          </w:p>
        </w:tc>
      </w:tr>
      <w:tr w14:paraId="3E0735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trPr>
        <w:tc>
          <w:tcPr>
            <w:tcW w:w="944" w:type="dxa"/>
            <w:vAlign w:val="center"/>
          </w:tcPr>
          <w:p w14:paraId="25C7142C">
            <w:pPr>
              <w:spacing w:line="240" w:lineRule="atLeast"/>
              <w:jc w:val="center"/>
              <w:rPr>
                <w:rFonts w:ascii="仿宋" w:hAnsi="仿宋" w:eastAsia="仿宋" w:cs="仿宋"/>
                <w:sz w:val="24"/>
              </w:rPr>
            </w:pPr>
            <w:r>
              <w:rPr>
                <w:rFonts w:hint="eastAsia" w:ascii="仿宋" w:hAnsi="仿宋" w:eastAsia="仿宋" w:cs="仿宋"/>
                <w:sz w:val="24"/>
              </w:rPr>
              <w:t>1.2</w:t>
            </w:r>
          </w:p>
        </w:tc>
        <w:tc>
          <w:tcPr>
            <w:tcW w:w="7364" w:type="dxa"/>
            <w:vAlign w:val="center"/>
          </w:tcPr>
          <w:p w14:paraId="3FE1CA71">
            <w:pPr>
              <w:spacing w:line="240" w:lineRule="atLeast"/>
              <w:rPr>
                <w:rFonts w:hint="eastAsia" w:ascii="仿宋" w:hAnsi="仿宋" w:eastAsia="仿宋" w:cs="仿宋"/>
                <w:sz w:val="24"/>
                <w:u w:val="single"/>
                <w:lang w:eastAsia="zh-CN"/>
              </w:rPr>
            </w:pPr>
            <w:r>
              <w:rPr>
                <w:rFonts w:hint="eastAsia" w:ascii="仿宋" w:hAnsi="仿宋" w:eastAsia="仿宋" w:cs="仿宋"/>
                <w:sz w:val="24"/>
              </w:rPr>
              <w:t>采购代理机构：</w:t>
            </w:r>
            <w:r>
              <w:rPr>
                <w:rFonts w:hint="eastAsia" w:ascii="仿宋" w:hAnsi="仿宋" w:eastAsia="仿宋" w:cs="仿宋"/>
                <w:sz w:val="24"/>
                <w:lang w:eastAsia="zh-CN"/>
              </w:rPr>
              <w:t>新疆德鸿项目管理咨询有限公司</w:t>
            </w:r>
          </w:p>
          <w:p w14:paraId="12F858C6">
            <w:pPr>
              <w:spacing w:line="240" w:lineRule="atLeast"/>
              <w:rPr>
                <w:rFonts w:hint="eastAsia" w:ascii="仿宋" w:hAnsi="仿宋" w:eastAsia="仿宋" w:cs="仿宋"/>
                <w:sz w:val="24"/>
                <w:lang w:eastAsia="zh-CN"/>
              </w:rPr>
            </w:pPr>
            <w:r>
              <w:rPr>
                <w:rFonts w:hint="eastAsia" w:ascii="仿宋" w:hAnsi="仿宋" w:eastAsia="仿宋" w:cs="仿宋"/>
                <w:sz w:val="24"/>
              </w:rPr>
              <w:t>地址：</w:t>
            </w:r>
            <w:r>
              <w:rPr>
                <w:rFonts w:hint="eastAsia" w:ascii="仿宋" w:hAnsi="仿宋" w:eastAsia="仿宋" w:cs="仿宋"/>
                <w:sz w:val="24"/>
                <w:lang w:eastAsia="zh-CN"/>
              </w:rPr>
              <w:t>喀什市多来特巴格路41号院162商铺二楼</w:t>
            </w:r>
          </w:p>
          <w:p w14:paraId="485DFFA0">
            <w:pPr>
              <w:spacing w:line="240" w:lineRule="atLeast"/>
              <w:rPr>
                <w:rFonts w:hint="default" w:ascii="仿宋" w:hAnsi="仿宋" w:eastAsia="仿宋" w:cs="仿宋"/>
                <w:sz w:val="24"/>
                <w:lang w:val="en-US" w:eastAsia="zh-CN"/>
              </w:rPr>
            </w:pPr>
            <w:r>
              <w:rPr>
                <w:rFonts w:hint="eastAsia" w:ascii="仿宋" w:hAnsi="仿宋" w:eastAsia="仿宋" w:cs="仿宋"/>
                <w:sz w:val="24"/>
              </w:rPr>
              <w:t>联系人：</w:t>
            </w:r>
            <w:r>
              <w:rPr>
                <w:rFonts w:hint="eastAsia" w:ascii="仿宋" w:hAnsi="仿宋" w:eastAsia="仿宋" w:cs="仿宋"/>
                <w:sz w:val="24"/>
                <w:lang w:eastAsia="zh-CN"/>
              </w:rPr>
              <w:t>张丽</w:t>
            </w:r>
            <w:r>
              <w:rPr>
                <w:rFonts w:hint="eastAsia" w:ascii="仿宋" w:hAnsi="仿宋" w:eastAsia="仿宋" w:cs="仿宋"/>
                <w:sz w:val="24"/>
              </w:rPr>
              <w:t xml:space="preserve">       联系电话：</w:t>
            </w:r>
            <w:r>
              <w:rPr>
                <w:rFonts w:hint="eastAsia" w:ascii="仿宋" w:hAnsi="仿宋" w:eastAsia="仿宋" w:cs="仿宋"/>
                <w:sz w:val="24"/>
                <w:lang w:val="en-US" w:eastAsia="zh-CN"/>
              </w:rPr>
              <w:t>15599989680</w:t>
            </w:r>
          </w:p>
        </w:tc>
      </w:tr>
      <w:tr w14:paraId="407733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57" w:hRule="atLeast"/>
        </w:trPr>
        <w:tc>
          <w:tcPr>
            <w:tcW w:w="944" w:type="dxa"/>
            <w:vAlign w:val="center"/>
          </w:tcPr>
          <w:p w14:paraId="34E4F5C2">
            <w:pPr>
              <w:spacing w:line="240" w:lineRule="atLeast"/>
              <w:jc w:val="center"/>
              <w:rPr>
                <w:rFonts w:ascii="仿宋" w:hAnsi="仿宋" w:eastAsia="仿宋" w:cs="仿宋"/>
                <w:sz w:val="24"/>
              </w:rPr>
            </w:pPr>
            <w:r>
              <w:rPr>
                <w:rFonts w:hint="eastAsia" w:ascii="仿宋" w:hAnsi="仿宋" w:eastAsia="仿宋" w:cs="仿宋"/>
                <w:sz w:val="24"/>
              </w:rPr>
              <w:t>1.3.1</w:t>
            </w:r>
          </w:p>
        </w:tc>
        <w:tc>
          <w:tcPr>
            <w:tcW w:w="7364" w:type="dxa"/>
            <w:vAlign w:val="center"/>
          </w:tcPr>
          <w:p w14:paraId="3B6B706A">
            <w:pPr>
              <w:spacing w:line="240" w:lineRule="atLeast"/>
              <w:rPr>
                <w:rFonts w:ascii="仿宋" w:hAnsi="仿宋" w:eastAsia="仿宋" w:cs="仿宋"/>
                <w:kern w:val="0"/>
                <w:sz w:val="24"/>
              </w:rPr>
            </w:pPr>
            <w:r>
              <w:rPr>
                <w:rFonts w:hint="eastAsia" w:ascii="仿宋" w:hAnsi="仿宋" w:eastAsia="仿宋" w:cs="仿宋"/>
                <w:kern w:val="0"/>
                <w:sz w:val="24"/>
              </w:rPr>
              <w:t>合格供应商的资格要求：</w:t>
            </w:r>
          </w:p>
          <w:p w14:paraId="26291B88">
            <w:pPr>
              <w:spacing w:line="240" w:lineRule="atLeast"/>
              <w:rPr>
                <w:rFonts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kern w:val="0"/>
                <w:sz w:val="24"/>
                <w:lang w:eastAsia="zh-CN"/>
              </w:rPr>
              <w:t>具有有效的营业执照</w:t>
            </w:r>
            <w:r>
              <w:rPr>
                <w:rFonts w:hint="eastAsia" w:ascii="仿宋" w:hAnsi="仿宋" w:eastAsia="仿宋" w:cs="仿宋"/>
                <w:kern w:val="0"/>
                <w:sz w:val="24"/>
              </w:rPr>
              <w:t>；</w:t>
            </w:r>
          </w:p>
          <w:p w14:paraId="656051BE">
            <w:pPr>
              <w:spacing w:line="240" w:lineRule="atLeast"/>
              <w:rPr>
                <w:rFonts w:ascii="仿宋" w:hAnsi="仿宋" w:eastAsia="仿宋" w:cs="仿宋"/>
                <w:kern w:val="0"/>
                <w:sz w:val="24"/>
              </w:rPr>
            </w:pPr>
            <w:r>
              <w:rPr>
                <w:rFonts w:hint="eastAsia" w:ascii="仿宋" w:hAnsi="仿宋" w:eastAsia="仿宋" w:cs="仿宋"/>
                <w:kern w:val="0"/>
                <w:sz w:val="24"/>
              </w:rPr>
              <w:t>2.法定代表人授权委托书及被委托人身份证（法定代表人投标提供法定代表人身份证明）；</w:t>
            </w:r>
          </w:p>
          <w:p w14:paraId="101AC07C">
            <w:pPr>
              <w:spacing w:line="240" w:lineRule="atLeast"/>
              <w:rPr>
                <w:rFonts w:ascii="仿宋" w:hAnsi="仿宋" w:eastAsia="仿宋" w:cs="仿宋"/>
                <w:kern w:val="0"/>
                <w:sz w:val="24"/>
              </w:rPr>
            </w:pPr>
            <w:r>
              <w:rPr>
                <w:rFonts w:hint="eastAsia" w:ascii="仿宋" w:hAnsi="仿宋" w:eastAsia="仿宋" w:cs="仿宋"/>
                <w:kern w:val="0"/>
                <w:sz w:val="24"/>
              </w:rPr>
              <w:t>3.本单位缴纳的近</w:t>
            </w:r>
            <w:r>
              <w:rPr>
                <w:rFonts w:hint="eastAsia" w:ascii="仿宋" w:hAnsi="仿宋" w:eastAsia="仿宋" w:cs="仿宋"/>
                <w:kern w:val="0"/>
                <w:sz w:val="24"/>
                <w:lang w:val="en-US" w:eastAsia="zh-CN"/>
              </w:rPr>
              <w:t>六</w:t>
            </w:r>
            <w:r>
              <w:rPr>
                <w:rFonts w:hint="eastAsia" w:ascii="仿宋" w:hAnsi="仿宋" w:eastAsia="仿宋" w:cs="仿宋"/>
                <w:kern w:val="0"/>
                <w:sz w:val="24"/>
              </w:rPr>
              <w:t>个月中任意一个月的社保缴纳证明（单位社保缴费汇总</w:t>
            </w:r>
            <w:r>
              <w:rPr>
                <w:rFonts w:hint="eastAsia" w:ascii="仿宋" w:hAnsi="仿宋" w:eastAsia="仿宋" w:cs="仿宋"/>
                <w:kern w:val="0"/>
                <w:sz w:val="24"/>
                <w:lang w:eastAsia="zh-CN"/>
              </w:rPr>
              <w:t>）</w:t>
            </w:r>
            <w:r>
              <w:rPr>
                <w:rFonts w:hint="eastAsia" w:ascii="仿宋" w:hAnsi="仿宋" w:eastAsia="仿宋" w:cs="仿宋"/>
                <w:kern w:val="0"/>
                <w:sz w:val="24"/>
              </w:rPr>
              <w:t>；</w:t>
            </w:r>
          </w:p>
          <w:p w14:paraId="29D31CEC">
            <w:pPr>
              <w:spacing w:line="240" w:lineRule="atLeast"/>
              <w:rPr>
                <w:rFonts w:ascii="仿宋" w:hAnsi="仿宋" w:eastAsia="仿宋" w:cs="仿宋"/>
                <w:kern w:val="0"/>
                <w:sz w:val="24"/>
              </w:rPr>
            </w:pPr>
            <w:r>
              <w:rPr>
                <w:rFonts w:hint="eastAsia" w:ascii="仿宋" w:hAnsi="仿宋" w:eastAsia="仿宋" w:cs="仿宋"/>
                <w:kern w:val="0"/>
                <w:sz w:val="24"/>
              </w:rPr>
              <w:t>4.具有税务局开具依法缴纳近六个月中任意一个月的税收证明的良好记录（成立不满六个月的公司提供成立至今</w:t>
            </w:r>
            <w:r>
              <w:rPr>
                <w:rFonts w:hint="eastAsia" w:ascii="仿宋" w:hAnsi="仿宋" w:eastAsia="仿宋" w:cs="仿宋"/>
                <w:kern w:val="0"/>
                <w:sz w:val="24"/>
                <w:lang w:val="en-US" w:eastAsia="zh-CN"/>
              </w:rPr>
              <w:t>任意一个月</w:t>
            </w:r>
            <w:r>
              <w:rPr>
                <w:rFonts w:hint="eastAsia" w:ascii="仿宋" w:hAnsi="仿宋" w:eastAsia="仿宋" w:cs="仿宋"/>
                <w:kern w:val="0"/>
                <w:sz w:val="24"/>
              </w:rPr>
              <w:t>税收证明）；①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p w14:paraId="4374BB6A">
            <w:pPr>
              <w:spacing w:line="240" w:lineRule="atLeast"/>
              <w:rPr>
                <w:rFonts w:ascii="仿宋" w:hAnsi="仿宋" w:eastAsia="仿宋" w:cs="仿宋"/>
                <w:kern w:val="0"/>
                <w:sz w:val="24"/>
              </w:rPr>
            </w:pPr>
            <w:r>
              <w:rPr>
                <w:rFonts w:hint="eastAsia" w:ascii="仿宋" w:hAnsi="仿宋" w:eastAsia="仿宋" w:cs="仿宋"/>
                <w:kern w:val="0"/>
                <w:sz w:val="24"/>
              </w:rPr>
              <w:t>5.具有202</w:t>
            </w:r>
            <w:r>
              <w:rPr>
                <w:rFonts w:hint="eastAsia" w:ascii="仿宋" w:hAnsi="仿宋" w:eastAsia="仿宋" w:cs="仿宋"/>
                <w:kern w:val="0"/>
                <w:sz w:val="24"/>
                <w:lang w:val="en-US" w:eastAsia="zh-CN"/>
              </w:rPr>
              <w:t>3</w:t>
            </w:r>
            <w:r>
              <w:rPr>
                <w:rFonts w:hint="eastAsia" w:ascii="仿宋" w:hAnsi="仿宋" w:eastAsia="仿宋" w:cs="仿宋"/>
                <w:kern w:val="0"/>
                <w:sz w:val="24"/>
              </w:rPr>
              <w:t>年度或202</w:t>
            </w:r>
            <w:r>
              <w:rPr>
                <w:rFonts w:hint="eastAsia" w:ascii="仿宋" w:hAnsi="仿宋" w:eastAsia="仿宋" w:cs="仿宋"/>
                <w:kern w:val="0"/>
                <w:sz w:val="24"/>
                <w:lang w:val="en-US" w:eastAsia="zh-CN"/>
              </w:rPr>
              <w:t>4</w:t>
            </w:r>
            <w:r>
              <w:rPr>
                <w:rFonts w:hint="eastAsia" w:ascii="仿宋" w:hAnsi="仿宋" w:eastAsia="仿宋" w:cs="仿宋"/>
                <w:kern w:val="0"/>
                <w:sz w:val="24"/>
              </w:rPr>
              <w:t>年度的财务审计报告（新成立未满一年的公司提供有效的银行资信证明）；</w:t>
            </w:r>
          </w:p>
          <w:p w14:paraId="40B74247">
            <w:pPr>
              <w:spacing w:line="240" w:lineRule="atLeast"/>
              <w:rPr>
                <w:rFonts w:ascii="仿宋" w:hAnsi="仿宋" w:eastAsia="仿宋" w:cs="仿宋"/>
                <w:kern w:val="0"/>
                <w:sz w:val="24"/>
              </w:rPr>
            </w:pPr>
            <w:r>
              <w:rPr>
                <w:rFonts w:hint="eastAsia" w:ascii="仿宋" w:hAnsi="仿宋" w:eastAsia="仿宋" w:cs="仿宋"/>
                <w:kern w:val="0"/>
                <w:sz w:val="24"/>
              </w:rPr>
              <w:t>6.投标供应商参加项目领取磋商文件及投标环节期间采购活动前3年内，在经营活动中没有重大违法记录的书面承诺书（自拟）；</w:t>
            </w:r>
          </w:p>
          <w:p w14:paraId="739198BA">
            <w:pPr>
              <w:spacing w:line="240" w:lineRule="atLeast"/>
              <w:rPr>
                <w:rFonts w:ascii="仿宋" w:hAnsi="仿宋" w:eastAsia="仿宋" w:cs="仿宋"/>
                <w:kern w:val="0"/>
                <w:sz w:val="24"/>
              </w:rPr>
            </w:pPr>
            <w:r>
              <w:rPr>
                <w:rFonts w:hint="eastAsia" w:ascii="仿宋" w:hAnsi="仿宋" w:eastAsia="仿宋" w:cs="仿宋"/>
                <w:kern w:val="0"/>
                <w:sz w:val="24"/>
              </w:rPr>
              <w:t>7.针对本项目的反商业贿赂承诺书；</w:t>
            </w:r>
          </w:p>
          <w:p w14:paraId="266A50A4">
            <w:pPr>
              <w:spacing w:line="240" w:lineRule="atLeast"/>
              <w:rPr>
                <w:rFonts w:ascii="仿宋" w:hAnsi="仿宋" w:eastAsia="仿宋" w:cs="仿宋"/>
                <w:kern w:val="0"/>
                <w:sz w:val="24"/>
              </w:rPr>
            </w:pPr>
            <w:r>
              <w:rPr>
                <w:rFonts w:hint="eastAsia" w:ascii="仿宋" w:hAnsi="仿宋" w:eastAsia="仿宋" w:cs="仿宋"/>
                <w:kern w:val="0"/>
                <w:sz w:val="24"/>
              </w:rPr>
              <w:t>8.根据《财政部关于在政府采购活动中查询及使用信用记录有关问题的 通知》（财库﹝2016﹞125 号）的要求，凡拟参加本次招标项目的供应商，如在“信用中国”网站（ www.creditchina.gov.cn）被列入失信被执行人、重大税收违法案件当事人名单(信用服务-失信惩戒对象查询-搜索栏输入单位全称-截图)、中国政府采购网（http://www.ccgp.gov.cn/search/cr/）严重违法失信行为记录名单的（尚在处罚期内的），列入严重违法失信企业名单（黑名单）信息及企业信用信息公示报告；将拒绝其参加本次招标活动（以资格审查小组开标现场查询为主）。</w:t>
            </w:r>
          </w:p>
          <w:p w14:paraId="2B21FBC8">
            <w:pPr>
              <w:spacing w:line="240" w:lineRule="atLeast"/>
              <w:rPr>
                <w:rFonts w:hint="eastAsia" w:ascii="仿宋" w:hAnsi="仿宋" w:eastAsia="仿宋" w:cs="仿宋"/>
                <w:kern w:val="0"/>
                <w:sz w:val="24"/>
                <w:lang w:val="en-US" w:eastAsia="zh-CN"/>
              </w:rPr>
            </w:pPr>
            <w:r>
              <w:rPr>
                <w:rFonts w:hint="eastAsia" w:ascii="仿宋" w:hAnsi="仿宋" w:eastAsia="仿宋" w:cs="仿宋"/>
                <w:kern w:val="0"/>
                <w:sz w:val="24"/>
              </w:rPr>
              <w:t>9.</w:t>
            </w:r>
            <w:r>
              <w:rPr>
                <w:rFonts w:hint="eastAsia" w:ascii="仿宋" w:hAnsi="仿宋" w:eastAsia="仿宋" w:cs="仿宋"/>
                <w:kern w:val="0"/>
                <w:sz w:val="24"/>
                <w:lang w:val="en-US" w:eastAsia="zh-CN"/>
              </w:rPr>
              <w:t>特定资格要求：</w:t>
            </w:r>
          </w:p>
          <w:p w14:paraId="6D29041B">
            <w:pPr>
              <w:pStyle w:val="3"/>
              <w:tabs>
                <w:tab w:val="left" w:pos="567"/>
              </w:tabs>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（1）供应商须具备有效的会计师事务所执业证书；</w:t>
            </w:r>
          </w:p>
          <w:p w14:paraId="548E99A1">
            <w:pPr>
              <w:pStyle w:val="3"/>
              <w:tabs>
                <w:tab w:val="left" w:pos="567"/>
              </w:tabs>
              <w:rPr>
                <w:rFonts w:hint="eastAsia" w:ascii="仿宋" w:hAnsi="仿宋" w:eastAsia="仿宋" w:cs="仿宋"/>
                <w:color w:val="auto"/>
                <w:kern w:val="0"/>
                <w:sz w:val="24"/>
                <w:lang w:val="en-US" w:eastAsia="zh-CN"/>
              </w:rPr>
            </w:pPr>
            <w:r>
              <w:rPr>
                <w:rFonts w:hint="eastAsia" w:ascii="仿宋" w:hAnsi="仿宋" w:eastAsia="仿宋" w:cs="仿宋"/>
                <w:color w:val="auto"/>
                <w:kern w:val="0"/>
                <w:sz w:val="24"/>
                <w:lang w:val="en-US" w:eastAsia="zh-CN"/>
              </w:rPr>
              <w:t>（2）项目负责人须具备有效的注册会计师证书；</w:t>
            </w:r>
          </w:p>
          <w:p w14:paraId="7ACC2BD9">
            <w:pPr>
              <w:pStyle w:val="3"/>
              <w:tabs>
                <w:tab w:val="left" w:pos="567"/>
              </w:tabs>
              <w:rPr>
                <w:rFonts w:hint="default" w:eastAsia="仿宋"/>
                <w:lang w:val="en-US" w:eastAsia="zh-CN"/>
              </w:rPr>
            </w:pPr>
            <w:r>
              <w:rPr>
                <w:rFonts w:hint="eastAsia" w:ascii="仿宋" w:hAnsi="仿宋" w:eastAsia="仿宋" w:cs="仿宋"/>
                <w:kern w:val="0"/>
                <w:sz w:val="24"/>
                <w:lang w:val="en-US" w:eastAsia="zh-CN"/>
              </w:rPr>
              <w:t>10.《中小企业声明函》；</w:t>
            </w:r>
          </w:p>
        </w:tc>
      </w:tr>
      <w:tr w14:paraId="1AADC7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7" w:hRule="atLeast"/>
        </w:trPr>
        <w:tc>
          <w:tcPr>
            <w:tcW w:w="944" w:type="dxa"/>
            <w:vAlign w:val="center"/>
          </w:tcPr>
          <w:p w14:paraId="1EF1BEE9">
            <w:pPr>
              <w:spacing w:line="240" w:lineRule="atLeast"/>
              <w:ind w:left="268" w:leftChars="128"/>
              <w:jc w:val="center"/>
              <w:rPr>
                <w:rFonts w:ascii="仿宋" w:hAnsi="仿宋" w:eastAsia="仿宋" w:cs="仿宋"/>
                <w:sz w:val="24"/>
              </w:rPr>
            </w:pPr>
            <w:r>
              <w:rPr>
                <w:rFonts w:hint="eastAsia" w:ascii="仿宋" w:hAnsi="仿宋" w:eastAsia="仿宋" w:cs="仿宋"/>
                <w:sz w:val="24"/>
              </w:rPr>
              <w:t>1.3.5</w:t>
            </w:r>
          </w:p>
        </w:tc>
        <w:tc>
          <w:tcPr>
            <w:tcW w:w="7364" w:type="dxa"/>
            <w:vAlign w:val="center"/>
          </w:tcPr>
          <w:p w14:paraId="72F3AFBE">
            <w:pPr>
              <w:spacing w:line="240" w:lineRule="atLeast"/>
              <w:rPr>
                <w:rFonts w:ascii="仿宋" w:hAnsi="仿宋" w:eastAsia="仿宋" w:cs="仿宋"/>
                <w:sz w:val="24"/>
              </w:rPr>
            </w:pPr>
            <w:r>
              <w:rPr>
                <w:rFonts w:hint="eastAsia" w:ascii="仿宋" w:hAnsi="仿宋" w:eastAsia="仿宋" w:cs="仿宋"/>
                <w:sz w:val="24"/>
              </w:rPr>
              <w:t>是否允许采购进口产品：</w:t>
            </w:r>
            <w:r>
              <w:rPr>
                <w:rFonts w:hint="eastAsia" w:ascii="仿宋" w:hAnsi="仿宋" w:eastAsia="仿宋" w:cs="仿宋"/>
                <w:sz w:val="24"/>
                <w:u w:val="single"/>
              </w:rPr>
              <w:t>否</w:t>
            </w:r>
            <w:r>
              <w:rPr>
                <w:rFonts w:hint="eastAsia" w:ascii="仿宋" w:hAnsi="仿宋" w:eastAsia="仿宋" w:cs="仿宋"/>
                <w:i/>
                <w:sz w:val="24"/>
              </w:rPr>
              <w:t>（是、否）</w:t>
            </w:r>
          </w:p>
        </w:tc>
      </w:tr>
      <w:tr w14:paraId="4E8E63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70" w:hRule="atLeast"/>
        </w:trPr>
        <w:tc>
          <w:tcPr>
            <w:tcW w:w="944" w:type="dxa"/>
            <w:vAlign w:val="center"/>
          </w:tcPr>
          <w:p w14:paraId="1A53EA84">
            <w:pPr>
              <w:spacing w:line="240" w:lineRule="atLeast"/>
              <w:ind w:left="268" w:leftChars="128"/>
              <w:jc w:val="center"/>
              <w:rPr>
                <w:rFonts w:ascii="仿宋" w:hAnsi="仿宋" w:eastAsia="仿宋" w:cs="仿宋"/>
                <w:sz w:val="24"/>
              </w:rPr>
            </w:pPr>
            <w:r>
              <w:rPr>
                <w:rFonts w:hint="eastAsia" w:ascii="仿宋" w:hAnsi="仿宋" w:eastAsia="仿宋" w:cs="仿宋"/>
                <w:sz w:val="24"/>
              </w:rPr>
              <w:t>1.3.6</w:t>
            </w:r>
          </w:p>
        </w:tc>
        <w:tc>
          <w:tcPr>
            <w:tcW w:w="7364" w:type="dxa"/>
            <w:vAlign w:val="center"/>
          </w:tcPr>
          <w:p w14:paraId="155050F3">
            <w:pPr>
              <w:spacing w:line="240" w:lineRule="atLeast"/>
              <w:rPr>
                <w:rFonts w:hint="eastAsia" w:ascii="仿宋" w:hAnsi="仿宋" w:eastAsia="仿宋" w:cs="仿宋"/>
                <w:b/>
                <w:bCs/>
                <w:sz w:val="24"/>
                <w:szCs w:val="24"/>
              </w:rPr>
            </w:pPr>
            <w:r>
              <w:rPr>
                <w:rFonts w:hint="eastAsia" w:ascii="仿宋" w:hAnsi="仿宋" w:eastAsia="仿宋" w:cs="仿宋"/>
                <w:b/>
                <w:bCs/>
                <w:sz w:val="24"/>
                <w:szCs w:val="24"/>
              </w:rPr>
              <w:t>是否为专门面向中小企业采购：是（是、否）</w:t>
            </w:r>
          </w:p>
          <w:p w14:paraId="3672461C">
            <w:pPr>
              <w:pStyle w:val="29"/>
              <w:rPr>
                <w:rFonts w:ascii="仿宋" w:hAnsi="仿宋" w:eastAsia="仿宋" w:cs="仿宋"/>
                <w:b/>
                <w:bCs/>
                <w:sz w:val="24"/>
              </w:rPr>
            </w:pPr>
            <w:r>
              <w:rPr>
                <w:rFonts w:hint="eastAsia" w:ascii="仿宋" w:hAnsi="仿宋" w:eastAsia="仿宋" w:cs="仿宋"/>
                <w:sz w:val="24"/>
              </w:rPr>
              <w:t>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10 %后参与评审。对于同时属于小微企业、监狱企业残疾人福利性单位的，不重复进行投标报价扣除。</w:t>
            </w:r>
          </w:p>
          <w:p w14:paraId="1D7C2C84">
            <w:pPr>
              <w:pStyle w:val="20"/>
              <w:ind w:left="0" w:leftChars="0"/>
            </w:pPr>
            <w:r>
              <w:rPr>
                <w:rFonts w:hint="eastAsia" w:ascii="仿宋" w:hAnsi="仿宋" w:eastAsia="仿宋" w:cs="仿宋"/>
                <w:b/>
                <w:bCs/>
                <w:sz w:val="24"/>
              </w:rPr>
              <w:t>潜在投标企业属于中小微企业的，请在响应文件中提供“中小企业声明函”，如果未提供或提供虛假的“中小企业声明函”，投标企业将承担由此造成的一切不利后果。</w:t>
            </w:r>
          </w:p>
        </w:tc>
      </w:tr>
      <w:tr w14:paraId="0F9CB3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07" w:hRule="atLeast"/>
        </w:trPr>
        <w:tc>
          <w:tcPr>
            <w:tcW w:w="944" w:type="dxa"/>
            <w:vAlign w:val="center"/>
          </w:tcPr>
          <w:p w14:paraId="7F9F497A">
            <w:pPr>
              <w:spacing w:line="240" w:lineRule="atLeast"/>
              <w:jc w:val="center"/>
              <w:rPr>
                <w:rFonts w:ascii="仿宋" w:hAnsi="仿宋" w:eastAsia="仿宋" w:cs="仿宋"/>
                <w:sz w:val="24"/>
              </w:rPr>
            </w:pPr>
            <w:r>
              <w:rPr>
                <w:rFonts w:hint="eastAsia" w:ascii="仿宋" w:hAnsi="仿宋" w:eastAsia="仿宋" w:cs="仿宋"/>
                <w:sz w:val="24"/>
              </w:rPr>
              <w:t>2</w:t>
            </w:r>
          </w:p>
        </w:tc>
        <w:tc>
          <w:tcPr>
            <w:tcW w:w="7364" w:type="dxa"/>
            <w:vAlign w:val="center"/>
          </w:tcPr>
          <w:p w14:paraId="0535767C">
            <w:pPr>
              <w:pStyle w:val="14"/>
              <w:ind w:firstLine="0"/>
              <w:rPr>
                <w:rFonts w:hint="default" w:eastAsia="仿宋"/>
                <w:lang w:val="en-US" w:eastAsia="zh-CN"/>
              </w:rPr>
            </w:pPr>
            <w:r>
              <w:rPr>
                <w:rFonts w:hint="eastAsia" w:ascii="仿宋" w:hAnsi="仿宋" w:eastAsia="仿宋" w:cs="仿宋"/>
                <w:b/>
                <w:bCs/>
                <w:szCs w:val="24"/>
                <w:lang w:val="en-US" w:eastAsia="zh-CN"/>
              </w:rPr>
              <w:t>预</w:t>
            </w:r>
            <w:r>
              <w:rPr>
                <w:rFonts w:hint="eastAsia" w:ascii="仿宋" w:hAnsi="仿宋" w:eastAsia="仿宋" w:cs="仿宋"/>
                <w:b/>
                <w:bCs/>
                <w:szCs w:val="24"/>
              </w:rPr>
              <w:t>算金额（元）:</w:t>
            </w:r>
            <w:r>
              <w:rPr>
                <w:rFonts w:hint="eastAsia" w:ascii="仿宋" w:hAnsi="仿宋" w:eastAsia="仿宋" w:cs="仿宋"/>
                <w:b/>
                <w:bCs/>
                <w:szCs w:val="24"/>
                <w:lang w:val="en-US" w:eastAsia="zh-CN"/>
              </w:rPr>
              <w:t>1400000</w:t>
            </w:r>
          </w:p>
        </w:tc>
      </w:tr>
      <w:tr w14:paraId="1BD969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trPr>
        <w:tc>
          <w:tcPr>
            <w:tcW w:w="944" w:type="dxa"/>
            <w:vAlign w:val="center"/>
          </w:tcPr>
          <w:p w14:paraId="311B9A6D">
            <w:pPr>
              <w:spacing w:line="240" w:lineRule="atLeast"/>
              <w:jc w:val="center"/>
              <w:rPr>
                <w:rFonts w:ascii="仿宋" w:hAnsi="仿宋" w:eastAsia="仿宋" w:cs="仿宋"/>
                <w:sz w:val="24"/>
              </w:rPr>
            </w:pPr>
            <w:r>
              <w:rPr>
                <w:rFonts w:hint="eastAsia" w:ascii="仿宋" w:hAnsi="仿宋" w:eastAsia="仿宋" w:cs="仿宋"/>
                <w:sz w:val="24"/>
              </w:rPr>
              <w:t>3</w:t>
            </w:r>
          </w:p>
        </w:tc>
        <w:tc>
          <w:tcPr>
            <w:tcW w:w="7364" w:type="dxa"/>
            <w:vAlign w:val="center"/>
          </w:tcPr>
          <w:p w14:paraId="43763D22">
            <w:pPr>
              <w:spacing w:line="380" w:lineRule="exact"/>
              <w:rPr>
                <w:rFonts w:ascii="仿宋" w:hAnsi="仿宋" w:eastAsia="仿宋" w:cs="仿宋"/>
                <w:kern w:val="0"/>
                <w:sz w:val="24"/>
              </w:rPr>
            </w:pPr>
            <w:r>
              <w:rPr>
                <w:rFonts w:hint="eastAsia" w:ascii="仿宋" w:hAnsi="仿宋" w:eastAsia="仿宋" w:cs="仿宋"/>
                <w:kern w:val="0"/>
                <w:sz w:val="24"/>
              </w:rPr>
              <w:t>1.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w:t>
            </w:r>
          </w:p>
          <w:p w14:paraId="2FC57788">
            <w:pPr>
              <w:spacing w:line="380" w:lineRule="exact"/>
              <w:rPr>
                <w:rFonts w:ascii="仿宋" w:hAnsi="仿宋" w:eastAsia="仿宋" w:cs="仿宋"/>
                <w:kern w:val="0"/>
                <w:sz w:val="24"/>
              </w:rPr>
            </w:pPr>
            <w:r>
              <w:rPr>
                <w:rFonts w:hint="eastAsia" w:ascii="仿宋" w:hAnsi="仿宋" w:eastAsia="仿宋" w:cs="仿宋"/>
                <w:kern w:val="0"/>
                <w:sz w:val="24"/>
              </w:rPr>
              <w:t>2.本项目实行网上投标，采用电子响应文件(供应商须使用CA加密设备通过政采云电子投标客户端制作响应文件)。若供应商参与投标，自行承担投标一切费用。</w:t>
            </w:r>
          </w:p>
          <w:p w14:paraId="3796DC16">
            <w:pPr>
              <w:spacing w:line="380" w:lineRule="exact"/>
              <w:rPr>
                <w:rFonts w:ascii="仿宋" w:hAnsi="仿宋" w:eastAsia="仿宋" w:cs="仿宋"/>
                <w:kern w:val="0"/>
                <w:sz w:val="24"/>
              </w:rPr>
            </w:pPr>
            <w:r>
              <w:rPr>
                <w:rFonts w:hint="eastAsia" w:ascii="仿宋" w:hAnsi="仿宋" w:eastAsia="仿宋" w:cs="仿宋"/>
                <w:kern w:val="0"/>
                <w:sz w:val="24"/>
              </w:rPr>
              <w:t>3.各供应商应在开标前应确保成为新疆政府采购网正式注册入库供应商，并完成CA数字证书申领。因未注册入库、未办理CA数字证书等原因造成无法投标或投标失败等后果由供应商自行承担。</w:t>
            </w:r>
          </w:p>
          <w:p w14:paraId="421838B4">
            <w:pPr>
              <w:spacing w:line="380" w:lineRule="exact"/>
              <w:rPr>
                <w:rFonts w:ascii="仿宋" w:hAnsi="仿宋" w:eastAsia="仿宋" w:cs="仿宋"/>
                <w:kern w:val="0"/>
                <w:sz w:val="24"/>
              </w:rPr>
            </w:pPr>
            <w:r>
              <w:rPr>
                <w:rFonts w:hint="eastAsia" w:ascii="仿宋" w:hAnsi="仿宋" w:eastAsia="仿宋" w:cs="仿宋"/>
                <w:kern w:val="0"/>
                <w:sz w:val="24"/>
              </w:rPr>
              <w:t>4.供应商将政采云电子交易客户端下载、安装完成后，可通过账号密码或CA登录客户端进行响应文件制作。在使用政采云投标客户端时，建议使用WIN7及以上操作系统。客户端请至新疆政府采购网（http://www.ccgp-xinjiang.gov.cn/）下载专区查看，如有问题可拨打政采云客户服务热线</w:t>
            </w:r>
            <w:r>
              <w:rPr>
                <w:rFonts w:hint="eastAsia" w:ascii="仿宋" w:hAnsi="仿宋" w:eastAsia="仿宋" w:cs="仿宋"/>
                <w:kern w:val="0"/>
                <w:sz w:val="24"/>
                <w:lang w:val="en-US" w:eastAsia="zh-CN"/>
              </w:rPr>
              <w:t>95763</w:t>
            </w:r>
            <w:r>
              <w:rPr>
                <w:rFonts w:hint="eastAsia" w:ascii="仿宋" w:hAnsi="仿宋" w:eastAsia="仿宋" w:cs="仿宋"/>
                <w:kern w:val="0"/>
                <w:sz w:val="24"/>
              </w:rPr>
              <w:t>进行咨询。</w:t>
            </w:r>
          </w:p>
          <w:p w14:paraId="0A8E22C3">
            <w:pPr>
              <w:spacing w:line="380" w:lineRule="exact"/>
              <w:rPr>
                <w:rFonts w:ascii="仿宋" w:hAnsi="仿宋" w:eastAsia="仿宋" w:cs="仿宋"/>
                <w:kern w:val="0"/>
                <w:sz w:val="24"/>
              </w:rPr>
            </w:pPr>
            <w:r>
              <w:rPr>
                <w:rFonts w:hint="eastAsia" w:ascii="仿宋" w:hAnsi="仿宋" w:eastAsia="仿宋" w:cs="仿宋"/>
                <w:kern w:val="0"/>
                <w:sz w:val="24"/>
              </w:rPr>
              <w:t>5.供应商在开标时须使用制作加密电子响应文件所使用的CA锁及电脑，电脑须提前配置好浏览器（建议使用谷歌浏览器），以便开标时解锁。</w:t>
            </w:r>
          </w:p>
          <w:p w14:paraId="0E4112E7">
            <w:pPr>
              <w:spacing w:line="380" w:lineRule="exact"/>
              <w:rPr>
                <w:rFonts w:ascii="仿宋" w:hAnsi="仿宋" w:eastAsia="仿宋" w:cs="仿宋"/>
                <w:kern w:val="0"/>
                <w:sz w:val="24"/>
              </w:rPr>
            </w:pPr>
            <w:r>
              <w:rPr>
                <w:rFonts w:hint="eastAsia" w:ascii="仿宋" w:hAnsi="仿宋" w:eastAsia="仿宋" w:cs="仿宋"/>
                <w:kern w:val="0"/>
                <w:sz w:val="24"/>
              </w:rPr>
              <w:t>6.投标保证金缴纳及确认时间：凡拟参加本次招标项目的供应商，必须在开标前将投标保证金汇入指定账户。投标保证金汇款凭证上用途栏应注明:招标项目名称+标项号+投标保证金。否则，届时其投标将被拒绝。</w:t>
            </w:r>
          </w:p>
          <w:p w14:paraId="7532E19E">
            <w:pPr>
              <w:spacing w:line="380" w:lineRule="exact"/>
              <w:rPr>
                <w:rFonts w:ascii="仿宋" w:hAnsi="仿宋" w:eastAsia="仿宋" w:cs="仿宋"/>
                <w:sz w:val="24"/>
              </w:rPr>
            </w:pPr>
            <w:r>
              <w:rPr>
                <w:rFonts w:hint="eastAsia" w:ascii="仿宋" w:hAnsi="仿宋" w:eastAsia="仿宋" w:cs="仿宋"/>
                <w:kern w:val="0"/>
                <w:sz w:val="24"/>
              </w:rPr>
              <w:t xml:space="preserve">7.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供应商服务1号群：30349928（如已加入1-11群，无需重复加入，十一个群联动直播），钉钉工具软件具有回放功能，直播培训结束后可在钉钉群中回放观看学习。  </w:t>
            </w:r>
          </w:p>
          <w:p w14:paraId="2CF3045C">
            <w:pPr>
              <w:spacing w:line="240" w:lineRule="atLeast"/>
              <w:rPr>
                <w:rFonts w:ascii="仿宋" w:hAnsi="仿宋" w:eastAsia="仿宋" w:cs="仿宋"/>
                <w:sz w:val="24"/>
              </w:rPr>
            </w:pPr>
            <w:r>
              <w:rPr>
                <w:rFonts w:hint="eastAsia" w:ascii="仿宋" w:hAnsi="仿宋" w:eastAsia="仿宋" w:cs="仿宋"/>
                <w:sz w:val="24"/>
              </w:rPr>
              <w:t>（8）各供应商须在投标截止时间前完成在系统上递交电子响应文件。供应商的电子响应文件是经过CA证书加密后上传提交的，任何单位或个人均无法在投标截止时间(即开标时间)之前查看或篡改，不存在泄密风险。（严格按照政采云电子投标流程制作并上传电子响应文件）</w:t>
            </w:r>
          </w:p>
          <w:p w14:paraId="507DB4AF">
            <w:pPr>
              <w:spacing w:line="240" w:lineRule="atLeast"/>
              <w:rPr>
                <w:rFonts w:ascii="仿宋" w:hAnsi="仿宋" w:eastAsia="仿宋" w:cs="仿宋"/>
                <w:sz w:val="24"/>
              </w:rPr>
            </w:pPr>
            <w:r>
              <w:rPr>
                <w:rFonts w:hint="eastAsia" w:ascii="仿宋" w:hAnsi="仿宋" w:eastAsia="仿宋" w:cs="仿宋"/>
                <w:sz w:val="24"/>
              </w:rPr>
              <w:t>（9）各供应商在投标截止时间前将“响应文件”上传至政采云平台。响应文件包括“报价一览表及资格证明文件”与“商务及技术文件”两部分合并成一册。响应文件应按照招标文件规定的格式填写、签署和盖章，并以.jmbs格式上传至政采云开评标平台（响应文件为正本扫描件）。</w:t>
            </w:r>
          </w:p>
          <w:p w14:paraId="0E11736B">
            <w:pPr>
              <w:spacing w:line="240" w:lineRule="atLeast"/>
              <w:rPr>
                <w:rFonts w:ascii="仿宋" w:hAnsi="仿宋" w:eastAsia="仿宋" w:cs="仿宋"/>
                <w:sz w:val="24"/>
              </w:rPr>
            </w:pPr>
            <w:r>
              <w:rPr>
                <w:rFonts w:hint="eastAsia" w:ascii="仿宋" w:hAnsi="仿宋" w:eastAsia="仿宋" w:cs="仿宋"/>
                <w:sz w:val="24"/>
              </w:rPr>
              <w:t>（10）所有供应商应在成交公告公示期结束后5个工作日内将纸质版响应文件邮寄至代理机构备案，纸质版响应文件包括“报价一览表及资格证明文件”和“商务及技术文件”两部分，两部分合订成一册递交。</w:t>
            </w:r>
          </w:p>
          <w:p w14:paraId="21F043D0">
            <w:pPr>
              <w:spacing w:line="240" w:lineRule="atLeast"/>
              <w:rPr>
                <w:rFonts w:ascii="仿宋" w:hAnsi="仿宋" w:eastAsia="仿宋" w:cs="仿宋"/>
                <w:b/>
                <w:bCs/>
                <w:sz w:val="24"/>
              </w:rPr>
            </w:pPr>
            <w:r>
              <w:rPr>
                <w:rFonts w:hint="eastAsia" w:ascii="仿宋" w:hAnsi="仿宋" w:eastAsia="仿宋" w:cs="仿宋"/>
                <w:b/>
                <w:bCs/>
                <w:sz w:val="24"/>
              </w:rPr>
              <w:t>（11）解密时长为30分钟。</w:t>
            </w:r>
          </w:p>
          <w:p w14:paraId="6BE4D3E2">
            <w:pPr>
              <w:spacing w:line="240" w:lineRule="atLeast"/>
              <w:rPr>
                <w:rFonts w:ascii="仿宋" w:hAnsi="仿宋" w:eastAsia="仿宋" w:cs="仿宋"/>
                <w:sz w:val="24"/>
              </w:rPr>
            </w:pPr>
            <w:r>
              <w:rPr>
                <w:rFonts w:hint="eastAsia" w:ascii="仿宋" w:hAnsi="仿宋" w:eastAsia="仿宋" w:cs="仿宋"/>
                <w:b/>
                <w:bCs/>
                <w:sz w:val="24"/>
              </w:rPr>
              <w:t>（12）须供应商提供备份的响应文件。</w:t>
            </w:r>
          </w:p>
        </w:tc>
      </w:tr>
      <w:tr w14:paraId="0B2A17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6" w:hRule="atLeast"/>
        </w:trPr>
        <w:tc>
          <w:tcPr>
            <w:tcW w:w="944" w:type="dxa"/>
            <w:vAlign w:val="center"/>
          </w:tcPr>
          <w:p w14:paraId="796B6647">
            <w:pPr>
              <w:spacing w:line="240" w:lineRule="atLeast"/>
              <w:jc w:val="center"/>
              <w:rPr>
                <w:rFonts w:ascii="仿宋" w:hAnsi="仿宋" w:eastAsia="仿宋" w:cs="仿宋"/>
                <w:color w:val="auto"/>
                <w:sz w:val="24"/>
              </w:rPr>
            </w:pPr>
            <w:r>
              <w:rPr>
                <w:rFonts w:hint="eastAsia" w:ascii="仿宋" w:hAnsi="仿宋" w:eastAsia="仿宋" w:cs="仿宋"/>
                <w:color w:val="auto"/>
                <w:sz w:val="24"/>
              </w:rPr>
              <w:t>12.1</w:t>
            </w:r>
          </w:p>
        </w:tc>
        <w:tc>
          <w:tcPr>
            <w:tcW w:w="7364" w:type="dxa"/>
            <w:vAlign w:val="center"/>
          </w:tcPr>
          <w:p w14:paraId="7E793EB6">
            <w:pPr>
              <w:spacing w:line="240" w:lineRule="atLeast"/>
              <w:rPr>
                <w:rFonts w:ascii="仿宋" w:hAnsi="仿宋" w:eastAsia="仿宋" w:cs="仿宋"/>
                <w:color w:val="auto"/>
                <w:sz w:val="24"/>
              </w:rPr>
            </w:pPr>
            <w:r>
              <w:rPr>
                <w:rFonts w:hint="eastAsia" w:ascii="仿宋" w:hAnsi="仿宋" w:eastAsia="仿宋" w:cs="仿宋"/>
                <w:b/>
                <w:bCs/>
                <w:color w:val="auto"/>
                <w:sz w:val="24"/>
              </w:rPr>
              <w:t>投标保证金的形式：银行电汇或转账、保函（从投标单位基本账户转入采购人指定账户）</w:t>
            </w:r>
          </w:p>
          <w:p w14:paraId="45F984E2">
            <w:pPr>
              <w:spacing w:line="240" w:lineRule="atLeast"/>
              <w:rPr>
                <w:rFonts w:ascii="仿宋" w:hAnsi="仿宋" w:eastAsia="仿宋" w:cs="仿宋"/>
                <w:b/>
                <w:bCs/>
                <w:color w:val="auto"/>
                <w:sz w:val="24"/>
              </w:rPr>
            </w:pPr>
            <w:r>
              <w:rPr>
                <w:rFonts w:hint="eastAsia" w:ascii="仿宋" w:hAnsi="仿宋" w:eastAsia="仿宋" w:cs="仿宋"/>
                <w:b/>
                <w:bCs/>
                <w:color w:val="auto"/>
                <w:sz w:val="24"/>
              </w:rPr>
              <w:t>投标保证金金额：</w:t>
            </w:r>
            <w:r>
              <w:rPr>
                <w:rFonts w:hint="eastAsia" w:ascii="仿宋" w:hAnsi="仿宋" w:eastAsia="仿宋" w:cs="仿宋"/>
                <w:b/>
                <w:bCs/>
                <w:color w:val="auto"/>
                <w:sz w:val="24"/>
                <w:lang w:val="en-US" w:eastAsia="zh-CN"/>
              </w:rPr>
              <w:t>20000</w:t>
            </w:r>
            <w:r>
              <w:rPr>
                <w:rFonts w:hint="eastAsia" w:ascii="仿宋" w:hAnsi="仿宋" w:eastAsia="仿宋" w:cs="仿宋"/>
                <w:b/>
                <w:bCs/>
                <w:color w:val="auto"/>
                <w:sz w:val="24"/>
              </w:rPr>
              <w:t>.00元(大写：</w:t>
            </w:r>
            <w:r>
              <w:rPr>
                <w:rFonts w:hint="eastAsia" w:ascii="仿宋" w:hAnsi="仿宋" w:eastAsia="仿宋" w:cs="仿宋"/>
                <w:b/>
                <w:bCs/>
                <w:color w:val="auto"/>
                <w:sz w:val="24"/>
                <w:lang w:val="en-US" w:eastAsia="zh-CN"/>
              </w:rPr>
              <w:t>贰万元整</w:t>
            </w:r>
            <w:r>
              <w:rPr>
                <w:rFonts w:hint="eastAsia" w:ascii="仿宋" w:hAnsi="仿宋" w:eastAsia="仿宋" w:cs="仿宋"/>
                <w:b/>
                <w:bCs/>
                <w:color w:val="auto"/>
                <w:sz w:val="24"/>
              </w:rPr>
              <w:t>)</w:t>
            </w:r>
          </w:p>
          <w:p w14:paraId="56E8D110">
            <w:pPr>
              <w:spacing w:line="240" w:lineRule="atLeast"/>
              <w:rPr>
                <w:rFonts w:ascii="仿宋" w:hAnsi="仿宋" w:eastAsia="仿宋" w:cs="仿宋"/>
                <w:color w:val="auto"/>
                <w:sz w:val="24"/>
              </w:rPr>
            </w:pPr>
            <w:r>
              <w:rPr>
                <w:rFonts w:hint="eastAsia" w:ascii="仿宋" w:hAnsi="仿宋" w:eastAsia="仿宋" w:cs="仿宋"/>
                <w:color w:val="auto"/>
                <w:sz w:val="24"/>
              </w:rPr>
              <w:t>（按照控制金额2%以内的整数计算）</w:t>
            </w:r>
          </w:p>
          <w:p w14:paraId="33F14675">
            <w:pPr>
              <w:keepNext w:val="0"/>
              <w:keepLines w:val="0"/>
              <w:suppressLineNumbers w:val="0"/>
              <w:spacing w:before="0" w:beforeAutospacing="0" w:after="0" w:afterAutospacing="0" w:line="360" w:lineRule="auto"/>
              <w:ind w:left="0" w:right="0"/>
              <w:rPr>
                <w:rFonts w:hint="eastAsia" w:eastAsia="仿宋"/>
                <w:color w:val="auto"/>
                <w:sz w:val="24"/>
                <w:lang w:eastAsia="zh-CN"/>
              </w:rPr>
            </w:pPr>
            <w:r>
              <w:rPr>
                <w:rFonts w:hint="default" w:eastAsia="仿宋"/>
                <w:color w:val="auto"/>
                <w:sz w:val="24"/>
              </w:rPr>
              <w:t>投标保证金收款人：</w:t>
            </w:r>
            <w:r>
              <w:rPr>
                <w:rFonts w:hint="default" w:eastAsia="仿宋"/>
                <w:color w:val="auto"/>
                <w:sz w:val="24"/>
                <w:lang w:val="en-US" w:eastAsia="zh-CN"/>
              </w:rPr>
              <w:t>新疆德鸿项目管理咨询有限公司疏附县分公司</w:t>
            </w:r>
          </w:p>
          <w:p w14:paraId="0C68326B">
            <w:pPr>
              <w:keepNext w:val="0"/>
              <w:keepLines w:val="0"/>
              <w:suppressLineNumbers w:val="0"/>
              <w:spacing w:before="0" w:beforeAutospacing="0" w:after="0" w:afterAutospacing="0" w:line="360" w:lineRule="auto"/>
              <w:ind w:left="0" w:right="0"/>
              <w:rPr>
                <w:rFonts w:hint="default" w:eastAsia="仿宋"/>
                <w:color w:val="auto"/>
                <w:sz w:val="24"/>
              </w:rPr>
            </w:pPr>
            <w:r>
              <w:rPr>
                <w:rFonts w:hint="default" w:eastAsia="仿宋"/>
                <w:color w:val="auto"/>
                <w:sz w:val="24"/>
              </w:rPr>
              <w:t>开户行：</w:t>
            </w:r>
            <w:r>
              <w:rPr>
                <w:rFonts w:hint="default" w:eastAsia="仿宋"/>
                <w:color w:val="auto"/>
                <w:sz w:val="24"/>
                <w:lang w:val="en-US" w:eastAsia="zh-CN"/>
              </w:rPr>
              <w:t>疏附县农村信用合作联社</w:t>
            </w:r>
          </w:p>
          <w:p w14:paraId="1400CA1B">
            <w:pPr>
              <w:keepNext w:val="0"/>
              <w:keepLines w:val="0"/>
              <w:suppressLineNumbers w:val="0"/>
              <w:spacing w:before="0" w:beforeAutospacing="0" w:after="0" w:afterAutospacing="0" w:line="360" w:lineRule="auto"/>
              <w:ind w:left="0" w:right="0"/>
              <w:rPr>
                <w:rFonts w:hint="default" w:eastAsia="仿宋"/>
                <w:color w:val="auto"/>
                <w:sz w:val="24"/>
                <w:lang w:val="en-US" w:eastAsia="zh-CN"/>
              </w:rPr>
            </w:pPr>
            <w:r>
              <w:rPr>
                <w:rFonts w:hint="default" w:eastAsia="仿宋"/>
                <w:color w:val="auto"/>
                <w:sz w:val="24"/>
              </w:rPr>
              <w:t>银行账号：</w:t>
            </w:r>
            <w:r>
              <w:rPr>
                <w:rFonts w:hint="default" w:eastAsia="仿宋"/>
                <w:color w:val="auto"/>
                <w:sz w:val="24"/>
                <w:lang w:val="en-US" w:eastAsia="zh-CN"/>
              </w:rPr>
              <w:t>862010012010114616888</w:t>
            </w:r>
          </w:p>
          <w:p w14:paraId="1B99B3A0">
            <w:pPr>
              <w:spacing w:line="240" w:lineRule="atLeast"/>
              <w:rPr>
                <w:rFonts w:hint="default" w:eastAsia="仿宋"/>
                <w:color w:val="auto"/>
                <w:sz w:val="24"/>
                <w:lang w:val="en-US" w:eastAsia="zh-CN"/>
              </w:rPr>
            </w:pPr>
            <w:r>
              <w:rPr>
                <w:rFonts w:hint="default" w:eastAsia="仿宋"/>
                <w:color w:val="auto"/>
                <w:sz w:val="24"/>
              </w:rPr>
              <w:t>行号：</w:t>
            </w:r>
            <w:r>
              <w:rPr>
                <w:rFonts w:hint="default" w:eastAsia="仿宋"/>
                <w:color w:val="auto"/>
                <w:sz w:val="24"/>
                <w:lang w:val="en-US" w:eastAsia="zh-CN"/>
              </w:rPr>
              <w:t>402894200011</w:t>
            </w:r>
          </w:p>
          <w:p w14:paraId="4E933EFF">
            <w:pPr>
              <w:spacing w:line="240" w:lineRule="atLeast"/>
              <w:rPr>
                <w:color w:val="auto"/>
              </w:rPr>
            </w:pPr>
            <w:r>
              <w:rPr>
                <w:rFonts w:hint="eastAsia" w:ascii="仿宋" w:hAnsi="仿宋" w:eastAsia="仿宋" w:cs="仿宋"/>
                <w:color w:val="auto"/>
                <w:sz w:val="24"/>
              </w:rPr>
              <w:t>联系人：</w:t>
            </w:r>
            <w:r>
              <w:rPr>
                <w:rFonts w:hint="eastAsia" w:ascii="仿宋" w:hAnsi="仿宋" w:eastAsia="仿宋" w:cs="仿宋"/>
                <w:color w:val="auto"/>
                <w:sz w:val="24"/>
                <w:lang w:eastAsia="zh-CN"/>
              </w:rPr>
              <w:t>张丽</w:t>
            </w:r>
            <w:r>
              <w:rPr>
                <w:rFonts w:hint="eastAsia" w:ascii="仿宋" w:hAnsi="仿宋" w:eastAsia="仿宋" w:cs="仿宋"/>
                <w:color w:val="auto"/>
                <w:sz w:val="24"/>
              </w:rPr>
              <w:t xml:space="preserve">    联系人电话：</w:t>
            </w:r>
            <w:r>
              <w:rPr>
                <w:rFonts w:hint="eastAsia" w:ascii="仿宋" w:hAnsi="仿宋" w:eastAsia="仿宋" w:cs="仿宋"/>
                <w:color w:val="auto"/>
                <w:sz w:val="24"/>
                <w:lang w:eastAsia="zh-CN"/>
              </w:rPr>
              <w:t>15599989680</w:t>
            </w:r>
            <w:r>
              <w:rPr>
                <w:rFonts w:hint="eastAsia" w:ascii="仿宋" w:hAnsi="仿宋" w:eastAsia="仿宋" w:cs="仿宋"/>
                <w:color w:val="auto"/>
                <w:sz w:val="24"/>
              </w:rPr>
              <w:t>注：根据《政府采购竞争性磋商采购方式管理暂行办法》第三十一条采购人或者采购代理机构应当在采购活动结束后及时退还供应商的磋商保证金，但因供应商自身原因导致无法及时退还的除外。未成交供应商的磋商保证金应当在成交通知书发出后5个工作日内退还，成交供应商的磋商保证金应当在采购合同签订后5个工作日内退还。</w:t>
            </w:r>
          </w:p>
        </w:tc>
      </w:tr>
      <w:tr w14:paraId="5FCDD9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94" w:hRule="atLeast"/>
        </w:trPr>
        <w:tc>
          <w:tcPr>
            <w:tcW w:w="944" w:type="dxa"/>
            <w:vAlign w:val="center"/>
          </w:tcPr>
          <w:p w14:paraId="47728E07">
            <w:pPr>
              <w:spacing w:line="240" w:lineRule="atLeast"/>
              <w:jc w:val="center"/>
              <w:rPr>
                <w:rFonts w:ascii="仿宋" w:hAnsi="仿宋" w:eastAsia="仿宋" w:cs="仿宋"/>
                <w:sz w:val="24"/>
              </w:rPr>
            </w:pPr>
            <w:r>
              <w:rPr>
                <w:rFonts w:hint="eastAsia" w:ascii="仿宋" w:hAnsi="仿宋" w:eastAsia="仿宋" w:cs="仿宋"/>
                <w:sz w:val="24"/>
              </w:rPr>
              <w:t>13</w:t>
            </w:r>
          </w:p>
        </w:tc>
        <w:tc>
          <w:tcPr>
            <w:tcW w:w="7364" w:type="dxa"/>
            <w:vAlign w:val="center"/>
          </w:tcPr>
          <w:p w14:paraId="1187C395">
            <w:pPr>
              <w:spacing w:line="240" w:lineRule="atLeast"/>
              <w:rPr>
                <w:rFonts w:ascii="仿宋" w:hAnsi="仿宋" w:eastAsia="仿宋" w:cs="仿宋"/>
                <w:sz w:val="24"/>
              </w:rPr>
            </w:pPr>
            <w:r>
              <w:rPr>
                <w:rFonts w:hint="eastAsia" w:ascii="仿宋" w:hAnsi="仿宋" w:eastAsia="仿宋" w:cs="仿宋"/>
                <w:sz w:val="24"/>
              </w:rPr>
              <w:t>磋商有效期：90日历日</w:t>
            </w:r>
          </w:p>
        </w:tc>
      </w:tr>
      <w:tr w14:paraId="51E1E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8" w:hRule="atLeast"/>
        </w:trPr>
        <w:tc>
          <w:tcPr>
            <w:tcW w:w="944" w:type="dxa"/>
            <w:vAlign w:val="center"/>
          </w:tcPr>
          <w:p w14:paraId="1377EDB3">
            <w:pPr>
              <w:spacing w:line="240" w:lineRule="atLeast"/>
              <w:jc w:val="center"/>
              <w:rPr>
                <w:rFonts w:ascii="仿宋" w:hAnsi="仿宋" w:eastAsia="仿宋" w:cs="仿宋"/>
                <w:b/>
                <w:bCs/>
                <w:sz w:val="24"/>
              </w:rPr>
            </w:pPr>
            <w:r>
              <w:rPr>
                <w:rFonts w:hint="eastAsia" w:ascii="仿宋" w:hAnsi="仿宋" w:eastAsia="仿宋" w:cs="仿宋"/>
                <w:sz w:val="24"/>
              </w:rPr>
              <w:t>16</w:t>
            </w:r>
          </w:p>
        </w:tc>
        <w:tc>
          <w:tcPr>
            <w:tcW w:w="7364" w:type="dxa"/>
            <w:vAlign w:val="center"/>
          </w:tcPr>
          <w:p w14:paraId="0C23D47D">
            <w:pPr>
              <w:spacing w:line="240" w:lineRule="atLeast"/>
              <w:rPr>
                <w:rFonts w:ascii="仿宋" w:hAnsi="仿宋" w:eastAsia="仿宋" w:cs="仿宋"/>
                <w:b/>
                <w:bCs/>
                <w:sz w:val="24"/>
              </w:rPr>
            </w:pPr>
            <w:r>
              <w:rPr>
                <w:rFonts w:hint="eastAsia" w:ascii="仿宋" w:hAnsi="仿宋" w:eastAsia="仿宋" w:cs="仿宋"/>
                <w:b/>
                <w:bCs/>
                <w:color w:val="FF0000"/>
                <w:sz w:val="24"/>
              </w:rPr>
              <w:t>投标截止时间：202</w:t>
            </w:r>
            <w:r>
              <w:rPr>
                <w:rFonts w:hint="eastAsia" w:ascii="仿宋" w:hAnsi="仿宋" w:eastAsia="仿宋" w:cs="仿宋"/>
                <w:b/>
                <w:bCs/>
                <w:color w:val="FF0000"/>
                <w:sz w:val="24"/>
                <w:lang w:val="en-US" w:eastAsia="zh-CN"/>
              </w:rPr>
              <w:t>5</w:t>
            </w:r>
            <w:r>
              <w:rPr>
                <w:rFonts w:hint="eastAsia" w:ascii="仿宋" w:hAnsi="仿宋" w:eastAsia="仿宋" w:cs="仿宋"/>
                <w:b/>
                <w:bCs/>
                <w:color w:val="FF0000"/>
                <w:sz w:val="24"/>
              </w:rPr>
              <w:t>年</w:t>
            </w:r>
            <w:r>
              <w:rPr>
                <w:rFonts w:hint="eastAsia" w:ascii="仿宋" w:hAnsi="仿宋" w:eastAsia="仿宋" w:cs="仿宋"/>
                <w:b/>
                <w:bCs/>
                <w:color w:val="FF0000"/>
                <w:sz w:val="24"/>
                <w:lang w:val="en-US" w:eastAsia="zh-CN"/>
              </w:rPr>
              <w:t>4</w:t>
            </w:r>
            <w:r>
              <w:rPr>
                <w:rFonts w:hint="eastAsia" w:ascii="仿宋" w:hAnsi="仿宋" w:eastAsia="仿宋" w:cs="仿宋"/>
                <w:b/>
                <w:bCs/>
                <w:color w:val="FF0000"/>
                <w:sz w:val="24"/>
              </w:rPr>
              <w:t>月</w:t>
            </w:r>
            <w:r>
              <w:rPr>
                <w:rFonts w:hint="eastAsia" w:ascii="仿宋" w:hAnsi="仿宋" w:eastAsia="仿宋" w:cs="仿宋"/>
                <w:b/>
                <w:bCs/>
                <w:color w:val="FF0000"/>
                <w:sz w:val="24"/>
                <w:lang w:val="en-US" w:eastAsia="zh-CN"/>
              </w:rPr>
              <w:t>14</w:t>
            </w:r>
            <w:r>
              <w:rPr>
                <w:rFonts w:hint="eastAsia" w:ascii="仿宋" w:hAnsi="仿宋" w:eastAsia="仿宋" w:cs="仿宋"/>
                <w:b/>
                <w:bCs/>
                <w:color w:val="FF0000"/>
                <w:sz w:val="24"/>
              </w:rPr>
              <w:t>日 11:00时</w:t>
            </w:r>
          </w:p>
        </w:tc>
      </w:tr>
      <w:tr w14:paraId="675B01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84" w:hRule="atLeast"/>
        </w:trPr>
        <w:tc>
          <w:tcPr>
            <w:tcW w:w="944" w:type="dxa"/>
            <w:vAlign w:val="center"/>
          </w:tcPr>
          <w:p w14:paraId="7C96740E">
            <w:pPr>
              <w:spacing w:line="240" w:lineRule="atLeast"/>
              <w:jc w:val="center"/>
              <w:rPr>
                <w:rFonts w:ascii="仿宋" w:hAnsi="仿宋" w:eastAsia="仿宋" w:cs="仿宋"/>
                <w:sz w:val="24"/>
              </w:rPr>
            </w:pPr>
            <w:r>
              <w:rPr>
                <w:rFonts w:hint="eastAsia" w:ascii="仿宋" w:hAnsi="仿宋" w:eastAsia="仿宋" w:cs="仿宋"/>
                <w:sz w:val="24"/>
              </w:rPr>
              <w:t>16.2</w:t>
            </w:r>
          </w:p>
        </w:tc>
        <w:tc>
          <w:tcPr>
            <w:tcW w:w="7364" w:type="dxa"/>
            <w:vAlign w:val="center"/>
          </w:tcPr>
          <w:p w14:paraId="3DEC669A">
            <w:pPr>
              <w:spacing w:line="240" w:lineRule="atLeast"/>
              <w:rPr>
                <w:rFonts w:ascii="仿宋" w:hAnsi="仿宋" w:eastAsia="仿宋" w:cs="仿宋"/>
                <w:b/>
                <w:bCs/>
              </w:rPr>
            </w:pPr>
            <w:r>
              <w:rPr>
                <w:rFonts w:hint="eastAsia" w:ascii="仿宋" w:hAnsi="仿宋" w:eastAsia="仿宋" w:cs="仿宋"/>
                <w:b/>
                <w:bCs/>
                <w:sz w:val="24"/>
              </w:rPr>
              <w:t>接收磋商文件递交地点：</w:t>
            </w:r>
            <w:r>
              <w:rPr>
                <w:rFonts w:hint="eastAsia" w:ascii="仿宋" w:hAnsi="仿宋" w:eastAsia="仿宋" w:cs="仿宋"/>
                <w:kern w:val="0"/>
                <w:sz w:val="24"/>
                <w:lang w:bidi="ar"/>
              </w:rPr>
              <w:t>政采云平台http://www.zcygov.cn</w:t>
            </w:r>
          </w:p>
        </w:tc>
      </w:tr>
      <w:tr w14:paraId="457E8B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944" w:type="dxa"/>
            <w:vAlign w:val="center"/>
          </w:tcPr>
          <w:p w14:paraId="3B9DCB29">
            <w:pPr>
              <w:spacing w:line="240" w:lineRule="atLeast"/>
              <w:jc w:val="center"/>
              <w:rPr>
                <w:rFonts w:ascii="仿宋" w:hAnsi="仿宋" w:eastAsia="仿宋" w:cs="仿宋"/>
                <w:sz w:val="24"/>
              </w:rPr>
            </w:pPr>
            <w:r>
              <w:rPr>
                <w:rFonts w:hint="eastAsia" w:ascii="仿宋" w:hAnsi="仿宋" w:eastAsia="仿宋" w:cs="仿宋"/>
                <w:sz w:val="24"/>
              </w:rPr>
              <w:t>20.5</w:t>
            </w:r>
          </w:p>
        </w:tc>
        <w:tc>
          <w:tcPr>
            <w:tcW w:w="7364" w:type="dxa"/>
            <w:vAlign w:val="center"/>
          </w:tcPr>
          <w:p w14:paraId="68D7BE20">
            <w:pPr>
              <w:rPr>
                <w:rFonts w:ascii="仿宋" w:hAnsi="仿宋" w:eastAsia="仿宋" w:cs="仿宋"/>
                <w:b/>
                <w:bCs/>
                <w:sz w:val="24"/>
              </w:rPr>
            </w:pPr>
            <w:r>
              <w:rPr>
                <w:rFonts w:hint="eastAsia" w:ascii="仿宋" w:hAnsi="仿宋" w:eastAsia="仿宋" w:cs="仿宋"/>
                <w:sz w:val="24"/>
              </w:rPr>
              <w:t>服务需求：</w:t>
            </w:r>
            <w:r>
              <w:rPr>
                <w:rFonts w:hint="eastAsia" w:ascii="仿宋" w:hAnsi="仿宋" w:eastAsia="仿宋" w:cs="仿宋"/>
                <w:sz w:val="24"/>
                <w:lang w:val="en-US" w:eastAsia="zh-CN"/>
              </w:rPr>
              <w:t>资产清查</w:t>
            </w:r>
            <w:r>
              <w:rPr>
                <w:rFonts w:hint="eastAsia" w:ascii="仿宋" w:hAnsi="仿宋" w:eastAsia="仿宋" w:cs="仿宋"/>
                <w:sz w:val="24"/>
              </w:rPr>
              <w:t>服务。</w:t>
            </w:r>
          </w:p>
        </w:tc>
      </w:tr>
      <w:tr w14:paraId="3D4892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15" w:hRule="atLeast"/>
        </w:trPr>
        <w:tc>
          <w:tcPr>
            <w:tcW w:w="944" w:type="dxa"/>
            <w:vAlign w:val="center"/>
          </w:tcPr>
          <w:p w14:paraId="4437BB05">
            <w:pPr>
              <w:spacing w:line="240" w:lineRule="atLeast"/>
              <w:jc w:val="center"/>
              <w:rPr>
                <w:rFonts w:ascii="仿宋" w:hAnsi="仿宋" w:eastAsia="仿宋" w:cs="仿宋"/>
                <w:sz w:val="24"/>
              </w:rPr>
            </w:pPr>
            <w:r>
              <w:rPr>
                <w:rFonts w:hint="eastAsia" w:ascii="仿宋" w:hAnsi="仿宋" w:eastAsia="仿宋" w:cs="仿宋"/>
                <w:sz w:val="24"/>
              </w:rPr>
              <w:t>26</w:t>
            </w:r>
          </w:p>
        </w:tc>
        <w:tc>
          <w:tcPr>
            <w:tcW w:w="7364" w:type="dxa"/>
            <w:vAlign w:val="center"/>
          </w:tcPr>
          <w:p w14:paraId="01A2F236">
            <w:pPr>
              <w:spacing w:line="240" w:lineRule="atLeast"/>
              <w:rPr>
                <w:rFonts w:ascii="仿宋" w:hAnsi="仿宋" w:eastAsia="仿宋" w:cs="仿宋"/>
                <w:sz w:val="24"/>
              </w:rPr>
            </w:pPr>
            <w:r>
              <w:rPr>
                <w:rFonts w:hint="eastAsia" w:ascii="仿宋" w:hAnsi="仿宋" w:eastAsia="仿宋" w:cs="仿宋"/>
                <w:sz w:val="24"/>
              </w:rPr>
              <w:t>评标方法：</w:t>
            </w:r>
            <w:r>
              <w:rPr>
                <w:rFonts w:hint="eastAsia" w:ascii="仿宋" w:hAnsi="仿宋" w:eastAsia="仿宋" w:cs="仿宋"/>
                <w:b/>
                <w:bCs/>
                <w:sz w:val="24"/>
              </w:rPr>
              <w:t>综合评分法</w:t>
            </w:r>
            <w:r>
              <w:rPr>
                <w:rFonts w:hint="eastAsia" w:ascii="仿宋" w:hAnsi="仿宋" w:eastAsia="仿宋" w:cs="仿宋"/>
                <w:sz w:val="24"/>
              </w:rPr>
              <w:t>　　　</w:t>
            </w:r>
          </w:p>
        </w:tc>
      </w:tr>
      <w:tr w14:paraId="40DCA2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70" w:hRule="atLeast"/>
        </w:trPr>
        <w:tc>
          <w:tcPr>
            <w:tcW w:w="944" w:type="dxa"/>
            <w:vAlign w:val="center"/>
          </w:tcPr>
          <w:p w14:paraId="633E9829">
            <w:pPr>
              <w:spacing w:line="240" w:lineRule="atLeast"/>
              <w:jc w:val="center"/>
              <w:rPr>
                <w:rFonts w:ascii="仿宋" w:hAnsi="仿宋" w:eastAsia="仿宋" w:cs="仿宋"/>
                <w:sz w:val="24"/>
              </w:rPr>
            </w:pPr>
            <w:r>
              <w:rPr>
                <w:rFonts w:hint="eastAsia" w:ascii="仿宋" w:hAnsi="仿宋" w:eastAsia="仿宋" w:cs="仿宋"/>
                <w:sz w:val="24"/>
              </w:rPr>
              <w:t>27</w:t>
            </w:r>
          </w:p>
        </w:tc>
        <w:tc>
          <w:tcPr>
            <w:tcW w:w="7364" w:type="dxa"/>
            <w:vAlign w:val="center"/>
          </w:tcPr>
          <w:p w14:paraId="42EAC97E">
            <w:pPr>
              <w:spacing w:line="240" w:lineRule="atLeast"/>
              <w:rPr>
                <w:rFonts w:ascii="仿宋" w:hAnsi="仿宋" w:eastAsia="仿宋" w:cs="仿宋"/>
                <w:i/>
                <w:sz w:val="24"/>
              </w:rPr>
            </w:pPr>
            <w:r>
              <w:rPr>
                <w:rFonts w:hint="eastAsia" w:ascii="仿宋" w:hAnsi="仿宋" w:eastAsia="仿宋" w:cs="仿宋"/>
                <w:sz w:val="24"/>
              </w:rPr>
              <w:t>推荐成交候选供应商的数量：</w:t>
            </w:r>
            <w:r>
              <w:rPr>
                <w:rFonts w:hint="eastAsia" w:ascii="仿宋" w:hAnsi="仿宋" w:eastAsia="仿宋" w:cs="仿宋"/>
                <w:sz w:val="24"/>
                <w:u w:val="single"/>
              </w:rPr>
              <w:t>3个</w:t>
            </w:r>
          </w:p>
        </w:tc>
      </w:tr>
      <w:tr w14:paraId="2398E9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944" w:type="dxa"/>
            <w:vAlign w:val="center"/>
          </w:tcPr>
          <w:p w14:paraId="7892738C">
            <w:pPr>
              <w:spacing w:line="240" w:lineRule="atLeast"/>
              <w:jc w:val="center"/>
              <w:rPr>
                <w:rFonts w:ascii="仿宋" w:hAnsi="仿宋" w:eastAsia="仿宋" w:cs="仿宋"/>
                <w:sz w:val="24"/>
              </w:rPr>
            </w:pPr>
            <w:r>
              <w:rPr>
                <w:rFonts w:hint="eastAsia" w:ascii="仿宋" w:hAnsi="仿宋" w:eastAsia="仿宋" w:cs="仿宋"/>
                <w:sz w:val="24"/>
              </w:rPr>
              <w:t>27</w:t>
            </w:r>
          </w:p>
        </w:tc>
        <w:tc>
          <w:tcPr>
            <w:tcW w:w="7364" w:type="dxa"/>
            <w:vAlign w:val="center"/>
          </w:tcPr>
          <w:p w14:paraId="48E97A0A">
            <w:pPr>
              <w:spacing w:line="240" w:lineRule="atLeast"/>
              <w:rPr>
                <w:rFonts w:ascii="仿宋" w:hAnsi="仿宋" w:eastAsia="仿宋" w:cs="仿宋"/>
                <w:sz w:val="24"/>
              </w:rPr>
            </w:pPr>
            <w:r>
              <w:rPr>
                <w:rFonts w:hint="eastAsia" w:ascii="仿宋" w:hAnsi="仿宋" w:eastAsia="仿宋" w:cs="仿宋"/>
                <w:sz w:val="24"/>
              </w:rPr>
              <w:t>采购人是否委托评标委员会直接确定成交人：</w:t>
            </w:r>
            <w:r>
              <w:rPr>
                <w:rFonts w:hint="eastAsia" w:ascii="仿宋" w:hAnsi="仿宋" w:eastAsia="仿宋" w:cs="仿宋"/>
                <w:sz w:val="24"/>
                <w:u w:val="single"/>
              </w:rPr>
              <w:t>否</w:t>
            </w:r>
            <w:r>
              <w:rPr>
                <w:rFonts w:hint="eastAsia" w:ascii="仿宋" w:hAnsi="仿宋" w:eastAsia="仿宋" w:cs="仿宋"/>
                <w:i/>
                <w:sz w:val="24"/>
              </w:rPr>
              <w:t>（是、否）</w:t>
            </w:r>
          </w:p>
        </w:tc>
      </w:tr>
      <w:tr w14:paraId="5DA76C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0" w:hRule="atLeast"/>
        </w:trPr>
        <w:tc>
          <w:tcPr>
            <w:tcW w:w="944" w:type="dxa"/>
            <w:vAlign w:val="center"/>
          </w:tcPr>
          <w:p w14:paraId="2657F0DD">
            <w:pPr>
              <w:spacing w:line="240" w:lineRule="atLeast"/>
              <w:ind w:firstLine="420" w:firstLineChars="200"/>
              <w:rPr>
                <w:rFonts w:ascii="仿宋" w:hAnsi="仿宋" w:eastAsia="仿宋" w:cs="仿宋"/>
                <w:sz w:val="24"/>
              </w:rPr>
            </w:pPr>
            <w:r>
              <w:rPr>
                <w:rFonts w:hint="eastAsia" w:ascii="仿宋" w:hAnsi="仿宋" w:eastAsia="仿宋" w:cs="仿宋"/>
              </w:rPr>
              <w:t>31</w:t>
            </w:r>
          </w:p>
        </w:tc>
        <w:tc>
          <w:tcPr>
            <w:tcW w:w="7364" w:type="dxa"/>
            <w:vAlign w:val="center"/>
          </w:tcPr>
          <w:p w14:paraId="7E170AC4">
            <w:pPr>
              <w:rPr>
                <w:rFonts w:ascii="仿宋" w:hAnsi="仿宋" w:eastAsia="仿宋" w:cs="仿宋"/>
                <w:sz w:val="24"/>
              </w:rPr>
            </w:pPr>
            <w:r>
              <w:rPr>
                <w:rFonts w:hint="eastAsia" w:ascii="仿宋" w:hAnsi="仿宋" w:eastAsia="仿宋" w:cs="仿宋"/>
              </w:rPr>
              <w:t>履</w:t>
            </w:r>
            <w:r>
              <w:rPr>
                <w:rFonts w:hint="eastAsia" w:ascii="仿宋" w:hAnsi="仿宋" w:eastAsia="仿宋" w:cs="仿宋"/>
                <w:sz w:val="24"/>
              </w:rPr>
              <w:t>约保证金金额：合同总价的5%（不得超过政府采购合同金额的10%）</w:t>
            </w:r>
          </w:p>
          <w:p w14:paraId="0062E9F8">
            <w:pPr>
              <w:rPr>
                <w:rFonts w:ascii="仿宋" w:hAnsi="仿宋" w:eastAsia="仿宋" w:cs="仿宋"/>
                <w:sz w:val="24"/>
              </w:rPr>
            </w:pPr>
            <w:r>
              <w:rPr>
                <w:rFonts w:hint="eastAsia" w:ascii="仿宋" w:hAnsi="仿宋" w:eastAsia="仿宋" w:cs="仿宋"/>
                <w:sz w:val="24"/>
              </w:rPr>
              <w:t>履约保证金形式：电汇、网银、支票、保函</w:t>
            </w:r>
          </w:p>
          <w:p w14:paraId="41642718">
            <w:pPr>
              <w:rPr>
                <w:rFonts w:ascii="仿宋" w:hAnsi="仿宋" w:eastAsia="仿宋" w:cs="仿宋"/>
                <w:sz w:val="24"/>
              </w:rPr>
            </w:pPr>
            <w:r>
              <w:rPr>
                <w:rFonts w:hint="eastAsia" w:ascii="仿宋" w:hAnsi="仿宋" w:eastAsia="仿宋" w:cs="仿宋"/>
                <w:sz w:val="24"/>
              </w:rPr>
              <w:t>提交履约保证金的时间：领取成交通知书3日内（日历日）将履约保函办理完成。</w:t>
            </w:r>
          </w:p>
        </w:tc>
      </w:tr>
      <w:tr w14:paraId="41B7815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45" w:hRule="atLeast"/>
        </w:trPr>
        <w:tc>
          <w:tcPr>
            <w:tcW w:w="944" w:type="dxa"/>
            <w:vAlign w:val="center"/>
          </w:tcPr>
          <w:p w14:paraId="212D857B">
            <w:pPr>
              <w:spacing w:line="240" w:lineRule="atLeast"/>
              <w:jc w:val="center"/>
              <w:rPr>
                <w:rFonts w:ascii="仿宋" w:hAnsi="仿宋" w:eastAsia="仿宋" w:cs="仿宋"/>
              </w:rPr>
            </w:pPr>
            <w:r>
              <w:rPr>
                <w:rFonts w:hint="eastAsia" w:ascii="仿宋" w:hAnsi="仿宋" w:eastAsia="仿宋" w:cs="仿宋"/>
                <w:sz w:val="24"/>
              </w:rPr>
              <w:t>32</w:t>
            </w:r>
          </w:p>
        </w:tc>
        <w:tc>
          <w:tcPr>
            <w:tcW w:w="7364" w:type="dxa"/>
            <w:vAlign w:val="center"/>
          </w:tcPr>
          <w:p w14:paraId="105B3594">
            <w:pPr>
              <w:spacing w:line="240" w:lineRule="atLeast"/>
              <w:rPr>
                <w:rFonts w:ascii="仿宋" w:hAnsi="仿宋" w:eastAsia="仿宋" w:cs="仿宋"/>
                <w:sz w:val="24"/>
              </w:rPr>
            </w:pPr>
            <w:r>
              <w:rPr>
                <w:rFonts w:hint="eastAsia" w:ascii="仿宋" w:hAnsi="仿宋" w:eastAsia="仿宋" w:cs="仿宋"/>
                <w:sz w:val="24"/>
              </w:rPr>
              <w:t>代理服务收费标准：参照发改价格【2015】299文，招标代理服务费由采购单位和代理机构协商确定。由成交单位按预算金额</w:t>
            </w:r>
            <w:r>
              <w:rPr>
                <w:rFonts w:ascii="仿宋" w:hAnsi="仿宋" w:eastAsia="仿宋" w:cs="仿宋"/>
                <w:sz w:val="24"/>
              </w:rPr>
              <w:t>差额定率累进法计算，支付费率标准如下：</w:t>
            </w:r>
          </w:p>
          <w:p w14:paraId="6FCE7EA4">
            <w:pPr>
              <w:spacing w:line="240" w:lineRule="atLeast"/>
              <w:rPr>
                <w:rFonts w:ascii="仿宋" w:hAnsi="仿宋" w:eastAsia="仿宋" w:cs="仿宋"/>
                <w:sz w:val="24"/>
              </w:rPr>
            </w:pPr>
            <w:r>
              <w:rPr>
                <w:rFonts w:ascii="仿宋" w:hAnsi="仿宋" w:eastAsia="仿宋" w:cs="仿宋"/>
                <w:sz w:val="24"/>
              </w:rPr>
              <w:t>50万元—100万元</w:t>
            </w:r>
            <w:r>
              <w:rPr>
                <w:rFonts w:hint="eastAsia" w:ascii="仿宋" w:hAnsi="仿宋" w:eastAsia="仿宋" w:cs="仿宋"/>
                <w:sz w:val="24"/>
              </w:rPr>
              <w:t xml:space="preserve">    </w:t>
            </w:r>
            <w:r>
              <w:rPr>
                <w:rFonts w:ascii="仿宋" w:hAnsi="仿宋" w:eastAsia="仿宋" w:cs="仿宋"/>
                <w:sz w:val="24"/>
              </w:rPr>
              <w:t>1.</w:t>
            </w:r>
            <w:r>
              <w:rPr>
                <w:rFonts w:hint="eastAsia" w:ascii="仿宋" w:hAnsi="仿宋" w:eastAsia="仿宋" w:cs="仿宋"/>
                <w:sz w:val="24"/>
                <w:lang w:val="en-US" w:eastAsia="zh-CN"/>
              </w:rPr>
              <w:t>5</w:t>
            </w:r>
            <w:r>
              <w:rPr>
                <w:rFonts w:ascii="仿宋" w:hAnsi="仿宋" w:eastAsia="仿宋" w:cs="仿宋"/>
                <w:sz w:val="24"/>
              </w:rPr>
              <w:t>%</w:t>
            </w:r>
          </w:p>
          <w:p w14:paraId="3F4278D7">
            <w:pPr>
              <w:spacing w:line="240" w:lineRule="atLeast"/>
              <w:rPr>
                <w:rFonts w:ascii="仿宋" w:hAnsi="仿宋" w:eastAsia="仿宋" w:cs="仿宋"/>
                <w:sz w:val="24"/>
              </w:rPr>
            </w:pPr>
            <w:r>
              <w:rPr>
                <w:rFonts w:ascii="仿宋" w:hAnsi="仿宋" w:eastAsia="仿宋" w:cs="仿宋"/>
                <w:sz w:val="24"/>
              </w:rPr>
              <w:t>100万元—300万元</w:t>
            </w:r>
            <w:r>
              <w:rPr>
                <w:rFonts w:hint="eastAsia" w:ascii="仿宋" w:hAnsi="仿宋" w:eastAsia="仿宋" w:cs="仿宋"/>
                <w:sz w:val="24"/>
              </w:rPr>
              <w:t xml:space="preserve">   </w:t>
            </w:r>
            <w:r>
              <w:rPr>
                <w:rFonts w:hint="eastAsia" w:ascii="仿宋" w:hAnsi="仿宋" w:eastAsia="仿宋" w:cs="仿宋"/>
                <w:sz w:val="24"/>
                <w:lang w:val="en-US" w:eastAsia="zh-CN"/>
              </w:rPr>
              <w:t>0.8</w:t>
            </w:r>
            <w:r>
              <w:rPr>
                <w:rFonts w:ascii="仿宋" w:hAnsi="仿宋" w:eastAsia="仿宋" w:cs="仿宋"/>
                <w:sz w:val="24"/>
              </w:rPr>
              <w:t>%</w:t>
            </w:r>
          </w:p>
          <w:p w14:paraId="68FA1BE3">
            <w:pPr>
              <w:rPr>
                <w:rFonts w:ascii="仿宋" w:hAnsi="仿宋" w:eastAsia="仿宋" w:cs="仿宋"/>
                <w:sz w:val="24"/>
              </w:rPr>
            </w:pPr>
            <w:r>
              <w:rPr>
                <w:rFonts w:hint="eastAsia" w:ascii="仿宋" w:hAnsi="仿宋" w:eastAsia="仿宋" w:cs="仿宋"/>
                <w:sz w:val="24"/>
              </w:rPr>
              <w:t>支付形式：电汇、网银、支票</w:t>
            </w:r>
          </w:p>
          <w:p w14:paraId="7BA8733E">
            <w:pPr>
              <w:rPr>
                <w:rFonts w:ascii="仿宋" w:hAnsi="仿宋" w:eastAsia="仿宋" w:cs="仿宋"/>
              </w:rPr>
            </w:pPr>
            <w:r>
              <w:rPr>
                <w:rFonts w:hint="eastAsia" w:ascii="仿宋" w:hAnsi="仿宋" w:eastAsia="仿宋" w:cs="仿宋"/>
                <w:sz w:val="24"/>
              </w:rPr>
              <w:t>支付时间：成交公示后3个工作日内</w:t>
            </w:r>
          </w:p>
        </w:tc>
      </w:tr>
      <w:tr w14:paraId="33EABB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944" w:type="dxa"/>
            <w:vAlign w:val="center"/>
          </w:tcPr>
          <w:p w14:paraId="674F811E">
            <w:pPr>
              <w:spacing w:line="240" w:lineRule="atLeast"/>
              <w:jc w:val="center"/>
              <w:rPr>
                <w:rFonts w:ascii="仿宋" w:hAnsi="仿宋" w:eastAsia="仿宋" w:cs="仿宋"/>
                <w:sz w:val="24"/>
              </w:rPr>
            </w:pPr>
            <w:r>
              <w:rPr>
                <w:rFonts w:hint="eastAsia" w:ascii="仿宋" w:hAnsi="仿宋" w:eastAsia="仿宋" w:cs="仿宋"/>
                <w:sz w:val="24"/>
              </w:rPr>
              <w:t>33.2</w:t>
            </w:r>
          </w:p>
        </w:tc>
        <w:tc>
          <w:tcPr>
            <w:tcW w:w="7364" w:type="dxa"/>
            <w:vAlign w:val="center"/>
          </w:tcPr>
          <w:p w14:paraId="4B444449">
            <w:pPr>
              <w:spacing w:line="240" w:lineRule="atLeast"/>
            </w:pPr>
            <w:r>
              <w:rPr>
                <w:rFonts w:hint="eastAsia" w:ascii="仿宋" w:hAnsi="仿宋" w:eastAsia="仿宋" w:cs="仿宋"/>
                <w:sz w:val="24"/>
              </w:rPr>
              <w:t>本项目是否属于信用担保试点范围：</w:t>
            </w:r>
            <w:r>
              <w:rPr>
                <w:rFonts w:hint="eastAsia" w:ascii="仿宋" w:hAnsi="仿宋" w:eastAsia="仿宋" w:cs="仿宋"/>
                <w:sz w:val="24"/>
                <w:u w:val="single"/>
                <w:lang w:val="en-US" w:eastAsia="zh-CN"/>
              </w:rPr>
              <w:t>是</w:t>
            </w:r>
            <w:r>
              <w:rPr>
                <w:rFonts w:hint="eastAsia" w:ascii="仿宋" w:hAnsi="仿宋" w:eastAsia="仿宋" w:cs="仿宋"/>
                <w:i/>
                <w:sz w:val="24"/>
              </w:rPr>
              <w:t>（是、否）</w:t>
            </w:r>
          </w:p>
        </w:tc>
      </w:tr>
      <w:tr w14:paraId="19C8D9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20" w:hRule="atLeast"/>
        </w:trPr>
        <w:tc>
          <w:tcPr>
            <w:tcW w:w="944" w:type="dxa"/>
            <w:vAlign w:val="center"/>
          </w:tcPr>
          <w:p w14:paraId="3CFCEA5D">
            <w:pPr>
              <w:spacing w:line="240" w:lineRule="atLeast"/>
              <w:jc w:val="center"/>
              <w:rPr>
                <w:rFonts w:ascii="仿宋" w:hAnsi="仿宋" w:eastAsia="仿宋" w:cs="仿宋"/>
                <w:sz w:val="24"/>
              </w:rPr>
            </w:pPr>
          </w:p>
        </w:tc>
        <w:tc>
          <w:tcPr>
            <w:tcW w:w="7364" w:type="dxa"/>
            <w:vAlign w:val="center"/>
          </w:tcPr>
          <w:p w14:paraId="0085CC3E">
            <w:pPr>
              <w:rPr>
                <w:rFonts w:ascii="仿宋" w:hAnsi="仿宋" w:eastAsia="仿宋" w:cs="仿宋"/>
                <w:sz w:val="24"/>
              </w:rPr>
            </w:pPr>
            <w:r>
              <w:rPr>
                <w:rFonts w:hint="eastAsia" w:ascii="仿宋" w:hAnsi="仿宋" w:eastAsia="仿宋" w:cs="仿宋"/>
                <w:sz w:val="24"/>
              </w:rPr>
              <w:t>适用于本供应商须知的额外增加的变动：无</w:t>
            </w:r>
          </w:p>
        </w:tc>
      </w:tr>
      <w:tr w14:paraId="477B6F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320" w:hRule="atLeast"/>
        </w:trPr>
        <w:tc>
          <w:tcPr>
            <w:tcW w:w="944" w:type="dxa"/>
            <w:vAlign w:val="center"/>
          </w:tcPr>
          <w:p w14:paraId="54405417">
            <w:pPr>
              <w:spacing w:line="240" w:lineRule="atLeast"/>
              <w:jc w:val="center"/>
              <w:rPr>
                <w:rFonts w:ascii="仿宋" w:hAnsi="仿宋" w:eastAsia="仿宋" w:cs="仿宋"/>
                <w:sz w:val="24"/>
              </w:rPr>
            </w:pPr>
          </w:p>
        </w:tc>
        <w:tc>
          <w:tcPr>
            <w:tcW w:w="7364" w:type="dxa"/>
            <w:vAlign w:val="center"/>
          </w:tcPr>
          <w:p w14:paraId="3F4CABFD">
            <w:pPr>
              <w:rPr>
                <w:rFonts w:ascii="仿宋" w:hAnsi="仿宋" w:eastAsia="仿宋" w:cs="仿宋"/>
                <w:sz w:val="24"/>
              </w:rPr>
            </w:pPr>
          </w:p>
        </w:tc>
      </w:tr>
    </w:tbl>
    <w:p w14:paraId="3FF52770">
      <w:pPr>
        <w:pStyle w:val="29"/>
        <w:rPr>
          <w:rFonts w:ascii="仿宋" w:hAnsi="仿宋" w:eastAsia="仿宋" w:cs="仿宋"/>
        </w:rPr>
        <w:sectPr>
          <w:headerReference r:id="rId10" w:type="default"/>
          <w:footerReference r:id="rId11" w:type="default"/>
          <w:pgSz w:w="11906" w:h="16838"/>
          <w:pgMar w:top="1440" w:right="1800" w:bottom="1440" w:left="1800" w:header="283" w:footer="992" w:gutter="0"/>
          <w:cols w:space="720" w:num="1"/>
          <w:docGrid w:type="linesAndChars" w:linePitch="312" w:charSpace="0"/>
        </w:sectPr>
      </w:pPr>
      <w:bookmarkStart w:id="371" w:name="_Toc216582811"/>
      <w:bookmarkStart w:id="372" w:name="_Toc219175635"/>
      <w:bookmarkStart w:id="373" w:name="_Toc218935351"/>
      <w:bookmarkStart w:id="374" w:name="_Toc216513787"/>
    </w:p>
    <w:bookmarkEnd w:id="371"/>
    <w:bookmarkEnd w:id="372"/>
    <w:bookmarkEnd w:id="373"/>
    <w:bookmarkEnd w:id="374"/>
    <w:p w14:paraId="7D252AE7">
      <w:pPr>
        <w:pStyle w:val="2"/>
        <w:numPr>
          <w:ilvl w:val="0"/>
          <w:numId w:val="8"/>
        </w:numPr>
        <w:spacing w:before="0" w:after="0" w:line="240" w:lineRule="atLeast"/>
      </w:pPr>
      <w:bookmarkStart w:id="375" w:name="_Toc216582825"/>
      <w:bookmarkStart w:id="376" w:name="_Toc515647831"/>
      <w:bookmarkStart w:id="377" w:name="_Toc9887"/>
      <w:bookmarkStart w:id="378" w:name="_Toc16407"/>
      <w:bookmarkStart w:id="379" w:name="_Toc512937852"/>
      <w:bookmarkStart w:id="380" w:name="_Toc507399906"/>
      <w:bookmarkStart w:id="381" w:name="_Toc218935354"/>
      <w:bookmarkStart w:id="382" w:name="_Toc219175638"/>
      <w:bookmarkStart w:id="383" w:name="_Toc9032"/>
      <w:r>
        <w:rPr>
          <w:rFonts w:hint="eastAsia" w:ascii="仿宋" w:hAnsi="仿宋" w:eastAsia="仿宋" w:cs="仿宋"/>
        </w:rPr>
        <w:t>服务需求一览表及参数规格</w:t>
      </w:r>
      <w:bookmarkEnd w:id="375"/>
      <w:bookmarkEnd w:id="376"/>
      <w:bookmarkEnd w:id="377"/>
      <w:bookmarkEnd w:id="378"/>
      <w:bookmarkEnd w:id="379"/>
      <w:bookmarkEnd w:id="380"/>
      <w:bookmarkEnd w:id="381"/>
      <w:bookmarkEnd w:id="382"/>
      <w:bookmarkEnd w:id="383"/>
    </w:p>
    <w:p w14:paraId="08282230">
      <w:pPr>
        <w:keepNext w:val="0"/>
        <w:keepLines w:val="0"/>
        <w:pageBreakBefore w:val="0"/>
        <w:widowControl w:val="0"/>
        <w:kinsoku/>
        <w:wordWrap/>
        <w:overflowPunct/>
        <w:topLinePunct w:val="0"/>
        <w:autoSpaceDE/>
        <w:autoSpaceDN/>
        <w:bidi w:val="0"/>
        <w:adjustRightInd/>
        <w:snapToGrid/>
        <w:spacing w:line="570" w:lineRule="atLeast"/>
        <w:jc w:val="center"/>
        <w:textAlignment w:val="auto"/>
        <w:rPr>
          <w:rFonts w:hint="eastAsia" w:ascii="仿宋" w:hAnsi="仿宋" w:eastAsia="仿宋" w:cs="仿宋"/>
          <w:sz w:val="24"/>
          <w:szCs w:val="24"/>
          <w:lang w:val="en-US" w:eastAsia="zh-CN"/>
        </w:rPr>
      </w:pPr>
      <w:bookmarkStart w:id="384" w:name="_Toc32647"/>
      <w:bookmarkStart w:id="385" w:name="_Toc507399907"/>
      <w:bookmarkStart w:id="386" w:name="_Toc7971"/>
      <w:bookmarkStart w:id="387" w:name="_Toc515647832"/>
      <w:r>
        <w:rPr>
          <w:rFonts w:hint="eastAsia" w:ascii="仿宋" w:hAnsi="仿宋" w:eastAsia="仿宋" w:cs="仿宋"/>
          <w:b/>
          <w:bCs/>
          <w:sz w:val="24"/>
          <w:szCs w:val="24"/>
          <w:lang w:val="en-US" w:eastAsia="zh-CN"/>
        </w:rPr>
        <w:t>资产清查项目采购需求</w:t>
      </w:r>
    </w:p>
    <w:p w14:paraId="37C91C52">
      <w:pPr>
        <w:pStyle w:val="82"/>
        <w:keepNext w:val="0"/>
        <w:keepLines w:val="0"/>
        <w:pageBreakBefore w:val="0"/>
        <w:kinsoku/>
        <w:topLinePunct w:val="0"/>
        <w:bidi w:val="0"/>
        <w:spacing w:line="560" w:lineRule="exact"/>
        <w:ind w:firstLine="482" w:firstLineChars="200"/>
        <w:jc w:val="both"/>
        <w:rPr>
          <w:rFonts w:hint="eastAsia" w:eastAsia="方正小标宋简体"/>
          <w:sz w:val="28"/>
          <w:szCs w:val="28"/>
          <w:highlight w:val="none"/>
          <w:lang w:eastAsia="zh-CN"/>
        </w:rPr>
      </w:pPr>
      <w:r>
        <w:rPr>
          <w:rFonts w:hint="eastAsia" w:ascii="仿宋" w:hAnsi="仿宋" w:eastAsia="仿宋" w:cs="仿宋"/>
          <w:sz w:val="24"/>
          <w:szCs w:val="24"/>
          <w:lang w:val="en-US" w:eastAsia="zh-CN"/>
        </w:rPr>
        <w:t xml:space="preserve">   </w:t>
      </w:r>
      <w:r>
        <w:rPr>
          <w:rFonts w:hint="eastAsia"/>
          <w:b w:val="0"/>
          <w:sz w:val="28"/>
          <w:szCs w:val="28"/>
          <w:highlight w:val="none"/>
        </w:rPr>
        <w:t>一、</w:t>
      </w:r>
      <w:r>
        <w:rPr>
          <w:rFonts w:hint="eastAsia"/>
          <w:b w:val="0"/>
          <w:bCs/>
          <w:sz w:val="28"/>
          <w:szCs w:val="28"/>
          <w:highlight w:val="none"/>
        </w:rPr>
        <w:t>项目</w:t>
      </w:r>
      <w:r>
        <w:rPr>
          <w:rFonts w:hint="eastAsia"/>
          <w:b w:val="0"/>
          <w:bCs/>
          <w:sz w:val="28"/>
          <w:szCs w:val="28"/>
          <w:highlight w:val="none"/>
          <w:lang w:eastAsia="zh-CN"/>
        </w:rPr>
        <w:t>简介</w:t>
      </w:r>
    </w:p>
    <w:tbl>
      <w:tblPr>
        <w:tblStyle w:val="39"/>
        <w:tblW w:w="541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8"/>
        <w:gridCol w:w="2386"/>
        <w:gridCol w:w="5346"/>
        <w:gridCol w:w="1802"/>
      </w:tblGrid>
      <w:tr w14:paraId="11C0E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3" w:type="pct"/>
          </w:tcPr>
          <w:p w14:paraId="32DDB8FA">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序号</w:t>
            </w:r>
          </w:p>
        </w:tc>
        <w:tc>
          <w:tcPr>
            <w:tcW w:w="1090" w:type="pct"/>
          </w:tcPr>
          <w:p w14:paraId="17585019">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项目名称</w:t>
            </w:r>
          </w:p>
        </w:tc>
        <w:tc>
          <w:tcPr>
            <w:tcW w:w="2442" w:type="pct"/>
          </w:tcPr>
          <w:p w14:paraId="535D2271">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项目简介</w:t>
            </w:r>
          </w:p>
        </w:tc>
        <w:tc>
          <w:tcPr>
            <w:tcW w:w="823" w:type="pct"/>
          </w:tcPr>
          <w:p w14:paraId="1DC36876">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备注</w:t>
            </w:r>
          </w:p>
        </w:tc>
      </w:tr>
      <w:tr w14:paraId="0B9D6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9" w:hRule="atLeast"/>
          <w:jc w:val="center"/>
        </w:trPr>
        <w:tc>
          <w:tcPr>
            <w:tcW w:w="643" w:type="pct"/>
            <w:vAlign w:val="center"/>
          </w:tcPr>
          <w:p w14:paraId="53311330">
            <w:pPr>
              <w:pStyle w:val="55"/>
              <w:widowControl/>
              <w:numPr>
                <w:ilvl w:val="0"/>
                <w:numId w:val="0"/>
              </w:numPr>
              <w:jc w:val="center"/>
              <w:rPr>
                <w:rFonts w:hint="default"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1</w:t>
            </w:r>
          </w:p>
        </w:tc>
        <w:tc>
          <w:tcPr>
            <w:tcW w:w="1090" w:type="pct"/>
            <w:vAlign w:val="center"/>
          </w:tcPr>
          <w:p w14:paraId="7DF0CB0D">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val="en-US" w:eastAsia="zh-CN"/>
              </w:rPr>
            </w:pPr>
            <w:r>
              <w:rPr>
                <w:rFonts w:hint="eastAsia" w:ascii="仿宋_GB2312" w:hAnsi="仿宋_GB2312" w:eastAsia="仿宋_GB2312" w:cs="仿宋_GB2312"/>
                <w:kern w:val="0"/>
                <w:sz w:val="28"/>
                <w:szCs w:val="28"/>
                <w:highlight w:val="none"/>
                <w:vertAlign w:val="baseline"/>
                <w:lang w:val="en-US" w:eastAsia="zh-CN"/>
              </w:rPr>
              <w:t>叶城县财政局（国资委）国有资产清查及盘活项目</w:t>
            </w:r>
          </w:p>
        </w:tc>
        <w:tc>
          <w:tcPr>
            <w:tcW w:w="2442" w:type="pct"/>
          </w:tcPr>
          <w:p w14:paraId="5708FC69">
            <w:pPr>
              <w:pStyle w:val="55"/>
              <w:keepNext w:val="0"/>
              <w:keepLines w:val="0"/>
              <w:pageBreakBefore w:val="0"/>
              <w:widowControl/>
              <w:numPr>
                <w:ilvl w:val="0"/>
                <w:numId w:val="0"/>
              </w:numPr>
              <w:kinsoku/>
              <w:wordWrap/>
              <w:overflowPunct/>
              <w:topLinePunct w:val="0"/>
              <w:autoSpaceDE/>
              <w:autoSpaceDN/>
              <w:bidi w:val="0"/>
              <w:adjustRightInd/>
              <w:snapToGrid/>
              <w:jc w:val="both"/>
              <w:textAlignment w:val="auto"/>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1.对全县国有资产(包含但不限于行政事业单位、国有企业等一切国有资产，具体以采购人的要求为准，出具叶城县国有资产清查报告(分行政事业单位国有资产、国有企业国有资产、其他国有资产)；</w:t>
            </w:r>
          </w:p>
          <w:p w14:paraId="537F8E97">
            <w:pPr>
              <w:pStyle w:val="55"/>
              <w:keepNext w:val="0"/>
              <w:keepLines w:val="0"/>
              <w:pageBreakBefore w:val="0"/>
              <w:widowControl/>
              <w:numPr>
                <w:ilvl w:val="0"/>
                <w:numId w:val="0"/>
              </w:numPr>
              <w:kinsoku/>
              <w:wordWrap/>
              <w:overflowPunct/>
              <w:topLinePunct w:val="0"/>
              <w:autoSpaceDE/>
              <w:autoSpaceDN/>
              <w:bidi w:val="0"/>
              <w:adjustRightInd/>
              <w:snapToGrid/>
              <w:jc w:val="both"/>
              <w:textAlignment w:val="auto"/>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2.出具叶城县国有资产盘活报告，重点为闲置、低效、无效国有资产的盘活方案，要有可操作性</w:t>
            </w:r>
          </w:p>
          <w:p w14:paraId="7D2297D8">
            <w:pPr>
              <w:pStyle w:val="55"/>
              <w:keepNext w:val="0"/>
              <w:keepLines w:val="0"/>
              <w:pageBreakBefore w:val="0"/>
              <w:widowControl/>
              <w:numPr>
                <w:ilvl w:val="0"/>
                <w:numId w:val="0"/>
              </w:numPr>
              <w:kinsoku/>
              <w:wordWrap/>
              <w:overflowPunct/>
              <w:topLinePunct w:val="0"/>
              <w:autoSpaceDE/>
              <w:autoSpaceDN/>
              <w:bidi w:val="0"/>
              <w:adjustRightInd/>
              <w:snapToGrid/>
              <w:jc w:val="both"/>
              <w:textAlignment w:val="auto"/>
              <w:rPr>
                <w:rFonts w:hint="default"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3.结合清查成果及叶城县国有企业实际，出具符合叶城县的国有企业改革方案，并搭建框架体系。</w:t>
            </w:r>
          </w:p>
        </w:tc>
        <w:tc>
          <w:tcPr>
            <w:tcW w:w="823" w:type="pct"/>
          </w:tcPr>
          <w:p w14:paraId="5A91831C">
            <w:pPr>
              <w:pStyle w:val="55"/>
              <w:widowControl/>
              <w:numPr>
                <w:ilvl w:val="0"/>
                <w:numId w:val="0"/>
              </w:numPr>
              <w:jc w:val="center"/>
              <w:rPr>
                <w:rFonts w:hint="eastAsia" w:ascii="仿宋_GB2312" w:hAnsi="仿宋_GB2312" w:eastAsia="仿宋_GB2312" w:cs="仿宋_GB2312"/>
                <w:kern w:val="0"/>
                <w:sz w:val="28"/>
                <w:szCs w:val="28"/>
                <w:highlight w:val="none"/>
                <w:vertAlign w:val="baseline"/>
                <w:lang w:eastAsia="zh-CN"/>
              </w:rPr>
            </w:pPr>
          </w:p>
        </w:tc>
      </w:tr>
    </w:tbl>
    <w:p w14:paraId="6E118723">
      <w:pPr>
        <w:pStyle w:val="82"/>
        <w:keepNext w:val="0"/>
        <w:keepLines w:val="0"/>
        <w:pageBreakBefore w:val="0"/>
        <w:widowControl/>
        <w:kinsoku/>
        <w:wordWrap/>
        <w:overflowPunct/>
        <w:topLinePunct w:val="0"/>
        <w:autoSpaceDE/>
        <w:autoSpaceDN/>
        <w:bidi w:val="0"/>
        <w:adjustRightInd/>
        <w:snapToGrid/>
        <w:spacing w:line="560" w:lineRule="exact"/>
        <w:ind w:firstLine="560" w:firstLineChars="200"/>
        <w:jc w:val="both"/>
        <w:textAlignment w:val="auto"/>
        <w:rPr>
          <w:rFonts w:hint="eastAsia"/>
          <w:b w:val="0"/>
          <w:sz w:val="28"/>
          <w:szCs w:val="28"/>
          <w:highlight w:val="none"/>
          <w:lang w:val="en-US" w:eastAsia="zh-CN"/>
        </w:rPr>
      </w:pPr>
      <w:r>
        <w:rPr>
          <w:rFonts w:hint="eastAsia"/>
          <w:b w:val="0"/>
          <w:sz w:val="28"/>
          <w:szCs w:val="28"/>
          <w:highlight w:val="none"/>
          <w:lang w:val="en-US" w:eastAsia="zh-CN"/>
        </w:rPr>
        <w:t>二、具体服务内容及要求</w:t>
      </w:r>
    </w:p>
    <w:p w14:paraId="36713838">
      <w:pPr>
        <w:pStyle w:val="3"/>
        <w:keepNext w:val="0"/>
        <w:keepLines w:val="0"/>
        <w:pageBreakBefore w:val="0"/>
        <w:widowControl w:val="0"/>
        <w:kinsoku/>
        <w:wordWrap/>
        <w:overflowPunct/>
        <w:topLinePunct w:val="0"/>
        <w:autoSpaceDE/>
        <w:autoSpaceDN/>
        <w:bidi w:val="0"/>
        <w:adjustRightInd/>
        <w:snapToGrid/>
        <w:spacing w:line="600" w:lineRule="exact"/>
        <w:ind w:left="0" w:right="0" w:firstLine="560" w:firstLineChars="200"/>
        <w:jc w:val="both"/>
        <w:textAlignment w:val="auto"/>
        <w:rPr>
          <w:rFonts w:hint="eastAsia" w:ascii="仿宋_GB2312" w:hAnsi="仿宋_GB2312" w:eastAsia="仿宋_GB2312" w:cs="仿宋_GB2312"/>
          <w:kern w:val="0"/>
          <w:sz w:val="28"/>
          <w:szCs w:val="28"/>
          <w:highlight w:val="none"/>
          <w:lang w:val="en-US" w:eastAsia="zh-CN" w:bidi="ar-SA"/>
        </w:rPr>
      </w:pPr>
      <w:r>
        <w:rPr>
          <w:rFonts w:hint="eastAsia" w:ascii="仿宋_GB2312" w:hAnsi="仿宋_GB2312" w:eastAsia="仿宋_GB2312" w:cs="仿宋_GB2312"/>
          <w:kern w:val="0"/>
          <w:sz w:val="28"/>
          <w:szCs w:val="28"/>
          <w:highlight w:val="none"/>
          <w:lang w:val="en-US" w:eastAsia="zh-CN" w:bidi="ar-SA"/>
        </w:rPr>
        <w:t>根据甲方工作安排，完成资产清查、</w:t>
      </w:r>
      <w:r>
        <w:rPr>
          <w:rFonts w:hint="eastAsia" w:ascii="仿宋_GB2312" w:hAnsi="仿宋_GB2312" w:eastAsia="仿宋_GB2312" w:cs="仿宋_GB2312"/>
          <w:kern w:val="0"/>
          <w:sz w:val="28"/>
          <w:szCs w:val="28"/>
          <w:highlight w:val="none"/>
          <w:lang w:val="en-US" w:eastAsia="zh-CN"/>
        </w:rPr>
        <w:t>国有资产盘活、国有企业框架体系搭建</w:t>
      </w:r>
      <w:r>
        <w:rPr>
          <w:rFonts w:hint="eastAsia" w:ascii="仿宋_GB2312" w:hAnsi="仿宋_GB2312" w:eastAsia="仿宋_GB2312" w:cs="仿宋_GB2312"/>
          <w:kern w:val="0"/>
          <w:sz w:val="28"/>
          <w:szCs w:val="28"/>
          <w:highlight w:val="none"/>
          <w:lang w:val="en-US" w:eastAsia="zh-CN" w:bidi="ar-SA"/>
        </w:rPr>
        <w:t>及其他有关审计工作；主要内容如下：</w:t>
      </w:r>
    </w:p>
    <w:p w14:paraId="441348A4">
      <w:pPr>
        <w:pStyle w:val="55"/>
        <w:keepNext w:val="0"/>
        <w:keepLines w:val="0"/>
        <w:pageBreakBefore w:val="0"/>
        <w:widowControl/>
        <w:numPr>
          <w:ilvl w:val="0"/>
          <w:numId w:val="0"/>
        </w:numPr>
        <w:kinsoku/>
        <w:wordWrap/>
        <w:overflowPunct/>
        <w:topLinePunct w:val="0"/>
        <w:autoSpaceDE/>
        <w:autoSpaceDN/>
        <w:bidi w:val="0"/>
        <w:adjustRightInd/>
        <w:snapToGrid/>
        <w:spacing w:line="600" w:lineRule="exact"/>
        <w:ind w:left="0" w:firstLine="560" w:firstLineChars="200"/>
        <w:jc w:val="both"/>
        <w:textAlignment w:val="auto"/>
        <w:rPr>
          <w:rFonts w:hint="default" w:ascii="仿宋_GB2312" w:hAnsi="仿宋_GB2312" w:eastAsia="宋体" w:cs="仿宋_GB2312"/>
          <w:kern w:val="0"/>
          <w:sz w:val="28"/>
          <w:szCs w:val="28"/>
          <w:highlight w:val="none"/>
          <w:lang w:val="en-US" w:eastAsia="zh-CN" w:bidi="ar-SA"/>
        </w:rPr>
      </w:pPr>
      <w:r>
        <w:rPr>
          <w:rFonts w:hint="eastAsia" w:ascii="仿宋_GB2312" w:hAnsi="仿宋_GB2312" w:eastAsia="仿宋_GB2312" w:cs="仿宋_GB2312"/>
          <w:kern w:val="0"/>
          <w:sz w:val="28"/>
          <w:szCs w:val="28"/>
          <w:highlight w:val="none"/>
          <w:lang w:val="en-US" w:eastAsia="zh-CN" w:bidi="ar-SA"/>
        </w:rPr>
        <w:t>1.资产清查包括但不限于：</w:t>
      </w:r>
      <w:r>
        <w:rPr>
          <w:rFonts w:hint="eastAsia" w:ascii="仿宋" w:hAnsi="仿宋" w:eastAsia="仿宋" w:cs="仿宋"/>
          <w:sz w:val="32"/>
          <w:szCs w:val="32"/>
        </w:rPr>
        <w:t>对国有资产开展全面的清产核资，包括但不限于账务、资产，负债的清查，重点是闲置、低效、无效资产的梳理与盘活;国有企业整合的方案。</w:t>
      </w:r>
    </w:p>
    <w:p w14:paraId="2EB8A725">
      <w:pPr>
        <w:pStyle w:val="55"/>
        <w:keepNext w:val="0"/>
        <w:keepLines w:val="0"/>
        <w:pageBreakBefore w:val="0"/>
        <w:widowControl/>
        <w:numPr>
          <w:ilvl w:val="0"/>
          <w:numId w:val="0"/>
        </w:numPr>
        <w:kinsoku/>
        <w:wordWrap/>
        <w:overflowPunct/>
        <w:topLinePunct w:val="0"/>
        <w:autoSpaceDE/>
        <w:autoSpaceDN/>
        <w:bidi w:val="0"/>
        <w:adjustRightInd/>
        <w:snapToGrid/>
        <w:spacing w:line="600" w:lineRule="exact"/>
        <w:ind w:left="0" w:firstLine="560" w:firstLineChars="200"/>
        <w:jc w:val="both"/>
        <w:textAlignment w:val="auto"/>
        <w:rPr>
          <w:rFonts w:hint="eastAsia" w:ascii="仿宋_GB2312" w:hAnsi="仿宋_GB2312" w:eastAsia="仿宋_GB2312" w:cs="仿宋_GB2312"/>
          <w:kern w:val="0"/>
          <w:sz w:val="28"/>
          <w:szCs w:val="28"/>
          <w:highlight w:val="none"/>
          <w:lang w:val="en-US" w:eastAsia="zh-CN" w:bidi="ar-SA"/>
        </w:rPr>
      </w:pPr>
      <w:r>
        <w:rPr>
          <w:rFonts w:hint="eastAsia" w:ascii="仿宋_GB2312" w:hAnsi="仿宋_GB2312" w:eastAsia="仿宋_GB2312" w:cs="仿宋_GB2312"/>
          <w:kern w:val="0"/>
          <w:sz w:val="28"/>
          <w:szCs w:val="28"/>
          <w:highlight w:val="none"/>
          <w:lang w:val="en-US" w:eastAsia="zh-CN" w:bidi="ar-SA"/>
        </w:rPr>
        <w:t>2.</w:t>
      </w:r>
      <w:r>
        <w:rPr>
          <w:rFonts w:hint="eastAsia" w:ascii="仿宋_GB2312" w:hAnsi="仿宋_GB2312" w:eastAsia="仿宋_GB2312" w:cs="仿宋_GB2312"/>
          <w:kern w:val="0"/>
          <w:sz w:val="28"/>
          <w:szCs w:val="28"/>
          <w:highlight w:val="none"/>
          <w:lang w:val="en-US" w:eastAsia="zh-CN"/>
        </w:rPr>
        <w:t>国有资产盘活</w:t>
      </w:r>
      <w:r>
        <w:rPr>
          <w:rFonts w:hint="eastAsia" w:ascii="仿宋_GB2312" w:hAnsi="仿宋_GB2312" w:eastAsia="仿宋_GB2312" w:cs="仿宋_GB2312"/>
          <w:kern w:val="0"/>
          <w:sz w:val="28"/>
          <w:szCs w:val="28"/>
          <w:highlight w:val="none"/>
          <w:lang w:val="en-US" w:eastAsia="zh-CN" w:bidi="ar-SA"/>
        </w:rPr>
        <w:t>括但不限于：行政事业单位/国有资产（分析、梳理、归集）等清查审计。负责机关事业单位除实物资产以外的货币资金资产归集、分析和梳理工作。包括：财政性存量资金、罚没收入、押金、履约保证金、应收账款、其他应收款等资金。</w:t>
      </w:r>
    </w:p>
    <w:p w14:paraId="1244684A">
      <w:pPr>
        <w:pStyle w:val="3"/>
        <w:keepNext w:val="0"/>
        <w:keepLines w:val="0"/>
        <w:pageBreakBefore w:val="0"/>
        <w:widowControl w:val="0"/>
        <w:kinsoku/>
        <w:wordWrap/>
        <w:overflowPunct/>
        <w:topLinePunct w:val="0"/>
        <w:autoSpaceDE/>
        <w:autoSpaceDN/>
        <w:bidi w:val="0"/>
        <w:adjustRightInd/>
        <w:snapToGrid/>
        <w:spacing w:line="600" w:lineRule="exact"/>
        <w:ind w:left="0" w:right="0" w:firstLine="560" w:firstLineChars="200"/>
        <w:jc w:val="both"/>
        <w:textAlignment w:val="auto"/>
        <w:rPr>
          <w:rFonts w:hint="default" w:ascii="仿宋_GB2312" w:hAnsi="仿宋_GB2312" w:eastAsia="仿宋_GB2312" w:cs="仿宋_GB2312"/>
          <w:kern w:val="0"/>
          <w:sz w:val="28"/>
          <w:szCs w:val="28"/>
          <w:highlight w:val="none"/>
          <w:lang w:val="en-US" w:eastAsia="zh-CN" w:bidi="ar-SA"/>
        </w:rPr>
      </w:pPr>
      <w:r>
        <w:rPr>
          <w:rFonts w:hint="eastAsia" w:ascii="仿宋_GB2312" w:hAnsi="仿宋_GB2312" w:eastAsia="仿宋_GB2312" w:cs="仿宋_GB2312"/>
          <w:kern w:val="0"/>
          <w:sz w:val="28"/>
          <w:szCs w:val="28"/>
          <w:highlight w:val="none"/>
          <w:lang w:val="en-US" w:eastAsia="zh-CN" w:bidi="ar-SA"/>
        </w:rPr>
        <w:t>3.</w:t>
      </w:r>
      <w:r>
        <w:rPr>
          <w:rFonts w:hint="eastAsia" w:ascii="仿宋_GB2312" w:hAnsi="仿宋_GB2312" w:eastAsia="仿宋_GB2312" w:cs="仿宋_GB2312"/>
          <w:kern w:val="0"/>
          <w:sz w:val="28"/>
          <w:szCs w:val="28"/>
          <w:highlight w:val="none"/>
          <w:lang w:val="en-US" w:eastAsia="zh-CN"/>
        </w:rPr>
        <w:t>国有企业框架体系搭建</w:t>
      </w:r>
      <w:r>
        <w:rPr>
          <w:rFonts w:hint="eastAsia" w:ascii="仿宋_GB2312" w:hAnsi="仿宋_GB2312" w:eastAsia="仿宋_GB2312" w:cs="仿宋_GB2312"/>
          <w:kern w:val="0"/>
          <w:sz w:val="28"/>
          <w:szCs w:val="28"/>
          <w:highlight w:val="none"/>
          <w:lang w:val="en-US" w:eastAsia="zh-CN" w:bidi="ar-SA"/>
        </w:rPr>
        <w:t>，出具管理框架搭建方案</w:t>
      </w:r>
      <w:r>
        <w:rPr>
          <w:rFonts w:hint="eastAsia" w:ascii="仿宋_GB2312" w:hAnsi="仿宋_GB2312" w:eastAsia="仿宋_GB2312" w:cs="仿宋_GB2312"/>
          <w:kern w:val="0"/>
          <w:sz w:val="28"/>
          <w:szCs w:val="28"/>
          <w:highlight w:val="none"/>
          <w:lang w:val="en-US" w:eastAsia="zh-CN"/>
        </w:rPr>
        <w:t>等</w:t>
      </w:r>
      <w:r>
        <w:rPr>
          <w:rFonts w:hint="eastAsia" w:ascii="仿宋_GB2312" w:hAnsi="仿宋_GB2312" w:eastAsia="仿宋_GB2312" w:cs="仿宋_GB2312"/>
          <w:kern w:val="0"/>
          <w:sz w:val="28"/>
          <w:szCs w:val="28"/>
          <w:highlight w:val="none"/>
          <w:lang w:val="en-US" w:eastAsia="zh-CN" w:bidi="ar-SA"/>
        </w:rPr>
        <w:t>。</w:t>
      </w:r>
    </w:p>
    <w:p w14:paraId="08775ECE">
      <w:pPr>
        <w:pStyle w:val="5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1402" w:leftChars="266" w:hanging="843" w:hangingChars="300"/>
        <w:jc w:val="left"/>
        <w:textAlignment w:val="auto"/>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b/>
          <w:bCs/>
          <w:kern w:val="0"/>
          <w:sz w:val="28"/>
          <w:szCs w:val="28"/>
          <w:highlight w:val="none"/>
          <w:lang w:val="en-US" w:eastAsia="zh-CN"/>
        </w:rPr>
        <w:t>服务人员数量：</w:t>
      </w:r>
    </w:p>
    <w:p w14:paraId="6164158D">
      <w:pPr>
        <w:pStyle w:val="55"/>
        <w:keepNext w:val="0"/>
        <w:keepLines w:val="0"/>
        <w:pageBreakBefore w:val="0"/>
        <w:widowControl w:val="0"/>
        <w:numPr>
          <w:ilvl w:val="0"/>
          <w:numId w:val="0"/>
        </w:numPr>
        <w:kinsoku/>
        <w:wordWrap/>
        <w:overflowPunct/>
        <w:topLinePunct w:val="0"/>
        <w:autoSpaceDE/>
        <w:autoSpaceDN/>
        <w:bidi w:val="0"/>
        <w:adjustRightInd/>
        <w:snapToGrid/>
        <w:spacing w:line="600" w:lineRule="exact"/>
        <w:ind w:left="0" w:firstLine="560" w:firstLineChars="200"/>
        <w:jc w:val="both"/>
        <w:textAlignment w:val="auto"/>
        <w:rPr>
          <w:rFonts w:hint="default"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供应商应配备不少于5人的项目团队，项目团队</w:t>
      </w:r>
      <w:r>
        <w:rPr>
          <w:rFonts w:hint="default" w:ascii="仿宋_GB2312" w:hAnsi="仿宋_GB2312" w:eastAsia="仿宋_GB2312" w:cs="仿宋_GB2312"/>
          <w:kern w:val="0"/>
          <w:sz w:val="28"/>
          <w:szCs w:val="28"/>
          <w:highlight w:val="none"/>
          <w:lang w:val="en-US" w:eastAsia="zh-Hans"/>
        </w:rPr>
        <w:t>应配备一定数量的具有</w:t>
      </w:r>
      <w:r>
        <w:rPr>
          <w:rFonts w:hint="eastAsia" w:ascii="仿宋_GB2312" w:hAnsi="仿宋_GB2312" w:eastAsia="仿宋_GB2312" w:cs="仿宋_GB2312"/>
          <w:kern w:val="0"/>
          <w:sz w:val="28"/>
          <w:szCs w:val="28"/>
          <w:highlight w:val="none"/>
          <w:lang w:val="en-US" w:eastAsia="zh-CN"/>
        </w:rPr>
        <w:t>中级或高级</w:t>
      </w:r>
      <w:r>
        <w:rPr>
          <w:rFonts w:hint="default" w:ascii="仿宋_GB2312" w:hAnsi="仿宋_GB2312" w:eastAsia="仿宋_GB2312" w:cs="仿宋_GB2312"/>
          <w:kern w:val="0"/>
          <w:sz w:val="28"/>
          <w:szCs w:val="28"/>
          <w:highlight w:val="none"/>
          <w:lang w:val="en-US" w:eastAsia="zh-Hans"/>
        </w:rPr>
        <w:t>专业技术职称的人员</w:t>
      </w:r>
      <w:r>
        <w:rPr>
          <w:rFonts w:hint="eastAsia" w:ascii="仿宋_GB2312" w:hAnsi="仿宋_GB2312" w:eastAsia="仿宋_GB2312" w:cs="仿宋_GB2312"/>
          <w:kern w:val="0"/>
          <w:sz w:val="28"/>
          <w:szCs w:val="28"/>
          <w:highlight w:val="none"/>
          <w:lang w:val="en-US" w:eastAsia="zh-CN"/>
        </w:rPr>
        <w:t>。</w:t>
      </w:r>
    </w:p>
    <w:p w14:paraId="5215B453">
      <w:pPr>
        <w:keepNext w:val="0"/>
        <w:keepLines w:val="0"/>
        <w:pageBreakBefore w:val="0"/>
        <w:widowControl w:val="0"/>
        <w:kinsoku w:val="0"/>
        <w:wordWrap/>
        <w:overflowPunct/>
        <w:topLinePunct w:val="0"/>
        <w:autoSpaceDE w:val="0"/>
        <w:autoSpaceDN w:val="0"/>
        <w:bidi w:val="0"/>
        <w:adjustRightInd w:val="0"/>
        <w:snapToGrid w:val="0"/>
        <w:spacing w:line="600" w:lineRule="exact"/>
        <w:ind w:right="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b/>
          <w:bCs/>
          <w:kern w:val="0"/>
          <w:sz w:val="28"/>
          <w:szCs w:val="28"/>
          <w:highlight w:val="none"/>
          <w:lang w:val="en-US" w:eastAsia="zh-CN"/>
        </w:rPr>
        <w:t>服务要求：</w:t>
      </w:r>
    </w:p>
    <w:p w14:paraId="2C25D184">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1.按照国家法律法规的有关规定，遵照客观、公平、公正的原则开展审计工作；</w:t>
      </w:r>
    </w:p>
    <w:p w14:paraId="501BFFEC">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2.应服从采购方的统一领导，不得以任何形式将审计工作任务再委托给任何其他机构或个人；</w:t>
      </w:r>
    </w:p>
    <w:p w14:paraId="7279ECD4">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3.在审计工作实施中自觉接受采购方的业务指导和监督，遇到重大问题应及时向采购方报告；</w:t>
      </w:r>
    </w:p>
    <w:p w14:paraId="6AC85CFE">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2" w:firstLineChars="200"/>
        <w:jc w:val="both"/>
        <w:textAlignment w:val="baseline"/>
        <w:outlineLvl w:val="9"/>
        <w:rPr>
          <w:rFonts w:hint="eastAsia" w:ascii="仿宋_GB2312" w:hAnsi="仿宋_GB2312" w:eastAsia="仿宋_GB2312" w:cs="仿宋_GB2312"/>
          <w:b/>
          <w:bCs/>
          <w:kern w:val="0"/>
          <w:sz w:val="28"/>
          <w:szCs w:val="28"/>
          <w:highlight w:val="none"/>
          <w:lang w:val="en-US" w:eastAsia="zh-CN"/>
        </w:rPr>
      </w:pPr>
      <w:r>
        <w:rPr>
          <w:rFonts w:hint="eastAsia" w:ascii="仿宋_GB2312" w:hAnsi="仿宋_GB2312" w:eastAsia="仿宋_GB2312" w:cs="仿宋_GB2312"/>
          <w:b/>
          <w:bCs/>
          <w:kern w:val="0"/>
          <w:sz w:val="28"/>
          <w:szCs w:val="28"/>
          <w:highlight w:val="none"/>
          <w:lang w:val="en-US" w:eastAsia="zh-CN"/>
        </w:rPr>
        <w:t>工作要求：</w:t>
      </w:r>
    </w:p>
    <w:p w14:paraId="312A2C28">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中标单位针对委托审计项目服务内容，应能够提供相关保障措施，并承诺满足以下服务要求：</w:t>
      </w:r>
    </w:p>
    <w:p w14:paraId="5F83E730">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1.对审计质量的要求：中标单位须遵守国家和地方政府主管部门的有关法律、法规以及采购人约定的有关审计、财务、会计方面的程序和规定，客观公正、实事求是地对项目进行审计，确保依据合法充分，程序严谨合规，结果科学公正；中标单位在开展具体审计项目工作时，应严格按照采购人规定的审计程序开展工作，保证各环节工作质量。</w:t>
      </w:r>
    </w:p>
    <w:p w14:paraId="0ABECAC7">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2.对审计效率的要求：中标单位接受项目委托后，应按采购人规定的时限完成任务。如遇影响进度的特殊事宜，应及时向采购人报告。</w:t>
      </w:r>
    </w:p>
    <w:p w14:paraId="6BA64BD1">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3.对工作程序和服务质量的要求</w:t>
      </w:r>
    </w:p>
    <w:p w14:paraId="2F1AF572">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（1）中标单位及提供的审计项目组成员须遵守有关法律法规和行业规范。</w:t>
      </w:r>
    </w:p>
    <w:p w14:paraId="0D8BC5B9">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（2）项目组成员要严格按照程序工作，按时保质保量完成审计工作，确保依据充分，审计结果公正准确，确保不遗漏问题。</w:t>
      </w:r>
    </w:p>
    <w:p w14:paraId="09E2AA82">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（3）项目组成员在项目实施过程中，对发现的问题，不要仅停留在表面，及时了解、分析产生的原因以及带来的后果，及时且完整的向项目负责人进行汇报，不得与被审计单位串通隐匿发现的问题。</w:t>
      </w:r>
    </w:p>
    <w:p w14:paraId="2A9EBA35">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（4）项目组成员要保证工作底稿和审计取证资料等审计工作结果的质量，确保审计数据准确、问题定性及引用法规恰当，对审计工作结果的合法性、真实性、准确性负责主动配合项目负责人的复核。</w:t>
      </w:r>
    </w:p>
    <w:p w14:paraId="0A965061">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（5）项目结束后，中标单位及项目组成员要及时向采购人报送审计工作结果，同时应遵循保密性原则，完整返还项目资料并删除相应电子资料，不得遗失，不得在中标单位及项目组成员处滞留。</w:t>
      </w:r>
    </w:p>
    <w:p w14:paraId="11C77B8D">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2" w:firstLineChars="200"/>
        <w:jc w:val="both"/>
        <w:textAlignment w:val="baseline"/>
        <w:outlineLvl w:val="9"/>
        <w:rPr>
          <w:rFonts w:hint="default" w:ascii="仿宋_GB2312" w:hAnsi="仿宋_GB2312" w:eastAsia="仿宋_GB2312" w:cs="仿宋_GB2312"/>
          <w:b/>
          <w:bCs/>
          <w:kern w:val="0"/>
          <w:sz w:val="28"/>
          <w:szCs w:val="28"/>
          <w:highlight w:val="none"/>
          <w:lang w:val="en-US" w:eastAsia="zh-CN"/>
        </w:rPr>
      </w:pPr>
      <w:r>
        <w:rPr>
          <w:rFonts w:hint="eastAsia" w:ascii="仿宋_GB2312" w:hAnsi="仿宋_GB2312" w:eastAsia="仿宋_GB2312" w:cs="仿宋_GB2312"/>
          <w:b/>
          <w:bCs/>
          <w:kern w:val="0"/>
          <w:sz w:val="28"/>
          <w:szCs w:val="28"/>
          <w:highlight w:val="none"/>
          <w:lang w:val="en-US" w:eastAsia="zh-CN"/>
        </w:rPr>
        <w:t>其他要求</w:t>
      </w:r>
    </w:p>
    <w:p w14:paraId="5301B699">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1.供应商必须承诺对审计工作任务以及由采购方提供的所有内部资料、文档、被评价单位商业秘密以及有关工作秘密和信息予以保密；未经采购方书面许可，不得以任何形式向第三方透露审计任务的任何内容；</w:t>
      </w:r>
    </w:p>
    <w:p w14:paraId="5208E644">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2.不得向被审计单位提出与审计工作内容无关的要求，不得借审计之机承揽其它业务；</w:t>
      </w:r>
    </w:p>
    <w:p w14:paraId="29F91105">
      <w:pPr>
        <w:keepNext w:val="0"/>
        <w:keepLines w:val="0"/>
        <w:pageBreakBefore w:val="0"/>
        <w:widowControl w:val="0"/>
        <w:kinsoku w:val="0"/>
        <w:wordWrap/>
        <w:overflowPunct/>
        <w:topLinePunct w:val="0"/>
        <w:autoSpaceDE w:val="0"/>
        <w:autoSpaceDN w:val="0"/>
        <w:bidi w:val="0"/>
        <w:adjustRightInd w:val="0"/>
        <w:snapToGrid w:val="0"/>
        <w:spacing w:line="600" w:lineRule="exact"/>
        <w:ind w:right="0" w:firstLine="560" w:firstLineChars="200"/>
        <w:jc w:val="both"/>
        <w:textAlignment w:val="baseline"/>
        <w:outlineLvl w:val="9"/>
        <w:rPr>
          <w:rFonts w:hint="eastAsia" w:ascii="仿宋_GB2312" w:hAnsi="仿宋_GB2312" w:eastAsia="仿宋_GB2312" w:cs="仿宋_GB2312"/>
          <w:kern w:val="0"/>
          <w:sz w:val="28"/>
          <w:szCs w:val="28"/>
          <w:highlight w:val="none"/>
          <w:lang w:val="en-US" w:eastAsia="zh-CN"/>
        </w:rPr>
      </w:pPr>
      <w:r>
        <w:rPr>
          <w:rFonts w:hint="eastAsia" w:ascii="仿宋_GB2312" w:hAnsi="仿宋_GB2312" w:eastAsia="仿宋_GB2312" w:cs="仿宋_GB2312"/>
          <w:kern w:val="0"/>
          <w:sz w:val="28"/>
          <w:szCs w:val="28"/>
          <w:highlight w:val="none"/>
          <w:lang w:val="en-US" w:eastAsia="zh-CN"/>
        </w:rPr>
        <w:t>3.对因严重过失或故意提供不实或内容虚假审计工作结论及报告的，未经采购方同意在供应商自媒体、派出人员自媒体上公开发表与项目有关信息的，供应商提供服务达不到采购方要求的，采购方将不予支付委托业务费用，并终止委托业务资格，同时供应商应承担相应法律责任。</w:t>
      </w:r>
    </w:p>
    <w:p w14:paraId="1BB896E1">
      <w:pPr>
        <w:pStyle w:val="2"/>
        <w:numPr>
          <w:ilvl w:val="0"/>
          <w:numId w:val="0"/>
        </w:numPr>
        <w:spacing w:before="0" w:after="0" w:line="240" w:lineRule="atLeast"/>
        <w:ind w:left="0" w:leftChars="0" w:firstLine="0" w:firstLineChars="0"/>
        <w:rPr>
          <w:rFonts w:hint="eastAsia" w:ascii="仿宋" w:hAnsi="仿宋" w:eastAsia="仿宋" w:cs="仿宋"/>
          <w:sz w:val="24"/>
          <w:szCs w:val="24"/>
        </w:rPr>
      </w:pPr>
      <w:r>
        <w:rPr>
          <w:rFonts w:hint="eastAsia" w:ascii="仿宋_GB2312" w:hAnsi="仿宋_GB2312" w:eastAsia="仿宋_GB2312" w:cs="仿宋_GB2312"/>
          <w:kern w:val="0"/>
          <w:sz w:val="28"/>
          <w:szCs w:val="28"/>
          <w:highlight w:val="none"/>
          <w:lang w:val="en-US" w:eastAsia="zh-CN"/>
        </w:rPr>
        <w:t>4.满足国家相关标准、行业标准、地方标准或者其他标准。</w:t>
      </w:r>
    </w:p>
    <w:p w14:paraId="6595F18C">
      <w:pPr>
        <w:rPr>
          <w:rFonts w:hint="eastAsia" w:ascii="仿宋" w:hAnsi="仿宋" w:eastAsia="仿宋" w:cs="仿宋"/>
        </w:rPr>
      </w:pPr>
    </w:p>
    <w:p w14:paraId="3A0D0F4C">
      <w:pPr>
        <w:pStyle w:val="3"/>
        <w:tabs>
          <w:tab w:val="left" w:pos="567"/>
        </w:tabs>
        <w:rPr>
          <w:rFonts w:hint="eastAsia" w:ascii="仿宋" w:hAnsi="仿宋" w:eastAsia="仿宋" w:cs="仿宋"/>
        </w:rPr>
      </w:pPr>
    </w:p>
    <w:p w14:paraId="44FC6045">
      <w:pPr>
        <w:pStyle w:val="82"/>
        <w:keepNext w:val="0"/>
        <w:keepLines w:val="0"/>
        <w:pageBreakBefore w:val="0"/>
        <w:kinsoku/>
        <w:topLinePunct w:val="0"/>
        <w:bidi w:val="0"/>
        <w:spacing w:line="560" w:lineRule="exact"/>
        <w:outlineLvl w:val="0"/>
        <w:rPr>
          <w:rFonts w:hint="eastAsia"/>
          <w:highlight w:val="none"/>
        </w:rPr>
      </w:pPr>
    </w:p>
    <w:p w14:paraId="0EC73B33">
      <w:pPr>
        <w:pStyle w:val="82"/>
        <w:keepNext w:val="0"/>
        <w:keepLines w:val="0"/>
        <w:pageBreakBefore w:val="0"/>
        <w:kinsoku/>
        <w:topLinePunct w:val="0"/>
        <w:bidi w:val="0"/>
        <w:spacing w:line="560" w:lineRule="exact"/>
        <w:outlineLvl w:val="0"/>
        <w:rPr>
          <w:rFonts w:hint="eastAsia"/>
          <w:highlight w:val="none"/>
        </w:rPr>
      </w:pPr>
    </w:p>
    <w:p w14:paraId="1A57D7BE">
      <w:pPr>
        <w:pStyle w:val="82"/>
        <w:keepNext w:val="0"/>
        <w:keepLines w:val="0"/>
        <w:pageBreakBefore w:val="0"/>
        <w:kinsoku/>
        <w:topLinePunct w:val="0"/>
        <w:bidi w:val="0"/>
        <w:spacing w:line="560" w:lineRule="exact"/>
        <w:outlineLvl w:val="0"/>
        <w:rPr>
          <w:rFonts w:hint="eastAsia"/>
          <w:highlight w:val="none"/>
        </w:rPr>
      </w:pPr>
    </w:p>
    <w:p w14:paraId="71DAAD7E">
      <w:pPr>
        <w:pStyle w:val="82"/>
        <w:keepNext w:val="0"/>
        <w:keepLines w:val="0"/>
        <w:pageBreakBefore w:val="0"/>
        <w:kinsoku/>
        <w:topLinePunct w:val="0"/>
        <w:bidi w:val="0"/>
        <w:spacing w:line="560" w:lineRule="exact"/>
        <w:outlineLvl w:val="0"/>
        <w:rPr>
          <w:rFonts w:hint="eastAsia"/>
          <w:highlight w:val="none"/>
        </w:rPr>
      </w:pPr>
    </w:p>
    <w:p w14:paraId="75AB6897">
      <w:pPr>
        <w:pStyle w:val="82"/>
        <w:keepNext w:val="0"/>
        <w:keepLines w:val="0"/>
        <w:pageBreakBefore w:val="0"/>
        <w:kinsoku/>
        <w:topLinePunct w:val="0"/>
        <w:bidi w:val="0"/>
        <w:spacing w:line="560" w:lineRule="exact"/>
        <w:outlineLvl w:val="0"/>
        <w:rPr>
          <w:rFonts w:hint="eastAsia" w:ascii="宋体" w:hAnsi="宋体" w:eastAsia="宋体" w:cs="宋体"/>
          <w:highlight w:val="none"/>
        </w:rPr>
      </w:pPr>
      <w:r>
        <w:rPr>
          <w:rFonts w:hint="eastAsia" w:ascii="宋体" w:hAnsi="宋体" w:eastAsia="宋体" w:cs="宋体"/>
          <w:highlight w:val="none"/>
        </w:rPr>
        <w:t>第三篇  项目商务要求</w:t>
      </w:r>
    </w:p>
    <w:p w14:paraId="5C4D0CFF">
      <w:pPr>
        <w:pStyle w:val="83"/>
        <w:keepNext w:val="0"/>
        <w:keepLines w:val="0"/>
        <w:pageBreakBefore w:val="0"/>
        <w:kinsoku/>
        <w:topLinePunct w:val="0"/>
        <w:bidi w:val="0"/>
        <w:spacing w:line="560" w:lineRule="exact"/>
        <w:ind w:firstLine="482"/>
        <w:rPr>
          <w:rFonts w:hint="eastAsia" w:ascii="宋体" w:hAnsi="宋体" w:eastAsia="宋体" w:cs="宋体"/>
          <w:highlight w:val="none"/>
        </w:rPr>
      </w:pPr>
      <w:bookmarkStart w:id="388" w:name="_Toc24684"/>
      <w:r>
        <w:rPr>
          <w:rFonts w:hint="eastAsia" w:ascii="宋体" w:hAnsi="宋体" w:eastAsia="宋体" w:cs="宋体"/>
          <w:highlight w:val="none"/>
        </w:rPr>
        <w:t>一、报价要求</w:t>
      </w:r>
      <w:bookmarkEnd w:id="388"/>
    </w:p>
    <w:p w14:paraId="4DBA2E7F">
      <w:pPr>
        <w:pStyle w:val="84"/>
        <w:keepNext w:val="0"/>
        <w:keepLines w:val="0"/>
        <w:pageBreakBefore w:val="0"/>
        <w:kinsoku/>
        <w:topLinePunct w:val="0"/>
        <w:bidi w:val="0"/>
        <w:spacing w:line="560" w:lineRule="exact"/>
        <w:rPr>
          <w:rFonts w:hint="eastAsia" w:ascii="宋体" w:hAnsi="宋体" w:eastAsia="宋体" w:cs="宋体"/>
          <w:kern w:val="0"/>
          <w:highlight w:val="none"/>
        </w:rPr>
      </w:pPr>
      <w:r>
        <w:rPr>
          <w:rFonts w:hint="eastAsia" w:ascii="宋体" w:hAnsi="宋体" w:eastAsia="宋体" w:cs="宋体"/>
          <w:kern w:val="0"/>
          <w:highlight w:val="none"/>
        </w:rPr>
        <w:t>本次报价须为</w:t>
      </w:r>
      <w:r>
        <w:rPr>
          <w:rFonts w:hint="eastAsia" w:ascii="宋体" w:hAnsi="宋体" w:eastAsia="宋体" w:cs="宋体"/>
          <w:kern w:val="0"/>
          <w:highlight w:val="none"/>
          <w:u w:val="single"/>
        </w:rPr>
        <w:t>人民币报价</w:t>
      </w:r>
      <w:r>
        <w:rPr>
          <w:rFonts w:hint="eastAsia" w:ascii="宋体" w:hAnsi="宋体" w:eastAsia="宋体" w:cs="宋体"/>
          <w:kern w:val="0"/>
          <w:highlight w:val="none"/>
        </w:rPr>
        <w:t>，包含：税金以内的所有费用。</w:t>
      </w:r>
    </w:p>
    <w:p w14:paraId="16438061">
      <w:pPr>
        <w:pStyle w:val="83"/>
        <w:keepNext w:val="0"/>
        <w:keepLines w:val="0"/>
        <w:pageBreakBefore w:val="0"/>
        <w:kinsoku/>
        <w:topLinePunct w:val="0"/>
        <w:bidi w:val="0"/>
        <w:spacing w:line="560" w:lineRule="exact"/>
        <w:ind w:firstLine="482"/>
        <w:rPr>
          <w:rFonts w:hint="eastAsia" w:ascii="宋体" w:hAnsi="宋体" w:eastAsia="宋体" w:cs="宋体"/>
          <w:highlight w:val="none"/>
        </w:rPr>
      </w:pPr>
      <w:bookmarkStart w:id="389" w:name="_Toc14358"/>
      <w:r>
        <w:rPr>
          <w:rFonts w:hint="eastAsia" w:ascii="宋体" w:hAnsi="宋体" w:eastAsia="宋体" w:cs="宋体"/>
          <w:highlight w:val="none"/>
        </w:rPr>
        <w:t>二、付款方式</w:t>
      </w:r>
      <w:bookmarkEnd w:id="389"/>
    </w:p>
    <w:p w14:paraId="2DE01393">
      <w:pPr>
        <w:pStyle w:val="83"/>
        <w:keepNext w:val="0"/>
        <w:keepLines w:val="0"/>
        <w:pageBreakBefore w:val="0"/>
        <w:kinsoku/>
        <w:topLinePunct w:val="0"/>
        <w:bidi w:val="0"/>
        <w:spacing w:line="560" w:lineRule="exact"/>
        <w:ind w:firstLine="482"/>
        <w:rPr>
          <w:rFonts w:hint="default"/>
          <w:b/>
          <w:highlight w:val="none"/>
          <w:lang w:val="en-US" w:eastAsia="zh-CN"/>
        </w:rPr>
      </w:pPr>
      <w:bookmarkStart w:id="390" w:name="_Toc25091"/>
      <w:r>
        <w:rPr>
          <w:rFonts w:hint="eastAsia"/>
          <w:b/>
          <w:highlight w:val="none"/>
          <w:lang w:val="en-US" w:eastAsia="zh-CN"/>
        </w:rPr>
        <w:t>自合同签订之日起10个工作日内，支付合同金额的50%作为预付款；出具《资产清查审计报告》后，支付合同金额的20%；完成资产盘活工作后，支付合同金额的10%；完成国</w:t>
      </w:r>
      <w:r>
        <w:rPr>
          <w:rFonts w:hint="eastAsia" w:ascii="仿宋_GB2312" w:hAnsi="仿宋_GB2312" w:eastAsia="仿宋_GB2312" w:cs="仿宋_GB2312"/>
          <w:kern w:val="0"/>
          <w:sz w:val="28"/>
          <w:szCs w:val="28"/>
          <w:highlight w:val="none"/>
          <w:lang w:val="en-US" w:eastAsia="zh-CN"/>
        </w:rPr>
        <w:t>有企业框架体系搭建方案后，支付合同金额的10%，完成全部工作后，一次性支付尾款。</w:t>
      </w:r>
    </w:p>
    <w:p w14:paraId="600B9687">
      <w:pPr>
        <w:pStyle w:val="83"/>
        <w:keepNext w:val="0"/>
        <w:keepLines w:val="0"/>
        <w:pageBreakBefore w:val="0"/>
        <w:kinsoku/>
        <w:topLinePunct w:val="0"/>
        <w:bidi w:val="0"/>
        <w:spacing w:line="560" w:lineRule="exact"/>
        <w:ind w:firstLine="482"/>
        <w:rPr>
          <w:rFonts w:hint="eastAsia"/>
          <w:b/>
          <w:highlight w:val="none"/>
          <w:lang w:val="en-US" w:eastAsia="zh-CN"/>
        </w:rPr>
      </w:pPr>
      <w:r>
        <w:rPr>
          <w:rFonts w:hint="eastAsia"/>
          <w:b/>
          <w:highlight w:val="none"/>
          <w:lang w:val="en-US" w:eastAsia="zh-CN"/>
        </w:rPr>
        <w:t>三、服务期限</w:t>
      </w:r>
    </w:p>
    <w:bookmarkEnd w:id="390"/>
    <w:p w14:paraId="64092E12">
      <w:pPr>
        <w:pStyle w:val="55"/>
        <w:keepNext w:val="0"/>
        <w:keepLines w:val="0"/>
        <w:pageBreakBefore w:val="0"/>
        <w:widowControl/>
        <w:numPr>
          <w:ilvl w:val="0"/>
          <w:numId w:val="0"/>
        </w:numPr>
        <w:overflowPunct/>
        <w:topLinePunct w:val="0"/>
        <w:bidi w:val="0"/>
        <w:spacing w:line="600" w:lineRule="exact"/>
        <w:ind w:leftChars="0" w:firstLine="480" w:firstLineChars="200"/>
        <w:jc w:val="left"/>
        <w:rPr>
          <w:rFonts w:hint="default" w:ascii="仿宋" w:hAnsi="仿宋" w:eastAsia="仿宋" w:cs="宋体"/>
          <w:color w:val="000000"/>
          <w:kern w:val="0"/>
          <w:sz w:val="24"/>
          <w:szCs w:val="24"/>
          <w:highlight w:val="none"/>
          <w:lang w:val="en-US" w:eastAsia="zh-CN" w:bidi="ar-SA"/>
        </w:rPr>
      </w:pPr>
      <w:r>
        <w:rPr>
          <w:rFonts w:hint="eastAsia" w:ascii="仿宋" w:hAnsi="仿宋" w:eastAsia="仿宋" w:cs="宋体"/>
          <w:color w:val="000000"/>
          <w:kern w:val="0"/>
          <w:sz w:val="24"/>
          <w:szCs w:val="24"/>
          <w:highlight w:val="none"/>
          <w:lang w:val="en-US" w:eastAsia="zh-CN" w:bidi="ar-SA"/>
        </w:rPr>
        <w:t>自合同签订之日起至全部委托工作结束止。</w:t>
      </w:r>
    </w:p>
    <w:p w14:paraId="7DEF370A">
      <w:pPr>
        <w:pStyle w:val="83"/>
        <w:keepNext w:val="0"/>
        <w:keepLines w:val="0"/>
        <w:pageBreakBefore w:val="0"/>
        <w:kinsoku/>
        <w:topLinePunct w:val="0"/>
        <w:bidi w:val="0"/>
        <w:spacing w:line="560" w:lineRule="exact"/>
        <w:ind w:firstLine="482"/>
        <w:rPr>
          <w:rFonts w:hint="eastAsia"/>
          <w:highlight w:val="none"/>
        </w:rPr>
      </w:pPr>
      <w:r>
        <w:rPr>
          <w:rFonts w:hint="eastAsia"/>
          <w:highlight w:val="none"/>
          <w:lang w:val="en-US" w:eastAsia="zh-CN"/>
        </w:rPr>
        <w:t>四</w:t>
      </w:r>
      <w:r>
        <w:rPr>
          <w:rFonts w:hint="eastAsia"/>
          <w:highlight w:val="none"/>
        </w:rPr>
        <w:t>、其他</w:t>
      </w:r>
    </w:p>
    <w:p w14:paraId="01DC6BAB">
      <w:pPr>
        <w:pStyle w:val="84"/>
        <w:keepNext w:val="0"/>
        <w:keepLines w:val="0"/>
        <w:pageBreakBefore w:val="0"/>
        <w:kinsoku/>
        <w:topLinePunct w:val="0"/>
        <w:bidi w:val="0"/>
        <w:spacing w:line="560" w:lineRule="exact"/>
        <w:rPr>
          <w:rFonts w:hint="eastAsia"/>
          <w:highlight w:val="none"/>
        </w:rPr>
      </w:pPr>
      <w:r>
        <w:rPr>
          <w:rFonts w:hint="eastAsia"/>
          <w:highlight w:val="none"/>
        </w:rPr>
        <w:t>（一）投标人在投标文件中的承诺内容必须达到本篇及招标文件其他条款的要求。</w:t>
      </w:r>
    </w:p>
    <w:p w14:paraId="69343823">
      <w:pPr>
        <w:pStyle w:val="84"/>
        <w:keepNext w:val="0"/>
        <w:keepLines w:val="0"/>
        <w:pageBreakBefore w:val="0"/>
        <w:kinsoku/>
        <w:topLinePunct w:val="0"/>
        <w:bidi w:val="0"/>
        <w:spacing w:line="560" w:lineRule="exact"/>
        <w:rPr>
          <w:rFonts w:hint="eastAsia"/>
          <w:highlight w:val="none"/>
        </w:rPr>
        <w:sectPr>
          <w:pgSz w:w="11907" w:h="16840"/>
          <w:pgMar w:top="1134" w:right="708" w:bottom="1134" w:left="1304" w:header="964" w:footer="992" w:gutter="0"/>
          <w:pgNumType w:fmt="numberInDash"/>
          <w:cols w:space="720" w:num="1"/>
          <w:docGrid w:linePitch="312" w:charSpace="0"/>
        </w:sectPr>
      </w:pPr>
      <w:r>
        <w:rPr>
          <w:rFonts w:hint="eastAsia"/>
          <w:highlight w:val="none"/>
        </w:rPr>
        <w:t>（二）其他未尽事宜由供需双方在采购合同中详细</w:t>
      </w:r>
    </w:p>
    <w:p w14:paraId="10F05831">
      <w:pPr>
        <w:pStyle w:val="14"/>
        <w:ind w:left="0" w:leftChars="0" w:firstLine="0" w:firstLineChars="0"/>
        <w:rPr>
          <w:rFonts w:hint="eastAsia"/>
        </w:rPr>
      </w:pPr>
    </w:p>
    <w:p w14:paraId="1A92B9CD">
      <w:pPr>
        <w:pStyle w:val="14"/>
        <w:rPr>
          <w:rFonts w:hint="eastAsia"/>
        </w:rPr>
      </w:pPr>
    </w:p>
    <w:p w14:paraId="15BDD190">
      <w:pPr>
        <w:pStyle w:val="2"/>
        <w:numPr>
          <w:ilvl w:val="0"/>
          <w:numId w:val="0"/>
        </w:numPr>
        <w:spacing w:before="0" w:after="0" w:line="240" w:lineRule="atLeast"/>
        <w:ind w:left="0" w:leftChars="0" w:firstLine="0" w:firstLineChars="0"/>
        <w:rPr>
          <w:rFonts w:ascii="仿宋" w:hAnsi="仿宋" w:eastAsia="仿宋" w:cs="仿宋"/>
        </w:rPr>
      </w:pPr>
      <w:bookmarkStart w:id="391" w:name="_Toc27030"/>
      <w:r>
        <w:rPr>
          <w:rFonts w:hint="eastAsia" w:ascii="仿宋" w:hAnsi="仿宋" w:eastAsia="仿宋" w:cs="仿宋"/>
        </w:rPr>
        <w:t>第六章、评标方法和标准</w:t>
      </w:r>
      <w:bookmarkEnd w:id="384"/>
      <w:bookmarkEnd w:id="385"/>
      <w:bookmarkEnd w:id="386"/>
      <w:bookmarkEnd w:id="387"/>
      <w:bookmarkEnd w:id="391"/>
    </w:p>
    <w:p w14:paraId="5EB93CF1">
      <w:pPr>
        <w:pStyle w:val="3"/>
        <w:spacing w:before="0" w:line="240" w:lineRule="atLeast"/>
        <w:ind w:firstLine="420" w:firstLineChars="200"/>
        <w:jc w:val="left"/>
        <w:rPr>
          <w:rFonts w:ascii="仿宋" w:hAnsi="仿宋" w:eastAsia="仿宋" w:cs="仿宋"/>
        </w:rPr>
      </w:pPr>
      <w:r>
        <w:rPr>
          <w:rFonts w:hint="eastAsia" w:ascii="仿宋" w:hAnsi="仿宋" w:eastAsia="仿宋" w:cs="仿宋"/>
        </w:rPr>
        <w:t>本项目将按照磋商文件第一章供应商须知中“五 开标及评标”、“六 确定成交”及本章的规定评标。</w:t>
      </w:r>
    </w:p>
    <w:p w14:paraId="61B19DB3">
      <w:pPr>
        <w:rPr>
          <w:rFonts w:ascii="仿宋" w:hAnsi="仿宋" w:eastAsia="仿宋" w:cs="仿宋"/>
          <w:b/>
          <w:bCs/>
          <w:sz w:val="24"/>
        </w:rPr>
      </w:pPr>
      <w:r>
        <w:rPr>
          <w:rFonts w:hint="eastAsia" w:ascii="仿宋" w:hAnsi="仿宋" w:eastAsia="仿宋" w:cs="仿宋"/>
          <w:b/>
          <w:bCs/>
          <w:sz w:val="24"/>
        </w:rPr>
        <w:t>一、</w:t>
      </w:r>
      <w:r>
        <w:rPr>
          <w:rFonts w:hint="eastAsia" w:ascii="仿宋" w:hAnsi="仿宋" w:eastAsia="仿宋" w:cs="仿宋"/>
          <w:b/>
          <w:bCs/>
          <w:kern w:val="0"/>
          <w:sz w:val="24"/>
          <w:lang w:bidi="ar"/>
        </w:rPr>
        <w:t>项目基本情况</w:t>
      </w:r>
    </w:p>
    <w:p w14:paraId="6DCDED8D">
      <w:pPr>
        <w:rPr>
          <w:rFonts w:hint="eastAsia" w:ascii="仿宋" w:hAnsi="仿宋" w:eastAsia="仿宋" w:cs="仿宋"/>
          <w:sz w:val="24"/>
          <w:lang w:eastAsia="zh-CN"/>
        </w:rPr>
      </w:pPr>
      <w:r>
        <w:rPr>
          <w:rFonts w:hint="eastAsia" w:ascii="仿宋" w:hAnsi="仿宋" w:eastAsia="仿宋" w:cs="仿宋"/>
          <w:sz w:val="24"/>
        </w:rPr>
        <w:t>项目名称：</w:t>
      </w:r>
      <w:r>
        <w:rPr>
          <w:rFonts w:hint="eastAsia" w:ascii="仿宋" w:hAnsi="仿宋" w:eastAsia="仿宋" w:cs="仿宋"/>
          <w:sz w:val="24"/>
          <w:lang w:eastAsia="zh-CN"/>
        </w:rPr>
        <w:t>叶城县财政局（国资委）国有资产清查及盘活项目</w:t>
      </w:r>
    </w:p>
    <w:p w14:paraId="0B8E6E91">
      <w:pPr>
        <w:rPr>
          <w:rFonts w:ascii="仿宋" w:hAnsi="仿宋" w:eastAsia="仿宋" w:cs="仿宋"/>
          <w:sz w:val="24"/>
        </w:rPr>
      </w:pPr>
      <w:r>
        <w:rPr>
          <w:rFonts w:hint="eastAsia" w:ascii="仿宋" w:hAnsi="仿宋" w:eastAsia="仿宋" w:cs="仿宋"/>
          <w:sz w:val="24"/>
        </w:rPr>
        <w:t>采购方式：竞争性磋商</w:t>
      </w:r>
    </w:p>
    <w:p w14:paraId="3A3C9DFF">
      <w:pPr>
        <w:rPr>
          <w:rFonts w:ascii="仿宋" w:hAnsi="仿宋" w:eastAsia="仿宋" w:cs="仿宋"/>
          <w:sz w:val="24"/>
        </w:rPr>
      </w:pPr>
      <w:r>
        <w:rPr>
          <w:rFonts w:hint="eastAsia" w:ascii="仿宋" w:hAnsi="仿宋" w:eastAsia="仿宋" w:cs="仿宋"/>
          <w:sz w:val="24"/>
        </w:rPr>
        <w:t>评标办法; 综合评分法</w:t>
      </w:r>
    </w:p>
    <w:p w14:paraId="756EBEDB">
      <w:pPr>
        <w:ind w:firstLine="240" w:firstLineChars="100"/>
        <w:rPr>
          <w:rFonts w:ascii="仿宋" w:hAnsi="仿宋" w:eastAsia="仿宋" w:cs="仿宋"/>
          <w:sz w:val="24"/>
        </w:rPr>
      </w:pPr>
      <w:r>
        <w:rPr>
          <w:rFonts w:hint="eastAsia" w:ascii="仿宋" w:hAnsi="仿宋" w:eastAsia="仿宋" w:cs="仿宋"/>
          <w:sz w:val="24"/>
        </w:rPr>
        <w:t>是指响应文件满足招标文件全部实质性要求，且按照评审因素的量化指标评审得分最高的供应商为成交候选人的评标方法。</w:t>
      </w:r>
    </w:p>
    <w:p w14:paraId="269EACEB">
      <w:pPr>
        <w:rPr>
          <w:rFonts w:ascii="仿宋" w:hAnsi="仿宋" w:eastAsia="仿宋" w:cs="仿宋"/>
          <w:color w:val="auto"/>
          <w:sz w:val="24"/>
        </w:rPr>
      </w:pPr>
      <w:r>
        <w:rPr>
          <w:rFonts w:hint="eastAsia" w:ascii="仿宋" w:hAnsi="仿宋" w:eastAsia="仿宋" w:cs="仿宋"/>
          <w:sz w:val="24"/>
        </w:rPr>
        <w:t>响应文件提交截止时</w:t>
      </w:r>
      <w:r>
        <w:rPr>
          <w:rFonts w:hint="eastAsia" w:ascii="仿宋" w:hAnsi="仿宋" w:eastAsia="仿宋" w:cs="仿宋"/>
          <w:color w:val="FF0000"/>
          <w:sz w:val="24"/>
        </w:rPr>
        <w:t>间：202</w:t>
      </w:r>
      <w:r>
        <w:rPr>
          <w:rFonts w:hint="eastAsia" w:ascii="仿宋" w:hAnsi="仿宋" w:eastAsia="仿宋" w:cs="仿宋"/>
          <w:color w:val="FF0000"/>
          <w:sz w:val="24"/>
          <w:lang w:val="en-US" w:eastAsia="zh-CN"/>
        </w:rPr>
        <w:t>5</w:t>
      </w:r>
      <w:r>
        <w:rPr>
          <w:rFonts w:hint="eastAsia" w:ascii="仿宋" w:hAnsi="仿宋" w:eastAsia="仿宋" w:cs="仿宋"/>
          <w:color w:val="FF0000"/>
          <w:sz w:val="24"/>
        </w:rPr>
        <w:t>年</w:t>
      </w:r>
      <w:r>
        <w:rPr>
          <w:rFonts w:hint="eastAsia" w:ascii="仿宋" w:hAnsi="仿宋" w:eastAsia="仿宋" w:cs="仿宋"/>
          <w:color w:val="FF0000"/>
          <w:sz w:val="24"/>
          <w:lang w:val="en-US" w:eastAsia="zh-CN"/>
        </w:rPr>
        <w:t>4</w:t>
      </w:r>
      <w:r>
        <w:rPr>
          <w:rFonts w:hint="eastAsia" w:ascii="仿宋" w:hAnsi="仿宋" w:eastAsia="仿宋" w:cs="仿宋"/>
          <w:color w:val="FF0000"/>
          <w:sz w:val="24"/>
        </w:rPr>
        <w:t>月</w:t>
      </w:r>
      <w:r>
        <w:rPr>
          <w:rFonts w:hint="eastAsia" w:ascii="仿宋" w:hAnsi="仿宋" w:eastAsia="仿宋" w:cs="仿宋"/>
          <w:color w:val="FF0000"/>
          <w:sz w:val="24"/>
          <w:lang w:val="en-US" w:eastAsia="zh-CN"/>
        </w:rPr>
        <w:t>14</w:t>
      </w:r>
      <w:r>
        <w:rPr>
          <w:rFonts w:hint="eastAsia" w:ascii="仿宋" w:hAnsi="仿宋" w:eastAsia="仿宋" w:cs="仿宋"/>
          <w:color w:val="FF0000"/>
          <w:sz w:val="24"/>
        </w:rPr>
        <w:t>日 11:00</w:t>
      </w:r>
    </w:p>
    <w:p w14:paraId="4D9E2025">
      <w:pPr>
        <w:rPr>
          <w:rFonts w:ascii="仿宋" w:hAnsi="仿宋" w:eastAsia="仿宋" w:cs="仿宋"/>
          <w:color w:val="auto"/>
          <w:sz w:val="24"/>
        </w:rPr>
      </w:pPr>
      <w:r>
        <w:rPr>
          <w:rFonts w:hint="eastAsia" w:ascii="仿宋" w:hAnsi="仿宋" w:eastAsia="仿宋" w:cs="仿宋"/>
          <w:color w:val="auto"/>
          <w:sz w:val="24"/>
        </w:rPr>
        <w:t>地点：政采云平台</w:t>
      </w:r>
    </w:p>
    <w:p w14:paraId="7E4D989C">
      <w:pPr>
        <w:rPr>
          <w:rFonts w:ascii="仿宋" w:hAnsi="仿宋" w:eastAsia="仿宋" w:cs="仿宋"/>
          <w:b/>
          <w:bCs/>
          <w:sz w:val="24"/>
        </w:rPr>
      </w:pPr>
      <w:r>
        <w:rPr>
          <w:rFonts w:hint="eastAsia" w:ascii="仿宋" w:hAnsi="仿宋" w:eastAsia="仿宋" w:cs="仿宋"/>
          <w:b/>
          <w:bCs/>
          <w:sz w:val="24"/>
        </w:rPr>
        <w:t>二、拒绝接收响应文件的情形</w:t>
      </w:r>
    </w:p>
    <w:p w14:paraId="10318F16">
      <w:pPr>
        <w:spacing w:line="360" w:lineRule="exact"/>
        <w:ind w:firstLine="480" w:firstLineChars="200"/>
        <w:rPr>
          <w:rFonts w:ascii="仿宋" w:hAnsi="仿宋" w:eastAsia="仿宋" w:cs="仿宋"/>
          <w:sz w:val="24"/>
        </w:rPr>
      </w:pPr>
      <w:r>
        <w:rPr>
          <w:rFonts w:hint="eastAsia" w:ascii="仿宋" w:hAnsi="仿宋" w:eastAsia="仿宋" w:cs="仿宋"/>
          <w:sz w:val="24"/>
        </w:rPr>
        <w:t>在递交响应文件截止时间后送达的响应文件的，采购人和采购代理机构将拒绝接收。</w:t>
      </w:r>
    </w:p>
    <w:p w14:paraId="4A43206C">
      <w:pPr>
        <w:spacing w:line="360" w:lineRule="exact"/>
        <w:rPr>
          <w:rFonts w:ascii="仿宋" w:hAnsi="仿宋" w:eastAsia="仿宋" w:cs="仿宋"/>
          <w:b/>
          <w:bCs/>
          <w:sz w:val="24"/>
        </w:rPr>
      </w:pPr>
      <w:r>
        <w:rPr>
          <w:rFonts w:hint="eastAsia" w:ascii="仿宋" w:hAnsi="仿宋" w:eastAsia="仿宋" w:cs="仿宋"/>
          <w:b/>
          <w:bCs/>
          <w:sz w:val="24"/>
        </w:rPr>
        <w:t>三、不得开启响应文件的情形</w:t>
      </w:r>
    </w:p>
    <w:p w14:paraId="0A3D706E">
      <w:pPr>
        <w:spacing w:line="360" w:lineRule="exact"/>
        <w:ind w:firstLine="480" w:firstLineChars="200"/>
        <w:rPr>
          <w:rFonts w:ascii="仿宋" w:hAnsi="仿宋" w:eastAsia="仿宋" w:cs="仿宋"/>
        </w:rPr>
      </w:pPr>
      <w:r>
        <w:rPr>
          <w:rFonts w:hint="eastAsia" w:ascii="仿宋" w:hAnsi="仿宋" w:eastAsia="仿宋" w:cs="仿宋"/>
          <w:sz w:val="24"/>
        </w:rPr>
        <w:t>供应商不足3家的，不得开启响应文件。</w:t>
      </w:r>
    </w:p>
    <w:p w14:paraId="0C9F99A7">
      <w:pPr>
        <w:pStyle w:val="3"/>
        <w:spacing w:before="0" w:line="240" w:lineRule="atLeast"/>
        <w:rPr>
          <w:rFonts w:ascii="仿宋" w:hAnsi="仿宋" w:eastAsia="仿宋" w:cs="仿宋"/>
          <w:b/>
          <w:bCs/>
        </w:rPr>
      </w:pPr>
      <w:r>
        <w:rPr>
          <w:rFonts w:hint="eastAsia" w:ascii="仿宋" w:hAnsi="仿宋" w:eastAsia="仿宋" w:cs="仿宋"/>
          <w:b/>
          <w:bCs/>
        </w:rPr>
        <w:t>四.响应文件无效的情形：</w:t>
      </w:r>
    </w:p>
    <w:p w14:paraId="3C172814">
      <w:pPr>
        <w:spacing w:line="360" w:lineRule="exact"/>
        <w:ind w:firstLine="480" w:firstLineChars="200"/>
        <w:jc w:val="left"/>
        <w:rPr>
          <w:rFonts w:ascii="仿宋" w:hAnsi="仿宋" w:eastAsia="仿宋" w:cs="仿宋"/>
          <w:sz w:val="24"/>
        </w:rPr>
      </w:pPr>
      <w:r>
        <w:rPr>
          <w:rFonts w:hint="eastAsia" w:ascii="仿宋" w:hAnsi="仿宋" w:eastAsia="仿宋" w:cs="仿宋"/>
          <w:sz w:val="24"/>
        </w:rPr>
        <w:t>1.采购人或采购代理机构将在磋商截止后 1 小时的期间内查询供应商的信用记录。供应商存在不良信用记录的，其磋商资格将被认定为无效。</w:t>
      </w:r>
    </w:p>
    <w:p w14:paraId="355395C4">
      <w:pPr>
        <w:pStyle w:val="60"/>
        <w:adjustRightInd/>
        <w:ind w:firstLine="480" w:firstLineChars="200"/>
        <w:rPr>
          <w:rFonts w:ascii="仿宋" w:hAnsi="仿宋" w:eastAsia="仿宋" w:cs="仿宋"/>
          <w:color w:val="auto"/>
        </w:rPr>
      </w:pPr>
      <w:r>
        <w:rPr>
          <w:rFonts w:hint="eastAsia" w:ascii="仿宋" w:hAnsi="仿宋" w:eastAsia="仿宋" w:cs="仿宋"/>
          <w:color w:val="auto"/>
        </w:rPr>
        <w:t>2.如采购人所采购产品为政府强制采购的节能产品，供应商所投产品的品牌及型号必须为清单中有效期内产品并提供证明文件，否则其磋商资格将被认定为无效。</w:t>
      </w:r>
    </w:p>
    <w:p w14:paraId="29880D91">
      <w:pPr>
        <w:spacing w:line="360" w:lineRule="exact"/>
        <w:ind w:firstLine="480" w:firstLineChars="200"/>
        <w:rPr>
          <w:rFonts w:ascii="仿宋" w:hAnsi="仿宋" w:eastAsia="仿宋" w:cs="仿宋"/>
          <w:sz w:val="24"/>
        </w:rPr>
      </w:pPr>
      <w:r>
        <w:rPr>
          <w:rFonts w:hint="eastAsia" w:ascii="仿宋" w:hAnsi="仿宋" w:eastAsia="仿宋" w:cs="仿宋"/>
          <w:sz w:val="24"/>
        </w:rPr>
        <w:t>3.在比较与评价之前，根据本须知的规定，磋商小组要审查每份响应文件是否实质上响应了磋商文件的要求。实质上响应的磋商应该是与磋商文件要求的全部条款、条件和规格相符，没有重大偏离的响应文件。对关键条款的偏离，将被认定为无效。供应商不得通过修正或撤销不符合要求的偏离，从而使其磋商成为实质上响应的磋商。</w:t>
      </w:r>
    </w:p>
    <w:p w14:paraId="7CE12957">
      <w:pPr>
        <w:spacing w:line="360" w:lineRule="exact"/>
        <w:ind w:firstLine="480" w:firstLineChars="200"/>
        <w:rPr>
          <w:rFonts w:ascii="仿宋" w:hAnsi="仿宋" w:eastAsia="仿宋" w:cs="仿宋"/>
          <w:sz w:val="24"/>
        </w:rPr>
      </w:pPr>
      <w:r>
        <w:rPr>
          <w:rFonts w:hint="eastAsia" w:ascii="仿宋" w:hAnsi="仿宋" w:eastAsia="仿宋" w:cs="仿宋"/>
          <w:sz w:val="24"/>
        </w:rPr>
        <w:t>4.未按磋商文件规定的形式和金额提交磋商保证金的；</w:t>
      </w:r>
    </w:p>
    <w:p w14:paraId="193C8B72">
      <w:pPr>
        <w:tabs>
          <w:tab w:val="left" w:pos="817"/>
        </w:tabs>
        <w:spacing w:line="360" w:lineRule="exact"/>
        <w:ind w:firstLine="480" w:firstLineChars="200"/>
        <w:rPr>
          <w:rFonts w:ascii="仿宋" w:hAnsi="仿宋" w:eastAsia="仿宋" w:cs="仿宋"/>
          <w:sz w:val="24"/>
        </w:rPr>
      </w:pPr>
      <w:r>
        <w:rPr>
          <w:rFonts w:hint="eastAsia" w:ascii="仿宋" w:hAnsi="仿宋" w:eastAsia="仿宋" w:cs="仿宋"/>
          <w:sz w:val="24"/>
        </w:rPr>
        <w:t>5.未按照磋商文件规定要求签署、盖章的；</w:t>
      </w:r>
    </w:p>
    <w:p w14:paraId="1A652370">
      <w:pPr>
        <w:spacing w:line="360" w:lineRule="exact"/>
        <w:ind w:firstLine="480" w:firstLineChars="200"/>
        <w:rPr>
          <w:rFonts w:ascii="仿宋" w:hAnsi="仿宋" w:eastAsia="仿宋" w:cs="仿宋"/>
          <w:sz w:val="24"/>
        </w:rPr>
      </w:pPr>
      <w:r>
        <w:rPr>
          <w:rFonts w:hint="eastAsia" w:ascii="仿宋" w:hAnsi="仿宋" w:eastAsia="仿宋" w:cs="仿宋"/>
          <w:sz w:val="24"/>
        </w:rPr>
        <w:t>6.未满足磋商文件中技术条款的实质性要求；</w:t>
      </w:r>
    </w:p>
    <w:p w14:paraId="131113DA">
      <w:pPr>
        <w:spacing w:line="360" w:lineRule="exact"/>
        <w:ind w:firstLine="480" w:firstLineChars="200"/>
        <w:rPr>
          <w:rFonts w:ascii="仿宋" w:hAnsi="仿宋" w:eastAsia="仿宋" w:cs="仿宋"/>
          <w:sz w:val="24"/>
        </w:rPr>
      </w:pPr>
      <w:r>
        <w:rPr>
          <w:rFonts w:hint="eastAsia" w:ascii="仿宋" w:hAnsi="仿宋" w:eastAsia="仿宋" w:cs="仿宋"/>
          <w:sz w:val="24"/>
        </w:rPr>
        <w:t>7.与其他供应商串通参加磋商，或者与采购人串通参加磋商；</w:t>
      </w:r>
    </w:p>
    <w:p w14:paraId="54DF91FF">
      <w:pPr>
        <w:spacing w:line="360" w:lineRule="exact"/>
        <w:ind w:firstLine="480" w:firstLineChars="200"/>
        <w:rPr>
          <w:rFonts w:ascii="仿宋" w:hAnsi="仿宋" w:eastAsia="仿宋" w:cs="仿宋"/>
          <w:sz w:val="24"/>
        </w:rPr>
      </w:pPr>
      <w:r>
        <w:rPr>
          <w:rFonts w:hint="eastAsia" w:ascii="仿宋" w:hAnsi="仿宋" w:eastAsia="仿宋" w:cs="仿宋"/>
          <w:sz w:val="24"/>
        </w:rPr>
        <w:t>8.属于磋商文件规定的其他无效情形；</w:t>
      </w:r>
    </w:p>
    <w:p w14:paraId="05BB8C9B">
      <w:pPr>
        <w:spacing w:line="360" w:lineRule="exact"/>
        <w:ind w:firstLine="480" w:firstLineChars="200"/>
        <w:rPr>
          <w:rFonts w:ascii="仿宋" w:hAnsi="仿宋" w:eastAsia="仿宋" w:cs="仿宋"/>
          <w:sz w:val="24"/>
        </w:rPr>
      </w:pPr>
      <w:r>
        <w:rPr>
          <w:rFonts w:hint="eastAsia" w:ascii="仿宋" w:hAnsi="仿宋" w:eastAsia="仿宋" w:cs="仿宋"/>
          <w:sz w:val="24"/>
        </w:rPr>
        <w:t>9.磋商小组认为供应商的报价明显低于其他通过符合性检查供应商的报价，有可能影响履约的，且供应商未按照规定证明其报价合理性的；</w:t>
      </w:r>
    </w:p>
    <w:p w14:paraId="3A865E41">
      <w:pPr>
        <w:spacing w:line="360" w:lineRule="exact"/>
        <w:ind w:firstLine="480" w:firstLineChars="200"/>
        <w:rPr>
          <w:rFonts w:ascii="仿宋" w:hAnsi="仿宋" w:eastAsia="仿宋" w:cs="仿宋"/>
          <w:sz w:val="24"/>
        </w:rPr>
      </w:pPr>
      <w:r>
        <w:rPr>
          <w:rFonts w:hint="eastAsia" w:ascii="仿宋" w:hAnsi="仿宋" w:eastAsia="仿宋" w:cs="仿宋"/>
          <w:sz w:val="24"/>
        </w:rPr>
        <w:t>10.响应文件含有采购人不能接受的附加条件的；</w:t>
      </w:r>
    </w:p>
    <w:p w14:paraId="148EE467">
      <w:pPr>
        <w:tabs>
          <w:tab w:val="left" w:pos="0"/>
        </w:tabs>
        <w:spacing w:line="360" w:lineRule="exact"/>
        <w:ind w:firstLine="480" w:firstLineChars="200"/>
        <w:rPr>
          <w:rFonts w:ascii="仿宋" w:hAnsi="仿宋" w:eastAsia="仿宋" w:cs="仿宋"/>
          <w:sz w:val="24"/>
        </w:rPr>
      </w:pPr>
      <w:r>
        <w:rPr>
          <w:rFonts w:hint="eastAsia" w:ascii="仿宋" w:hAnsi="仿宋" w:eastAsia="仿宋" w:cs="仿宋"/>
          <w:sz w:val="24"/>
        </w:rPr>
        <w:t>11.不符合法规和磋商文件中规定的其他实质性要求的。</w:t>
      </w:r>
    </w:p>
    <w:p w14:paraId="63E09139">
      <w:pPr>
        <w:pStyle w:val="60"/>
        <w:rPr>
          <w:rFonts w:ascii="仿宋" w:hAnsi="仿宋" w:eastAsia="仿宋" w:cs="仿宋"/>
          <w:b/>
          <w:bCs/>
          <w:color w:val="auto"/>
        </w:rPr>
      </w:pPr>
      <w:r>
        <w:rPr>
          <w:rFonts w:hint="eastAsia" w:ascii="仿宋" w:hAnsi="仿宋" w:eastAsia="仿宋" w:cs="仿宋"/>
          <w:b/>
          <w:bCs/>
          <w:color w:val="auto"/>
        </w:rPr>
        <w:t>五、响应文件的开启</w:t>
      </w:r>
    </w:p>
    <w:p w14:paraId="3400C89E">
      <w:pPr>
        <w:pStyle w:val="3"/>
        <w:spacing w:before="0" w:line="360" w:lineRule="auto"/>
        <w:ind w:firstLine="420" w:firstLineChars="200"/>
        <w:rPr>
          <w:rFonts w:ascii="仿宋" w:hAnsi="仿宋" w:eastAsia="仿宋" w:cs="仿宋"/>
        </w:rPr>
      </w:pPr>
      <w:r>
        <w:rPr>
          <w:rFonts w:hint="eastAsia" w:ascii="仿宋" w:hAnsi="仿宋" w:eastAsia="仿宋" w:cs="仿宋"/>
        </w:rPr>
        <w:t>开标</w:t>
      </w:r>
    </w:p>
    <w:p w14:paraId="32E11AE5">
      <w:pPr>
        <w:pStyle w:val="3"/>
        <w:spacing w:before="0" w:line="360" w:lineRule="auto"/>
        <w:ind w:firstLine="420" w:firstLineChars="200"/>
        <w:rPr>
          <w:rFonts w:ascii="仿宋" w:hAnsi="仿宋" w:eastAsia="仿宋" w:cs="仿宋"/>
        </w:rPr>
      </w:pPr>
      <w:r>
        <w:rPr>
          <w:rFonts w:hint="eastAsia" w:ascii="仿宋" w:hAnsi="仿宋" w:eastAsia="仿宋" w:cs="仿宋"/>
        </w:rPr>
        <w:t>按照磋商文件要求，在投标截止时间之前，开启监控设备，接收供应商递交的响应文件，响应文件截止时间后不再接收供应商递交的响应文件，供应商不足3家的，不得开标。</w:t>
      </w:r>
    </w:p>
    <w:p w14:paraId="634999F3">
      <w:pPr>
        <w:pStyle w:val="3"/>
        <w:spacing w:before="0" w:line="360" w:lineRule="auto"/>
        <w:ind w:firstLine="420" w:firstLineChars="200"/>
        <w:rPr>
          <w:rFonts w:ascii="仿宋" w:hAnsi="仿宋" w:eastAsia="仿宋" w:cs="仿宋"/>
        </w:rPr>
      </w:pPr>
      <w:r>
        <w:rPr>
          <w:rFonts w:hint="eastAsia" w:ascii="仿宋" w:hAnsi="仿宋" w:eastAsia="仿宋" w:cs="仿宋"/>
        </w:rPr>
        <w:t>第一项：宣布会议会场纪律</w:t>
      </w:r>
    </w:p>
    <w:p w14:paraId="230E7D10">
      <w:pPr>
        <w:pStyle w:val="3"/>
        <w:spacing w:before="0" w:line="360" w:lineRule="auto"/>
        <w:ind w:firstLine="420" w:firstLineChars="200"/>
        <w:rPr>
          <w:rFonts w:ascii="仿宋" w:hAnsi="仿宋" w:eastAsia="仿宋" w:cs="仿宋"/>
        </w:rPr>
      </w:pPr>
      <w:r>
        <w:rPr>
          <w:rFonts w:hint="eastAsia" w:ascii="仿宋" w:hAnsi="仿宋" w:eastAsia="仿宋" w:cs="仿宋"/>
        </w:rPr>
        <w:t>与会各位代表保持网络畅通，并保持会场纪律，开标会议主持人宣布开标环节正式开始，各供应商员手机时刻保持畅通，评标专家手机调成静音交由代理公司保管，评标期间不得擅自离开。</w:t>
      </w:r>
    </w:p>
    <w:p w14:paraId="3F242B65">
      <w:pPr>
        <w:pStyle w:val="3"/>
        <w:spacing w:before="0" w:line="360" w:lineRule="auto"/>
        <w:ind w:firstLine="420" w:firstLineChars="200"/>
        <w:rPr>
          <w:rFonts w:ascii="仿宋" w:hAnsi="仿宋" w:eastAsia="仿宋" w:cs="仿宋"/>
        </w:rPr>
      </w:pPr>
      <w:r>
        <w:rPr>
          <w:rFonts w:hint="eastAsia" w:ascii="仿宋" w:hAnsi="仿宋" w:eastAsia="仿宋" w:cs="仿宋"/>
        </w:rPr>
        <w:t>第二项：请投标单位对响应文件进行解密，解密时长为30分钟。</w:t>
      </w:r>
    </w:p>
    <w:p w14:paraId="58F83ED9">
      <w:pPr>
        <w:pStyle w:val="3"/>
        <w:spacing w:before="0" w:line="360" w:lineRule="auto"/>
        <w:ind w:firstLine="420" w:firstLineChars="200"/>
        <w:rPr>
          <w:rFonts w:ascii="仿宋" w:hAnsi="仿宋" w:eastAsia="仿宋" w:cs="仿宋"/>
        </w:rPr>
      </w:pPr>
      <w:r>
        <w:rPr>
          <w:rFonts w:hint="eastAsia" w:ascii="仿宋" w:hAnsi="仿宋" w:eastAsia="仿宋" w:cs="仿宋"/>
        </w:rPr>
        <w:t>第三项：由采购代理机构开启标书。</w:t>
      </w:r>
    </w:p>
    <w:p w14:paraId="1DE59329">
      <w:pPr>
        <w:pStyle w:val="3"/>
        <w:spacing w:before="0" w:line="360" w:lineRule="auto"/>
        <w:ind w:firstLine="420" w:firstLineChars="200"/>
        <w:rPr>
          <w:rFonts w:ascii="仿宋" w:hAnsi="仿宋" w:eastAsia="仿宋" w:cs="仿宋"/>
        </w:rPr>
      </w:pPr>
      <w:r>
        <w:rPr>
          <w:rFonts w:hint="eastAsia" w:ascii="仿宋" w:hAnsi="仿宋" w:eastAsia="仿宋" w:cs="仿宋"/>
        </w:rPr>
        <w:t>第四项：由磋商小组推选一名组长，负责组织评标。</w:t>
      </w:r>
    </w:p>
    <w:p w14:paraId="7E39CFE9">
      <w:pPr>
        <w:pStyle w:val="3"/>
        <w:spacing w:before="0" w:line="360" w:lineRule="auto"/>
        <w:ind w:firstLine="420" w:firstLineChars="200"/>
        <w:rPr>
          <w:rFonts w:ascii="仿宋" w:hAnsi="仿宋" w:eastAsia="仿宋" w:cs="仿宋"/>
        </w:rPr>
      </w:pPr>
      <w:r>
        <w:rPr>
          <w:rFonts w:hint="eastAsia" w:ascii="仿宋" w:hAnsi="仿宋" w:eastAsia="仿宋" w:cs="仿宋"/>
        </w:rPr>
        <w:t>第五项：由采购人或采购代理机构当众宣读供应商名称、投标报价及招标文件规定的内容。对于供应商在投标截止期前递交的投标声明，在开标时当众宣读，评标时有效。</w:t>
      </w:r>
    </w:p>
    <w:p w14:paraId="4CCB0DAA">
      <w:pPr>
        <w:pStyle w:val="3"/>
        <w:spacing w:before="0" w:line="360" w:lineRule="auto"/>
        <w:ind w:firstLine="420" w:firstLineChars="200"/>
        <w:rPr>
          <w:rFonts w:ascii="仿宋" w:hAnsi="仿宋" w:eastAsia="仿宋" w:cs="仿宋"/>
        </w:rPr>
      </w:pPr>
      <w:r>
        <w:rPr>
          <w:rFonts w:hint="eastAsia" w:ascii="仿宋" w:hAnsi="仿宋" w:eastAsia="仿宋" w:cs="仿宋"/>
        </w:rPr>
        <w:t>第六项：未宣读投标价格、价格折扣等实质内容，评标时不予承认。</w:t>
      </w:r>
    </w:p>
    <w:p w14:paraId="003CAF3D">
      <w:pPr>
        <w:pStyle w:val="3"/>
        <w:spacing w:before="0" w:line="360" w:lineRule="auto"/>
        <w:ind w:firstLine="420" w:firstLineChars="200"/>
        <w:rPr>
          <w:rFonts w:ascii="仿宋" w:hAnsi="仿宋" w:eastAsia="仿宋" w:cs="仿宋"/>
        </w:rPr>
      </w:pPr>
      <w:r>
        <w:rPr>
          <w:rFonts w:hint="eastAsia" w:ascii="仿宋" w:hAnsi="仿宋" w:eastAsia="仿宋" w:cs="仿宋"/>
        </w:rPr>
        <w:t>第七项：采购人或采购代理机构将对开标过程进行记录，由参加开标的各供应商代表在系统上签字确认，工作人员打印并签字，存档备查。</w:t>
      </w:r>
    </w:p>
    <w:p w14:paraId="2BA6B7C7">
      <w:pPr>
        <w:pStyle w:val="21"/>
        <w:snapToGrid w:val="0"/>
        <w:spacing w:line="360" w:lineRule="exact"/>
        <w:ind w:firstLine="480" w:firstLineChars="200"/>
        <w:rPr>
          <w:rFonts w:ascii="仿宋" w:hAnsi="仿宋" w:eastAsia="仿宋" w:cs="仿宋"/>
          <w:b/>
          <w:bCs/>
          <w:spacing w:val="-4"/>
          <w:sz w:val="24"/>
          <w:szCs w:val="24"/>
        </w:rPr>
      </w:pPr>
      <w:r>
        <w:rPr>
          <w:rFonts w:hint="eastAsia" w:ascii="仿宋" w:hAnsi="仿宋" w:eastAsia="仿宋" w:cs="仿宋"/>
          <w:sz w:val="24"/>
          <w:szCs w:val="24"/>
        </w:rPr>
        <w:t xml:space="preserve">第八项：供应商代表对开标过程和开标记录有疑义，以及认为采购人、采购代理机构相关工作人员有需要回避的情形的，应当场提出询问或者回避申请。  </w:t>
      </w:r>
      <w:r>
        <w:rPr>
          <w:rFonts w:hint="eastAsia" w:ascii="仿宋" w:hAnsi="仿宋" w:eastAsia="仿宋" w:cs="仿宋"/>
          <w:b/>
          <w:bCs/>
          <w:sz w:val="24"/>
          <w:szCs w:val="24"/>
        </w:rPr>
        <w:t xml:space="preserve"> </w:t>
      </w:r>
      <w:r>
        <w:rPr>
          <w:rFonts w:hint="eastAsia" w:ascii="仿宋" w:hAnsi="仿宋" w:eastAsia="仿宋" w:cs="仿宋"/>
          <w:sz w:val="24"/>
          <w:szCs w:val="24"/>
        </w:rPr>
        <w:t xml:space="preserve"> </w:t>
      </w:r>
      <w:r>
        <w:rPr>
          <w:rFonts w:hint="eastAsia" w:ascii="仿宋" w:hAnsi="仿宋" w:eastAsia="仿宋" w:cs="仿宋"/>
          <w:b/>
          <w:bCs/>
          <w:sz w:val="24"/>
          <w:szCs w:val="24"/>
        </w:rPr>
        <w:t xml:space="preserve"> </w:t>
      </w:r>
      <w:r>
        <w:rPr>
          <w:rFonts w:hint="eastAsia" w:ascii="仿宋" w:hAnsi="仿宋" w:eastAsia="仿宋" w:cs="仿宋"/>
          <w:b/>
          <w:bCs/>
          <w:spacing w:val="-4"/>
          <w:sz w:val="24"/>
          <w:szCs w:val="24"/>
        </w:rPr>
        <w:t>六、项目评审专家：</w:t>
      </w:r>
    </w:p>
    <w:p w14:paraId="526752CB">
      <w:pPr>
        <w:pStyle w:val="21"/>
        <w:snapToGrid w:val="0"/>
        <w:spacing w:line="360" w:lineRule="exact"/>
        <w:ind w:firstLine="464" w:firstLineChars="200"/>
        <w:rPr>
          <w:rFonts w:ascii="仿宋" w:hAnsi="仿宋" w:eastAsia="仿宋" w:cs="仿宋"/>
          <w:spacing w:val="-4"/>
          <w:sz w:val="24"/>
          <w:szCs w:val="24"/>
        </w:rPr>
      </w:pPr>
      <w:r>
        <w:rPr>
          <w:rFonts w:hint="eastAsia" w:ascii="仿宋" w:hAnsi="仿宋" w:eastAsia="仿宋" w:cs="仿宋"/>
          <w:spacing w:val="-4"/>
          <w:sz w:val="24"/>
          <w:szCs w:val="24"/>
        </w:rPr>
        <w:t>按照《中华人民共和国政府采购法》、《中华人民共和国政府采购法实施条例》、</w:t>
      </w:r>
      <w:r>
        <w:rPr>
          <w:rFonts w:hint="eastAsia" w:ascii="仿宋_GB2312" w:eastAsia="仿宋_GB2312"/>
          <w:sz w:val="24"/>
        </w:rPr>
        <w:t>《政府采购竞争性磋商采购方式管理暂行办法》</w:t>
      </w:r>
      <w:r>
        <w:rPr>
          <w:rFonts w:hint="eastAsia" w:ascii="仿宋" w:hAnsi="仿宋" w:eastAsia="仿宋" w:cs="仿宋"/>
          <w:spacing w:val="-4"/>
          <w:sz w:val="24"/>
          <w:szCs w:val="24"/>
        </w:rPr>
        <w:t>及本项目本级和上级财政部门的有关规定依法组建的评审小组，负责评审工作；本项目评审专家由3人组成。</w:t>
      </w:r>
    </w:p>
    <w:p w14:paraId="59FAFA5D">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评审专家要求：</w:t>
      </w:r>
    </w:p>
    <w:p w14:paraId="1933921E">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1.组织评标委员会推选评标组长，采购人代表不得担任组长；</w:t>
      </w:r>
    </w:p>
    <w:p w14:paraId="102FB3EE">
      <w:pPr>
        <w:pStyle w:val="21"/>
        <w:snapToGrid w:val="0"/>
        <w:spacing w:line="360" w:lineRule="exact"/>
        <w:rPr>
          <w:rFonts w:ascii="黑体" w:hAnsi="黑体" w:eastAsia="黑体" w:cs="黑体"/>
          <w:sz w:val="32"/>
          <w:szCs w:val="32"/>
        </w:rPr>
      </w:pPr>
      <w:r>
        <w:rPr>
          <w:rFonts w:hint="eastAsia" w:ascii="仿宋" w:hAnsi="仿宋" w:eastAsia="仿宋" w:cs="仿宋"/>
          <w:spacing w:val="-4"/>
          <w:sz w:val="24"/>
          <w:szCs w:val="24"/>
        </w:rPr>
        <w:t>　　2.在评标期间采取必要的通讯管理措施，保证评标活动不受外界干扰，将手机关闭或调成静音交友现场项目监督人员统一保管；</w:t>
      </w:r>
    </w:p>
    <w:p w14:paraId="15476A34">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3.审查、评价响应文件是否符合招标文件的商务、技术等实质性要求；</w:t>
      </w:r>
    </w:p>
    <w:p w14:paraId="4A1EA9C3">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4.要求供应商对响应文件有关事项作出澄清或者说明；</w:t>
      </w:r>
    </w:p>
    <w:p w14:paraId="31948C7A">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5.对响应文件进行比较和评价；</w:t>
      </w:r>
    </w:p>
    <w:p w14:paraId="7474D43B">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6.确定成交候选人名单，以及根据采购人委托直接确定成交人；</w:t>
      </w:r>
    </w:p>
    <w:p w14:paraId="56020DAE">
      <w:pPr>
        <w:pStyle w:val="21"/>
        <w:snapToGrid w:val="0"/>
        <w:spacing w:line="360" w:lineRule="exact"/>
        <w:rPr>
          <w:rFonts w:ascii="仿宋" w:hAnsi="仿宋" w:eastAsia="仿宋" w:cs="仿宋"/>
          <w:spacing w:val="-4"/>
          <w:sz w:val="24"/>
          <w:szCs w:val="24"/>
        </w:rPr>
      </w:pPr>
      <w:r>
        <w:rPr>
          <w:rFonts w:hint="eastAsia" w:ascii="仿宋" w:hAnsi="仿宋" w:eastAsia="仿宋" w:cs="仿宋"/>
          <w:spacing w:val="-4"/>
          <w:sz w:val="24"/>
          <w:szCs w:val="24"/>
        </w:rPr>
        <w:t>　　7.向采购人、采购代理机构或者有关部门报告评标中发现的违法行为。</w:t>
      </w:r>
    </w:p>
    <w:p w14:paraId="57E74E55">
      <w:pPr>
        <w:pStyle w:val="3"/>
        <w:spacing w:before="0" w:line="360" w:lineRule="auto"/>
        <w:rPr>
          <w:rFonts w:ascii="仿宋" w:hAnsi="仿宋" w:eastAsia="仿宋" w:cs="仿宋"/>
          <w:b/>
          <w:bCs/>
        </w:rPr>
      </w:pPr>
      <w:r>
        <w:rPr>
          <w:rFonts w:hint="eastAsia" w:ascii="仿宋" w:hAnsi="仿宋" w:eastAsia="仿宋" w:cs="仿宋"/>
          <w:b/>
          <w:bCs/>
        </w:rPr>
        <w:t>七、评标</w:t>
      </w:r>
    </w:p>
    <w:p w14:paraId="2389DDD3">
      <w:pPr>
        <w:pStyle w:val="3"/>
        <w:spacing w:before="0" w:line="360" w:lineRule="auto"/>
        <w:ind w:firstLine="420" w:firstLineChars="200"/>
        <w:rPr>
          <w:rFonts w:ascii="仿宋" w:hAnsi="仿宋" w:eastAsia="仿宋" w:cs="仿宋"/>
        </w:rPr>
      </w:pPr>
      <w:r>
        <w:rPr>
          <w:rFonts w:hint="eastAsia" w:ascii="仿宋" w:hAnsi="仿宋" w:eastAsia="仿宋" w:cs="仿宋"/>
        </w:rPr>
        <w:t>1、评标的依据为磋商文件和响应文件；</w:t>
      </w:r>
    </w:p>
    <w:p w14:paraId="500AF1DB">
      <w:pPr>
        <w:pStyle w:val="3"/>
        <w:spacing w:before="0" w:line="360" w:lineRule="auto"/>
        <w:ind w:firstLine="420" w:firstLineChars="200"/>
        <w:rPr>
          <w:rFonts w:ascii="仿宋" w:hAnsi="仿宋" w:eastAsia="仿宋" w:cs="仿宋"/>
        </w:rPr>
      </w:pPr>
      <w:r>
        <w:rPr>
          <w:rFonts w:hint="eastAsia" w:ascii="仿宋" w:hAnsi="仿宋" w:eastAsia="仿宋" w:cs="仿宋"/>
        </w:rPr>
        <w:t>2、本项目采用综合评分法：总分100分，其中报价分值</w:t>
      </w:r>
      <w:r>
        <w:rPr>
          <w:rFonts w:hint="eastAsia" w:ascii="仿宋" w:hAnsi="仿宋" w:eastAsia="仿宋" w:cs="仿宋"/>
          <w:lang w:val="en-US" w:eastAsia="zh-CN"/>
        </w:rPr>
        <w:t>10</w:t>
      </w:r>
      <w:r>
        <w:rPr>
          <w:rFonts w:hint="eastAsia" w:ascii="仿宋" w:hAnsi="仿宋" w:eastAsia="仿宋" w:cs="仿宋"/>
        </w:rPr>
        <w:t>分，技术及商务分值</w:t>
      </w:r>
      <w:r>
        <w:rPr>
          <w:rFonts w:hint="eastAsia" w:ascii="仿宋" w:hAnsi="仿宋" w:eastAsia="仿宋" w:cs="仿宋"/>
          <w:lang w:val="en-US" w:eastAsia="zh-CN"/>
        </w:rPr>
        <w:t>90</w:t>
      </w:r>
      <w:r>
        <w:rPr>
          <w:rFonts w:hint="eastAsia" w:ascii="仿宋" w:hAnsi="仿宋" w:eastAsia="仿宋" w:cs="仿宋"/>
        </w:rPr>
        <w:t>分。</w:t>
      </w:r>
    </w:p>
    <w:p w14:paraId="3CA09E78">
      <w:pPr>
        <w:pStyle w:val="3"/>
        <w:spacing w:before="0" w:line="360" w:lineRule="auto"/>
        <w:ind w:firstLine="420" w:firstLineChars="200"/>
        <w:rPr>
          <w:rFonts w:ascii="仿宋" w:hAnsi="仿宋" w:eastAsia="仿宋" w:cs="仿宋"/>
        </w:rPr>
      </w:pPr>
      <w:r>
        <w:rPr>
          <w:rFonts w:hint="eastAsia" w:ascii="仿宋" w:hAnsi="仿宋" w:eastAsia="仿宋" w:cs="仿宋"/>
        </w:rPr>
        <w:t>3、评标小组成员到齐后，推选评标小组组长。依据招标文件和响应文件进行认真查阅。审查响文件是否完整，是否有计算错误，要求的磋商保证金是否提供，文件是否恰当地签署；</w:t>
      </w:r>
    </w:p>
    <w:p w14:paraId="7E5EF745">
      <w:pPr>
        <w:pStyle w:val="3"/>
        <w:spacing w:before="0" w:line="360" w:lineRule="auto"/>
        <w:ind w:firstLine="420" w:firstLineChars="200"/>
        <w:rPr>
          <w:rFonts w:ascii="仿宋" w:hAnsi="仿宋" w:eastAsia="仿宋" w:cs="仿宋"/>
        </w:rPr>
      </w:pPr>
      <w:r>
        <w:rPr>
          <w:rFonts w:hint="eastAsia" w:ascii="仿宋" w:hAnsi="仿宋" w:eastAsia="仿宋" w:cs="仿宋"/>
        </w:rPr>
        <w:t>4、在对响应文件进行详细评估前，依据投标方提供的资格证明文件审查投标方的财务、技术和服务能力。如果确定投标方无资格履行合同，其投标将被拒绝；</w:t>
      </w:r>
    </w:p>
    <w:p w14:paraId="7CE9C91F">
      <w:pPr>
        <w:pStyle w:val="3"/>
        <w:spacing w:before="0" w:line="360" w:lineRule="auto"/>
        <w:ind w:firstLine="420" w:firstLineChars="200"/>
        <w:rPr>
          <w:rFonts w:ascii="仿宋" w:hAnsi="仿宋" w:eastAsia="仿宋" w:cs="仿宋"/>
        </w:rPr>
      </w:pPr>
      <w:r>
        <w:rPr>
          <w:rFonts w:hint="eastAsia" w:ascii="仿宋" w:hAnsi="仿宋" w:eastAsia="仿宋" w:cs="仿宋"/>
        </w:rPr>
        <w:t>5、评标小组将确定每一供应商是否对磋商文件的要求做出了实质性的响应，而没有重大偏离。实质性响应的响应是指投标符合磋商文件的所有条款、条件和规定且没有重大偏离或保留。重大偏离或保留系指影响到磋商文件规定的供货范围、服务和性能，或限制了买方的权利和投标方的义务的规定，而纠正这些偏离将影响到其他提交实质性投标的投标方的公平竞争地位。</w:t>
      </w:r>
    </w:p>
    <w:p w14:paraId="743335C1">
      <w:pPr>
        <w:pStyle w:val="3"/>
        <w:spacing w:before="0" w:line="360" w:lineRule="auto"/>
        <w:rPr>
          <w:rFonts w:ascii="仿宋" w:hAnsi="仿宋" w:eastAsia="仿宋" w:cs="仿宋"/>
          <w:b/>
          <w:bCs/>
        </w:rPr>
      </w:pPr>
      <w:r>
        <w:rPr>
          <w:rFonts w:hint="eastAsia" w:ascii="仿宋" w:hAnsi="仿宋" w:eastAsia="仿宋" w:cs="仿宋"/>
          <w:b/>
          <w:bCs/>
        </w:rPr>
        <w:t>对响应文件的评估和比较：</w:t>
      </w:r>
    </w:p>
    <w:p w14:paraId="07B8E0C7">
      <w:pPr>
        <w:pStyle w:val="3"/>
        <w:spacing w:before="0" w:line="360" w:lineRule="auto"/>
        <w:ind w:firstLine="420" w:firstLineChars="200"/>
        <w:rPr>
          <w:rFonts w:ascii="仿宋" w:hAnsi="仿宋" w:eastAsia="仿宋" w:cs="仿宋"/>
        </w:rPr>
      </w:pPr>
      <w:r>
        <w:rPr>
          <w:rFonts w:hint="eastAsia" w:ascii="仿宋" w:hAnsi="仿宋" w:eastAsia="仿宋" w:cs="仿宋"/>
        </w:rPr>
        <w:t>对响应文件的评估和比较分为两步进行，评标小组首先按照磋商文件要求对响应文件中的供应商资格、供应商资格证明文件、重要技术指标以及技术和商务上要求的其它重要内容进行审核，审核合格后即视为实质性响应的响应文件，除考虑投标价格外，还应考虑以下</w:t>
      </w:r>
      <w:r>
        <w:rPr>
          <w:rFonts w:hint="eastAsia" w:ascii="仿宋" w:hAnsi="仿宋" w:eastAsia="仿宋" w:cs="仿宋"/>
          <w:color w:val="auto"/>
        </w:rPr>
        <w:t>因素：响应文件中所提交的服务的报价；</w:t>
      </w:r>
      <w:r>
        <w:rPr>
          <w:rFonts w:hint="eastAsia" w:ascii="仿宋" w:hAnsi="仿宋" w:eastAsia="仿宋" w:cs="仿宋"/>
          <w:color w:val="auto"/>
          <w:kern w:val="0"/>
        </w:rPr>
        <w:t>人员配备</w:t>
      </w:r>
      <w:r>
        <w:rPr>
          <w:rFonts w:hint="eastAsia" w:ascii="仿宋" w:hAnsi="仿宋" w:eastAsia="仿宋" w:cs="仿宋"/>
          <w:color w:val="auto"/>
          <w:kern w:val="0"/>
          <w:lang w:eastAsia="zh-CN"/>
        </w:rPr>
        <w:t>、</w:t>
      </w:r>
      <w:r>
        <w:rPr>
          <w:rFonts w:hint="eastAsia" w:ascii="仿宋" w:hAnsi="仿宋" w:eastAsia="仿宋" w:cs="仿宋"/>
          <w:color w:val="auto"/>
          <w:kern w:val="0"/>
        </w:rPr>
        <w:t>项目负责人</w:t>
      </w:r>
      <w:r>
        <w:rPr>
          <w:rFonts w:hint="eastAsia" w:ascii="仿宋" w:hAnsi="仿宋" w:eastAsia="仿宋" w:cs="仿宋"/>
          <w:color w:val="auto"/>
          <w:kern w:val="0"/>
          <w:lang w:eastAsia="zh-CN"/>
        </w:rPr>
        <w:t>、</w:t>
      </w:r>
      <w:r>
        <w:rPr>
          <w:rFonts w:hint="eastAsia" w:ascii="仿宋" w:hAnsi="仿宋" w:eastAsia="仿宋" w:cs="仿宋"/>
          <w:color w:val="auto"/>
          <w:kern w:val="0"/>
        </w:rPr>
        <w:t xml:space="preserve">承诺函 </w:t>
      </w:r>
      <w:r>
        <w:rPr>
          <w:rFonts w:hint="eastAsia" w:ascii="仿宋" w:hAnsi="仿宋" w:eastAsia="仿宋" w:cs="仿宋"/>
          <w:color w:val="auto"/>
          <w:kern w:val="0"/>
          <w:lang w:eastAsia="zh-CN"/>
        </w:rPr>
        <w:t>、</w:t>
      </w:r>
      <w:r>
        <w:rPr>
          <w:rFonts w:hint="eastAsia" w:ascii="仿宋" w:hAnsi="仿宋" w:eastAsia="仿宋" w:cs="仿宋"/>
          <w:color w:val="auto"/>
          <w:kern w:val="0"/>
        </w:rPr>
        <w:t>业绩</w:t>
      </w:r>
      <w:r>
        <w:rPr>
          <w:rFonts w:hint="eastAsia" w:ascii="仿宋" w:hAnsi="仿宋" w:eastAsia="仿宋" w:cs="仿宋"/>
          <w:color w:val="auto"/>
          <w:kern w:val="0"/>
          <w:lang w:eastAsia="zh-CN"/>
        </w:rPr>
        <w:t>、</w:t>
      </w:r>
      <w:r>
        <w:rPr>
          <w:rFonts w:hint="eastAsia" w:ascii="仿宋" w:hAnsi="仿宋" w:eastAsia="仿宋" w:cs="仿宋"/>
          <w:color w:val="auto"/>
          <w:kern w:val="0"/>
        </w:rPr>
        <w:t>服务范围、内容、服务周期</w:t>
      </w:r>
      <w:r>
        <w:rPr>
          <w:rFonts w:hint="eastAsia" w:ascii="仿宋" w:hAnsi="仿宋" w:eastAsia="仿宋" w:cs="仿宋"/>
          <w:color w:val="auto"/>
          <w:kern w:val="0"/>
          <w:lang w:eastAsia="zh-CN"/>
        </w:rPr>
        <w:t>、</w:t>
      </w:r>
      <w:r>
        <w:rPr>
          <w:rFonts w:hint="eastAsia" w:ascii="仿宋" w:hAnsi="仿宋" w:eastAsia="仿宋" w:cs="仿宋"/>
          <w:color w:val="auto"/>
          <w:kern w:val="0"/>
        </w:rPr>
        <w:t>突发情况应急预案</w:t>
      </w:r>
      <w:r>
        <w:rPr>
          <w:rFonts w:hint="eastAsia" w:ascii="仿宋" w:hAnsi="仿宋" w:eastAsia="仿宋" w:cs="仿宋"/>
          <w:color w:val="auto"/>
          <w:kern w:val="0"/>
          <w:lang w:eastAsia="zh-CN"/>
        </w:rPr>
        <w:t>、服务质量和技术保证措施 、供应商管理制度、项目方案分析</w:t>
      </w:r>
      <w:r>
        <w:rPr>
          <w:rFonts w:hint="eastAsia" w:ascii="仿宋" w:hAnsi="仿宋" w:eastAsia="仿宋" w:cs="仿宋"/>
          <w:color w:val="auto"/>
        </w:rPr>
        <w:t>等各</w:t>
      </w:r>
      <w:r>
        <w:rPr>
          <w:rFonts w:hint="eastAsia" w:ascii="仿宋" w:hAnsi="仿宋" w:eastAsia="仿宋" w:cs="仿宋"/>
        </w:rPr>
        <w:t>项因素；磋商文件中所要求的有关服务费用；成本、人工费各种应纳的税费等。其他特殊要求因素（如安全和环保等）。</w:t>
      </w:r>
    </w:p>
    <w:p w14:paraId="1548EB1E">
      <w:pPr>
        <w:pStyle w:val="3"/>
        <w:spacing w:before="0" w:line="360" w:lineRule="auto"/>
        <w:rPr>
          <w:rFonts w:ascii="仿宋" w:hAnsi="仿宋" w:eastAsia="仿宋" w:cs="仿宋"/>
          <w:b/>
          <w:bCs/>
        </w:rPr>
      </w:pPr>
      <w:r>
        <w:rPr>
          <w:rFonts w:hint="eastAsia" w:ascii="仿宋" w:hAnsi="仿宋" w:eastAsia="仿宋" w:cs="仿宋"/>
          <w:b/>
          <w:bCs/>
        </w:rPr>
        <w:t>初步评审</w:t>
      </w:r>
    </w:p>
    <w:p w14:paraId="5138FC17">
      <w:pPr>
        <w:pStyle w:val="3"/>
        <w:spacing w:before="0" w:line="360" w:lineRule="auto"/>
        <w:rPr>
          <w:rFonts w:ascii="仿宋" w:hAnsi="仿宋" w:eastAsia="仿宋" w:cs="仿宋"/>
        </w:rPr>
      </w:pPr>
      <w:r>
        <w:rPr>
          <w:rFonts w:hint="eastAsia" w:ascii="仿宋" w:hAnsi="仿宋" w:eastAsia="仿宋" w:cs="仿宋"/>
        </w:rPr>
        <w:t xml:space="preserve">    评标委员会应当对供应商提交的响应文件进行初步审查。初审分为资格性检查和符合性检查</w:t>
      </w:r>
    </w:p>
    <w:p w14:paraId="2714FE8A">
      <w:pPr>
        <w:pStyle w:val="3"/>
        <w:spacing w:before="0" w:line="360" w:lineRule="auto"/>
        <w:rPr>
          <w:rFonts w:ascii="仿宋" w:hAnsi="仿宋" w:eastAsia="仿宋" w:cs="仿宋"/>
          <w:b/>
          <w:bCs/>
        </w:rPr>
      </w:pPr>
      <w:r>
        <w:rPr>
          <w:rFonts w:hint="eastAsia" w:ascii="仿宋" w:hAnsi="仿宋" w:eastAsia="仿宋" w:cs="仿宋"/>
          <w:b/>
          <w:bCs/>
        </w:rPr>
        <w:t>资格性审查</w:t>
      </w:r>
    </w:p>
    <w:p w14:paraId="2FC232B9">
      <w:pPr>
        <w:pStyle w:val="3"/>
        <w:spacing w:before="0" w:line="360" w:lineRule="auto"/>
        <w:rPr>
          <w:rFonts w:ascii="仿宋" w:hAnsi="仿宋" w:eastAsia="仿宋" w:cs="仿宋"/>
        </w:rPr>
      </w:pPr>
      <w:r>
        <w:rPr>
          <w:rFonts w:hint="eastAsia" w:ascii="仿宋" w:hAnsi="仿宋" w:eastAsia="仿宋" w:cs="仿宋"/>
        </w:rPr>
        <w:t>依据法律法规和招标文件的规定，对响应文件中的资格证明进行审查，以确定供应商是否具备投标资格。</w:t>
      </w:r>
    </w:p>
    <w:p w14:paraId="4BC66A47">
      <w:pPr>
        <w:pStyle w:val="3"/>
        <w:spacing w:before="0" w:line="360" w:lineRule="auto"/>
        <w:rPr>
          <w:rFonts w:ascii="仿宋" w:hAnsi="仿宋" w:eastAsia="仿宋" w:cs="仿宋"/>
          <w:b/>
          <w:bCs/>
        </w:rPr>
      </w:pPr>
      <w:r>
        <w:rPr>
          <w:rFonts w:hint="eastAsia" w:ascii="仿宋" w:hAnsi="仿宋" w:eastAsia="仿宋" w:cs="仿宋"/>
          <w:b/>
          <w:bCs/>
        </w:rPr>
        <w:t>符合性审查</w:t>
      </w:r>
    </w:p>
    <w:p w14:paraId="7AEEE573">
      <w:pPr>
        <w:pStyle w:val="3"/>
        <w:spacing w:before="0" w:line="360" w:lineRule="auto"/>
        <w:rPr>
          <w:rFonts w:ascii="仿宋" w:hAnsi="仿宋" w:eastAsia="仿宋" w:cs="仿宋"/>
        </w:rPr>
      </w:pPr>
      <w:r>
        <w:rPr>
          <w:rFonts w:hint="eastAsia" w:ascii="仿宋" w:hAnsi="仿宋" w:eastAsia="仿宋" w:cs="仿宋"/>
        </w:rPr>
        <w:t xml:space="preserve">    响应文件是否实质性响应磋商文件要求由评标小组依据磋商文件规定认定。评标小组决定响应文件的实质性只根据响应文件本身的真实无误的内容，而不依据外部的证据。依据磋商文件的规定，从响应文件的有效性、完整性和对磋商文件的响应程度进行审查，以确定是否对磋商文件的实质性要求作出响应。</w:t>
      </w:r>
    </w:p>
    <w:p w14:paraId="0EF96EBD">
      <w:pPr>
        <w:pStyle w:val="3"/>
        <w:spacing w:before="0" w:line="360" w:lineRule="auto"/>
        <w:rPr>
          <w:rFonts w:ascii="仿宋" w:hAnsi="仿宋" w:eastAsia="仿宋" w:cs="仿宋"/>
        </w:rPr>
      </w:pPr>
      <w:r>
        <w:rPr>
          <w:rFonts w:hint="eastAsia" w:ascii="仿宋" w:hAnsi="仿宋" w:eastAsia="仿宋" w:cs="仿宋"/>
        </w:rPr>
        <w:t>1.未按规定由供应商的法定代表人或投标供应商代表签字，或未加盖投标供应商公章的，或签字人未经法定代表人有效授权委托的。</w:t>
      </w:r>
    </w:p>
    <w:p w14:paraId="68A7EFB7">
      <w:pPr>
        <w:pStyle w:val="3"/>
        <w:spacing w:before="0" w:line="360" w:lineRule="auto"/>
        <w:rPr>
          <w:rFonts w:ascii="仿宋" w:hAnsi="仿宋" w:eastAsia="仿宋" w:cs="仿宋"/>
        </w:rPr>
      </w:pPr>
      <w:r>
        <w:rPr>
          <w:rFonts w:hint="eastAsia" w:ascii="仿宋" w:hAnsi="仿宋" w:eastAsia="仿宋" w:cs="仿宋"/>
        </w:rPr>
        <w:t>2.投标有效期不满足磋商文件要求的；</w:t>
      </w:r>
    </w:p>
    <w:p w14:paraId="23D8773B">
      <w:pPr>
        <w:pStyle w:val="3"/>
        <w:spacing w:before="0" w:line="360" w:lineRule="auto"/>
        <w:rPr>
          <w:rFonts w:ascii="仿宋" w:hAnsi="仿宋" w:eastAsia="仿宋" w:cs="仿宋"/>
        </w:rPr>
      </w:pPr>
      <w:r>
        <w:rPr>
          <w:rFonts w:hint="eastAsia" w:ascii="仿宋" w:hAnsi="仿宋" w:eastAsia="仿宋" w:cs="仿宋"/>
        </w:rPr>
        <w:t xml:space="preserve">3.供应商提交的投标报价高于最高投标限价的； </w:t>
      </w:r>
    </w:p>
    <w:p w14:paraId="05E6229C">
      <w:pPr>
        <w:pStyle w:val="3"/>
        <w:spacing w:before="0" w:line="360" w:lineRule="auto"/>
        <w:rPr>
          <w:rFonts w:ascii="仿宋" w:hAnsi="仿宋" w:eastAsia="仿宋" w:cs="仿宋"/>
        </w:rPr>
      </w:pPr>
      <w:r>
        <w:rPr>
          <w:rFonts w:hint="eastAsia" w:ascii="仿宋" w:hAnsi="仿宋" w:eastAsia="仿宋" w:cs="仿宋"/>
        </w:rPr>
        <w:t>4.响应文件付款方式不能满足磋商文件要求的；</w:t>
      </w:r>
    </w:p>
    <w:p w14:paraId="1C5EC2F0">
      <w:pPr>
        <w:pStyle w:val="3"/>
        <w:spacing w:before="0" w:line="360" w:lineRule="auto"/>
        <w:rPr>
          <w:rFonts w:ascii="仿宋" w:hAnsi="仿宋" w:eastAsia="仿宋" w:cs="仿宋"/>
        </w:rPr>
      </w:pPr>
      <w:r>
        <w:rPr>
          <w:rFonts w:hint="eastAsia" w:ascii="仿宋" w:hAnsi="仿宋" w:eastAsia="仿宋" w:cs="仿宋"/>
        </w:rPr>
        <w:t>5.响应文件的关键内容字迹模糊、无法辨认的,或者响应文件中经修正的内容字迹模糊难以辩认或者修改处未按规定签名盖章的；</w:t>
      </w:r>
    </w:p>
    <w:p w14:paraId="7A4680CB">
      <w:pPr>
        <w:pStyle w:val="3"/>
        <w:spacing w:before="0" w:line="360" w:lineRule="auto"/>
        <w:rPr>
          <w:rFonts w:ascii="仿宋" w:hAnsi="仿宋" w:eastAsia="仿宋" w:cs="仿宋"/>
        </w:rPr>
      </w:pPr>
      <w:r>
        <w:rPr>
          <w:rFonts w:hint="eastAsia" w:ascii="仿宋" w:hAnsi="仿宋" w:eastAsia="仿宋" w:cs="仿宋"/>
        </w:rPr>
        <w:t>6.投标有效期、交货期、供货范围等商务条款不能满足磋商文件要求的；</w:t>
      </w:r>
    </w:p>
    <w:p w14:paraId="249BD6B4">
      <w:pPr>
        <w:pStyle w:val="3"/>
        <w:spacing w:before="0" w:line="360" w:lineRule="auto"/>
        <w:rPr>
          <w:rFonts w:ascii="仿宋" w:hAnsi="仿宋" w:eastAsia="仿宋" w:cs="仿宋"/>
        </w:rPr>
      </w:pPr>
      <w:r>
        <w:rPr>
          <w:rFonts w:hint="eastAsia" w:ascii="仿宋" w:hAnsi="仿宋" w:eastAsia="仿宋" w:cs="仿宋"/>
        </w:rPr>
        <w:t>7.未实质性响应或者擅自改变招标文件要求或者响应文件有招标方不能接受的附加条件的。</w:t>
      </w:r>
    </w:p>
    <w:p w14:paraId="539F9523">
      <w:pPr>
        <w:pStyle w:val="3"/>
        <w:spacing w:before="0" w:line="360" w:lineRule="auto"/>
        <w:rPr>
          <w:rFonts w:ascii="仿宋" w:hAnsi="仿宋" w:eastAsia="仿宋" w:cs="仿宋"/>
          <w:b/>
          <w:bCs/>
        </w:rPr>
      </w:pPr>
      <w:r>
        <w:rPr>
          <w:rFonts w:hint="eastAsia" w:ascii="仿宋" w:hAnsi="仿宋" w:eastAsia="仿宋" w:cs="仿宋"/>
          <w:b/>
          <w:bCs/>
        </w:rPr>
        <w:t>详细评审</w:t>
      </w:r>
    </w:p>
    <w:p w14:paraId="66AEB2E0">
      <w:pPr>
        <w:pStyle w:val="3"/>
        <w:spacing w:before="0" w:line="360" w:lineRule="auto"/>
        <w:ind w:firstLine="420" w:firstLineChars="200"/>
        <w:rPr>
          <w:rFonts w:ascii="仿宋" w:hAnsi="仿宋" w:eastAsia="仿宋" w:cs="仿宋"/>
        </w:rPr>
      </w:pPr>
      <w:r>
        <w:rPr>
          <w:rFonts w:hint="eastAsia" w:ascii="仿宋" w:hAnsi="仿宋" w:eastAsia="仿宋" w:cs="仿宋"/>
        </w:rPr>
        <w:t>1、经初步评审合格的响应文件，评标小组应当根据本文件确定的评标标准和方法，对其技术和商务部分作进一步的评审和比较。磋商小组所有成员应当集中与单一供应商分别进行磋商，并给予所有参加磋商的供应商平等的磋商机会。在磋商中，磋商的任何一方不得透露与磋商有关的其他供应商的技术资料、价格和其他信息。磋商文件有实质性变动的，磋商小组应当以书面形式通知所有参加磋商的供应商。</w:t>
      </w:r>
    </w:p>
    <w:p w14:paraId="3098BBA6">
      <w:pPr>
        <w:pStyle w:val="3"/>
        <w:spacing w:before="0" w:line="360" w:lineRule="auto"/>
        <w:ind w:firstLine="420" w:firstLineChars="200"/>
        <w:rPr>
          <w:rFonts w:ascii="仿宋" w:hAnsi="仿宋" w:eastAsia="仿宋" w:cs="仿宋"/>
        </w:rPr>
      </w:pPr>
      <w:r>
        <w:rPr>
          <w:rFonts w:hint="eastAsia" w:ascii="仿宋" w:hAnsi="仿宋" w:eastAsia="仿宋" w:cs="仿宋"/>
        </w:rPr>
        <w:t>2、磋商结束后，评标小组应当要求所有实质性响应的供应商在规定时间内提交最终报价，经磋商确定最终采购需求和提交最后报价的供应商后，由评标小组采用综合评分法对提交最终报价的供应商的响应文件和最终报价进行综合评分。</w:t>
      </w:r>
    </w:p>
    <w:p w14:paraId="3D503FDE">
      <w:pPr>
        <w:pStyle w:val="3"/>
        <w:spacing w:before="0" w:line="360" w:lineRule="auto"/>
        <w:ind w:firstLine="420" w:firstLineChars="200"/>
        <w:rPr>
          <w:rFonts w:ascii="仿宋" w:hAnsi="仿宋" w:eastAsia="仿宋" w:cs="仿宋"/>
        </w:rPr>
      </w:pPr>
      <w:r>
        <w:rPr>
          <w:rFonts w:hint="eastAsia" w:ascii="仿宋" w:hAnsi="仿宋" w:eastAsia="仿宋" w:cs="仿宋"/>
        </w:rPr>
        <w:t>3、采用综合评分法，即响应文件满足招标文件全部实质性要求，且按照评审因素的量化指标评审得分最高的供应商为成交候选人。</w:t>
      </w:r>
    </w:p>
    <w:p w14:paraId="505BC4F9">
      <w:pPr>
        <w:pStyle w:val="3"/>
        <w:spacing w:before="0" w:line="360" w:lineRule="auto"/>
        <w:rPr>
          <w:rFonts w:ascii="仿宋" w:hAnsi="仿宋" w:eastAsia="仿宋" w:cs="仿宋"/>
          <w:b/>
          <w:bCs/>
        </w:rPr>
      </w:pPr>
      <w:r>
        <w:rPr>
          <w:rFonts w:hint="eastAsia" w:ascii="仿宋" w:hAnsi="仿宋" w:eastAsia="仿宋" w:cs="仿宋"/>
          <w:b/>
          <w:bCs/>
        </w:rPr>
        <w:t>评标的保密性</w:t>
      </w:r>
    </w:p>
    <w:p w14:paraId="72C839AF">
      <w:pPr>
        <w:pStyle w:val="3"/>
        <w:spacing w:before="0" w:line="360" w:lineRule="auto"/>
        <w:rPr>
          <w:rFonts w:ascii="仿宋" w:hAnsi="仿宋" w:eastAsia="仿宋" w:cs="仿宋"/>
        </w:rPr>
      </w:pPr>
      <w:r>
        <w:rPr>
          <w:rFonts w:hint="eastAsia" w:ascii="仿宋" w:hAnsi="仿宋" w:eastAsia="仿宋" w:cs="仿宋"/>
        </w:rPr>
        <w:t>1、开标后，直到授予投标商合同为止，凡属于审查、澄清、评价和比较的有关资料以及授标建议等磋商小组成员或参与评标的有关工作人员均不得向投标商或其他无关人员透露，违者给予警告、取消担任磋商小组成员的资格，不得再参加任何项目的评标。</w:t>
      </w:r>
    </w:p>
    <w:p w14:paraId="26B9B529">
      <w:pPr>
        <w:pStyle w:val="3"/>
        <w:spacing w:before="0" w:line="360" w:lineRule="auto"/>
        <w:rPr>
          <w:rFonts w:ascii="仿宋" w:hAnsi="仿宋" w:eastAsia="仿宋" w:cs="仿宋"/>
        </w:rPr>
      </w:pPr>
      <w:r>
        <w:rPr>
          <w:rFonts w:hint="eastAsia" w:ascii="仿宋" w:hAnsi="仿宋" w:eastAsia="仿宋" w:cs="仿宋"/>
        </w:rPr>
        <w:t>2、投标商在评标过程中，所进行的力图影响评标结果的不符合《中华人民共和国政府采购法》、《政府采购竞争性磋商采购方式管理暂行办法》及本次项目中有关规定的活动，将被取消成交资格。</w:t>
      </w:r>
    </w:p>
    <w:p w14:paraId="721C0FCB">
      <w:pPr>
        <w:pStyle w:val="3"/>
        <w:spacing w:before="0" w:line="360" w:lineRule="auto"/>
        <w:rPr>
          <w:rFonts w:ascii="仿宋" w:hAnsi="仿宋" w:eastAsia="仿宋" w:cs="仿宋"/>
          <w:b/>
          <w:bCs/>
        </w:rPr>
      </w:pPr>
      <w:r>
        <w:rPr>
          <w:rFonts w:hint="eastAsia" w:ascii="仿宋" w:hAnsi="仿宋" w:eastAsia="仿宋" w:cs="仿宋"/>
          <w:b/>
          <w:bCs/>
        </w:rPr>
        <w:t>八、定标</w:t>
      </w:r>
    </w:p>
    <w:p w14:paraId="39E98BFF">
      <w:pPr>
        <w:pStyle w:val="3"/>
        <w:spacing w:before="0" w:line="360" w:lineRule="auto"/>
        <w:ind w:firstLine="420" w:firstLineChars="200"/>
        <w:rPr>
          <w:rFonts w:ascii="仿宋" w:hAnsi="仿宋" w:eastAsia="仿宋" w:cs="仿宋"/>
        </w:rPr>
      </w:pPr>
      <w:r>
        <w:rPr>
          <w:rFonts w:hint="eastAsia" w:ascii="仿宋" w:hAnsi="仿宋" w:eastAsia="仿宋" w:cs="仿宋"/>
        </w:rPr>
        <w:t>1.定标标准</w:t>
      </w:r>
    </w:p>
    <w:p w14:paraId="7EB8040D">
      <w:pPr>
        <w:pStyle w:val="3"/>
        <w:spacing w:before="0" w:line="360" w:lineRule="auto"/>
        <w:ind w:firstLine="420" w:firstLineChars="200"/>
        <w:rPr>
          <w:rFonts w:ascii="仿宋" w:hAnsi="仿宋" w:eastAsia="仿宋" w:cs="仿宋"/>
        </w:rPr>
      </w:pPr>
      <w:r>
        <w:rPr>
          <w:rFonts w:hint="eastAsia" w:ascii="仿宋" w:hAnsi="仿宋" w:eastAsia="仿宋" w:cs="仿宋"/>
        </w:rPr>
        <w:t>（一）原则：采购人将依据本项目根据评标小组推荐的成交候选人名单，按顺序确定成交人。</w:t>
      </w:r>
    </w:p>
    <w:p w14:paraId="120715FE">
      <w:pPr>
        <w:pStyle w:val="3"/>
        <w:spacing w:before="0" w:line="360" w:lineRule="auto"/>
        <w:ind w:firstLine="420" w:firstLineChars="200"/>
        <w:rPr>
          <w:rFonts w:ascii="仿宋" w:hAnsi="仿宋" w:eastAsia="仿宋" w:cs="仿宋"/>
        </w:rPr>
      </w:pPr>
      <w:r>
        <w:rPr>
          <w:rFonts w:hint="eastAsia" w:ascii="仿宋" w:hAnsi="仿宋" w:eastAsia="仿宋" w:cs="仿宋"/>
        </w:rPr>
        <w:t>（二）程序：</w:t>
      </w:r>
    </w:p>
    <w:p w14:paraId="23222DD9">
      <w:pPr>
        <w:pStyle w:val="3"/>
        <w:spacing w:before="0" w:line="240" w:lineRule="auto"/>
        <w:ind w:firstLine="420" w:firstLineChars="200"/>
        <w:rPr>
          <w:rFonts w:ascii="仿宋" w:hAnsi="仿宋" w:eastAsia="仿宋" w:cs="仿宋"/>
        </w:rPr>
      </w:pPr>
      <w:r>
        <w:rPr>
          <w:rFonts w:hint="eastAsia" w:ascii="仿宋" w:hAnsi="仿宋" w:eastAsia="仿宋" w:cs="仿宋"/>
        </w:rPr>
        <w:t>1、采购代理机构在评审结束后2个工作日内将评审报告送采购人确认。</w:t>
      </w:r>
    </w:p>
    <w:p w14:paraId="02850A37">
      <w:pPr>
        <w:pStyle w:val="3"/>
        <w:spacing w:before="0" w:line="240" w:lineRule="auto"/>
        <w:ind w:firstLine="420" w:firstLineChars="200"/>
        <w:rPr>
          <w:rFonts w:ascii="仿宋" w:hAnsi="仿宋" w:eastAsia="仿宋" w:cs="仿宋"/>
        </w:rPr>
      </w:pPr>
      <w:r>
        <w:rPr>
          <w:rFonts w:hint="eastAsia" w:ascii="仿宋" w:hAnsi="仿宋" w:eastAsia="仿宋" w:cs="仿宋"/>
        </w:rPr>
        <w:t>2、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采购人或者采购代理机构应当在成交供应商确定后2个工作日内，在省级以上财政部门指定的政府采购信息发布媒体上公告成交结果，同时向成交供应商发出成交通知书，并将磋商文件随成交结果同时公告。 采购人与成交供应商应当在成交通知书发出之日起30日内，按照磋商文件确定的合同文本以及采购标的、规格型号、采购金额、采购数量、技术和服务要求等事项签订政府采购合同。</w:t>
      </w:r>
    </w:p>
    <w:p w14:paraId="0A5776E6">
      <w:pPr>
        <w:pStyle w:val="3"/>
        <w:spacing w:before="0" w:line="240" w:lineRule="auto"/>
        <w:ind w:firstLine="420" w:firstLineChars="200"/>
        <w:rPr>
          <w:rFonts w:ascii="仿宋" w:hAnsi="仿宋" w:eastAsia="仿宋" w:cs="仿宋"/>
        </w:rPr>
      </w:pPr>
      <w:r>
        <w:rPr>
          <w:rFonts w:hint="eastAsia" w:ascii="仿宋" w:hAnsi="仿宋" w:eastAsia="仿宋" w:cs="仿宋"/>
        </w:rPr>
        <w:t>3、采购单位不退回供应商响应文件和其他资料。</w:t>
      </w:r>
    </w:p>
    <w:p w14:paraId="69B461C9">
      <w:pPr>
        <w:pStyle w:val="3"/>
        <w:spacing w:before="0" w:line="240" w:lineRule="auto"/>
        <w:rPr>
          <w:rFonts w:ascii="仿宋" w:hAnsi="仿宋" w:eastAsia="仿宋" w:cs="仿宋"/>
        </w:rPr>
      </w:pPr>
      <w:r>
        <w:rPr>
          <w:rFonts w:hint="eastAsia" w:ascii="仿宋" w:hAnsi="仿宋" w:eastAsia="仿宋" w:cs="仿宋"/>
          <w:b/>
          <w:bCs/>
        </w:rPr>
        <w:t>成交候选人并列式时的处理方式：</w:t>
      </w:r>
      <w:r>
        <w:rPr>
          <w:rFonts w:hint="eastAsia" w:ascii="仿宋" w:hAnsi="仿宋" w:eastAsia="仿宋" w:cs="仿宋"/>
        </w:rPr>
        <w:t xml:space="preserve">   </w:t>
      </w:r>
    </w:p>
    <w:p w14:paraId="62FE922B">
      <w:pPr>
        <w:pStyle w:val="3"/>
        <w:spacing w:before="0" w:line="240" w:lineRule="auto"/>
        <w:ind w:firstLine="420" w:firstLineChars="200"/>
        <w:rPr>
          <w:rFonts w:ascii="仿宋" w:hAnsi="仿宋" w:eastAsia="仿宋" w:cs="仿宋"/>
          <w:u w:val="single"/>
        </w:rPr>
      </w:pPr>
      <w:r>
        <w:rPr>
          <w:rFonts w:hint="eastAsia" w:ascii="仿宋" w:hAnsi="仿宋" w:eastAsia="仿宋" w:cs="仿宋"/>
        </w:rPr>
        <w:t>采用综合评标法，则：</w:t>
      </w:r>
      <w:r>
        <w:rPr>
          <w:rFonts w:hint="eastAsia" w:ascii="仿宋" w:hAnsi="仿宋" w:eastAsia="仿宋" w:cs="仿宋"/>
          <w:u w:val="single"/>
        </w:rPr>
        <w:t xml:space="preserve">（1）评标结果按评审后得分由高到低顺序排列。得分相同的，按投标报价由低到高顺序排列。得分且投标报价相同的并列。响应文件满足招标文件全部实质性要求，且按照评审因素的量化指标评审得分最高的供应商为排名第一的成交候选人。  </w:t>
      </w:r>
    </w:p>
    <w:p w14:paraId="2112F028">
      <w:pPr>
        <w:pStyle w:val="3"/>
        <w:spacing w:before="0" w:line="240" w:lineRule="auto"/>
        <w:ind w:firstLine="420" w:firstLineChars="200"/>
        <w:rPr>
          <w:rFonts w:ascii="仿宋" w:hAnsi="仿宋" w:eastAsia="仿宋" w:cs="仿宋"/>
          <w:u w:val="single"/>
        </w:rPr>
      </w:pPr>
      <w:r>
        <w:rPr>
          <w:rFonts w:hint="eastAsia" w:ascii="仿宋" w:hAnsi="仿宋" w:eastAsia="仿宋" w:cs="仿宋"/>
        </w:rPr>
        <w:t>（2）</w:t>
      </w:r>
      <w:r>
        <w:rPr>
          <w:rFonts w:hint="eastAsia" w:ascii="仿宋" w:hAnsi="仿宋" w:eastAsia="仿宋" w:cs="仿宋"/>
          <w:u w:val="single"/>
        </w:rPr>
        <w:t>评标结果按评审后得分由高到低顺序排列。得分不同的，最高分供应商为排名第一的成交候选人。</w:t>
      </w:r>
    </w:p>
    <w:p w14:paraId="2E0314E9">
      <w:pPr>
        <w:pStyle w:val="3"/>
        <w:numPr>
          <w:ilvl w:val="0"/>
          <w:numId w:val="9"/>
        </w:numPr>
        <w:spacing w:before="0" w:line="240" w:lineRule="auto"/>
      </w:pPr>
      <w:r>
        <w:rPr>
          <w:rFonts w:hint="eastAsia" w:ascii="仿宋" w:hAnsi="仿宋" w:eastAsia="仿宋" w:cs="仿宋"/>
          <w:b/>
          <w:bCs/>
        </w:rPr>
        <w:t>中小企业落实政策</w:t>
      </w:r>
    </w:p>
    <w:p w14:paraId="324122C7">
      <w:pPr>
        <w:pStyle w:val="3"/>
        <w:spacing w:before="0" w:line="240" w:lineRule="auto"/>
        <w:ind w:firstLine="420" w:firstLineChars="200"/>
        <w:rPr>
          <w:rFonts w:ascii="仿宋" w:hAnsi="仿宋" w:eastAsia="仿宋" w:cs="仿宋"/>
        </w:rPr>
      </w:pPr>
      <w:r>
        <w:rPr>
          <w:rFonts w:hint="eastAsia" w:ascii="仿宋" w:hAnsi="仿宋" w:eastAsia="仿宋" w:cs="仿宋"/>
        </w:rPr>
        <w:t>1.根据《政府采购促进中小企业发展管理办法》（财库〔2020〕46号）、《财政部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供应商企业类型声明函》、《残疾人福利性单位声明函》或省级以上监狱管理局、戒毒管理局（含新疆生产建设兵团）出具的属于监狱企业、本地生产企业证明文件的供应商，其投标报价扣除</w:t>
      </w:r>
      <w:r>
        <w:rPr>
          <w:rFonts w:hint="eastAsia" w:ascii="仿宋" w:hAnsi="仿宋" w:eastAsia="仿宋" w:cs="仿宋"/>
          <w:u w:val="single"/>
          <w:lang w:val="en-US" w:eastAsia="zh-CN"/>
        </w:rPr>
        <w:t>/</w:t>
      </w:r>
      <w:r>
        <w:rPr>
          <w:rFonts w:hint="eastAsia" w:ascii="仿宋" w:hAnsi="仿宋" w:eastAsia="仿宋" w:cs="仿宋"/>
          <w:u w:val="single"/>
        </w:rPr>
        <w:t xml:space="preserve">% </w:t>
      </w:r>
      <w:r>
        <w:rPr>
          <w:rFonts w:hint="eastAsia" w:ascii="仿宋" w:hAnsi="仿宋" w:eastAsia="仿宋" w:cs="仿宋"/>
        </w:rPr>
        <w:t>后参与评审。对于同时属于小微企业、监狱企业残疾人福利性单位的，不重复进行投标报价扣除。</w:t>
      </w:r>
    </w:p>
    <w:p w14:paraId="6FCBB112">
      <w:pPr>
        <w:widowControl/>
        <w:spacing w:line="240" w:lineRule="auto"/>
        <w:ind w:firstLine="480" w:firstLineChars="200"/>
        <w:jc w:val="left"/>
        <w:rPr>
          <w:rFonts w:ascii="仿宋" w:hAnsi="仿宋" w:eastAsia="仿宋" w:cs="仿宋"/>
          <w:sz w:val="24"/>
        </w:rPr>
      </w:pPr>
      <w:r>
        <w:rPr>
          <w:rFonts w:hint="eastAsia" w:ascii="仿宋" w:hAnsi="仿宋" w:eastAsia="仿宋" w:cs="仿宋"/>
          <w:sz w:val="24"/>
        </w:rPr>
        <w:t>2.联合协议中约定，小型、微型企业和监狱企业的协议合同金额占到联合体协议合同总金额30%以上的，可给予联合体</w:t>
      </w:r>
      <w:r>
        <w:rPr>
          <w:rFonts w:hint="eastAsia" w:ascii="仿宋" w:hAnsi="仿宋" w:eastAsia="仿宋" w:cs="仿宋"/>
          <w:sz w:val="24"/>
          <w:u w:val="single"/>
        </w:rPr>
        <w:t xml:space="preserve">  /  </w:t>
      </w:r>
      <w:r>
        <w:rPr>
          <w:rFonts w:hint="eastAsia" w:ascii="仿宋" w:hAnsi="仿宋" w:eastAsia="仿宋" w:cs="仿宋"/>
          <w:sz w:val="24"/>
        </w:rPr>
        <w:t>%的价格扣除。</w:t>
      </w:r>
    </w:p>
    <w:p w14:paraId="29D76757">
      <w:pPr>
        <w:widowControl/>
        <w:spacing w:line="240" w:lineRule="auto"/>
        <w:jc w:val="left"/>
        <w:rPr>
          <w:rFonts w:ascii="仿宋" w:hAnsi="仿宋" w:eastAsia="仿宋" w:cs="仿宋"/>
          <w:sz w:val="24"/>
        </w:rPr>
      </w:pPr>
      <w:r>
        <w:rPr>
          <w:rFonts w:hint="eastAsia" w:ascii="仿宋" w:hAnsi="仿宋" w:eastAsia="仿宋" w:cs="仿宋"/>
          <w:sz w:val="24"/>
        </w:rPr>
        <w:t>联合体各方均为小型、微型企业和监狱企业的，联合体视同为小型、微型企业和监狱企业。</w:t>
      </w:r>
    </w:p>
    <w:p w14:paraId="1E644B61">
      <w:pPr>
        <w:pStyle w:val="3"/>
        <w:spacing w:before="0" w:line="240" w:lineRule="auto"/>
        <w:ind w:firstLine="420" w:firstLineChars="200"/>
        <w:rPr>
          <w:rFonts w:ascii="仿宋" w:hAnsi="仿宋" w:eastAsia="仿宋" w:cs="仿宋"/>
          <w:u w:val="single"/>
        </w:rPr>
      </w:pPr>
      <w:r>
        <w:rPr>
          <w:rFonts w:hint="eastAsia" w:ascii="仿宋" w:hAnsi="仿宋" w:eastAsia="仿宋" w:cs="仿宋"/>
        </w:rPr>
        <w:t>3.供应商所投产品如被列入财政部与国家主管部门颁发的节能产品目录或环境标志产品目录或无线局域网产品目录，应提供相关证明，在评标时予以优先采购，具体优惠措施为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u w:val="single"/>
        </w:rPr>
        <w:t xml:space="preserve">：   无        </w:t>
      </w:r>
    </w:p>
    <w:p w14:paraId="335AE361">
      <w:pPr>
        <w:pStyle w:val="3"/>
        <w:spacing w:before="0" w:line="240" w:lineRule="auto"/>
        <w:ind w:left="-181" w:leftChars="-86" w:firstLine="577" w:firstLineChars="275"/>
        <w:rPr>
          <w:rFonts w:ascii="仿宋" w:hAnsi="仿宋" w:eastAsia="仿宋" w:cs="仿宋"/>
        </w:rPr>
      </w:pPr>
      <w:r>
        <w:rPr>
          <w:rFonts w:hint="eastAsia" w:ascii="仿宋" w:hAnsi="仿宋" w:eastAsia="仿宋" w:cs="仿宋"/>
        </w:rPr>
        <w:t>4.如采购人所采购产品为政府强制采购的节能产品，供应商所投产品的品牌及型号必须为清单中有效期内产品并提供证明文件，否则其投标将被认定为投标无效。</w:t>
      </w:r>
    </w:p>
    <w:p w14:paraId="64364AA9">
      <w:pPr>
        <w:pStyle w:val="3"/>
        <w:spacing w:before="0" w:line="240" w:lineRule="auto"/>
        <w:ind w:left="-181" w:leftChars="-86" w:firstLine="577" w:firstLineChars="275"/>
        <w:rPr>
          <w:rFonts w:ascii="仿宋" w:hAnsi="仿宋" w:eastAsia="仿宋" w:cs="仿宋"/>
        </w:rPr>
      </w:pPr>
      <w:r>
        <w:rPr>
          <w:rFonts w:hint="eastAsia" w:ascii="仿宋" w:hAnsi="仿宋" w:eastAsia="仿宋" w:cs="仿宋"/>
        </w:rPr>
        <w:t>5.对创新产品或创新性企业的优惠措施为</w:t>
      </w:r>
      <w:r>
        <w:rPr>
          <w:rFonts w:hint="eastAsia" w:ascii="仿宋" w:hAnsi="仿宋" w:eastAsia="仿宋" w:cs="仿宋"/>
          <w:u w:val="single"/>
        </w:rPr>
        <w:t xml:space="preserve">：          无             </w:t>
      </w:r>
    </w:p>
    <w:p w14:paraId="051F3E3D">
      <w:pPr>
        <w:rPr>
          <w:rFonts w:ascii="仿宋" w:hAnsi="仿宋" w:eastAsia="仿宋" w:cs="仿宋"/>
          <w:b/>
          <w:bCs/>
        </w:rPr>
      </w:pPr>
    </w:p>
    <w:p w14:paraId="55ACB5F6">
      <w:pPr>
        <w:spacing w:line="300" w:lineRule="auto"/>
        <w:jc w:val="center"/>
        <w:rPr>
          <w:rFonts w:ascii="仿宋" w:hAnsi="仿宋" w:eastAsia="仿宋" w:cs="仿宋"/>
          <w:b/>
          <w:bCs/>
          <w:sz w:val="28"/>
          <w:szCs w:val="32"/>
        </w:rPr>
      </w:pPr>
    </w:p>
    <w:p w14:paraId="2BDFC286">
      <w:pPr>
        <w:spacing w:line="300" w:lineRule="auto"/>
        <w:jc w:val="center"/>
        <w:rPr>
          <w:rFonts w:ascii="仿宋" w:hAnsi="仿宋" w:eastAsia="仿宋" w:cs="仿宋"/>
          <w:b/>
          <w:bCs/>
          <w:sz w:val="28"/>
          <w:szCs w:val="32"/>
        </w:rPr>
      </w:pPr>
    </w:p>
    <w:p w14:paraId="68278232">
      <w:pPr>
        <w:spacing w:line="300" w:lineRule="auto"/>
        <w:jc w:val="center"/>
        <w:rPr>
          <w:rFonts w:ascii="仿宋" w:hAnsi="仿宋" w:eastAsia="仿宋" w:cs="仿宋"/>
          <w:b/>
          <w:bCs/>
          <w:sz w:val="28"/>
          <w:szCs w:val="32"/>
        </w:rPr>
      </w:pPr>
    </w:p>
    <w:p w14:paraId="01C2A89E">
      <w:pPr>
        <w:pStyle w:val="20"/>
        <w:rPr>
          <w:rFonts w:ascii="仿宋" w:hAnsi="仿宋" w:eastAsia="仿宋" w:cs="仿宋"/>
          <w:b/>
          <w:bCs/>
          <w:sz w:val="28"/>
          <w:szCs w:val="32"/>
        </w:rPr>
      </w:pPr>
    </w:p>
    <w:p w14:paraId="41402C42"/>
    <w:p w14:paraId="7C6ED67E">
      <w:pPr>
        <w:pStyle w:val="47"/>
        <w:ind w:firstLine="420"/>
      </w:pPr>
    </w:p>
    <w:p w14:paraId="2B44FA1C">
      <w:pPr>
        <w:pStyle w:val="47"/>
        <w:ind w:firstLine="420"/>
      </w:pPr>
    </w:p>
    <w:p w14:paraId="0DA78AB1">
      <w:pPr>
        <w:spacing w:line="300" w:lineRule="auto"/>
        <w:jc w:val="center"/>
        <w:rPr>
          <w:rFonts w:ascii="仿宋" w:hAnsi="仿宋" w:eastAsia="仿宋" w:cs="仿宋"/>
          <w:b/>
          <w:bCs/>
        </w:rPr>
      </w:pPr>
      <w:r>
        <w:rPr>
          <w:rFonts w:hint="eastAsia" w:ascii="仿宋" w:hAnsi="仿宋" w:eastAsia="仿宋" w:cs="仿宋"/>
          <w:b/>
          <w:bCs/>
          <w:sz w:val="28"/>
          <w:szCs w:val="32"/>
        </w:rPr>
        <w:t>初步评审—资格性审查表</w:t>
      </w:r>
    </w:p>
    <w:tbl>
      <w:tblPr>
        <w:tblStyle w:val="38"/>
        <w:tblpPr w:leftFromText="180" w:rightFromText="180" w:vertAnchor="text" w:horzAnchor="page" w:tblpXSpec="center" w:tblpY="316"/>
        <w:tblOverlap w:val="never"/>
        <w:tblW w:w="10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4"/>
        <w:gridCol w:w="7041"/>
        <w:gridCol w:w="720"/>
        <w:gridCol w:w="714"/>
        <w:gridCol w:w="818"/>
      </w:tblGrid>
      <w:tr w14:paraId="56D1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jc w:val="center"/>
        </w:trPr>
        <w:tc>
          <w:tcPr>
            <w:tcW w:w="914" w:type="dxa"/>
            <w:vMerge w:val="restart"/>
            <w:vAlign w:val="center"/>
          </w:tcPr>
          <w:p w14:paraId="228B6B8C">
            <w:pPr>
              <w:spacing w:line="300" w:lineRule="auto"/>
              <w:jc w:val="center"/>
              <w:rPr>
                <w:rFonts w:ascii="仿宋" w:hAnsi="仿宋" w:eastAsia="仿宋" w:cs="仿宋"/>
                <w:b/>
                <w:sz w:val="24"/>
              </w:rPr>
            </w:pPr>
            <w:r>
              <w:rPr>
                <w:rFonts w:hint="eastAsia" w:ascii="仿宋" w:hAnsi="仿宋" w:eastAsia="仿宋" w:cs="仿宋"/>
                <w:b/>
                <w:sz w:val="24"/>
              </w:rPr>
              <w:t>序号</w:t>
            </w:r>
          </w:p>
        </w:tc>
        <w:tc>
          <w:tcPr>
            <w:tcW w:w="7041" w:type="dxa"/>
            <w:vMerge w:val="restart"/>
            <w:vAlign w:val="center"/>
          </w:tcPr>
          <w:p w14:paraId="68E574B4">
            <w:pPr>
              <w:spacing w:line="300" w:lineRule="auto"/>
              <w:jc w:val="center"/>
              <w:rPr>
                <w:rFonts w:ascii="仿宋" w:hAnsi="仿宋" w:eastAsia="仿宋" w:cs="仿宋"/>
                <w:b/>
                <w:sz w:val="24"/>
              </w:rPr>
            </w:pPr>
            <w:r>
              <w:rPr>
                <w:rFonts w:hint="eastAsia" w:ascii="仿宋" w:hAnsi="仿宋" w:eastAsia="仿宋" w:cs="仿宋"/>
                <w:b/>
                <w:sz w:val="24"/>
              </w:rPr>
              <w:t>评审内容</w:t>
            </w:r>
          </w:p>
        </w:tc>
        <w:tc>
          <w:tcPr>
            <w:tcW w:w="2252" w:type="dxa"/>
            <w:gridSpan w:val="3"/>
            <w:vAlign w:val="center"/>
          </w:tcPr>
          <w:p w14:paraId="37F750A1">
            <w:pPr>
              <w:spacing w:line="300" w:lineRule="auto"/>
              <w:jc w:val="center"/>
              <w:rPr>
                <w:rFonts w:ascii="仿宋" w:hAnsi="仿宋" w:eastAsia="仿宋" w:cs="仿宋"/>
                <w:b/>
                <w:sz w:val="24"/>
              </w:rPr>
            </w:pPr>
            <w:r>
              <w:rPr>
                <w:rFonts w:hint="eastAsia" w:ascii="仿宋" w:hAnsi="仿宋" w:eastAsia="仿宋" w:cs="仿宋"/>
                <w:b/>
                <w:sz w:val="24"/>
              </w:rPr>
              <w:t>供应商</w:t>
            </w:r>
          </w:p>
        </w:tc>
      </w:tr>
      <w:tr w14:paraId="6A75E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914" w:type="dxa"/>
            <w:vMerge w:val="continue"/>
            <w:vAlign w:val="center"/>
          </w:tcPr>
          <w:p w14:paraId="3B8EAC08">
            <w:pPr>
              <w:spacing w:line="300" w:lineRule="auto"/>
              <w:jc w:val="center"/>
              <w:rPr>
                <w:rFonts w:ascii="仿宋" w:hAnsi="仿宋" w:eastAsia="仿宋" w:cs="仿宋"/>
                <w:b/>
                <w:sz w:val="24"/>
              </w:rPr>
            </w:pPr>
          </w:p>
        </w:tc>
        <w:tc>
          <w:tcPr>
            <w:tcW w:w="7041" w:type="dxa"/>
            <w:vMerge w:val="continue"/>
            <w:vAlign w:val="center"/>
          </w:tcPr>
          <w:p w14:paraId="4D125137">
            <w:pPr>
              <w:spacing w:line="300" w:lineRule="auto"/>
              <w:jc w:val="center"/>
              <w:rPr>
                <w:rFonts w:ascii="仿宋" w:hAnsi="仿宋" w:eastAsia="仿宋" w:cs="仿宋"/>
                <w:b/>
                <w:sz w:val="24"/>
              </w:rPr>
            </w:pPr>
          </w:p>
        </w:tc>
        <w:tc>
          <w:tcPr>
            <w:tcW w:w="720" w:type="dxa"/>
            <w:vAlign w:val="center"/>
          </w:tcPr>
          <w:p w14:paraId="2BCEEE29">
            <w:pPr>
              <w:spacing w:line="300" w:lineRule="auto"/>
              <w:jc w:val="center"/>
              <w:rPr>
                <w:rFonts w:ascii="仿宋" w:hAnsi="仿宋" w:eastAsia="仿宋" w:cs="仿宋"/>
                <w:sz w:val="24"/>
              </w:rPr>
            </w:pPr>
            <w:r>
              <w:rPr>
                <w:rFonts w:hint="eastAsia" w:ascii="仿宋" w:hAnsi="仿宋" w:eastAsia="仿宋" w:cs="仿宋"/>
                <w:sz w:val="24"/>
              </w:rPr>
              <w:t>是否合格</w:t>
            </w:r>
          </w:p>
        </w:tc>
        <w:tc>
          <w:tcPr>
            <w:tcW w:w="714" w:type="dxa"/>
            <w:vAlign w:val="center"/>
          </w:tcPr>
          <w:p w14:paraId="64A1D5A9">
            <w:pPr>
              <w:spacing w:line="300" w:lineRule="auto"/>
              <w:jc w:val="center"/>
              <w:rPr>
                <w:rFonts w:ascii="仿宋" w:hAnsi="仿宋" w:eastAsia="仿宋" w:cs="仿宋"/>
                <w:sz w:val="24"/>
              </w:rPr>
            </w:pPr>
            <w:r>
              <w:rPr>
                <w:rFonts w:hint="eastAsia" w:ascii="仿宋" w:hAnsi="仿宋" w:eastAsia="仿宋" w:cs="仿宋"/>
                <w:sz w:val="24"/>
              </w:rPr>
              <w:t>是否合格</w:t>
            </w:r>
          </w:p>
        </w:tc>
        <w:tc>
          <w:tcPr>
            <w:tcW w:w="818" w:type="dxa"/>
            <w:vAlign w:val="center"/>
          </w:tcPr>
          <w:p w14:paraId="4CBEBF12">
            <w:pPr>
              <w:spacing w:line="300" w:lineRule="auto"/>
              <w:jc w:val="center"/>
              <w:rPr>
                <w:rFonts w:ascii="仿宋" w:hAnsi="仿宋" w:eastAsia="仿宋" w:cs="仿宋"/>
                <w:sz w:val="24"/>
              </w:rPr>
            </w:pPr>
            <w:r>
              <w:rPr>
                <w:rFonts w:hint="eastAsia" w:ascii="仿宋" w:hAnsi="仿宋" w:eastAsia="仿宋" w:cs="仿宋"/>
                <w:sz w:val="24"/>
              </w:rPr>
              <w:t>是否合格</w:t>
            </w:r>
          </w:p>
        </w:tc>
      </w:tr>
      <w:tr w14:paraId="51CC6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914" w:type="dxa"/>
            <w:vAlign w:val="center"/>
          </w:tcPr>
          <w:p w14:paraId="43C146CA">
            <w:pPr>
              <w:spacing w:line="300" w:lineRule="auto"/>
              <w:jc w:val="center"/>
              <w:rPr>
                <w:rFonts w:ascii="仿宋" w:hAnsi="仿宋" w:eastAsia="仿宋" w:cs="仿宋"/>
                <w:sz w:val="24"/>
              </w:rPr>
            </w:pPr>
            <w:r>
              <w:rPr>
                <w:rFonts w:hint="eastAsia" w:ascii="仿宋" w:hAnsi="仿宋" w:eastAsia="仿宋" w:cs="仿宋"/>
                <w:sz w:val="24"/>
              </w:rPr>
              <w:t>1</w:t>
            </w:r>
          </w:p>
        </w:tc>
        <w:tc>
          <w:tcPr>
            <w:tcW w:w="7041" w:type="dxa"/>
            <w:vAlign w:val="center"/>
          </w:tcPr>
          <w:p w14:paraId="678054B6">
            <w:pPr>
              <w:spacing w:line="300" w:lineRule="auto"/>
              <w:rPr>
                <w:rFonts w:ascii="仿宋" w:hAnsi="仿宋" w:eastAsia="仿宋" w:cs="仿宋"/>
                <w:sz w:val="24"/>
              </w:rPr>
            </w:pPr>
            <w:r>
              <w:rPr>
                <w:rFonts w:hint="eastAsia" w:ascii="仿宋" w:hAnsi="仿宋" w:eastAsia="仿宋" w:cs="仿宋"/>
                <w:sz w:val="24"/>
                <w:lang w:eastAsia="zh-CN"/>
              </w:rPr>
              <w:t>具有有效的营业执照</w:t>
            </w:r>
            <w:r>
              <w:rPr>
                <w:rFonts w:hint="eastAsia" w:ascii="仿宋" w:hAnsi="仿宋" w:eastAsia="仿宋" w:cs="仿宋"/>
                <w:sz w:val="24"/>
              </w:rPr>
              <w:t>；</w:t>
            </w:r>
          </w:p>
        </w:tc>
        <w:tc>
          <w:tcPr>
            <w:tcW w:w="720" w:type="dxa"/>
          </w:tcPr>
          <w:p w14:paraId="73EFEA63">
            <w:pPr>
              <w:spacing w:line="300" w:lineRule="auto"/>
              <w:rPr>
                <w:rFonts w:ascii="仿宋" w:hAnsi="仿宋" w:eastAsia="仿宋" w:cs="仿宋"/>
                <w:sz w:val="24"/>
              </w:rPr>
            </w:pPr>
          </w:p>
        </w:tc>
        <w:tc>
          <w:tcPr>
            <w:tcW w:w="714" w:type="dxa"/>
          </w:tcPr>
          <w:p w14:paraId="3DC06AAB">
            <w:pPr>
              <w:spacing w:line="300" w:lineRule="auto"/>
              <w:rPr>
                <w:rFonts w:ascii="仿宋" w:hAnsi="仿宋" w:eastAsia="仿宋" w:cs="仿宋"/>
                <w:sz w:val="24"/>
              </w:rPr>
            </w:pPr>
          </w:p>
        </w:tc>
        <w:tc>
          <w:tcPr>
            <w:tcW w:w="818" w:type="dxa"/>
          </w:tcPr>
          <w:p w14:paraId="6092379A">
            <w:pPr>
              <w:spacing w:line="300" w:lineRule="auto"/>
              <w:rPr>
                <w:rFonts w:ascii="仿宋" w:hAnsi="仿宋" w:eastAsia="仿宋" w:cs="仿宋"/>
                <w:sz w:val="24"/>
              </w:rPr>
            </w:pPr>
          </w:p>
        </w:tc>
      </w:tr>
      <w:tr w14:paraId="21F25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914" w:type="dxa"/>
            <w:vAlign w:val="center"/>
          </w:tcPr>
          <w:p w14:paraId="1F470CCD">
            <w:pPr>
              <w:spacing w:line="300" w:lineRule="auto"/>
              <w:jc w:val="center"/>
              <w:rPr>
                <w:rFonts w:ascii="仿宋" w:hAnsi="仿宋" w:eastAsia="仿宋" w:cs="仿宋"/>
                <w:sz w:val="24"/>
              </w:rPr>
            </w:pPr>
            <w:r>
              <w:rPr>
                <w:rFonts w:hint="eastAsia" w:ascii="仿宋" w:hAnsi="仿宋" w:eastAsia="仿宋" w:cs="仿宋"/>
                <w:sz w:val="24"/>
              </w:rPr>
              <w:t>2</w:t>
            </w:r>
          </w:p>
        </w:tc>
        <w:tc>
          <w:tcPr>
            <w:tcW w:w="7041" w:type="dxa"/>
            <w:vAlign w:val="center"/>
          </w:tcPr>
          <w:p w14:paraId="49DF66E6">
            <w:pPr>
              <w:spacing w:line="380" w:lineRule="exact"/>
              <w:rPr>
                <w:rFonts w:ascii="仿宋" w:hAnsi="仿宋" w:eastAsia="仿宋" w:cs="仿宋"/>
                <w:sz w:val="24"/>
              </w:rPr>
            </w:pPr>
            <w:r>
              <w:rPr>
                <w:rFonts w:hint="eastAsia" w:ascii="仿宋" w:hAnsi="仿宋" w:eastAsia="仿宋" w:cs="仿宋"/>
                <w:sz w:val="24"/>
              </w:rPr>
              <w:t>法定代表人授权委托书及被委托人身份证（法定代表人投标提供法定代表人身份证明）；</w:t>
            </w:r>
          </w:p>
        </w:tc>
        <w:tc>
          <w:tcPr>
            <w:tcW w:w="720" w:type="dxa"/>
          </w:tcPr>
          <w:p w14:paraId="313D053D">
            <w:pPr>
              <w:spacing w:line="300" w:lineRule="auto"/>
              <w:rPr>
                <w:rFonts w:ascii="仿宋" w:hAnsi="仿宋" w:eastAsia="仿宋" w:cs="仿宋"/>
                <w:sz w:val="24"/>
              </w:rPr>
            </w:pPr>
          </w:p>
        </w:tc>
        <w:tc>
          <w:tcPr>
            <w:tcW w:w="714" w:type="dxa"/>
          </w:tcPr>
          <w:p w14:paraId="4C33F940">
            <w:pPr>
              <w:spacing w:line="300" w:lineRule="auto"/>
              <w:rPr>
                <w:rFonts w:ascii="仿宋" w:hAnsi="仿宋" w:eastAsia="仿宋" w:cs="仿宋"/>
                <w:sz w:val="24"/>
              </w:rPr>
            </w:pPr>
          </w:p>
        </w:tc>
        <w:tc>
          <w:tcPr>
            <w:tcW w:w="818" w:type="dxa"/>
          </w:tcPr>
          <w:p w14:paraId="3A53229A">
            <w:pPr>
              <w:spacing w:line="300" w:lineRule="auto"/>
              <w:rPr>
                <w:rFonts w:ascii="仿宋" w:hAnsi="仿宋" w:eastAsia="仿宋" w:cs="仿宋"/>
                <w:sz w:val="24"/>
              </w:rPr>
            </w:pPr>
          </w:p>
        </w:tc>
      </w:tr>
      <w:tr w14:paraId="3184DC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4" w:type="dxa"/>
            <w:vAlign w:val="center"/>
          </w:tcPr>
          <w:p w14:paraId="0F4AC6D0">
            <w:pPr>
              <w:spacing w:line="300" w:lineRule="auto"/>
              <w:jc w:val="center"/>
              <w:rPr>
                <w:rFonts w:ascii="仿宋" w:hAnsi="仿宋" w:eastAsia="仿宋" w:cs="仿宋"/>
                <w:sz w:val="24"/>
              </w:rPr>
            </w:pPr>
            <w:r>
              <w:rPr>
                <w:rFonts w:hint="eastAsia" w:ascii="仿宋" w:hAnsi="仿宋" w:eastAsia="仿宋" w:cs="仿宋"/>
                <w:sz w:val="24"/>
              </w:rPr>
              <w:t>3</w:t>
            </w:r>
          </w:p>
        </w:tc>
        <w:tc>
          <w:tcPr>
            <w:tcW w:w="7041" w:type="dxa"/>
            <w:vAlign w:val="center"/>
          </w:tcPr>
          <w:p w14:paraId="30F6056F">
            <w:pPr>
              <w:spacing w:line="380" w:lineRule="exact"/>
              <w:rPr>
                <w:rFonts w:ascii="仿宋" w:hAnsi="仿宋" w:eastAsia="仿宋" w:cs="仿宋"/>
                <w:sz w:val="24"/>
              </w:rPr>
            </w:pPr>
            <w:r>
              <w:rPr>
                <w:rFonts w:hint="eastAsia" w:ascii="仿宋" w:hAnsi="仿宋" w:eastAsia="仿宋" w:cs="仿宋"/>
                <w:sz w:val="24"/>
              </w:rPr>
              <w:t>本单位缴纳的近</w:t>
            </w:r>
            <w:r>
              <w:rPr>
                <w:rFonts w:hint="eastAsia" w:ascii="仿宋" w:hAnsi="仿宋" w:eastAsia="仿宋" w:cs="仿宋"/>
                <w:sz w:val="24"/>
                <w:lang w:val="en-US" w:eastAsia="zh-CN"/>
              </w:rPr>
              <w:t>六</w:t>
            </w:r>
            <w:r>
              <w:rPr>
                <w:rFonts w:hint="eastAsia" w:ascii="仿宋" w:hAnsi="仿宋" w:eastAsia="仿宋" w:cs="仿宋"/>
                <w:sz w:val="24"/>
              </w:rPr>
              <w:t>个月中任意一个月的社保缴纳证明（单位社保缴费汇总</w:t>
            </w:r>
            <w:r>
              <w:rPr>
                <w:rFonts w:hint="eastAsia" w:ascii="仿宋" w:hAnsi="仿宋" w:eastAsia="仿宋" w:cs="仿宋"/>
                <w:sz w:val="24"/>
                <w:lang w:eastAsia="zh-CN"/>
              </w:rPr>
              <w:t>）</w:t>
            </w:r>
            <w:r>
              <w:rPr>
                <w:rFonts w:hint="eastAsia" w:ascii="仿宋" w:hAnsi="仿宋" w:eastAsia="仿宋" w:cs="仿宋"/>
                <w:sz w:val="24"/>
              </w:rPr>
              <w:t>；</w:t>
            </w:r>
          </w:p>
        </w:tc>
        <w:tc>
          <w:tcPr>
            <w:tcW w:w="720" w:type="dxa"/>
          </w:tcPr>
          <w:p w14:paraId="1ECE008A">
            <w:pPr>
              <w:spacing w:line="300" w:lineRule="auto"/>
              <w:rPr>
                <w:rFonts w:ascii="仿宋" w:hAnsi="仿宋" w:eastAsia="仿宋" w:cs="仿宋"/>
                <w:sz w:val="24"/>
              </w:rPr>
            </w:pPr>
          </w:p>
        </w:tc>
        <w:tc>
          <w:tcPr>
            <w:tcW w:w="714" w:type="dxa"/>
          </w:tcPr>
          <w:p w14:paraId="655A518C">
            <w:pPr>
              <w:spacing w:line="300" w:lineRule="auto"/>
              <w:rPr>
                <w:rFonts w:ascii="仿宋" w:hAnsi="仿宋" w:eastAsia="仿宋" w:cs="仿宋"/>
                <w:sz w:val="24"/>
              </w:rPr>
            </w:pPr>
          </w:p>
        </w:tc>
        <w:tc>
          <w:tcPr>
            <w:tcW w:w="818" w:type="dxa"/>
          </w:tcPr>
          <w:p w14:paraId="07845273">
            <w:pPr>
              <w:spacing w:line="300" w:lineRule="auto"/>
              <w:rPr>
                <w:rFonts w:ascii="仿宋" w:hAnsi="仿宋" w:eastAsia="仿宋" w:cs="仿宋"/>
                <w:sz w:val="24"/>
              </w:rPr>
            </w:pPr>
          </w:p>
        </w:tc>
      </w:tr>
      <w:tr w14:paraId="07E35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914" w:type="dxa"/>
            <w:vAlign w:val="center"/>
          </w:tcPr>
          <w:p w14:paraId="033B252F">
            <w:pPr>
              <w:spacing w:line="300" w:lineRule="auto"/>
              <w:jc w:val="center"/>
              <w:rPr>
                <w:rFonts w:ascii="仿宋" w:hAnsi="仿宋" w:eastAsia="仿宋" w:cs="仿宋"/>
                <w:sz w:val="24"/>
              </w:rPr>
            </w:pPr>
            <w:r>
              <w:rPr>
                <w:rFonts w:hint="eastAsia" w:ascii="仿宋" w:hAnsi="仿宋" w:eastAsia="仿宋" w:cs="仿宋"/>
                <w:sz w:val="24"/>
              </w:rPr>
              <w:t>4</w:t>
            </w:r>
          </w:p>
        </w:tc>
        <w:tc>
          <w:tcPr>
            <w:tcW w:w="7041" w:type="dxa"/>
            <w:vAlign w:val="center"/>
          </w:tcPr>
          <w:p w14:paraId="71DF2D13">
            <w:pPr>
              <w:spacing w:line="380" w:lineRule="exact"/>
              <w:rPr>
                <w:rFonts w:ascii="仿宋" w:hAnsi="仿宋" w:eastAsia="仿宋" w:cs="仿宋"/>
                <w:sz w:val="24"/>
              </w:rPr>
            </w:pPr>
            <w:r>
              <w:rPr>
                <w:rFonts w:hint="eastAsia" w:ascii="仿宋" w:hAnsi="仿宋" w:eastAsia="仿宋" w:cs="仿宋"/>
                <w:kern w:val="0"/>
                <w:sz w:val="24"/>
              </w:rPr>
              <w:t>具有税务局开具依法缴纳近六个月中任意一个月的税收证明的良好记录（成立不满六个月的公司提供成立至今</w:t>
            </w:r>
            <w:r>
              <w:rPr>
                <w:rFonts w:hint="eastAsia" w:ascii="仿宋" w:hAnsi="仿宋" w:eastAsia="仿宋" w:cs="仿宋"/>
                <w:kern w:val="0"/>
                <w:sz w:val="24"/>
                <w:lang w:val="en-US" w:eastAsia="zh-CN"/>
              </w:rPr>
              <w:t>任意一个月</w:t>
            </w:r>
            <w:r>
              <w:rPr>
                <w:rFonts w:hint="eastAsia" w:ascii="仿宋" w:hAnsi="仿宋" w:eastAsia="仿宋" w:cs="仿宋"/>
                <w:kern w:val="0"/>
                <w:sz w:val="24"/>
              </w:rPr>
              <w:t>税收证明）；①若供应商某月税收为零申报，须提供加盖税务局公章的无欠税证明或申报成功网页截图（供应商可自主登录“国家税务总局电子税务局”12366.chinatax.gov.cn/bsfw/onlinetaxation/main——税费申报及缴纳——申报结果查询）。②税务局代收的社保缴费证明不可作为本项目的完税证明（“税种”不可为养老保险、医疗保险、失业保险、工伤保险和生育保险）；</w:t>
            </w:r>
          </w:p>
        </w:tc>
        <w:tc>
          <w:tcPr>
            <w:tcW w:w="720" w:type="dxa"/>
          </w:tcPr>
          <w:p w14:paraId="6C14650B">
            <w:pPr>
              <w:spacing w:line="300" w:lineRule="auto"/>
              <w:rPr>
                <w:rFonts w:ascii="仿宋" w:hAnsi="仿宋" w:eastAsia="仿宋" w:cs="仿宋"/>
                <w:sz w:val="24"/>
              </w:rPr>
            </w:pPr>
          </w:p>
        </w:tc>
        <w:tc>
          <w:tcPr>
            <w:tcW w:w="714" w:type="dxa"/>
          </w:tcPr>
          <w:p w14:paraId="3FB46CEB">
            <w:pPr>
              <w:spacing w:line="300" w:lineRule="auto"/>
              <w:rPr>
                <w:rFonts w:ascii="仿宋" w:hAnsi="仿宋" w:eastAsia="仿宋" w:cs="仿宋"/>
                <w:sz w:val="24"/>
              </w:rPr>
            </w:pPr>
          </w:p>
        </w:tc>
        <w:tc>
          <w:tcPr>
            <w:tcW w:w="818" w:type="dxa"/>
          </w:tcPr>
          <w:p w14:paraId="450A99C1">
            <w:pPr>
              <w:spacing w:line="300" w:lineRule="auto"/>
              <w:rPr>
                <w:rFonts w:ascii="仿宋" w:hAnsi="仿宋" w:eastAsia="仿宋" w:cs="仿宋"/>
                <w:sz w:val="24"/>
              </w:rPr>
            </w:pPr>
          </w:p>
        </w:tc>
      </w:tr>
      <w:tr w14:paraId="65BA5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914" w:type="dxa"/>
            <w:vAlign w:val="center"/>
          </w:tcPr>
          <w:p w14:paraId="4FE5B76A">
            <w:pPr>
              <w:spacing w:line="300" w:lineRule="auto"/>
              <w:jc w:val="center"/>
              <w:rPr>
                <w:rFonts w:ascii="仿宋" w:hAnsi="仿宋" w:eastAsia="仿宋" w:cs="仿宋"/>
                <w:sz w:val="24"/>
              </w:rPr>
            </w:pPr>
            <w:r>
              <w:rPr>
                <w:rFonts w:hint="eastAsia" w:ascii="仿宋" w:hAnsi="仿宋" w:eastAsia="仿宋" w:cs="仿宋"/>
                <w:sz w:val="24"/>
              </w:rPr>
              <w:t>5</w:t>
            </w:r>
          </w:p>
        </w:tc>
        <w:tc>
          <w:tcPr>
            <w:tcW w:w="7041" w:type="dxa"/>
            <w:vAlign w:val="center"/>
          </w:tcPr>
          <w:p w14:paraId="619FB3AA">
            <w:pPr>
              <w:spacing w:line="380" w:lineRule="exact"/>
              <w:rPr>
                <w:rFonts w:ascii="仿宋" w:hAnsi="仿宋" w:eastAsia="仿宋" w:cs="仿宋"/>
                <w:sz w:val="24"/>
              </w:rPr>
            </w:pPr>
            <w:r>
              <w:rPr>
                <w:rFonts w:hint="eastAsia" w:ascii="仿宋" w:hAnsi="仿宋" w:eastAsia="仿宋" w:cs="仿宋"/>
                <w:sz w:val="24"/>
              </w:rPr>
              <w:t>202</w:t>
            </w:r>
            <w:r>
              <w:rPr>
                <w:rFonts w:hint="eastAsia" w:ascii="仿宋" w:hAnsi="仿宋" w:eastAsia="仿宋" w:cs="仿宋"/>
                <w:sz w:val="24"/>
                <w:lang w:val="en-US" w:eastAsia="zh-CN"/>
              </w:rPr>
              <w:t>3</w:t>
            </w:r>
            <w:r>
              <w:rPr>
                <w:rFonts w:hint="eastAsia" w:ascii="仿宋" w:hAnsi="仿宋" w:eastAsia="仿宋" w:cs="仿宋"/>
                <w:sz w:val="24"/>
              </w:rPr>
              <w:t>年度或202</w:t>
            </w:r>
            <w:r>
              <w:rPr>
                <w:rFonts w:hint="eastAsia" w:ascii="仿宋" w:hAnsi="仿宋" w:eastAsia="仿宋" w:cs="仿宋"/>
                <w:sz w:val="24"/>
                <w:lang w:val="en-US" w:eastAsia="zh-CN"/>
              </w:rPr>
              <w:t>4</w:t>
            </w:r>
            <w:r>
              <w:rPr>
                <w:rFonts w:hint="eastAsia" w:ascii="仿宋" w:hAnsi="仿宋" w:eastAsia="仿宋" w:cs="仿宋"/>
                <w:sz w:val="24"/>
              </w:rPr>
              <w:t xml:space="preserve">年度的财务审计报告（新成立未满一年的公司提供有效的银行资信证明）；   </w:t>
            </w:r>
          </w:p>
        </w:tc>
        <w:tc>
          <w:tcPr>
            <w:tcW w:w="720" w:type="dxa"/>
          </w:tcPr>
          <w:p w14:paraId="3187C41C">
            <w:pPr>
              <w:spacing w:line="300" w:lineRule="auto"/>
              <w:rPr>
                <w:rFonts w:ascii="仿宋" w:hAnsi="仿宋" w:eastAsia="仿宋" w:cs="仿宋"/>
                <w:sz w:val="24"/>
              </w:rPr>
            </w:pPr>
          </w:p>
        </w:tc>
        <w:tc>
          <w:tcPr>
            <w:tcW w:w="714" w:type="dxa"/>
          </w:tcPr>
          <w:p w14:paraId="6D9224A5">
            <w:pPr>
              <w:spacing w:line="300" w:lineRule="auto"/>
              <w:rPr>
                <w:rFonts w:ascii="仿宋" w:hAnsi="仿宋" w:eastAsia="仿宋" w:cs="仿宋"/>
                <w:sz w:val="24"/>
              </w:rPr>
            </w:pPr>
          </w:p>
        </w:tc>
        <w:tc>
          <w:tcPr>
            <w:tcW w:w="818" w:type="dxa"/>
          </w:tcPr>
          <w:p w14:paraId="59D9A2C5">
            <w:pPr>
              <w:spacing w:line="300" w:lineRule="auto"/>
              <w:rPr>
                <w:rFonts w:ascii="仿宋" w:hAnsi="仿宋" w:eastAsia="仿宋" w:cs="仿宋"/>
                <w:sz w:val="24"/>
              </w:rPr>
            </w:pPr>
          </w:p>
        </w:tc>
      </w:tr>
      <w:tr w14:paraId="36ED9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jc w:val="center"/>
        </w:trPr>
        <w:tc>
          <w:tcPr>
            <w:tcW w:w="914" w:type="dxa"/>
            <w:vAlign w:val="center"/>
          </w:tcPr>
          <w:p w14:paraId="572DA3C6">
            <w:pPr>
              <w:spacing w:line="300" w:lineRule="auto"/>
              <w:jc w:val="center"/>
              <w:rPr>
                <w:rFonts w:ascii="仿宋" w:hAnsi="仿宋" w:eastAsia="仿宋" w:cs="仿宋"/>
                <w:sz w:val="24"/>
              </w:rPr>
            </w:pPr>
            <w:r>
              <w:rPr>
                <w:rFonts w:hint="eastAsia" w:ascii="仿宋" w:hAnsi="仿宋" w:eastAsia="仿宋" w:cs="仿宋"/>
                <w:sz w:val="24"/>
              </w:rPr>
              <w:t>6</w:t>
            </w:r>
          </w:p>
        </w:tc>
        <w:tc>
          <w:tcPr>
            <w:tcW w:w="7041" w:type="dxa"/>
            <w:vAlign w:val="center"/>
          </w:tcPr>
          <w:p w14:paraId="0CBD8BC1">
            <w:pPr>
              <w:spacing w:line="300" w:lineRule="auto"/>
              <w:rPr>
                <w:rFonts w:ascii="仿宋" w:hAnsi="仿宋" w:eastAsia="仿宋" w:cs="仿宋"/>
                <w:sz w:val="24"/>
              </w:rPr>
            </w:pPr>
            <w:r>
              <w:rPr>
                <w:rFonts w:hint="eastAsia" w:ascii="仿宋" w:hAnsi="仿宋" w:eastAsia="仿宋" w:cs="仿宋"/>
                <w:sz w:val="24"/>
              </w:rPr>
              <w:t>投标供应商参加项目领取磋商文件及投标环节期间采购活动前3年内，在经营活动中没有重大违法记录的书面承诺书；</w:t>
            </w:r>
          </w:p>
        </w:tc>
        <w:tc>
          <w:tcPr>
            <w:tcW w:w="720" w:type="dxa"/>
          </w:tcPr>
          <w:p w14:paraId="509ED440">
            <w:pPr>
              <w:spacing w:line="300" w:lineRule="auto"/>
              <w:rPr>
                <w:rFonts w:ascii="仿宋" w:hAnsi="仿宋" w:eastAsia="仿宋" w:cs="仿宋"/>
                <w:sz w:val="24"/>
              </w:rPr>
            </w:pPr>
          </w:p>
        </w:tc>
        <w:tc>
          <w:tcPr>
            <w:tcW w:w="714" w:type="dxa"/>
          </w:tcPr>
          <w:p w14:paraId="569DE5F8">
            <w:pPr>
              <w:spacing w:line="300" w:lineRule="auto"/>
              <w:rPr>
                <w:rFonts w:ascii="仿宋" w:hAnsi="仿宋" w:eastAsia="仿宋" w:cs="仿宋"/>
                <w:sz w:val="24"/>
              </w:rPr>
            </w:pPr>
          </w:p>
        </w:tc>
        <w:tc>
          <w:tcPr>
            <w:tcW w:w="818" w:type="dxa"/>
          </w:tcPr>
          <w:p w14:paraId="2903F076">
            <w:pPr>
              <w:spacing w:line="300" w:lineRule="auto"/>
              <w:rPr>
                <w:rFonts w:ascii="仿宋" w:hAnsi="仿宋" w:eastAsia="仿宋" w:cs="仿宋"/>
                <w:sz w:val="24"/>
              </w:rPr>
            </w:pPr>
          </w:p>
        </w:tc>
      </w:tr>
      <w:tr w14:paraId="55D43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914" w:type="dxa"/>
            <w:vAlign w:val="center"/>
          </w:tcPr>
          <w:p w14:paraId="1B9FF5C5">
            <w:pPr>
              <w:spacing w:line="300" w:lineRule="auto"/>
              <w:jc w:val="center"/>
              <w:rPr>
                <w:rFonts w:ascii="仿宋" w:hAnsi="仿宋" w:eastAsia="仿宋" w:cs="仿宋"/>
                <w:sz w:val="24"/>
              </w:rPr>
            </w:pPr>
            <w:r>
              <w:rPr>
                <w:rFonts w:hint="eastAsia" w:ascii="仿宋" w:hAnsi="仿宋" w:eastAsia="仿宋" w:cs="仿宋"/>
                <w:sz w:val="24"/>
              </w:rPr>
              <w:t>7</w:t>
            </w:r>
          </w:p>
        </w:tc>
        <w:tc>
          <w:tcPr>
            <w:tcW w:w="7041" w:type="dxa"/>
            <w:vAlign w:val="center"/>
          </w:tcPr>
          <w:p w14:paraId="4608996E">
            <w:pPr>
              <w:spacing w:line="300" w:lineRule="auto"/>
              <w:rPr>
                <w:rFonts w:ascii="仿宋" w:hAnsi="仿宋" w:eastAsia="仿宋" w:cs="仿宋"/>
                <w:sz w:val="24"/>
              </w:rPr>
            </w:pPr>
            <w:r>
              <w:rPr>
                <w:rFonts w:hint="eastAsia" w:ascii="仿宋" w:hAnsi="仿宋" w:eastAsia="仿宋" w:cs="仿宋"/>
                <w:sz w:val="24"/>
              </w:rPr>
              <w:t>针对本项目的反商业贿赂承诺书；</w:t>
            </w:r>
          </w:p>
        </w:tc>
        <w:tc>
          <w:tcPr>
            <w:tcW w:w="720" w:type="dxa"/>
          </w:tcPr>
          <w:p w14:paraId="15EF2BE8">
            <w:pPr>
              <w:spacing w:line="300" w:lineRule="auto"/>
              <w:rPr>
                <w:rFonts w:ascii="仿宋" w:hAnsi="仿宋" w:eastAsia="仿宋" w:cs="仿宋"/>
                <w:sz w:val="24"/>
              </w:rPr>
            </w:pPr>
          </w:p>
        </w:tc>
        <w:tc>
          <w:tcPr>
            <w:tcW w:w="714" w:type="dxa"/>
          </w:tcPr>
          <w:p w14:paraId="79860C57">
            <w:pPr>
              <w:spacing w:line="300" w:lineRule="auto"/>
              <w:rPr>
                <w:rFonts w:ascii="仿宋" w:hAnsi="仿宋" w:eastAsia="仿宋" w:cs="仿宋"/>
                <w:sz w:val="24"/>
              </w:rPr>
            </w:pPr>
          </w:p>
        </w:tc>
        <w:tc>
          <w:tcPr>
            <w:tcW w:w="818" w:type="dxa"/>
          </w:tcPr>
          <w:p w14:paraId="0A65251D">
            <w:pPr>
              <w:spacing w:line="300" w:lineRule="auto"/>
              <w:rPr>
                <w:rFonts w:ascii="仿宋" w:hAnsi="仿宋" w:eastAsia="仿宋" w:cs="仿宋"/>
                <w:sz w:val="24"/>
              </w:rPr>
            </w:pPr>
          </w:p>
        </w:tc>
      </w:tr>
      <w:tr w14:paraId="6D2E2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14" w:type="dxa"/>
            <w:vAlign w:val="center"/>
          </w:tcPr>
          <w:p w14:paraId="10802DF5">
            <w:pPr>
              <w:spacing w:line="300" w:lineRule="auto"/>
              <w:jc w:val="center"/>
              <w:rPr>
                <w:rFonts w:ascii="仿宋" w:hAnsi="仿宋" w:eastAsia="仿宋" w:cs="仿宋"/>
                <w:sz w:val="24"/>
              </w:rPr>
            </w:pPr>
            <w:r>
              <w:rPr>
                <w:rFonts w:hint="eastAsia" w:ascii="仿宋" w:hAnsi="仿宋" w:eastAsia="仿宋" w:cs="仿宋"/>
                <w:sz w:val="24"/>
              </w:rPr>
              <w:t>8</w:t>
            </w:r>
          </w:p>
        </w:tc>
        <w:tc>
          <w:tcPr>
            <w:tcW w:w="7041" w:type="dxa"/>
            <w:vAlign w:val="center"/>
          </w:tcPr>
          <w:p w14:paraId="5E40461D">
            <w:pPr>
              <w:spacing w:line="240" w:lineRule="atLeast"/>
              <w:rPr>
                <w:rFonts w:ascii="仿宋" w:hAnsi="仿宋" w:eastAsia="仿宋" w:cs="仿宋"/>
                <w:color w:val="auto"/>
                <w:sz w:val="24"/>
              </w:rPr>
            </w:pPr>
            <w:r>
              <w:rPr>
                <w:rStyle w:val="41"/>
                <w:rFonts w:hint="eastAsia" w:ascii="仿宋" w:hAnsi="仿宋" w:eastAsia="仿宋" w:cs="仿宋"/>
                <w:b w:val="0"/>
                <w:bCs/>
                <w:color w:val="auto"/>
                <w:sz w:val="24"/>
              </w:rPr>
              <w:t>根据《财政部关于在政府采购活动中查询及使用信用记录有关问题的通知》（财库﹝2016﹞125 号）的要求，凡拟参加本次招标项目的供应商，如在“信用中国”网站（ www.creditchina.gov.cn） 被列入失信被执行人、重大税收违法案件当事人名单(信用服务-失信惩戒对象查询-搜索栏输入单位全称-截图)、中国政府采购网（http://www.ccgp.gov.cn/search/cr/）严重违法 失信行为记录名单的（尚在处罚期内的），“国家企业信用信息公示系统 （http://www.gsxt.gov.cn）”列入严重违法失信企业名单（黑名单）信息及企业信用信息公示报告；将拒绝其参加本次招标活动</w:t>
            </w:r>
            <w:r>
              <w:rPr>
                <w:rFonts w:hint="eastAsia" w:ascii="仿宋" w:hAnsi="仿宋" w:eastAsia="仿宋" w:cs="仿宋"/>
                <w:color w:val="auto"/>
                <w:kern w:val="0"/>
                <w:sz w:val="24"/>
              </w:rPr>
              <w:t>（以资格审查小组开标现场查询为主）。</w:t>
            </w:r>
          </w:p>
        </w:tc>
        <w:tc>
          <w:tcPr>
            <w:tcW w:w="720" w:type="dxa"/>
          </w:tcPr>
          <w:p w14:paraId="06C13D8E">
            <w:pPr>
              <w:spacing w:line="300" w:lineRule="auto"/>
              <w:rPr>
                <w:rFonts w:ascii="仿宋" w:hAnsi="仿宋" w:eastAsia="仿宋" w:cs="仿宋"/>
                <w:sz w:val="24"/>
              </w:rPr>
            </w:pPr>
          </w:p>
        </w:tc>
        <w:tc>
          <w:tcPr>
            <w:tcW w:w="714" w:type="dxa"/>
          </w:tcPr>
          <w:p w14:paraId="45FDF9EB">
            <w:pPr>
              <w:spacing w:line="300" w:lineRule="auto"/>
              <w:rPr>
                <w:rFonts w:ascii="仿宋" w:hAnsi="仿宋" w:eastAsia="仿宋" w:cs="仿宋"/>
                <w:sz w:val="24"/>
              </w:rPr>
            </w:pPr>
          </w:p>
        </w:tc>
        <w:tc>
          <w:tcPr>
            <w:tcW w:w="818" w:type="dxa"/>
          </w:tcPr>
          <w:p w14:paraId="4BD4C74B">
            <w:pPr>
              <w:spacing w:line="300" w:lineRule="auto"/>
              <w:rPr>
                <w:rFonts w:ascii="仿宋" w:hAnsi="仿宋" w:eastAsia="仿宋" w:cs="仿宋"/>
                <w:sz w:val="24"/>
              </w:rPr>
            </w:pPr>
          </w:p>
        </w:tc>
      </w:tr>
      <w:tr w14:paraId="6B9AD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0665904B">
            <w:pPr>
              <w:spacing w:line="300" w:lineRule="auto"/>
              <w:jc w:val="center"/>
              <w:rPr>
                <w:rFonts w:ascii="仿宋" w:hAnsi="仿宋" w:eastAsia="仿宋" w:cs="仿宋"/>
                <w:sz w:val="24"/>
              </w:rPr>
            </w:pPr>
            <w:r>
              <w:rPr>
                <w:rFonts w:hint="eastAsia" w:ascii="仿宋" w:hAnsi="仿宋" w:eastAsia="仿宋" w:cs="仿宋"/>
                <w:sz w:val="24"/>
              </w:rPr>
              <w:t>9</w:t>
            </w:r>
          </w:p>
        </w:tc>
        <w:tc>
          <w:tcPr>
            <w:tcW w:w="7041" w:type="dxa"/>
            <w:vAlign w:val="center"/>
          </w:tcPr>
          <w:p w14:paraId="3CCA4D54">
            <w:pPr>
              <w:spacing w:line="300" w:lineRule="auto"/>
              <w:rPr>
                <w:rFonts w:ascii="仿宋" w:hAnsi="仿宋" w:eastAsia="仿宋" w:cs="仿宋"/>
                <w:color w:val="auto"/>
                <w:sz w:val="22"/>
                <w:szCs w:val="22"/>
              </w:rPr>
            </w:pPr>
            <w:r>
              <w:rPr>
                <w:rFonts w:hint="eastAsia" w:ascii="仿宋" w:hAnsi="仿宋" w:eastAsia="仿宋" w:cs="仿宋"/>
                <w:color w:val="auto"/>
                <w:sz w:val="22"/>
                <w:szCs w:val="22"/>
              </w:rPr>
              <w:t>磋商保证金</w:t>
            </w:r>
            <w:r>
              <w:rPr>
                <w:rFonts w:hint="eastAsia" w:ascii="仿宋" w:hAnsi="仿宋" w:eastAsia="仿宋" w:cs="仿宋"/>
                <w:color w:val="auto"/>
                <w:sz w:val="24"/>
              </w:rPr>
              <w:t>有效缴纳凭证</w:t>
            </w:r>
            <w:r>
              <w:rPr>
                <w:rFonts w:hint="eastAsia" w:ascii="仿宋" w:hAnsi="仿宋" w:eastAsia="仿宋" w:cs="仿宋"/>
                <w:color w:val="auto"/>
                <w:sz w:val="24"/>
                <w:lang w:val="en-US" w:eastAsia="zh-CN"/>
              </w:rPr>
              <w:t>或磋商保函</w:t>
            </w:r>
            <w:r>
              <w:rPr>
                <w:rFonts w:hint="eastAsia" w:ascii="仿宋" w:hAnsi="仿宋" w:eastAsia="仿宋" w:cs="仿宋"/>
                <w:color w:val="auto"/>
                <w:sz w:val="24"/>
              </w:rPr>
              <w:t>；</w:t>
            </w:r>
          </w:p>
        </w:tc>
        <w:tc>
          <w:tcPr>
            <w:tcW w:w="720" w:type="dxa"/>
          </w:tcPr>
          <w:p w14:paraId="598127CA">
            <w:pPr>
              <w:spacing w:line="300" w:lineRule="auto"/>
              <w:rPr>
                <w:rFonts w:ascii="仿宋" w:hAnsi="仿宋" w:eastAsia="仿宋" w:cs="仿宋"/>
                <w:sz w:val="24"/>
              </w:rPr>
            </w:pPr>
          </w:p>
        </w:tc>
        <w:tc>
          <w:tcPr>
            <w:tcW w:w="714" w:type="dxa"/>
          </w:tcPr>
          <w:p w14:paraId="757A043E">
            <w:pPr>
              <w:spacing w:line="300" w:lineRule="auto"/>
              <w:rPr>
                <w:rFonts w:ascii="仿宋" w:hAnsi="仿宋" w:eastAsia="仿宋" w:cs="仿宋"/>
                <w:sz w:val="24"/>
              </w:rPr>
            </w:pPr>
          </w:p>
        </w:tc>
        <w:tc>
          <w:tcPr>
            <w:tcW w:w="818" w:type="dxa"/>
          </w:tcPr>
          <w:p w14:paraId="0E4B0EE5">
            <w:pPr>
              <w:spacing w:line="300" w:lineRule="auto"/>
              <w:rPr>
                <w:rFonts w:ascii="仿宋" w:hAnsi="仿宋" w:eastAsia="仿宋" w:cs="仿宋"/>
                <w:sz w:val="24"/>
              </w:rPr>
            </w:pPr>
          </w:p>
        </w:tc>
      </w:tr>
      <w:tr w14:paraId="14925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4" w:type="dxa"/>
            <w:vAlign w:val="center"/>
          </w:tcPr>
          <w:p w14:paraId="321D4642">
            <w:pPr>
              <w:spacing w:line="300" w:lineRule="auto"/>
              <w:ind w:firstLine="240" w:firstLineChars="100"/>
              <w:rPr>
                <w:rFonts w:hint="eastAsia" w:ascii="仿宋" w:hAnsi="仿宋" w:eastAsia="仿宋" w:cs="仿宋"/>
                <w:sz w:val="24"/>
              </w:rPr>
            </w:pPr>
            <w:r>
              <w:rPr>
                <w:rFonts w:hint="eastAsia" w:ascii="仿宋" w:hAnsi="仿宋" w:eastAsia="仿宋" w:cs="仿宋"/>
                <w:sz w:val="24"/>
              </w:rPr>
              <w:t>10</w:t>
            </w:r>
          </w:p>
        </w:tc>
        <w:tc>
          <w:tcPr>
            <w:tcW w:w="7041" w:type="dxa"/>
            <w:vAlign w:val="center"/>
          </w:tcPr>
          <w:p w14:paraId="389E22C1">
            <w:pPr>
              <w:spacing w:line="240" w:lineRule="atLeast"/>
              <w:rPr>
                <w:rStyle w:val="41"/>
                <w:rFonts w:hint="eastAsia" w:ascii="仿宋" w:hAnsi="仿宋" w:eastAsia="仿宋" w:cs="仿宋"/>
                <w:b w:val="0"/>
                <w:bCs/>
                <w:color w:val="auto"/>
                <w:sz w:val="24"/>
                <w:lang w:val="en-US" w:eastAsia="zh-CN"/>
              </w:rPr>
            </w:pPr>
            <w:r>
              <w:rPr>
                <w:rStyle w:val="41"/>
                <w:rFonts w:hint="eastAsia" w:ascii="仿宋" w:hAnsi="仿宋" w:eastAsia="仿宋" w:cs="仿宋"/>
                <w:b w:val="0"/>
                <w:bCs/>
                <w:color w:val="auto"/>
                <w:sz w:val="24"/>
                <w:lang w:val="en-US" w:eastAsia="zh-CN"/>
              </w:rPr>
              <w:t>特定资格要求：</w:t>
            </w:r>
          </w:p>
          <w:p w14:paraId="60BD3B64">
            <w:pPr>
              <w:spacing w:line="240" w:lineRule="atLeast"/>
              <w:rPr>
                <w:rStyle w:val="41"/>
                <w:rFonts w:hint="eastAsia" w:ascii="仿宋" w:hAnsi="仿宋" w:eastAsia="仿宋" w:cs="仿宋"/>
                <w:b w:val="0"/>
                <w:bCs/>
                <w:color w:val="auto"/>
                <w:sz w:val="24"/>
              </w:rPr>
            </w:pPr>
            <w:r>
              <w:rPr>
                <w:rStyle w:val="41"/>
                <w:rFonts w:hint="eastAsia" w:ascii="仿宋" w:hAnsi="仿宋" w:eastAsia="仿宋" w:cs="仿宋"/>
                <w:b w:val="0"/>
                <w:bCs/>
                <w:color w:val="auto"/>
                <w:sz w:val="24"/>
              </w:rPr>
              <w:t>（1）供应商须具备有效的会计师事务所执业证书；</w:t>
            </w:r>
          </w:p>
          <w:p w14:paraId="6E5AEE22">
            <w:pPr>
              <w:spacing w:line="240" w:lineRule="atLeast"/>
              <w:rPr>
                <w:rFonts w:hint="eastAsia" w:ascii="仿宋" w:hAnsi="仿宋" w:eastAsia="仿宋" w:cs="仿宋"/>
                <w:color w:val="auto"/>
              </w:rPr>
            </w:pPr>
            <w:r>
              <w:rPr>
                <w:rStyle w:val="41"/>
                <w:rFonts w:hint="eastAsia" w:ascii="仿宋" w:hAnsi="仿宋" w:eastAsia="仿宋" w:cs="仿宋"/>
                <w:b w:val="0"/>
                <w:bCs/>
                <w:color w:val="auto"/>
                <w:sz w:val="24"/>
              </w:rPr>
              <w:t>（2）项目负责人须具备有效的注册会计师证书；</w:t>
            </w:r>
          </w:p>
        </w:tc>
        <w:tc>
          <w:tcPr>
            <w:tcW w:w="720" w:type="dxa"/>
          </w:tcPr>
          <w:p w14:paraId="60B7515F">
            <w:pPr>
              <w:spacing w:line="300" w:lineRule="auto"/>
              <w:rPr>
                <w:rFonts w:ascii="仿宋" w:hAnsi="仿宋" w:eastAsia="仿宋" w:cs="仿宋"/>
                <w:sz w:val="24"/>
              </w:rPr>
            </w:pPr>
          </w:p>
        </w:tc>
        <w:tc>
          <w:tcPr>
            <w:tcW w:w="714" w:type="dxa"/>
          </w:tcPr>
          <w:p w14:paraId="6CF6754C">
            <w:pPr>
              <w:spacing w:line="300" w:lineRule="auto"/>
              <w:rPr>
                <w:rFonts w:ascii="仿宋" w:hAnsi="仿宋" w:eastAsia="仿宋" w:cs="仿宋"/>
                <w:sz w:val="24"/>
              </w:rPr>
            </w:pPr>
          </w:p>
        </w:tc>
        <w:tc>
          <w:tcPr>
            <w:tcW w:w="818" w:type="dxa"/>
          </w:tcPr>
          <w:p w14:paraId="3641B0B2">
            <w:pPr>
              <w:spacing w:line="300" w:lineRule="auto"/>
              <w:rPr>
                <w:rFonts w:ascii="仿宋" w:hAnsi="仿宋" w:eastAsia="仿宋" w:cs="仿宋"/>
                <w:sz w:val="24"/>
              </w:rPr>
            </w:pPr>
          </w:p>
        </w:tc>
      </w:tr>
      <w:tr w14:paraId="6ED03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109DD466">
            <w:pPr>
              <w:spacing w:line="300" w:lineRule="auto"/>
              <w:rPr>
                <w:rFonts w:ascii="仿宋" w:hAnsi="仿宋" w:eastAsia="仿宋" w:cs="仿宋"/>
                <w:sz w:val="24"/>
              </w:rPr>
            </w:pPr>
            <w:r>
              <w:rPr>
                <w:rFonts w:hint="eastAsia" w:ascii="仿宋" w:hAnsi="仿宋" w:eastAsia="仿宋" w:cs="仿宋"/>
                <w:sz w:val="24"/>
              </w:rPr>
              <w:t xml:space="preserve">  11</w:t>
            </w:r>
          </w:p>
        </w:tc>
        <w:tc>
          <w:tcPr>
            <w:tcW w:w="7041" w:type="dxa"/>
            <w:vAlign w:val="center"/>
          </w:tcPr>
          <w:p w14:paraId="5BAB48CF">
            <w:pPr>
              <w:widowControl/>
              <w:spacing w:line="420" w:lineRule="exact"/>
              <w:rPr>
                <w:rFonts w:ascii="仿宋" w:hAnsi="仿宋" w:eastAsia="仿宋" w:cs="仿宋"/>
                <w:sz w:val="24"/>
              </w:rPr>
            </w:pPr>
            <w:r>
              <w:rPr>
                <w:rFonts w:hint="eastAsia" w:ascii="仿宋" w:hAnsi="仿宋" w:eastAsia="仿宋"/>
                <w:bCs/>
                <w:sz w:val="24"/>
                <w:lang w:eastAsia="zh-CN"/>
              </w:rPr>
              <w:t>《</w:t>
            </w:r>
            <w:r>
              <w:rPr>
                <w:rFonts w:hint="eastAsia" w:ascii="仿宋" w:hAnsi="仿宋" w:eastAsia="仿宋"/>
                <w:bCs/>
                <w:sz w:val="24"/>
              </w:rPr>
              <w:t>中小企业声明函》；</w:t>
            </w:r>
          </w:p>
        </w:tc>
        <w:tc>
          <w:tcPr>
            <w:tcW w:w="720" w:type="dxa"/>
          </w:tcPr>
          <w:p w14:paraId="1537955C">
            <w:pPr>
              <w:spacing w:line="300" w:lineRule="auto"/>
              <w:rPr>
                <w:rFonts w:ascii="仿宋" w:hAnsi="仿宋" w:eastAsia="仿宋" w:cs="仿宋"/>
                <w:sz w:val="24"/>
              </w:rPr>
            </w:pPr>
          </w:p>
        </w:tc>
        <w:tc>
          <w:tcPr>
            <w:tcW w:w="714" w:type="dxa"/>
          </w:tcPr>
          <w:p w14:paraId="39F44AE6">
            <w:pPr>
              <w:spacing w:line="300" w:lineRule="auto"/>
              <w:rPr>
                <w:rFonts w:ascii="仿宋" w:hAnsi="仿宋" w:eastAsia="仿宋" w:cs="仿宋"/>
                <w:sz w:val="24"/>
              </w:rPr>
            </w:pPr>
          </w:p>
        </w:tc>
        <w:tc>
          <w:tcPr>
            <w:tcW w:w="818" w:type="dxa"/>
          </w:tcPr>
          <w:p w14:paraId="61C1F17A">
            <w:pPr>
              <w:spacing w:line="300" w:lineRule="auto"/>
              <w:rPr>
                <w:rFonts w:ascii="仿宋" w:hAnsi="仿宋" w:eastAsia="仿宋" w:cs="仿宋"/>
                <w:sz w:val="24"/>
              </w:rPr>
            </w:pPr>
          </w:p>
        </w:tc>
      </w:tr>
      <w:tr w14:paraId="0135C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914" w:type="dxa"/>
            <w:vAlign w:val="center"/>
          </w:tcPr>
          <w:p w14:paraId="0D1791E7">
            <w:pPr>
              <w:spacing w:line="300" w:lineRule="auto"/>
              <w:rPr>
                <w:rFonts w:ascii="仿宋" w:hAnsi="仿宋" w:eastAsia="仿宋" w:cs="仿宋"/>
                <w:sz w:val="24"/>
              </w:rPr>
            </w:pPr>
          </w:p>
        </w:tc>
        <w:tc>
          <w:tcPr>
            <w:tcW w:w="7041" w:type="dxa"/>
            <w:vAlign w:val="center"/>
          </w:tcPr>
          <w:p w14:paraId="77436ED4">
            <w:pPr>
              <w:spacing w:line="300" w:lineRule="auto"/>
              <w:rPr>
                <w:rFonts w:ascii="仿宋" w:hAnsi="仿宋" w:eastAsia="仿宋" w:cs="仿宋"/>
                <w:sz w:val="24"/>
              </w:rPr>
            </w:pPr>
            <w:r>
              <w:rPr>
                <w:rFonts w:hint="eastAsia" w:ascii="仿宋" w:hAnsi="仿宋" w:eastAsia="仿宋" w:cs="仿宋"/>
                <w:sz w:val="24"/>
              </w:rPr>
              <w:t>结论：</w:t>
            </w:r>
            <w:r>
              <w:rPr>
                <w:rFonts w:hint="eastAsia" w:ascii="仿宋" w:hAnsi="仿宋" w:eastAsia="仿宋" w:cs="仿宋"/>
                <w:spacing w:val="-2"/>
                <w:sz w:val="24"/>
              </w:rPr>
              <w:t>通过评审打“√”，未通过评审打“×”</w:t>
            </w:r>
          </w:p>
        </w:tc>
        <w:tc>
          <w:tcPr>
            <w:tcW w:w="720" w:type="dxa"/>
          </w:tcPr>
          <w:p w14:paraId="3FE8A4E9">
            <w:pPr>
              <w:spacing w:line="300" w:lineRule="auto"/>
              <w:rPr>
                <w:rFonts w:ascii="仿宋" w:hAnsi="仿宋" w:eastAsia="仿宋" w:cs="仿宋"/>
                <w:sz w:val="24"/>
              </w:rPr>
            </w:pPr>
          </w:p>
        </w:tc>
        <w:tc>
          <w:tcPr>
            <w:tcW w:w="714" w:type="dxa"/>
          </w:tcPr>
          <w:p w14:paraId="6998E61E">
            <w:pPr>
              <w:spacing w:line="300" w:lineRule="auto"/>
              <w:rPr>
                <w:rFonts w:ascii="仿宋" w:hAnsi="仿宋" w:eastAsia="仿宋" w:cs="仿宋"/>
                <w:sz w:val="24"/>
              </w:rPr>
            </w:pPr>
          </w:p>
        </w:tc>
        <w:tc>
          <w:tcPr>
            <w:tcW w:w="818" w:type="dxa"/>
          </w:tcPr>
          <w:p w14:paraId="07524FB1">
            <w:pPr>
              <w:spacing w:line="300" w:lineRule="auto"/>
              <w:rPr>
                <w:rFonts w:ascii="仿宋" w:hAnsi="仿宋" w:eastAsia="仿宋" w:cs="仿宋"/>
                <w:sz w:val="24"/>
              </w:rPr>
            </w:pPr>
          </w:p>
        </w:tc>
      </w:tr>
    </w:tbl>
    <w:p w14:paraId="49F6F7AB">
      <w:pPr>
        <w:spacing w:line="360" w:lineRule="auto"/>
        <w:rPr>
          <w:rFonts w:ascii="仿宋" w:hAnsi="仿宋" w:eastAsia="仿宋" w:cs="仿宋"/>
          <w:b/>
          <w:bCs/>
          <w:sz w:val="24"/>
        </w:rPr>
      </w:pPr>
      <w:r>
        <w:rPr>
          <w:rFonts w:hint="eastAsia" w:ascii="仿宋" w:hAnsi="仿宋" w:eastAsia="仿宋" w:cs="仿宋"/>
          <w:sz w:val="24"/>
        </w:rPr>
        <w:t>注：★</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4E124983">
      <w:pPr>
        <w:numPr>
          <w:ilvl w:val="0"/>
          <w:numId w:val="10"/>
        </w:numPr>
        <w:spacing w:line="360" w:lineRule="auto"/>
        <w:rPr>
          <w:rFonts w:ascii="仿宋" w:hAnsi="仿宋" w:eastAsia="仿宋" w:cs="仿宋"/>
          <w:bCs/>
          <w:sz w:val="24"/>
        </w:rPr>
      </w:pPr>
      <w:r>
        <w:rPr>
          <w:rFonts w:hint="eastAsia" w:ascii="仿宋" w:hAnsi="仿宋" w:eastAsia="仿宋" w:cs="仿宋"/>
          <w:bCs/>
          <w:sz w:val="24"/>
        </w:rPr>
        <w:t>《中华人民共和国政府采购法》</w:t>
      </w:r>
    </w:p>
    <w:p w14:paraId="792F87B2">
      <w:pPr>
        <w:numPr>
          <w:ilvl w:val="0"/>
          <w:numId w:val="10"/>
        </w:numPr>
        <w:spacing w:line="360" w:lineRule="auto"/>
        <w:rPr>
          <w:rFonts w:ascii="仿宋" w:hAnsi="仿宋" w:eastAsia="仿宋" w:cs="仿宋"/>
        </w:rPr>
      </w:pPr>
      <w:r>
        <w:rPr>
          <w:rFonts w:hint="eastAsia" w:ascii="仿宋" w:hAnsi="仿宋" w:eastAsia="仿宋" w:cs="仿宋"/>
        </w:rPr>
        <w:t>财政部第87号令《政府采购货物和服务招标投标管理办法》</w:t>
      </w:r>
      <w:bookmarkStart w:id="392" w:name="_Toc507399904"/>
    </w:p>
    <w:p w14:paraId="33793D93">
      <w:pPr>
        <w:spacing w:line="360" w:lineRule="auto"/>
        <w:jc w:val="center"/>
        <w:rPr>
          <w:rFonts w:hint="eastAsia" w:ascii="仿宋" w:hAnsi="仿宋" w:eastAsia="仿宋" w:cs="仿宋"/>
          <w:b/>
          <w:sz w:val="28"/>
          <w:szCs w:val="28"/>
        </w:rPr>
      </w:pPr>
    </w:p>
    <w:p w14:paraId="1B91AEE9">
      <w:pPr>
        <w:spacing w:line="360" w:lineRule="auto"/>
        <w:jc w:val="center"/>
        <w:rPr>
          <w:rFonts w:hint="eastAsia" w:ascii="仿宋" w:hAnsi="仿宋" w:eastAsia="仿宋" w:cs="仿宋"/>
          <w:b/>
          <w:sz w:val="28"/>
          <w:szCs w:val="28"/>
        </w:rPr>
      </w:pPr>
    </w:p>
    <w:p w14:paraId="5DCDEEBD">
      <w:pPr>
        <w:spacing w:line="360" w:lineRule="auto"/>
        <w:jc w:val="center"/>
        <w:rPr>
          <w:rFonts w:hint="eastAsia" w:ascii="仿宋" w:hAnsi="仿宋" w:eastAsia="仿宋" w:cs="仿宋"/>
          <w:b/>
          <w:sz w:val="28"/>
          <w:szCs w:val="28"/>
        </w:rPr>
      </w:pPr>
    </w:p>
    <w:p w14:paraId="4D294EC9">
      <w:pPr>
        <w:spacing w:line="360" w:lineRule="auto"/>
        <w:jc w:val="center"/>
        <w:rPr>
          <w:rFonts w:hint="eastAsia" w:ascii="仿宋" w:hAnsi="仿宋" w:eastAsia="仿宋" w:cs="仿宋"/>
          <w:b/>
          <w:sz w:val="28"/>
          <w:szCs w:val="28"/>
        </w:rPr>
      </w:pPr>
    </w:p>
    <w:p w14:paraId="50CE5C92">
      <w:pPr>
        <w:spacing w:line="360" w:lineRule="auto"/>
        <w:jc w:val="center"/>
        <w:rPr>
          <w:rFonts w:hint="eastAsia" w:ascii="仿宋" w:hAnsi="仿宋" w:eastAsia="仿宋" w:cs="仿宋"/>
          <w:b/>
          <w:sz w:val="28"/>
          <w:szCs w:val="28"/>
        </w:rPr>
      </w:pPr>
    </w:p>
    <w:p w14:paraId="65496E06">
      <w:pPr>
        <w:spacing w:line="360" w:lineRule="auto"/>
        <w:jc w:val="center"/>
        <w:rPr>
          <w:rFonts w:hint="eastAsia" w:ascii="仿宋" w:hAnsi="仿宋" w:eastAsia="仿宋" w:cs="仿宋"/>
          <w:b/>
          <w:sz w:val="28"/>
          <w:szCs w:val="28"/>
        </w:rPr>
      </w:pPr>
    </w:p>
    <w:p w14:paraId="6E2BF144">
      <w:pPr>
        <w:spacing w:line="360" w:lineRule="auto"/>
        <w:jc w:val="center"/>
        <w:rPr>
          <w:rFonts w:hint="eastAsia" w:ascii="仿宋" w:hAnsi="仿宋" w:eastAsia="仿宋" w:cs="仿宋"/>
          <w:b/>
          <w:sz w:val="28"/>
          <w:szCs w:val="28"/>
        </w:rPr>
      </w:pPr>
    </w:p>
    <w:p w14:paraId="1C2A0955">
      <w:pPr>
        <w:spacing w:line="360" w:lineRule="auto"/>
        <w:jc w:val="center"/>
        <w:rPr>
          <w:rFonts w:hint="eastAsia" w:ascii="仿宋" w:hAnsi="仿宋" w:eastAsia="仿宋" w:cs="仿宋"/>
          <w:b/>
          <w:sz w:val="28"/>
          <w:szCs w:val="28"/>
        </w:rPr>
      </w:pPr>
    </w:p>
    <w:p w14:paraId="77B73654">
      <w:pPr>
        <w:spacing w:line="360" w:lineRule="auto"/>
        <w:jc w:val="center"/>
        <w:rPr>
          <w:rFonts w:hint="eastAsia" w:ascii="仿宋" w:hAnsi="仿宋" w:eastAsia="仿宋" w:cs="仿宋"/>
          <w:b/>
          <w:sz w:val="28"/>
          <w:szCs w:val="28"/>
        </w:rPr>
      </w:pPr>
    </w:p>
    <w:p w14:paraId="6B370042">
      <w:pPr>
        <w:spacing w:line="360" w:lineRule="auto"/>
        <w:jc w:val="center"/>
        <w:rPr>
          <w:rFonts w:hint="eastAsia" w:ascii="仿宋" w:hAnsi="仿宋" w:eastAsia="仿宋" w:cs="仿宋"/>
          <w:b/>
          <w:sz w:val="28"/>
          <w:szCs w:val="28"/>
        </w:rPr>
      </w:pPr>
    </w:p>
    <w:p w14:paraId="5EB30730">
      <w:pPr>
        <w:spacing w:line="360" w:lineRule="auto"/>
        <w:jc w:val="center"/>
        <w:rPr>
          <w:rFonts w:hint="eastAsia" w:ascii="仿宋" w:hAnsi="仿宋" w:eastAsia="仿宋" w:cs="仿宋"/>
          <w:b/>
          <w:sz w:val="28"/>
          <w:szCs w:val="28"/>
        </w:rPr>
      </w:pPr>
    </w:p>
    <w:p w14:paraId="6197963A">
      <w:pPr>
        <w:spacing w:line="360" w:lineRule="auto"/>
        <w:jc w:val="center"/>
        <w:rPr>
          <w:rFonts w:hint="eastAsia" w:ascii="仿宋" w:hAnsi="仿宋" w:eastAsia="仿宋" w:cs="仿宋"/>
          <w:b/>
          <w:sz w:val="28"/>
          <w:szCs w:val="28"/>
        </w:rPr>
      </w:pPr>
    </w:p>
    <w:p w14:paraId="51EF93A6">
      <w:pPr>
        <w:spacing w:line="360" w:lineRule="auto"/>
        <w:jc w:val="center"/>
        <w:rPr>
          <w:rFonts w:hint="eastAsia" w:ascii="仿宋" w:hAnsi="仿宋" w:eastAsia="仿宋" w:cs="仿宋"/>
          <w:b/>
          <w:sz w:val="28"/>
          <w:szCs w:val="28"/>
        </w:rPr>
      </w:pPr>
    </w:p>
    <w:p w14:paraId="407084DE">
      <w:pPr>
        <w:spacing w:line="360" w:lineRule="auto"/>
        <w:jc w:val="center"/>
        <w:rPr>
          <w:rFonts w:hint="eastAsia" w:ascii="仿宋" w:hAnsi="仿宋" w:eastAsia="仿宋" w:cs="仿宋"/>
          <w:b/>
          <w:sz w:val="28"/>
          <w:szCs w:val="28"/>
        </w:rPr>
      </w:pPr>
    </w:p>
    <w:p w14:paraId="0D34E057">
      <w:pPr>
        <w:spacing w:line="360" w:lineRule="auto"/>
        <w:jc w:val="center"/>
        <w:rPr>
          <w:rFonts w:hint="eastAsia" w:ascii="仿宋" w:hAnsi="仿宋" w:eastAsia="仿宋" w:cs="仿宋"/>
          <w:b/>
          <w:sz w:val="28"/>
          <w:szCs w:val="28"/>
        </w:rPr>
      </w:pPr>
    </w:p>
    <w:p w14:paraId="14D919C2">
      <w:pPr>
        <w:spacing w:line="360" w:lineRule="auto"/>
        <w:jc w:val="center"/>
        <w:rPr>
          <w:rFonts w:hint="eastAsia" w:ascii="仿宋" w:hAnsi="仿宋" w:eastAsia="仿宋" w:cs="仿宋"/>
          <w:b/>
          <w:sz w:val="28"/>
          <w:szCs w:val="28"/>
        </w:rPr>
      </w:pPr>
    </w:p>
    <w:p w14:paraId="42737EEA">
      <w:pPr>
        <w:spacing w:line="360" w:lineRule="auto"/>
        <w:jc w:val="center"/>
        <w:rPr>
          <w:rFonts w:hint="eastAsia" w:ascii="仿宋" w:hAnsi="仿宋" w:eastAsia="仿宋" w:cs="仿宋"/>
          <w:b/>
          <w:sz w:val="28"/>
          <w:szCs w:val="28"/>
        </w:rPr>
      </w:pPr>
    </w:p>
    <w:p w14:paraId="0DFE9438">
      <w:pPr>
        <w:spacing w:line="360" w:lineRule="auto"/>
        <w:jc w:val="center"/>
        <w:rPr>
          <w:rFonts w:hint="eastAsia" w:ascii="仿宋" w:hAnsi="仿宋" w:eastAsia="仿宋" w:cs="仿宋"/>
          <w:b/>
          <w:sz w:val="28"/>
          <w:szCs w:val="28"/>
        </w:rPr>
      </w:pPr>
    </w:p>
    <w:p w14:paraId="5D744EA3">
      <w:pPr>
        <w:spacing w:line="360" w:lineRule="auto"/>
        <w:jc w:val="center"/>
        <w:rPr>
          <w:rFonts w:hint="eastAsia" w:ascii="仿宋" w:hAnsi="仿宋" w:eastAsia="仿宋" w:cs="仿宋"/>
          <w:b/>
          <w:sz w:val="28"/>
          <w:szCs w:val="28"/>
        </w:rPr>
      </w:pPr>
    </w:p>
    <w:p w14:paraId="0297582D">
      <w:pPr>
        <w:pStyle w:val="14"/>
        <w:rPr>
          <w:rFonts w:hint="eastAsia" w:ascii="仿宋" w:hAnsi="仿宋" w:eastAsia="仿宋" w:cs="仿宋"/>
          <w:b/>
          <w:sz w:val="28"/>
          <w:szCs w:val="28"/>
        </w:rPr>
      </w:pPr>
    </w:p>
    <w:p w14:paraId="13C2B7F4">
      <w:pPr>
        <w:pStyle w:val="14"/>
        <w:rPr>
          <w:rFonts w:hint="eastAsia" w:ascii="仿宋" w:hAnsi="仿宋" w:eastAsia="仿宋" w:cs="仿宋"/>
          <w:b/>
          <w:sz w:val="28"/>
          <w:szCs w:val="28"/>
        </w:rPr>
      </w:pPr>
    </w:p>
    <w:p w14:paraId="71034710">
      <w:pPr>
        <w:spacing w:line="360" w:lineRule="auto"/>
        <w:jc w:val="center"/>
        <w:rPr>
          <w:rFonts w:ascii="仿宋" w:hAnsi="仿宋" w:eastAsia="仿宋" w:cs="仿宋"/>
          <w:b/>
          <w:sz w:val="28"/>
          <w:szCs w:val="28"/>
        </w:rPr>
      </w:pPr>
      <w:r>
        <w:rPr>
          <w:rFonts w:hint="eastAsia" w:ascii="仿宋" w:hAnsi="仿宋" w:eastAsia="仿宋" w:cs="仿宋"/>
          <w:b/>
          <w:sz w:val="28"/>
          <w:szCs w:val="28"/>
        </w:rPr>
        <w:t>初步评审—符合性审查表</w:t>
      </w:r>
    </w:p>
    <w:tbl>
      <w:tblPr>
        <w:tblStyle w:val="38"/>
        <w:tblpPr w:leftFromText="180" w:rightFromText="180" w:vertAnchor="text" w:horzAnchor="page" w:tblpXSpec="center" w:tblpY="154"/>
        <w:tblOverlap w:val="never"/>
        <w:tblW w:w="9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8"/>
        <w:gridCol w:w="6915"/>
        <w:gridCol w:w="1276"/>
      </w:tblGrid>
      <w:tr w14:paraId="61F61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7763" w:type="dxa"/>
            <w:gridSpan w:val="2"/>
            <w:vAlign w:val="center"/>
          </w:tcPr>
          <w:p w14:paraId="702DEF8F">
            <w:pPr>
              <w:spacing w:line="300" w:lineRule="auto"/>
              <w:jc w:val="center"/>
              <w:rPr>
                <w:rFonts w:ascii="仿宋" w:hAnsi="仿宋" w:eastAsia="仿宋" w:cs="仿宋"/>
                <w:b/>
                <w:spacing w:val="-2"/>
                <w:sz w:val="24"/>
              </w:rPr>
            </w:pPr>
            <w:r>
              <w:rPr>
                <w:rFonts w:hint="eastAsia" w:ascii="仿宋" w:hAnsi="仿宋" w:eastAsia="仿宋" w:cs="仿宋"/>
                <w:b/>
                <w:spacing w:val="-2"/>
                <w:sz w:val="24"/>
              </w:rPr>
              <w:t>评审内容</w:t>
            </w:r>
          </w:p>
        </w:tc>
        <w:tc>
          <w:tcPr>
            <w:tcW w:w="1276" w:type="dxa"/>
            <w:vAlign w:val="center"/>
          </w:tcPr>
          <w:p w14:paraId="19AF2EA5">
            <w:pPr>
              <w:spacing w:line="300" w:lineRule="auto"/>
              <w:jc w:val="center"/>
              <w:rPr>
                <w:rFonts w:ascii="仿宋" w:hAnsi="仿宋" w:eastAsia="仿宋" w:cs="仿宋"/>
                <w:spacing w:val="-2"/>
                <w:sz w:val="24"/>
              </w:rPr>
            </w:pPr>
            <w:r>
              <w:rPr>
                <w:rFonts w:hint="eastAsia" w:ascii="仿宋" w:hAnsi="仿宋" w:eastAsia="仿宋" w:cs="仿宋"/>
                <w:b/>
                <w:sz w:val="24"/>
              </w:rPr>
              <w:t>评审意见</w:t>
            </w:r>
          </w:p>
        </w:tc>
      </w:tr>
      <w:tr w14:paraId="2028A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48" w:type="dxa"/>
            <w:vAlign w:val="center"/>
          </w:tcPr>
          <w:p w14:paraId="1DC95226">
            <w:pPr>
              <w:spacing w:line="300" w:lineRule="auto"/>
              <w:jc w:val="center"/>
              <w:rPr>
                <w:rFonts w:ascii="仿宋" w:hAnsi="仿宋" w:eastAsia="仿宋" w:cs="仿宋"/>
                <w:sz w:val="24"/>
              </w:rPr>
            </w:pPr>
            <w:r>
              <w:rPr>
                <w:rFonts w:hint="eastAsia" w:ascii="仿宋" w:hAnsi="仿宋" w:eastAsia="仿宋" w:cs="仿宋"/>
                <w:sz w:val="24"/>
              </w:rPr>
              <w:t>序号</w:t>
            </w:r>
          </w:p>
        </w:tc>
        <w:tc>
          <w:tcPr>
            <w:tcW w:w="6915" w:type="dxa"/>
            <w:vAlign w:val="center"/>
          </w:tcPr>
          <w:p w14:paraId="3C8ABAD2">
            <w:pPr>
              <w:spacing w:line="300" w:lineRule="auto"/>
              <w:rPr>
                <w:rFonts w:ascii="仿宋" w:hAnsi="仿宋" w:eastAsia="仿宋" w:cs="仿宋"/>
                <w:spacing w:val="-2"/>
                <w:sz w:val="24"/>
              </w:rPr>
            </w:pPr>
          </w:p>
        </w:tc>
        <w:tc>
          <w:tcPr>
            <w:tcW w:w="1276" w:type="dxa"/>
            <w:vAlign w:val="center"/>
          </w:tcPr>
          <w:p w14:paraId="26236C37">
            <w:pPr>
              <w:spacing w:line="300" w:lineRule="auto"/>
              <w:jc w:val="center"/>
              <w:rPr>
                <w:rFonts w:ascii="仿宋" w:hAnsi="仿宋" w:eastAsia="仿宋" w:cs="仿宋"/>
                <w:spacing w:val="-2"/>
                <w:sz w:val="24"/>
              </w:rPr>
            </w:pPr>
            <w:r>
              <w:rPr>
                <w:rFonts w:hint="eastAsia" w:ascii="仿宋" w:hAnsi="仿宋" w:eastAsia="仿宋" w:cs="仿宋"/>
                <w:spacing w:val="-2"/>
                <w:sz w:val="24"/>
              </w:rPr>
              <w:t>是否合格</w:t>
            </w:r>
          </w:p>
        </w:tc>
      </w:tr>
      <w:tr w14:paraId="62C9D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20976CEB">
            <w:pPr>
              <w:spacing w:line="300" w:lineRule="auto"/>
              <w:jc w:val="center"/>
              <w:rPr>
                <w:rFonts w:ascii="仿宋" w:hAnsi="仿宋" w:eastAsia="仿宋" w:cs="仿宋"/>
                <w:sz w:val="24"/>
              </w:rPr>
            </w:pPr>
            <w:r>
              <w:rPr>
                <w:rFonts w:hint="eastAsia" w:ascii="仿宋" w:hAnsi="仿宋" w:eastAsia="仿宋" w:cs="仿宋"/>
                <w:sz w:val="24"/>
              </w:rPr>
              <w:t>1</w:t>
            </w:r>
          </w:p>
        </w:tc>
        <w:tc>
          <w:tcPr>
            <w:tcW w:w="6915" w:type="dxa"/>
            <w:vAlign w:val="center"/>
          </w:tcPr>
          <w:p w14:paraId="1FA2DDEF">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投标报价高于预算金额；</w:t>
            </w:r>
          </w:p>
        </w:tc>
        <w:tc>
          <w:tcPr>
            <w:tcW w:w="1276" w:type="dxa"/>
            <w:vAlign w:val="center"/>
          </w:tcPr>
          <w:p w14:paraId="2553B27D">
            <w:pPr>
              <w:spacing w:line="300" w:lineRule="auto"/>
              <w:rPr>
                <w:rFonts w:ascii="仿宋" w:hAnsi="仿宋" w:eastAsia="仿宋" w:cs="仿宋"/>
                <w:spacing w:val="-2"/>
                <w:sz w:val="24"/>
              </w:rPr>
            </w:pPr>
          </w:p>
        </w:tc>
      </w:tr>
      <w:tr w14:paraId="688616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jc w:val="center"/>
        </w:trPr>
        <w:tc>
          <w:tcPr>
            <w:tcW w:w="848" w:type="dxa"/>
            <w:vAlign w:val="center"/>
          </w:tcPr>
          <w:p w14:paraId="7735CB84">
            <w:pPr>
              <w:spacing w:line="300" w:lineRule="auto"/>
              <w:jc w:val="center"/>
              <w:rPr>
                <w:rFonts w:ascii="仿宋" w:hAnsi="仿宋" w:eastAsia="仿宋" w:cs="仿宋"/>
                <w:sz w:val="24"/>
              </w:rPr>
            </w:pPr>
            <w:r>
              <w:rPr>
                <w:rFonts w:hint="eastAsia" w:ascii="仿宋" w:hAnsi="仿宋" w:eastAsia="仿宋" w:cs="仿宋"/>
                <w:sz w:val="24"/>
              </w:rPr>
              <w:t>2</w:t>
            </w:r>
          </w:p>
        </w:tc>
        <w:tc>
          <w:tcPr>
            <w:tcW w:w="6915" w:type="dxa"/>
            <w:vAlign w:val="center"/>
          </w:tcPr>
          <w:p w14:paraId="6EE4E043">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供应商之间或者供应商与采购人串通投标的；</w:t>
            </w:r>
          </w:p>
        </w:tc>
        <w:tc>
          <w:tcPr>
            <w:tcW w:w="1276" w:type="dxa"/>
            <w:vAlign w:val="center"/>
          </w:tcPr>
          <w:p w14:paraId="3E59B2F3">
            <w:pPr>
              <w:spacing w:line="300" w:lineRule="auto"/>
              <w:rPr>
                <w:rFonts w:ascii="仿宋" w:hAnsi="仿宋" w:eastAsia="仿宋" w:cs="仿宋"/>
                <w:spacing w:val="-2"/>
                <w:sz w:val="24"/>
              </w:rPr>
            </w:pPr>
          </w:p>
        </w:tc>
      </w:tr>
      <w:tr w14:paraId="094B2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48" w:type="dxa"/>
            <w:vAlign w:val="center"/>
          </w:tcPr>
          <w:p w14:paraId="73A97542">
            <w:pPr>
              <w:spacing w:line="300" w:lineRule="auto"/>
              <w:jc w:val="center"/>
              <w:rPr>
                <w:rFonts w:ascii="仿宋" w:hAnsi="仿宋" w:eastAsia="仿宋" w:cs="仿宋"/>
                <w:sz w:val="24"/>
              </w:rPr>
            </w:pPr>
            <w:r>
              <w:rPr>
                <w:rFonts w:hint="eastAsia" w:ascii="仿宋" w:hAnsi="仿宋" w:eastAsia="仿宋" w:cs="仿宋"/>
                <w:sz w:val="24"/>
              </w:rPr>
              <w:t>3</w:t>
            </w:r>
          </w:p>
        </w:tc>
        <w:tc>
          <w:tcPr>
            <w:tcW w:w="6915" w:type="dxa"/>
            <w:vAlign w:val="center"/>
          </w:tcPr>
          <w:p w14:paraId="02BED86B">
            <w:pPr>
              <w:widowControl/>
              <w:spacing w:line="300" w:lineRule="auto"/>
              <w:jc w:val="left"/>
              <w:textAlignment w:val="center"/>
              <w:rPr>
                <w:rFonts w:ascii="仿宋" w:hAnsi="仿宋" w:eastAsia="仿宋" w:cs="仿宋"/>
                <w:sz w:val="24"/>
              </w:rPr>
            </w:pPr>
            <w:r>
              <w:rPr>
                <w:rFonts w:hint="eastAsia" w:ascii="仿宋" w:hAnsi="仿宋" w:eastAsia="仿宋" w:cs="仿宋"/>
                <w:kern w:val="0"/>
                <w:sz w:val="24"/>
              </w:rPr>
              <w:t>以行贿手段谋取成交或者以其他弄虚作假方式投标的；</w:t>
            </w:r>
          </w:p>
        </w:tc>
        <w:tc>
          <w:tcPr>
            <w:tcW w:w="1276" w:type="dxa"/>
            <w:vAlign w:val="center"/>
          </w:tcPr>
          <w:p w14:paraId="45D82AA4">
            <w:pPr>
              <w:spacing w:line="300" w:lineRule="auto"/>
              <w:rPr>
                <w:rFonts w:ascii="仿宋" w:hAnsi="仿宋" w:eastAsia="仿宋" w:cs="仿宋"/>
                <w:sz w:val="24"/>
              </w:rPr>
            </w:pPr>
          </w:p>
        </w:tc>
      </w:tr>
      <w:tr w14:paraId="6D297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3C163673">
            <w:pPr>
              <w:spacing w:line="300" w:lineRule="auto"/>
              <w:jc w:val="center"/>
              <w:rPr>
                <w:rFonts w:ascii="仿宋" w:hAnsi="仿宋" w:eastAsia="仿宋" w:cs="仿宋"/>
                <w:sz w:val="24"/>
              </w:rPr>
            </w:pPr>
            <w:r>
              <w:rPr>
                <w:rFonts w:hint="eastAsia" w:ascii="仿宋" w:hAnsi="仿宋" w:eastAsia="仿宋" w:cs="仿宋"/>
                <w:sz w:val="24"/>
              </w:rPr>
              <w:t>4</w:t>
            </w:r>
          </w:p>
        </w:tc>
        <w:tc>
          <w:tcPr>
            <w:tcW w:w="6915" w:type="dxa"/>
            <w:vAlign w:val="center"/>
          </w:tcPr>
          <w:p w14:paraId="6163146B">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评标委员会共同确定有实质上不响应磋商文件要求的；</w:t>
            </w:r>
          </w:p>
        </w:tc>
        <w:tc>
          <w:tcPr>
            <w:tcW w:w="1276" w:type="dxa"/>
            <w:vAlign w:val="center"/>
          </w:tcPr>
          <w:p w14:paraId="75992725">
            <w:pPr>
              <w:spacing w:line="300" w:lineRule="auto"/>
              <w:rPr>
                <w:rFonts w:ascii="仿宋" w:hAnsi="仿宋" w:eastAsia="仿宋" w:cs="仿宋"/>
                <w:spacing w:val="-2"/>
                <w:sz w:val="24"/>
              </w:rPr>
            </w:pPr>
          </w:p>
        </w:tc>
      </w:tr>
      <w:tr w14:paraId="7FB7E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jc w:val="center"/>
        </w:trPr>
        <w:tc>
          <w:tcPr>
            <w:tcW w:w="848" w:type="dxa"/>
            <w:vAlign w:val="center"/>
          </w:tcPr>
          <w:p w14:paraId="713799E9">
            <w:pPr>
              <w:spacing w:line="300" w:lineRule="auto"/>
              <w:jc w:val="center"/>
              <w:rPr>
                <w:rFonts w:ascii="仿宋" w:hAnsi="仿宋" w:eastAsia="仿宋" w:cs="仿宋"/>
                <w:sz w:val="24"/>
              </w:rPr>
            </w:pPr>
            <w:r>
              <w:rPr>
                <w:rFonts w:hint="eastAsia" w:ascii="仿宋" w:hAnsi="仿宋" w:eastAsia="仿宋" w:cs="仿宋"/>
                <w:sz w:val="24"/>
              </w:rPr>
              <w:t>5</w:t>
            </w:r>
          </w:p>
        </w:tc>
        <w:tc>
          <w:tcPr>
            <w:tcW w:w="6915" w:type="dxa"/>
            <w:vAlign w:val="center"/>
          </w:tcPr>
          <w:p w14:paraId="368EB13A">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响应文件没有投标单位法定代表人或其授权代表签字（章）和加盖投标单位公章的；</w:t>
            </w:r>
          </w:p>
        </w:tc>
        <w:tc>
          <w:tcPr>
            <w:tcW w:w="1276" w:type="dxa"/>
            <w:vAlign w:val="center"/>
          </w:tcPr>
          <w:p w14:paraId="146F5C96">
            <w:pPr>
              <w:spacing w:line="300" w:lineRule="auto"/>
              <w:rPr>
                <w:rFonts w:ascii="仿宋" w:hAnsi="仿宋" w:eastAsia="仿宋" w:cs="仿宋"/>
                <w:spacing w:val="-2"/>
                <w:sz w:val="24"/>
              </w:rPr>
            </w:pPr>
          </w:p>
        </w:tc>
      </w:tr>
      <w:tr w14:paraId="325C9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3A81230B">
            <w:pPr>
              <w:spacing w:line="300" w:lineRule="auto"/>
              <w:jc w:val="center"/>
              <w:rPr>
                <w:rFonts w:ascii="仿宋" w:hAnsi="仿宋" w:eastAsia="仿宋" w:cs="仿宋"/>
                <w:sz w:val="24"/>
              </w:rPr>
            </w:pPr>
            <w:r>
              <w:rPr>
                <w:rFonts w:hint="eastAsia" w:ascii="仿宋" w:hAnsi="仿宋" w:eastAsia="仿宋" w:cs="仿宋"/>
                <w:sz w:val="24"/>
              </w:rPr>
              <w:t>6</w:t>
            </w:r>
          </w:p>
        </w:tc>
        <w:tc>
          <w:tcPr>
            <w:tcW w:w="6915" w:type="dxa"/>
            <w:vAlign w:val="center"/>
          </w:tcPr>
          <w:p w14:paraId="45963733">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投标的政府采购项目完成期限超过磋商文件规定期限的；</w:t>
            </w:r>
          </w:p>
        </w:tc>
        <w:tc>
          <w:tcPr>
            <w:tcW w:w="1276" w:type="dxa"/>
            <w:vAlign w:val="center"/>
          </w:tcPr>
          <w:p w14:paraId="51365199">
            <w:pPr>
              <w:spacing w:line="300" w:lineRule="auto"/>
              <w:rPr>
                <w:rFonts w:ascii="仿宋" w:hAnsi="仿宋" w:eastAsia="仿宋" w:cs="仿宋"/>
                <w:spacing w:val="-2"/>
                <w:sz w:val="24"/>
              </w:rPr>
            </w:pPr>
          </w:p>
        </w:tc>
      </w:tr>
      <w:tr w14:paraId="70755A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848" w:type="dxa"/>
            <w:vAlign w:val="center"/>
          </w:tcPr>
          <w:p w14:paraId="278DB36D">
            <w:pPr>
              <w:spacing w:line="300" w:lineRule="auto"/>
              <w:jc w:val="center"/>
              <w:rPr>
                <w:rFonts w:ascii="仿宋" w:hAnsi="仿宋" w:eastAsia="仿宋" w:cs="仿宋"/>
                <w:sz w:val="24"/>
              </w:rPr>
            </w:pPr>
            <w:r>
              <w:rPr>
                <w:rFonts w:hint="eastAsia" w:ascii="仿宋" w:hAnsi="仿宋" w:eastAsia="仿宋" w:cs="仿宋"/>
                <w:sz w:val="24"/>
              </w:rPr>
              <w:t>7</w:t>
            </w:r>
          </w:p>
        </w:tc>
        <w:tc>
          <w:tcPr>
            <w:tcW w:w="6915" w:type="dxa"/>
            <w:vAlign w:val="center"/>
          </w:tcPr>
          <w:p w14:paraId="0C1BC386">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响应文件载明的技术规格、技术标准、货物包装方式、检验标准和方法等，不符合磋商文件要求的；</w:t>
            </w:r>
          </w:p>
        </w:tc>
        <w:tc>
          <w:tcPr>
            <w:tcW w:w="1276" w:type="dxa"/>
            <w:vAlign w:val="center"/>
          </w:tcPr>
          <w:p w14:paraId="1B3E31FE">
            <w:pPr>
              <w:spacing w:line="300" w:lineRule="auto"/>
              <w:rPr>
                <w:rFonts w:ascii="仿宋" w:hAnsi="仿宋" w:eastAsia="仿宋" w:cs="仿宋"/>
                <w:spacing w:val="-2"/>
                <w:sz w:val="24"/>
              </w:rPr>
            </w:pPr>
          </w:p>
        </w:tc>
      </w:tr>
      <w:tr w14:paraId="6CF2D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848" w:type="dxa"/>
            <w:vAlign w:val="center"/>
          </w:tcPr>
          <w:p w14:paraId="0FB1AEEB">
            <w:pPr>
              <w:spacing w:line="300" w:lineRule="auto"/>
              <w:jc w:val="center"/>
              <w:rPr>
                <w:rFonts w:ascii="仿宋" w:hAnsi="仿宋" w:eastAsia="仿宋" w:cs="仿宋"/>
                <w:sz w:val="24"/>
              </w:rPr>
            </w:pPr>
            <w:r>
              <w:rPr>
                <w:rFonts w:hint="eastAsia" w:ascii="仿宋" w:hAnsi="仿宋" w:eastAsia="仿宋" w:cs="仿宋"/>
                <w:sz w:val="24"/>
              </w:rPr>
              <w:t>8</w:t>
            </w:r>
          </w:p>
        </w:tc>
        <w:tc>
          <w:tcPr>
            <w:tcW w:w="6915" w:type="dxa"/>
            <w:vAlign w:val="center"/>
          </w:tcPr>
          <w:p w14:paraId="1E8BDCA8">
            <w:pPr>
              <w:widowControl/>
              <w:spacing w:line="300" w:lineRule="auto"/>
              <w:textAlignment w:val="center"/>
              <w:rPr>
                <w:rFonts w:ascii="仿宋" w:hAnsi="仿宋" w:eastAsia="仿宋" w:cs="仿宋"/>
                <w:sz w:val="24"/>
              </w:rPr>
            </w:pPr>
            <w:r>
              <w:rPr>
                <w:rFonts w:hint="eastAsia" w:ascii="仿宋" w:hAnsi="仿宋" w:eastAsia="仿宋" w:cs="仿宋"/>
                <w:kern w:val="0"/>
                <w:sz w:val="24"/>
              </w:rPr>
              <w:t>响应文件附有采购人不能接受条件的；</w:t>
            </w:r>
          </w:p>
        </w:tc>
        <w:tc>
          <w:tcPr>
            <w:tcW w:w="1276" w:type="dxa"/>
            <w:vAlign w:val="center"/>
          </w:tcPr>
          <w:p w14:paraId="27D24F06">
            <w:pPr>
              <w:spacing w:line="300" w:lineRule="auto"/>
              <w:rPr>
                <w:rFonts w:ascii="仿宋" w:hAnsi="仿宋" w:eastAsia="仿宋" w:cs="仿宋"/>
                <w:sz w:val="24"/>
              </w:rPr>
            </w:pPr>
          </w:p>
        </w:tc>
      </w:tr>
      <w:tr w14:paraId="5DC96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848" w:type="dxa"/>
            <w:vAlign w:val="center"/>
          </w:tcPr>
          <w:p w14:paraId="377DCE0D">
            <w:pPr>
              <w:spacing w:line="300" w:lineRule="auto"/>
              <w:jc w:val="center"/>
              <w:rPr>
                <w:rFonts w:ascii="仿宋" w:hAnsi="仿宋" w:eastAsia="仿宋" w:cs="仿宋"/>
                <w:sz w:val="24"/>
              </w:rPr>
            </w:pPr>
            <w:r>
              <w:rPr>
                <w:rFonts w:hint="eastAsia" w:ascii="仿宋" w:hAnsi="仿宋" w:eastAsia="仿宋" w:cs="仿宋"/>
                <w:sz w:val="24"/>
              </w:rPr>
              <w:t>9</w:t>
            </w:r>
          </w:p>
        </w:tc>
        <w:tc>
          <w:tcPr>
            <w:tcW w:w="6915" w:type="dxa"/>
            <w:vAlign w:val="center"/>
          </w:tcPr>
          <w:p w14:paraId="7E64E9C9">
            <w:pPr>
              <w:widowControl/>
              <w:spacing w:line="300" w:lineRule="auto"/>
              <w:jc w:val="left"/>
              <w:textAlignment w:val="center"/>
              <w:rPr>
                <w:rFonts w:ascii="仿宋" w:hAnsi="仿宋" w:eastAsia="仿宋" w:cs="仿宋"/>
                <w:spacing w:val="-2"/>
                <w:sz w:val="24"/>
              </w:rPr>
            </w:pPr>
            <w:r>
              <w:rPr>
                <w:rFonts w:hint="eastAsia" w:ascii="仿宋" w:hAnsi="仿宋" w:eastAsia="仿宋" w:cs="仿宋"/>
                <w:kern w:val="0"/>
                <w:sz w:val="24"/>
              </w:rPr>
              <w:t>不满足磋商文件实质性要求的其他情形.</w:t>
            </w:r>
          </w:p>
        </w:tc>
        <w:tc>
          <w:tcPr>
            <w:tcW w:w="1276" w:type="dxa"/>
            <w:vAlign w:val="center"/>
          </w:tcPr>
          <w:p w14:paraId="5FC1606F">
            <w:pPr>
              <w:spacing w:line="300" w:lineRule="auto"/>
              <w:rPr>
                <w:rFonts w:ascii="仿宋" w:hAnsi="仿宋" w:eastAsia="仿宋" w:cs="仿宋"/>
                <w:spacing w:val="-2"/>
                <w:sz w:val="24"/>
              </w:rPr>
            </w:pPr>
          </w:p>
        </w:tc>
      </w:tr>
      <w:tr w14:paraId="07C7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763" w:type="dxa"/>
            <w:gridSpan w:val="2"/>
            <w:vAlign w:val="center"/>
          </w:tcPr>
          <w:p w14:paraId="33244D7C">
            <w:pPr>
              <w:spacing w:line="300" w:lineRule="auto"/>
              <w:ind w:firstLine="424" w:firstLineChars="180"/>
              <w:rPr>
                <w:rFonts w:ascii="仿宋" w:hAnsi="仿宋" w:eastAsia="仿宋" w:cs="仿宋"/>
                <w:spacing w:val="-2"/>
                <w:sz w:val="24"/>
              </w:rPr>
            </w:pPr>
            <w:r>
              <w:rPr>
                <w:rFonts w:hint="eastAsia" w:ascii="仿宋" w:hAnsi="仿宋" w:eastAsia="仿宋" w:cs="仿宋"/>
                <w:spacing w:val="-2"/>
                <w:sz w:val="24"/>
              </w:rPr>
              <w:t>结论：通过评审打“√”，未通过评审打“×”</w:t>
            </w:r>
          </w:p>
        </w:tc>
        <w:tc>
          <w:tcPr>
            <w:tcW w:w="1276" w:type="dxa"/>
            <w:vAlign w:val="center"/>
          </w:tcPr>
          <w:p w14:paraId="03788DC9">
            <w:pPr>
              <w:spacing w:line="300" w:lineRule="auto"/>
              <w:ind w:firstLine="424" w:firstLineChars="180"/>
              <w:rPr>
                <w:rFonts w:ascii="仿宋" w:hAnsi="仿宋" w:eastAsia="仿宋" w:cs="仿宋"/>
                <w:spacing w:val="-2"/>
                <w:sz w:val="24"/>
              </w:rPr>
            </w:pPr>
          </w:p>
        </w:tc>
      </w:tr>
    </w:tbl>
    <w:p w14:paraId="4B9EBEEE">
      <w:pPr>
        <w:spacing w:line="360" w:lineRule="exact"/>
        <w:rPr>
          <w:rFonts w:ascii="仿宋" w:hAnsi="仿宋" w:eastAsia="仿宋" w:cs="仿宋"/>
          <w:sz w:val="24"/>
        </w:rPr>
      </w:pPr>
      <w:r>
        <w:rPr>
          <w:rFonts w:hint="eastAsia" w:ascii="仿宋" w:hAnsi="仿宋" w:eastAsia="仿宋" w:cs="仿宋"/>
          <w:sz w:val="24"/>
        </w:rPr>
        <w:t>说明：</w:t>
      </w:r>
    </w:p>
    <w:p w14:paraId="54AE4AC2">
      <w:pPr>
        <w:spacing w:line="360" w:lineRule="exact"/>
        <w:rPr>
          <w:rFonts w:ascii="仿宋" w:hAnsi="仿宋" w:eastAsia="仿宋" w:cs="仿宋"/>
          <w:sz w:val="24"/>
        </w:rPr>
      </w:pPr>
      <w:r>
        <w:rPr>
          <w:rFonts w:hint="eastAsia" w:ascii="仿宋" w:hAnsi="仿宋" w:eastAsia="仿宋" w:cs="仿宋"/>
          <w:sz w:val="24"/>
        </w:rPr>
        <w:t>（1）上述各项中用“√”表示通过，“×”表示不通过；</w:t>
      </w:r>
    </w:p>
    <w:p w14:paraId="51A2FF49">
      <w:pPr>
        <w:spacing w:line="360" w:lineRule="exact"/>
        <w:rPr>
          <w:rFonts w:ascii="仿宋" w:hAnsi="仿宋" w:eastAsia="仿宋" w:cs="仿宋"/>
          <w:sz w:val="24"/>
        </w:rPr>
      </w:pPr>
      <w:r>
        <w:rPr>
          <w:rFonts w:hint="eastAsia" w:ascii="仿宋" w:hAnsi="仿宋" w:eastAsia="仿宋" w:cs="仿宋"/>
          <w:sz w:val="24"/>
        </w:rPr>
        <w:t>（2）上述各项中如有一项为“×”，则结论为“×”，表示该响应文件中存在重大偏差，不能通过初步评审；评委对某一分项评审认为不合格时，必须要写明原因。</w:t>
      </w:r>
    </w:p>
    <w:p w14:paraId="2A365EFC">
      <w:pPr>
        <w:spacing w:line="360" w:lineRule="exact"/>
        <w:rPr>
          <w:rFonts w:eastAsia="仿宋"/>
        </w:rPr>
      </w:pPr>
      <w:r>
        <w:rPr>
          <w:rFonts w:hint="eastAsia" w:ascii="仿宋" w:hAnsi="仿宋" w:eastAsia="仿宋" w:cs="仿宋"/>
          <w:sz w:val="24"/>
        </w:rPr>
        <w:t>（3）响应文件最终合格与否，以所有评委的评审意见中少数服从多数为原则定论。</w:t>
      </w:r>
    </w:p>
    <w:p w14:paraId="0BFFC9B7">
      <w:pPr>
        <w:spacing w:line="360" w:lineRule="auto"/>
        <w:rPr>
          <w:rFonts w:ascii="仿宋" w:hAnsi="仿宋" w:eastAsia="仿宋" w:cs="仿宋"/>
          <w:b/>
          <w:bCs/>
          <w:sz w:val="24"/>
        </w:rPr>
      </w:pPr>
      <w:r>
        <w:rPr>
          <w:rFonts w:hint="eastAsia" w:ascii="仿宋" w:hAnsi="仿宋" w:eastAsia="仿宋" w:cs="仿宋"/>
          <w:sz w:val="24"/>
        </w:rPr>
        <w:t>★</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40868813">
      <w:r>
        <w:rPr>
          <w:rFonts w:hint="eastAsia" w:ascii="仿宋" w:hAnsi="仿宋" w:eastAsia="仿宋" w:cs="仿宋"/>
          <w:b/>
          <w:bCs/>
          <w:sz w:val="24"/>
        </w:rPr>
        <w:br w:type="page"/>
      </w:r>
    </w:p>
    <w:tbl>
      <w:tblPr>
        <w:tblStyle w:val="38"/>
        <w:tblW w:w="9456" w:type="dxa"/>
        <w:tblInd w:w="-461" w:type="dxa"/>
        <w:tblLayout w:type="fixed"/>
        <w:tblCellMar>
          <w:top w:w="0" w:type="dxa"/>
          <w:left w:w="108" w:type="dxa"/>
          <w:bottom w:w="0" w:type="dxa"/>
          <w:right w:w="108" w:type="dxa"/>
        </w:tblCellMar>
      </w:tblPr>
      <w:tblGrid>
        <w:gridCol w:w="3168"/>
        <w:gridCol w:w="4872"/>
        <w:gridCol w:w="516"/>
        <w:gridCol w:w="468"/>
        <w:gridCol w:w="432"/>
      </w:tblGrid>
      <w:tr w14:paraId="4BA0380F">
        <w:tblPrEx>
          <w:tblCellMar>
            <w:top w:w="0" w:type="dxa"/>
            <w:left w:w="108" w:type="dxa"/>
            <w:bottom w:w="0" w:type="dxa"/>
            <w:right w:w="108" w:type="dxa"/>
          </w:tblCellMar>
        </w:tblPrEx>
        <w:trPr>
          <w:trHeight w:val="530" w:hRule="atLeast"/>
        </w:trPr>
        <w:tc>
          <w:tcPr>
            <w:tcW w:w="9456" w:type="dxa"/>
            <w:gridSpan w:val="5"/>
            <w:tcBorders>
              <w:top w:val="nil"/>
              <w:left w:val="nil"/>
              <w:bottom w:val="single" w:color="auto" w:sz="4" w:space="0"/>
              <w:right w:val="nil"/>
            </w:tcBorders>
            <w:vAlign w:val="center"/>
          </w:tcPr>
          <w:p w14:paraId="7113C169">
            <w:pPr>
              <w:widowControl/>
              <w:jc w:val="center"/>
              <w:rPr>
                <w:rFonts w:ascii="仿宋" w:hAnsi="仿宋" w:eastAsia="仿宋" w:cs="仿宋"/>
                <w:b/>
                <w:bCs/>
                <w:kern w:val="0"/>
                <w:sz w:val="28"/>
                <w:szCs w:val="28"/>
              </w:rPr>
            </w:pPr>
            <w:r>
              <w:rPr>
                <w:rFonts w:hint="eastAsia" w:ascii="仿宋" w:hAnsi="仿宋" w:eastAsia="仿宋" w:cs="仿宋"/>
                <w:b/>
                <w:bCs/>
                <w:kern w:val="0"/>
                <w:sz w:val="28"/>
                <w:szCs w:val="28"/>
              </w:rPr>
              <w:t>商务符合性审查表</w:t>
            </w:r>
          </w:p>
        </w:tc>
      </w:tr>
      <w:tr w14:paraId="534849F5">
        <w:tblPrEx>
          <w:tblCellMar>
            <w:top w:w="0" w:type="dxa"/>
            <w:left w:w="108" w:type="dxa"/>
            <w:bottom w:w="0" w:type="dxa"/>
            <w:right w:w="108" w:type="dxa"/>
          </w:tblCellMar>
        </w:tblPrEx>
        <w:trPr>
          <w:trHeight w:val="56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11E92E4D">
            <w:pPr>
              <w:widowControl/>
              <w:jc w:val="center"/>
              <w:rPr>
                <w:rFonts w:ascii="仿宋" w:hAnsi="仿宋" w:eastAsia="仿宋" w:cs="仿宋"/>
                <w:b/>
                <w:kern w:val="0"/>
                <w:sz w:val="22"/>
                <w:szCs w:val="22"/>
              </w:rPr>
            </w:pPr>
            <w:r>
              <w:rPr>
                <w:rFonts w:hint="eastAsia" w:ascii="仿宋" w:hAnsi="仿宋" w:eastAsia="仿宋" w:cs="仿宋"/>
                <w:b/>
                <w:kern w:val="0"/>
                <w:sz w:val="22"/>
                <w:szCs w:val="22"/>
              </w:rPr>
              <w:t>审查事项</w:t>
            </w:r>
          </w:p>
        </w:tc>
        <w:tc>
          <w:tcPr>
            <w:tcW w:w="1416" w:type="dxa"/>
            <w:gridSpan w:val="3"/>
            <w:tcBorders>
              <w:top w:val="single" w:color="auto" w:sz="4" w:space="0"/>
              <w:left w:val="single" w:color="auto" w:sz="4" w:space="0"/>
              <w:bottom w:val="single" w:color="auto" w:sz="4" w:space="0"/>
              <w:right w:val="single" w:color="auto" w:sz="4" w:space="0"/>
            </w:tcBorders>
            <w:vAlign w:val="center"/>
          </w:tcPr>
          <w:p w14:paraId="7D1C1FEA">
            <w:pPr>
              <w:widowControl/>
              <w:jc w:val="center"/>
              <w:rPr>
                <w:rFonts w:ascii="仿宋" w:hAnsi="仿宋" w:eastAsia="仿宋" w:cs="仿宋"/>
                <w:b/>
                <w:kern w:val="0"/>
                <w:sz w:val="22"/>
                <w:szCs w:val="22"/>
              </w:rPr>
            </w:pPr>
            <w:r>
              <w:rPr>
                <w:rFonts w:hint="eastAsia" w:ascii="仿宋" w:hAnsi="仿宋" w:eastAsia="仿宋" w:cs="仿宋"/>
                <w:b/>
                <w:kern w:val="0"/>
                <w:sz w:val="22"/>
                <w:szCs w:val="22"/>
              </w:rPr>
              <w:t>供应商名称及审查情况</w:t>
            </w:r>
          </w:p>
        </w:tc>
      </w:tr>
      <w:tr w14:paraId="42AA8B64">
        <w:tblPrEx>
          <w:tblCellMar>
            <w:top w:w="0" w:type="dxa"/>
            <w:left w:w="108" w:type="dxa"/>
            <w:bottom w:w="0" w:type="dxa"/>
            <w:right w:w="108" w:type="dxa"/>
          </w:tblCellMar>
        </w:tblPrEx>
        <w:trPr>
          <w:trHeight w:val="570" w:hRule="atLeast"/>
        </w:trPr>
        <w:tc>
          <w:tcPr>
            <w:tcW w:w="3168" w:type="dxa"/>
            <w:tcBorders>
              <w:top w:val="single" w:color="auto" w:sz="4" w:space="0"/>
              <w:left w:val="single" w:color="auto" w:sz="4" w:space="0"/>
              <w:bottom w:val="single" w:color="auto" w:sz="4" w:space="0"/>
              <w:right w:val="single" w:color="auto" w:sz="4" w:space="0"/>
            </w:tcBorders>
            <w:vAlign w:val="center"/>
          </w:tcPr>
          <w:p w14:paraId="213F2E8F">
            <w:pPr>
              <w:widowControl/>
              <w:jc w:val="left"/>
              <w:rPr>
                <w:rFonts w:ascii="仿宋" w:hAnsi="仿宋" w:eastAsia="仿宋" w:cs="仿宋"/>
                <w:b/>
                <w:kern w:val="0"/>
                <w:sz w:val="22"/>
                <w:szCs w:val="22"/>
              </w:rPr>
            </w:pPr>
            <w:r>
              <w:rPr>
                <w:rFonts w:hint="eastAsia" w:ascii="仿宋" w:hAnsi="仿宋" w:eastAsia="仿宋" w:cs="仿宋"/>
                <w:b/>
                <w:kern w:val="0"/>
                <w:sz w:val="22"/>
                <w:szCs w:val="22"/>
              </w:rPr>
              <w:t>磋商文件条款（供应商须知、供应商须知资料表条款号）</w:t>
            </w:r>
          </w:p>
        </w:tc>
        <w:tc>
          <w:tcPr>
            <w:tcW w:w="4872" w:type="dxa"/>
            <w:tcBorders>
              <w:top w:val="single" w:color="auto" w:sz="4" w:space="0"/>
              <w:left w:val="single" w:color="auto" w:sz="4" w:space="0"/>
              <w:bottom w:val="single" w:color="auto" w:sz="4" w:space="0"/>
              <w:right w:val="single" w:color="auto" w:sz="4" w:space="0"/>
            </w:tcBorders>
            <w:vAlign w:val="center"/>
          </w:tcPr>
          <w:p w14:paraId="5F123BB3">
            <w:pPr>
              <w:widowControl/>
              <w:jc w:val="center"/>
              <w:rPr>
                <w:rFonts w:ascii="仿宋" w:hAnsi="仿宋" w:eastAsia="仿宋" w:cs="仿宋"/>
                <w:b/>
                <w:kern w:val="0"/>
                <w:sz w:val="22"/>
                <w:szCs w:val="22"/>
              </w:rPr>
            </w:pPr>
            <w:r>
              <w:rPr>
                <w:rFonts w:hint="eastAsia" w:ascii="仿宋" w:hAnsi="仿宋" w:eastAsia="仿宋" w:cs="仿宋"/>
                <w:b/>
                <w:kern w:val="0"/>
                <w:sz w:val="22"/>
                <w:szCs w:val="22"/>
              </w:rPr>
              <w:t>本项目要求</w:t>
            </w:r>
          </w:p>
        </w:tc>
        <w:tc>
          <w:tcPr>
            <w:tcW w:w="516" w:type="dxa"/>
            <w:tcBorders>
              <w:top w:val="single" w:color="auto" w:sz="4" w:space="0"/>
              <w:left w:val="single" w:color="auto" w:sz="4" w:space="0"/>
              <w:bottom w:val="single" w:color="auto" w:sz="4" w:space="0"/>
              <w:right w:val="single" w:color="auto" w:sz="4" w:space="0"/>
            </w:tcBorders>
            <w:vAlign w:val="center"/>
          </w:tcPr>
          <w:p w14:paraId="644A10B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31A1493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0F4F462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5CCFF63A">
        <w:tblPrEx>
          <w:tblCellMar>
            <w:top w:w="0" w:type="dxa"/>
            <w:left w:w="108" w:type="dxa"/>
            <w:bottom w:w="0" w:type="dxa"/>
            <w:right w:w="108" w:type="dxa"/>
          </w:tblCellMar>
        </w:tblPrEx>
        <w:trPr>
          <w:trHeight w:val="514" w:hRule="atLeast"/>
        </w:trPr>
        <w:tc>
          <w:tcPr>
            <w:tcW w:w="3168" w:type="dxa"/>
            <w:tcBorders>
              <w:top w:val="single" w:color="auto" w:sz="4" w:space="0"/>
              <w:left w:val="single" w:color="auto" w:sz="4" w:space="0"/>
              <w:bottom w:val="single" w:color="auto" w:sz="4" w:space="0"/>
              <w:right w:val="single" w:color="auto" w:sz="4" w:space="0"/>
            </w:tcBorders>
            <w:vAlign w:val="center"/>
          </w:tcPr>
          <w:p w14:paraId="50044115">
            <w:pPr>
              <w:widowControl/>
              <w:jc w:val="center"/>
              <w:rPr>
                <w:rFonts w:ascii="仿宋" w:hAnsi="仿宋" w:eastAsia="仿宋" w:cs="仿宋"/>
                <w:kern w:val="0"/>
                <w:sz w:val="22"/>
                <w:szCs w:val="22"/>
              </w:rPr>
            </w:pPr>
            <w:r>
              <w:rPr>
                <w:rFonts w:hint="eastAsia" w:ascii="仿宋" w:hAnsi="仿宋" w:eastAsia="仿宋" w:cs="仿宋"/>
                <w:kern w:val="0"/>
                <w:sz w:val="22"/>
                <w:szCs w:val="22"/>
              </w:rPr>
              <w:t>中小企业投标要求（1.3.6）</w:t>
            </w:r>
          </w:p>
        </w:tc>
        <w:tc>
          <w:tcPr>
            <w:tcW w:w="4872" w:type="dxa"/>
            <w:tcBorders>
              <w:top w:val="single" w:color="auto" w:sz="4" w:space="0"/>
              <w:left w:val="nil"/>
              <w:bottom w:val="single" w:color="auto" w:sz="4" w:space="0"/>
              <w:right w:val="single" w:color="auto" w:sz="4" w:space="0"/>
            </w:tcBorders>
            <w:vAlign w:val="center"/>
          </w:tcPr>
          <w:p w14:paraId="431361C9">
            <w:pPr>
              <w:widowControl/>
              <w:jc w:val="center"/>
              <w:rPr>
                <w:rFonts w:ascii="仿宋" w:hAnsi="仿宋" w:eastAsia="仿宋" w:cs="仿宋"/>
                <w:kern w:val="0"/>
                <w:szCs w:val="21"/>
              </w:rPr>
            </w:pPr>
            <w:r>
              <w:rPr>
                <w:rFonts w:hint="eastAsia" w:ascii="仿宋" w:hAnsi="仿宋" w:eastAsia="仿宋" w:cs="仿宋"/>
                <w:kern w:val="0"/>
                <w:szCs w:val="21"/>
              </w:rPr>
              <w:t>本项目</w:t>
            </w:r>
            <w:r>
              <w:rPr>
                <w:rFonts w:hint="eastAsia" w:ascii="仿宋" w:hAnsi="仿宋" w:eastAsia="仿宋" w:cs="仿宋"/>
                <w:i/>
                <w:iCs/>
                <w:kern w:val="0"/>
                <w:szCs w:val="21"/>
                <w:u w:val="single"/>
              </w:rPr>
              <w:t>适用</w:t>
            </w:r>
          </w:p>
        </w:tc>
        <w:tc>
          <w:tcPr>
            <w:tcW w:w="516" w:type="dxa"/>
            <w:tcBorders>
              <w:top w:val="single" w:color="auto" w:sz="4" w:space="0"/>
              <w:left w:val="nil"/>
              <w:bottom w:val="single" w:color="auto" w:sz="4" w:space="0"/>
              <w:right w:val="single" w:color="auto" w:sz="4" w:space="0"/>
            </w:tcBorders>
            <w:vAlign w:val="center"/>
          </w:tcPr>
          <w:p w14:paraId="13272A5D">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63BE0CA2">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4CBC123">
            <w:pPr>
              <w:widowControl/>
              <w:jc w:val="left"/>
              <w:rPr>
                <w:rFonts w:ascii="仿宋" w:hAnsi="仿宋" w:eastAsia="仿宋" w:cs="仿宋"/>
                <w:kern w:val="0"/>
                <w:sz w:val="22"/>
                <w:szCs w:val="22"/>
              </w:rPr>
            </w:pPr>
          </w:p>
        </w:tc>
      </w:tr>
      <w:tr w14:paraId="1835AB9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A5DEFE1">
            <w:pPr>
              <w:widowControl/>
              <w:jc w:val="center"/>
              <w:rPr>
                <w:rFonts w:ascii="仿宋" w:hAnsi="仿宋" w:eastAsia="仿宋" w:cs="仿宋"/>
                <w:kern w:val="0"/>
                <w:sz w:val="22"/>
                <w:szCs w:val="22"/>
              </w:rPr>
            </w:pPr>
            <w:r>
              <w:rPr>
                <w:rFonts w:hint="eastAsia" w:ascii="仿宋" w:hAnsi="仿宋" w:eastAsia="仿宋" w:cs="仿宋"/>
                <w:kern w:val="0"/>
                <w:sz w:val="22"/>
                <w:szCs w:val="22"/>
              </w:rPr>
              <w:t>联合体投标规定（1.4）</w:t>
            </w:r>
          </w:p>
        </w:tc>
        <w:tc>
          <w:tcPr>
            <w:tcW w:w="4872" w:type="dxa"/>
            <w:tcBorders>
              <w:top w:val="single" w:color="auto" w:sz="4" w:space="0"/>
              <w:left w:val="nil"/>
              <w:bottom w:val="single" w:color="auto" w:sz="4" w:space="0"/>
              <w:right w:val="single" w:color="auto" w:sz="4" w:space="0"/>
            </w:tcBorders>
            <w:vAlign w:val="center"/>
          </w:tcPr>
          <w:p w14:paraId="7B182DC8">
            <w:pPr>
              <w:widowControl/>
              <w:jc w:val="center"/>
              <w:rPr>
                <w:rFonts w:ascii="仿宋" w:hAnsi="仿宋" w:eastAsia="仿宋" w:cs="仿宋"/>
                <w:kern w:val="0"/>
                <w:szCs w:val="21"/>
              </w:rPr>
            </w:pPr>
            <w:r>
              <w:rPr>
                <w:rFonts w:hint="eastAsia" w:ascii="仿宋" w:hAnsi="仿宋" w:eastAsia="仿宋" w:cs="仿宋"/>
                <w:kern w:val="0"/>
                <w:szCs w:val="21"/>
              </w:rPr>
              <w:t>本项目不</w:t>
            </w:r>
            <w:r>
              <w:rPr>
                <w:rFonts w:hint="eastAsia" w:ascii="仿宋" w:hAnsi="仿宋" w:eastAsia="仿宋" w:cs="仿宋"/>
                <w:i/>
                <w:iCs/>
                <w:kern w:val="0"/>
                <w:szCs w:val="21"/>
                <w:u w:val="single"/>
              </w:rPr>
              <w:t>接受</w:t>
            </w:r>
            <w:r>
              <w:rPr>
                <w:rFonts w:hint="eastAsia" w:ascii="仿宋" w:hAnsi="仿宋" w:eastAsia="仿宋" w:cs="仿宋"/>
                <w:kern w:val="0"/>
                <w:szCs w:val="21"/>
              </w:rPr>
              <w:t>联合体投标</w:t>
            </w:r>
          </w:p>
        </w:tc>
        <w:tc>
          <w:tcPr>
            <w:tcW w:w="516" w:type="dxa"/>
            <w:tcBorders>
              <w:top w:val="single" w:color="auto" w:sz="4" w:space="0"/>
              <w:left w:val="nil"/>
              <w:bottom w:val="single" w:color="auto" w:sz="4" w:space="0"/>
              <w:right w:val="single" w:color="auto" w:sz="4" w:space="0"/>
            </w:tcBorders>
            <w:vAlign w:val="center"/>
          </w:tcPr>
          <w:p w14:paraId="518E1C2F">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123930C6">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5234644E">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4448FFC">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C5C0771">
            <w:pPr>
              <w:widowControl/>
              <w:jc w:val="center"/>
              <w:rPr>
                <w:rFonts w:ascii="仿宋" w:hAnsi="仿宋" w:eastAsia="仿宋" w:cs="仿宋"/>
                <w:kern w:val="0"/>
                <w:sz w:val="22"/>
                <w:szCs w:val="22"/>
              </w:rPr>
            </w:pPr>
            <w:r>
              <w:rPr>
                <w:rFonts w:hint="eastAsia" w:ascii="仿宋" w:hAnsi="仿宋" w:eastAsia="仿宋" w:cs="仿宋"/>
                <w:kern w:val="0"/>
                <w:sz w:val="22"/>
                <w:szCs w:val="22"/>
              </w:rPr>
              <w:t>供应商的关联性</w:t>
            </w:r>
          </w:p>
          <w:p w14:paraId="79BDCF07">
            <w:pPr>
              <w:widowControl/>
              <w:jc w:val="center"/>
              <w:rPr>
                <w:rFonts w:ascii="仿宋" w:hAnsi="仿宋" w:eastAsia="仿宋" w:cs="仿宋"/>
                <w:kern w:val="0"/>
                <w:sz w:val="22"/>
                <w:szCs w:val="22"/>
              </w:rPr>
            </w:pPr>
            <w:r>
              <w:rPr>
                <w:rFonts w:hint="eastAsia" w:ascii="仿宋" w:hAnsi="仿宋" w:eastAsia="仿宋" w:cs="仿宋"/>
                <w:kern w:val="0"/>
                <w:sz w:val="22"/>
                <w:szCs w:val="22"/>
              </w:rPr>
              <w:t>（1.5）</w:t>
            </w:r>
          </w:p>
        </w:tc>
        <w:tc>
          <w:tcPr>
            <w:tcW w:w="4872" w:type="dxa"/>
            <w:tcBorders>
              <w:top w:val="single" w:color="auto" w:sz="4" w:space="0"/>
              <w:left w:val="nil"/>
              <w:bottom w:val="single" w:color="auto" w:sz="4" w:space="0"/>
              <w:right w:val="single" w:color="auto" w:sz="4" w:space="0"/>
            </w:tcBorders>
            <w:vAlign w:val="center"/>
          </w:tcPr>
          <w:p w14:paraId="467FD777">
            <w:pPr>
              <w:widowControl/>
              <w:jc w:val="center"/>
              <w:rPr>
                <w:rFonts w:ascii="仿宋" w:hAnsi="仿宋" w:eastAsia="仿宋" w:cs="仿宋"/>
                <w:kern w:val="0"/>
                <w:szCs w:val="21"/>
              </w:rPr>
            </w:pPr>
            <w:r>
              <w:rPr>
                <w:rFonts w:hint="eastAsia" w:ascii="仿宋" w:hAnsi="仿宋" w:eastAsia="仿宋" w:cs="仿宋"/>
                <w:kern w:val="0"/>
                <w:szCs w:val="21"/>
              </w:rPr>
              <w:t>在同一标包内，单位负责人为非同一人或者不存在直接控股、管理关系的不同供应商。</w:t>
            </w:r>
          </w:p>
        </w:tc>
        <w:tc>
          <w:tcPr>
            <w:tcW w:w="516" w:type="dxa"/>
            <w:tcBorders>
              <w:top w:val="single" w:color="auto" w:sz="4" w:space="0"/>
              <w:left w:val="nil"/>
              <w:bottom w:val="single" w:color="auto" w:sz="4" w:space="0"/>
              <w:right w:val="single" w:color="auto" w:sz="4" w:space="0"/>
            </w:tcBorders>
            <w:vAlign w:val="center"/>
          </w:tcPr>
          <w:p w14:paraId="52445C1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0775404E">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118EC30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07437193">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236A1A11">
            <w:pPr>
              <w:widowControl/>
              <w:jc w:val="center"/>
              <w:rPr>
                <w:rFonts w:ascii="仿宋" w:hAnsi="仿宋" w:eastAsia="仿宋" w:cs="仿宋"/>
                <w:kern w:val="0"/>
                <w:sz w:val="22"/>
                <w:szCs w:val="22"/>
              </w:rPr>
            </w:pPr>
            <w:r>
              <w:rPr>
                <w:rFonts w:hint="eastAsia" w:ascii="仿宋" w:hAnsi="仿宋" w:eastAsia="仿宋" w:cs="仿宋"/>
                <w:kern w:val="0"/>
                <w:sz w:val="22"/>
                <w:szCs w:val="22"/>
              </w:rPr>
              <w:t>未发现影响采购人决策行为（1.5）</w:t>
            </w:r>
          </w:p>
        </w:tc>
        <w:tc>
          <w:tcPr>
            <w:tcW w:w="4872" w:type="dxa"/>
            <w:tcBorders>
              <w:top w:val="single" w:color="auto" w:sz="4" w:space="0"/>
              <w:left w:val="nil"/>
              <w:bottom w:val="single" w:color="auto" w:sz="4" w:space="0"/>
              <w:right w:val="single" w:color="auto" w:sz="4" w:space="0"/>
            </w:tcBorders>
            <w:vAlign w:val="center"/>
          </w:tcPr>
          <w:p w14:paraId="7E9F97C0">
            <w:pPr>
              <w:widowControl/>
              <w:jc w:val="center"/>
              <w:rPr>
                <w:rFonts w:ascii="仿宋" w:hAnsi="仿宋" w:eastAsia="仿宋" w:cs="仿宋"/>
                <w:kern w:val="0"/>
                <w:szCs w:val="21"/>
              </w:rPr>
            </w:pPr>
            <w:r>
              <w:rPr>
                <w:rFonts w:hint="eastAsia" w:ascii="仿宋" w:hAnsi="仿宋" w:eastAsia="仿宋" w:cs="仿宋"/>
                <w:szCs w:val="21"/>
              </w:rPr>
              <w:t>供应商在投标过程中未向采购人提供、给予任何有价值的物品，影响其正常决策行为。</w:t>
            </w:r>
          </w:p>
        </w:tc>
        <w:tc>
          <w:tcPr>
            <w:tcW w:w="516" w:type="dxa"/>
            <w:tcBorders>
              <w:top w:val="single" w:color="auto" w:sz="4" w:space="0"/>
              <w:left w:val="nil"/>
              <w:bottom w:val="single" w:color="auto" w:sz="4" w:space="0"/>
              <w:right w:val="single" w:color="auto" w:sz="4" w:space="0"/>
            </w:tcBorders>
            <w:vAlign w:val="center"/>
          </w:tcPr>
          <w:p w14:paraId="435A86B9">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2C3D1463">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5091ACFD">
            <w:pPr>
              <w:widowControl/>
              <w:jc w:val="left"/>
              <w:rPr>
                <w:rFonts w:ascii="仿宋" w:hAnsi="仿宋" w:eastAsia="仿宋" w:cs="仿宋"/>
                <w:kern w:val="0"/>
                <w:sz w:val="22"/>
                <w:szCs w:val="22"/>
              </w:rPr>
            </w:pPr>
          </w:p>
        </w:tc>
      </w:tr>
      <w:tr w14:paraId="59440E55">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720C94BD">
            <w:pPr>
              <w:widowControl/>
              <w:jc w:val="center"/>
              <w:rPr>
                <w:rFonts w:ascii="仿宋" w:hAnsi="仿宋" w:eastAsia="仿宋" w:cs="仿宋"/>
                <w:kern w:val="0"/>
                <w:sz w:val="22"/>
                <w:szCs w:val="22"/>
              </w:rPr>
            </w:pPr>
            <w:r>
              <w:rPr>
                <w:rFonts w:hint="eastAsia" w:ascii="仿宋" w:hAnsi="仿宋" w:eastAsia="仿宋" w:cs="仿宋"/>
                <w:kern w:val="0"/>
                <w:sz w:val="22"/>
                <w:szCs w:val="22"/>
              </w:rPr>
              <w:t>满足投标范围的完整性要求</w:t>
            </w:r>
          </w:p>
          <w:p w14:paraId="42B77920">
            <w:pPr>
              <w:widowControl/>
              <w:jc w:val="center"/>
              <w:rPr>
                <w:rFonts w:ascii="仿宋" w:hAnsi="仿宋" w:eastAsia="仿宋" w:cs="仿宋"/>
                <w:kern w:val="0"/>
                <w:sz w:val="22"/>
                <w:szCs w:val="22"/>
              </w:rPr>
            </w:pPr>
            <w:r>
              <w:rPr>
                <w:rFonts w:hint="eastAsia" w:ascii="仿宋" w:hAnsi="仿宋" w:eastAsia="仿宋" w:cs="仿宋"/>
                <w:kern w:val="0"/>
                <w:sz w:val="22"/>
                <w:szCs w:val="22"/>
              </w:rPr>
              <w:t>（8.1）</w:t>
            </w:r>
          </w:p>
        </w:tc>
        <w:tc>
          <w:tcPr>
            <w:tcW w:w="4872" w:type="dxa"/>
            <w:tcBorders>
              <w:top w:val="single" w:color="auto" w:sz="4" w:space="0"/>
              <w:left w:val="nil"/>
              <w:bottom w:val="single" w:color="auto" w:sz="4" w:space="0"/>
              <w:right w:val="single" w:color="auto" w:sz="4" w:space="0"/>
            </w:tcBorders>
            <w:vAlign w:val="center"/>
          </w:tcPr>
          <w:p w14:paraId="42FD1B7D">
            <w:pPr>
              <w:widowControl/>
              <w:jc w:val="center"/>
              <w:rPr>
                <w:rFonts w:ascii="仿宋" w:hAnsi="仿宋" w:eastAsia="仿宋" w:cs="仿宋"/>
                <w:kern w:val="0"/>
                <w:szCs w:val="21"/>
              </w:rPr>
            </w:pPr>
            <w:r>
              <w:rPr>
                <w:rFonts w:hint="eastAsia" w:ascii="仿宋" w:hAnsi="仿宋" w:eastAsia="仿宋" w:cs="仿宋"/>
                <w:szCs w:val="21"/>
              </w:rPr>
              <w:t>供应商对所投分包响应文件中所列的所有内容进行投标。</w:t>
            </w:r>
          </w:p>
        </w:tc>
        <w:tc>
          <w:tcPr>
            <w:tcW w:w="516" w:type="dxa"/>
            <w:tcBorders>
              <w:top w:val="single" w:color="auto" w:sz="4" w:space="0"/>
              <w:left w:val="nil"/>
              <w:bottom w:val="single" w:color="auto" w:sz="4" w:space="0"/>
              <w:right w:val="single" w:color="auto" w:sz="4" w:space="0"/>
            </w:tcBorders>
            <w:vAlign w:val="center"/>
          </w:tcPr>
          <w:p w14:paraId="6FB796C9">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36639D00">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E774C03">
            <w:pPr>
              <w:widowControl/>
              <w:jc w:val="left"/>
              <w:rPr>
                <w:rFonts w:ascii="仿宋" w:hAnsi="仿宋" w:eastAsia="仿宋" w:cs="仿宋"/>
                <w:kern w:val="0"/>
                <w:sz w:val="22"/>
                <w:szCs w:val="22"/>
              </w:rPr>
            </w:pPr>
          </w:p>
        </w:tc>
      </w:tr>
      <w:tr w14:paraId="6DA4E797">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6132360C">
            <w:pPr>
              <w:widowControl/>
              <w:jc w:val="center"/>
              <w:rPr>
                <w:rFonts w:ascii="仿宋" w:hAnsi="仿宋" w:eastAsia="仿宋" w:cs="仿宋"/>
                <w:kern w:val="0"/>
                <w:sz w:val="22"/>
                <w:szCs w:val="22"/>
              </w:rPr>
            </w:pPr>
            <w:r>
              <w:rPr>
                <w:rFonts w:hint="eastAsia" w:ascii="仿宋" w:hAnsi="仿宋" w:eastAsia="仿宋" w:cs="仿宋"/>
                <w:kern w:val="0"/>
                <w:sz w:val="22"/>
                <w:szCs w:val="22"/>
              </w:rPr>
              <w:t>未包含价格调整要求</w:t>
            </w:r>
          </w:p>
          <w:p w14:paraId="7E4D7709">
            <w:pPr>
              <w:widowControl/>
              <w:jc w:val="center"/>
              <w:rPr>
                <w:rFonts w:ascii="仿宋" w:hAnsi="仿宋" w:eastAsia="仿宋" w:cs="仿宋"/>
                <w:kern w:val="0"/>
                <w:sz w:val="22"/>
                <w:szCs w:val="22"/>
              </w:rPr>
            </w:pPr>
            <w:r>
              <w:rPr>
                <w:rFonts w:hint="eastAsia" w:ascii="仿宋" w:hAnsi="仿宋" w:eastAsia="仿宋" w:cs="仿宋"/>
                <w:kern w:val="0"/>
                <w:sz w:val="22"/>
                <w:szCs w:val="22"/>
              </w:rPr>
              <w:t>（11.4）</w:t>
            </w:r>
          </w:p>
        </w:tc>
        <w:tc>
          <w:tcPr>
            <w:tcW w:w="4872" w:type="dxa"/>
            <w:tcBorders>
              <w:top w:val="single" w:color="auto" w:sz="4" w:space="0"/>
              <w:left w:val="nil"/>
              <w:bottom w:val="single" w:color="auto" w:sz="4" w:space="0"/>
              <w:right w:val="single" w:color="auto" w:sz="4" w:space="0"/>
            </w:tcBorders>
            <w:vAlign w:val="center"/>
          </w:tcPr>
          <w:p w14:paraId="3C99279E">
            <w:pPr>
              <w:widowControl/>
              <w:jc w:val="center"/>
              <w:rPr>
                <w:rFonts w:ascii="仿宋" w:hAnsi="仿宋" w:eastAsia="仿宋" w:cs="仿宋"/>
                <w:kern w:val="0"/>
                <w:szCs w:val="21"/>
              </w:rPr>
            </w:pPr>
            <w:r>
              <w:rPr>
                <w:rFonts w:hint="eastAsia" w:ascii="仿宋" w:hAnsi="仿宋" w:eastAsia="仿宋" w:cs="仿宋"/>
                <w:szCs w:val="21"/>
              </w:rPr>
              <w:t>供应商所报的各分项投标报价在合同履行过程中是固定不变的，不得以任何理由予以变更。</w:t>
            </w:r>
          </w:p>
        </w:tc>
        <w:tc>
          <w:tcPr>
            <w:tcW w:w="516" w:type="dxa"/>
            <w:tcBorders>
              <w:top w:val="single" w:color="auto" w:sz="4" w:space="0"/>
              <w:left w:val="nil"/>
              <w:bottom w:val="single" w:color="auto" w:sz="4" w:space="0"/>
              <w:right w:val="single" w:color="auto" w:sz="4" w:space="0"/>
            </w:tcBorders>
            <w:vAlign w:val="center"/>
          </w:tcPr>
          <w:p w14:paraId="181F386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3413B75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20D75CB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29A49716">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1BD9C57E">
            <w:pPr>
              <w:widowControl/>
              <w:jc w:val="center"/>
              <w:rPr>
                <w:rFonts w:ascii="仿宋" w:hAnsi="仿宋" w:eastAsia="仿宋" w:cs="仿宋"/>
                <w:kern w:val="0"/>
                <w:sz w:val="22"/>
                <w:szCs w:val="22"/>
              </w:rPr>
            </w:pPr>
            <w:r>
              <w:rPr>
                <w:rFonts w:hint="eastAsia" w:ascii="仿宋" w:hAnsi="仿宋" w:eastAsia="仿宋" w:cs="仿宋"/>
                <w:kern w:val="0"/>
                <w:sz w:val="22"/>
                <w:szCs w:val="22"/>
              </w:rPr>
              <w:t>投标保证金（12.1）</w:t>
            </w:r>
          </w:p>
        </w:tc>
        <w:tc>
          <w:tcPr>
            <w:tcW w:w="4872" w:type="dxa"/>
            <w:tcBorders>
              <w:top w:val="single" w:color="auto" w:sz="4" w:space="0"/>
              <w:left w:val="nil"/>
              <w:bottom w:val="single" w:color="auto" w:sz="4" w:space="0"/>
              <w:right w:val="single" w:color="auto" w:sz="4" w:space="0"/>
            </w:tcBorders>
            <w:vAlign w:val="center"/>
          </w:tcPr>
          <w:p w14:paraId="38E22B5B">
            <w:pPr>
              <w:widowControl/>
              <w:jc w:val="center"/>
              <w:rPr>
                <w:rFonts w:ascii="仿宋" w:hAnsi="仿宋" w:eastAsia="仿宋" w:cs="仿宋"/>
                <w:szCs w:val="21"/>
              </w:rPr>
            </w:pPr>
            <w:r>
              <w:rPr>
                <w:rFonts w:hint="eastAsia" w:ascii="仿宋" w:hAnsi="仿宋" w:eastAsia="仿宋" w:cs="仿宋"/>
                <w:szCs w:val="21"/>
              </w:rPr>
              <w:t>符合磋商文件要求</w:t>
            </w:r>
          </w:p>
        </w:tc>
        <w:tc>
          <w:tcPr>
            <w:tcW w:w="516" w:type="dxa"/>
            <w:tcBorders>
              <w:top w:val="single" w:color="auto" w:sz="4" w:space="0"/>
              <w:left w:val="nil"/>
              <w:bottom w:val="single" w:color="auto" w:sz="4" w:space="0"/>
              <w:right w:val="single" w:color="auto" w:sz="4" w:space="0"/>
            </w:tcBorders>
            <w:vAlign w:val="center"/>
          </w:tcPr>
          <w:p w14:paraId="2C8A01CF">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2A20BA8A">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7DB9298C">
            <w:pPr>
              <w:widowControl/>
              <w:jc w:val="left"/>
              <w:rPr>
                <w:rFonts w:ascii="仿宋" w:hAnsi="仿宋" w:eastAsia="仿宋" w:cs="仿宋"/>
                <w:kern w:val="0"/>
                <w:sz w:val="22"/>
                <w:szCs w:val="22"/>
              </w:rPr>
            </w:pPr>
          </w:p>
        </w:tc>
      </w:tr>
      <w:tr w14:paraId="51CC13A1">
        <w:tblPrEx>
          <w:tblCellMar>
            <w:top w:w="0" w:type="dxa"/>
            <w:left w:w="108" w:type="dxa"/>
            <w:bottom w:w="0" w:type="dxa"/>
            <w:right w:w="108" w:type="dxa"/>
          </w:tblCellMar>
        </w:tblPrEx>
        <w:trPr>
          <w:trHeight w:val="499" w:hRule="atLeast"/>
        </w:trPr>
        <w:tc>
          <w:tcPr>
            <w:tcW w:w="3168" w:type="dxa"/>
            <w:tcBorders>
              <w:top w:val="single" w:color="auto" w:sz="4" w:space="0"/>
              <w:left w:val="single" w:color="auto" w:sz="4" w:space="0"/>
              <w:bottom w:val="single" w:color="auto" w:sz="4" w:space="0"/>
              <w:right w:val="single" w:color="auto" w:sz="4" w:space="0"/>
            </w:tcBorders>
            <w:vAlign w:val="center"/>
          </w:tcPr>
          <w:p w14:paraId="0867BC31">
            <w:pPr>
              <w:widowControl/>
              <w:jc w:val="center"/>
              <w:rPr>
                <w:rFonts w:ascii="仿宋" w:hAnsi="仿宋" w:eastAsia="仿宋" w:cs="仿宋"/>
                <w:kern w:val="0"/>
                <w:sz w:val="22"/>
                <w:szCs w:val="22"/>
              </w:rPr>
            </w:pPr>
            <w:r>
              <w:rPr>
                <w:rFonts w:hint="eastAsia" w:ascii="仿宋" w:hAnsi="仿宋" w:eastAsia="仿宋" w:cs="仿宋"/>
                <w:kern w:val="0"/>
                <w:sz w:val="22"/>
                <w:szCs w:val="22"/>
              </w:rPr>
              <w:t>磋商有效期满足要求（13.1）</w:t>
            </w:r>
          </w:p>
        </w:tc>
        <w:tc>
          <w:tcPr>
            <w:tcW w:w="4872" w:type="dxa"/>
            <w:tcBorders>
              <w:top w:val="single" w:color="auto" w:sz="4" w:space="0"/>
              <w:left w:val="nil"/>
              <w:bottom w:val="single" w:color="auto" w:sz="4" w:space="0"/>
              <w:right w:val="single" w:color="auto" w:sz="4" w:space="0"/>
            </w:tcBorders>
            <w:vAlign w:val="center"/>
          </w:tcPr>
          <w:p w14:paraId="74202691">
            <w:pPr>
              <w:widowControl/>
              <w:jc w:val="center"/>
              <w:rPr>
                <w:rFonts w:ascii="仿宋" w:hAnsi="仿宋" w:eastAsia="仿宋" w:cs="仿宋"/>
                <w:kern w:val="0"/>
                <w:szCs w:val="21"/>
              </w:rPr>
            </w:pPr>
            <w:r>
              <w:rPr>
                <w:rFonts w:hint="eastAsia" w:ascii="仿宋" w:hAnsi="仿宋" w:eastAsia="仿宋" w:cs="仿宋"/>
                <w:szCs w:val="21"/>
              </w:rPr>
              <w:t>自提交响应文件截止之日起</w:t>
            </w:r>
            <w:r>
              <w:rPr>
                <w:rFonts w:hint="eastAsia" w:ascii="仿宋" w:hAnsi="仿宋" w:eastAsia="仿宋" w:cs="仿宋"/>
                <w:szCs w:val="21"/>
                <w:u w:val="single"/>
              </w:rPr>
              <w:t xml:space="preserve"> 90日</w:t>
            </w:r>
            <w:r>
              <w:rPr>
                <w:rFonts w:hint="eastAsia" w:ascii="仿宋" w:hAnsi="仿宋" w:eastAsia="仿宋" w:cs="仿宋"/>
                <w:szCs w:val="21"/>
              </w:rPr>
              <w:t>历日内</w:t>
            </w:r>
          </w:p>
        </w:tc>
        <w:tc>
          <w:tcPr>
            <w:tcW w:w="516" w:type="dxa"/>
            <w:tcBorders>
              <w:top w:val="single" w:color="auto" w:sz="4" w:space="0"/>
              <w:left w:val="nil"/>
              <w:bottom w:val="single" w:color="auto" w:sz="4" w:space="0"/>
              <w:right w:val="single" w:color="auto" w:sz="4" w:space="0"/>
            </w:tcBorders>
            <w:vAlign w:val="center"/>
          </w:tcPr>
          <w:p w14:paraId="14CA5277">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5C07B6BB">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6022A7E7">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DEE5E24">
        <w:tblPrEx>
          <w:tblCellMar>
            <w:top w:w="0" w:type="dxa"/>
            <w:left w:w="108" w:type="dxa"/>
            <w:bottom w:w="0" w:type="dxa"/>
            <w:right w:w="108" w:type="dxa"/>
          </w:tblCellMar>
        </w:tblPrEx>
        <w:trPr>
          <w:trHeight w:val="570" w:hRule="atLeast"/>
        </w:trPr>
        <w:tc>
          <w:tcPr>
            <w:tcW w:w="3168" w:type="dxa"/>
            <w:tcBorders>
              <w:top w:val="single" w:color="auto" w:sz="4" w:space="0"/>
              <w:left w:val="single" w:color="auto" w:sz="4" w:space="0"/>
              <w:bottom w:val="single" w:color="auto" w:sz="4" w:space="0"/>
              <w:right w:val="single" w:color="auto" w:sz="4" w:space="0"/>
            </w:tcBorders>
            <w:vAlign w:val="center"/>
          </w:tcPr>
          <w:p w14:paraId="7E728C9C">
            <w:pPr>
              <w:widowControl/>
              <w:jc w:val="center"/>
              <w:rPr>
                <w:rFonts w:ascii="仿宋" w:hAnsi="仿宋" w:eastAsia="仿宋" w:cs="仿宋"/>
                <w:kern w:val="0"/>
                <w:sz w:val="22"/>
                <w:szCs w:val="22"/>
              </w:rPr>
            </w:pPr>
            <w:r>
              <w:rPr>
                <w:rFonts w:hint="eastAsia" w:ascii="仿宋" w:hAnsi="仿宋" w:eastAsia="仿宋" w:cs="仿宋"/>
                <w:kern w:val="0"/>
                <w:sz w:val="22"/>
                <w:szCs w:val="22"/>
              </w:rPr>
              <w:t>响应文件的签署和盖章符合要求（14.2、14.4）</w:t>
            </w:r>
          </w:p>
        </w:tc>
        <w:tc>
          <w:tcPr>
            <w:tcW w:w="4872" w:type="dxa"/>
            <w:tcBorders>
              <w:top w:val="single" w:color="auto" w:sz="4" w:space="0"/>
              <w:left w:val="nil"/>
              <w:bottom w:val="single" w:color="auto" w:sz="4" w:space="0"/>
              <w:right w:val="single" w:color="auto" w:sz="4" w:space="0"/>
            </w:tcBorders>
            <w:vAlign w:val="center"/>
          </w:tcPr>
          <w:p w14:paraId="189A886F">
            <w:pPr>
              <w:widowControl/>
              <w:jc w:val="center"/>
              <w:rPr>
                <w:rFonts w:ascii="仿宋" w:hAnsi="仿宋" w:eastAsia="仿宋" w:cs="仿宋"/>
                <w:szCs w:val="21"/>
              </w:rPr>
            </w:pPr>
            <w:r>
              <w:rPr>
                <w:rFonts w:hint="eastAsia" w:ascii="仿宋" w:hAnsi="仿宋" w:eastAsia="仿宋" w:cs="仿宋"/>
                <w:szCs w:val="21"/>
              </w:rPr>
              <w:t>按照响应文件规定要求签署、盖章。</w:t>
            </w:r>
          </w:p>
        </w:tc>
        <w:tc>
          <w:tcPr>
            <w:tcW w:w="516" w:type="dxa"/>
            <w:tcBorders>
              <w:top w:val="single" w:color="auto" w:sz="4" w:space="0"/>
              <w:left w:val="nil"/>
              <w:bottom w:val="single" w:color="auto" w:sz="4" w:space="0"/>
              <w:right w:val="single" w:color="auto" w:sz="4" w:space="0"/>
            </w:tcBorders>
            <w:vAlign w:val="center"/>
          </w:tcPr>
          <w:p w14:paraId="7F3CAE67">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3BE47C1E">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25BCED67">
            <w:pPr>
              <w:widowControl/>
              <w:jc w:val="left"/>
              <w:rPr>
                <w:rFonts w:ascii="仿宋" w:hAnsi="仿宋" w:eastAsia="仿宋" w:cs="仿宋"/>
                <w:kern w:val="0"/>
                <w:sz w:val="22"/>
                <w:szCs w:val="22"/>
              </w:rPr>
            </w:pPr>
          </w:p>
        </w:tc>
      </w:tr>
      <w:tr w14:paraId="7E15F8A8">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016137D2">
            <w:pPr>
              <w:widowControl/>
              <w:jc w:val="center"/>
              <w:rPr>
                <w:rFonts w:ascii="仿宋" w:hAnsi="仿宋" w:eastAsia="仿宋" w:cs="仿宋"/>
                <w:kern w:val="0"/>
                <w:sz w:val="22"/>
                <w:szCs w:val="22"/>
              </w:rPr>
            </w:pPr>
            <w:r>
              <w:rPr>
                <w:rFonts w:hint="eastAsia" w:ascii="仿宋" w:hAnsi="仿宋" w:eastAsia="仿宋" w:cs="仿宋"/>
                <w:kern w:val="0"/>
                <w:sz w:val="22"/>
                <w:szCs w:val="22"/>
              </w:rPr>
              <w:t>接受价格的算术修正</w:t>
            </w:r>
          </w:p>
          <w:p w14:paraId="305FDD73">
            <w:pPr>
              <w:widowControl/>
              <w:jc w:val="center"/>
              <w:rPr>
                <w:rFonts w:ascii="仿宋" w:hAnsi="仿宋" w:eastAsia="仿宋" w:cs="仿宋"/>
                <w:kern w:val="0"/>
                <w:sz w:val="22"/>
                <w:szCs w:val="22"/>
              </w:rPr>
            </w:pPr>
            <w:r>
              <w:rPr>
                <w:rFonts w:hint="eastAsia" w:ascii="仿宋" w:hAnsi="仿宋" w:eastAsia="仿宋" w:cs="仿宋"/>
                <w:kern w:val="0"/>
                <w:sz w:val="22"/>
                <w:szCs w:val="22"/>
              </w:rPr>
              <w:t>（20.3）</w:t>
            </w:r>
          </w:p>
        </w:tc>
        <w:tc>
          <w:tcPr>
            <w:tcW w:w="4872" w:type="dxa"/>
            <w:tcBorders>
              <w:top w:val="single" w:color="auto" w:sz="4" w:space="0"/>
              <w:left w:val="nil"/>
              <w:bottom w:val="single" w:color="auto" w:sz="4" w:space="0"/>
              <w:right w:val="single" w:color="auto" w:sz="4" w:space="0"/>
            </w:tcBorders>
            <w:vAlign w:val="center"/>
          </w:tcPr>
          <w:p w14:paraId="06D95047">
            <w:pPr>
              <w:widowControl/>
              <w:jc w:val="center"/>
              <w:rPr>
                <w:rFonts w:ascii="仿宋" w:hAnsi="仿宋" w:eastAsia="仿宋" w:cs="仿宋"/>
                <w:kern w:val="0"/>
                <w:szCs w:val="21"/>
              </w:rPr>
            </w:pPr>
            <w:r>
              <w:rPr>
                <w:rFonts w:hint="eastAsia" w:ascii="仿宋" w:hAnsi="仿宋" w:eastAsia="仿宋" w:cs="仿宋"/>
                <w:szCs w:val="21"/>
              </w:rPr>
              <w:t>响应文件报价出现前后不一致的，应按照磋商文件规定的顺序修正。修正后的报价经供应商确认后产生约束力。</w:t>
            </w:r>
          </w:p>
        </w:tc>
        <w:tc>
          <w:tcPr>
            <w:tcW w:w="516" w:type="dxa"/>
            <w:tcBorders>
              <w:top w:val="single" w:color="auto" w:sz="4" w:space="0"/>
              <w:left w:val="nil"/>
              <w:bottom w:val="single" w:color="auto" w:sz="4" w:space="0"/>
              <w:right w:val="single" w:color="auto" w:sz="4" w:space="0"/>
            </w:tcBorders>
            <w:vAlign w:val="center"/>
          </w:tcPr>
          <w:p w14:paraId="38982C29">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42929AD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19C62C1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38B074AB">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7B05EB5">
            <w:pPr>
              <w:widowControl/>
              <w:jc w:val="center"/>
              <w:rPr>
                <w:rFonts w:ascii="仿宋" w:hAnsi="仿宋" w:eastAsia="仿宋" w:cs="仿宋"/>
                <w:kern w:val="0"/>
                <w:sz w:val="22"/>
                <w:szCs w:val="22"/>
              </w:rPr>
            </w:pPr>
            <w:r>
              <w:rPr>
                <w:rFonts w:hint="eastAsia" w:ascii="仿宋" w:hAnsi="仿宋" w:eastAsia="仿宋" w:cs="仿宋"/>
                <w:kern w:val="0"/>
                <w:sz w:val="22"/>
                <w:szCs w:val="22"/>
              </w:rPr>
              <w:t>符合强制采购节能产品要求（20.6）</w:t>
            </w:r>
          </w:p>
        </w:tc>
        <w:tc>
          <w:tcPr>
            <w:tcW w:w="4872" w:type="dxa"/>
            <w:tcBorders>
              <w:top w:val="single" w:color="auto" w:sz="4" w:space="0"/>
              <w:left w:val="nil"/>
              <w:bottom w:val="single" w:color="auto" w:sz="4" w:space="0"/>
              <w:right w:val="single" w:color="auto" w:sz="4" w:space="0"/>
            </w:tcBorders>
            <w:vAlign w:val="center"/>
          </w:tcPr>
          <w:p w14:paraId="48B7A71C">
            <w:pPr>
              <w:widowControl/>
              <w:jc w:val="center"/>
              <w:rPr>
                <w:rFonts w:ascii="仿宋" w:hAnsi="仿宋" w:eastAsia="仿宋" w:cs="仿宋"/>
                <w:kern w:val="0"/>
                <w:szCs w:val="21"/>
              </w:rPr>
            </w:pPr>
            <w:r>
              <w:rPr>
                <w:rFonts w:hint="eastAsia" w:ascii="仿宋" w:hAnsi="仿宋" w:eastAsia="仿宋" w:cs="仿宋"/>
                <w:kern w:val="0"/>
                <w:szCs w:val="21"/>
              </w:rPr>
              <w:t>本项目不</w:t>
            </w:r>
            <w:r>
              <w:rPr>
                <w:rFonts w:hint="eastAsia" w:ascii="仿宋" w:hAnsi="仿宋" w:eastAsia="仿宋" w:cs="仿宋"/>
                <w:i/>
                <w:iCs/>
                <w:kern w:val="0"/>
                <w:szCs w:val="21"/>
                <w:u w:val="single"/>
              </w:rPr>
              <w:t>适用</w:t>
            </w:r>
          </w:p>
        </w:tc>
        <w:tc>
          <w:tcPr>
            <w:tcW w:w="516" w:type="dxa"/>
            <w:tcBorders>
              <w:top w:val="single" w:color="auto" w:sz="4" w:space="0"/>
              <w:left w:val="nil"/>
              <w:bottom w:val="single" w:color="auto" w:sz="4" w:space="0"/>
              <w:right w:val="single" w:color="auto" w:sz="4" w:space="0"/>
            </w:tcBorders>
            <w:vAlign w:val="center"/>
          </w:tcPr>
          <w:p w14:paraId="6083472F">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6A0F1BC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7A2F5A5D">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24173C8C">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F2DFE23">
            <w:pPr>
              <w:widowControl/>
              <w:jc w:val="center"/>
              <w:rPr>
                <w:rFonts w:ascii="仿宋" w:hAnsi="仿宋" w:eastAsia="仿宋" w:cs="仿宋"/>
                <w:kern w:val="0"/>
                <w:sz w:val="22"/>
                <w:szCs w:val="22"/>
              </w:rPr>
            </w:pPr>
            <w:r>
              <w:rPr>
                <w:rFonts w:hint="eastAsia" w:ascii="仿宋" w:hAnsi="仿宋" w:eastAsia="仿宋" w:cs="仿宋"/>
                <w:kern w:val="0"/>
                <w:sz w:val="22"/>
                <w:szCs w:val="22"/>
              </w:rPr>
              <w:t>未发现串通投标（22.2）</w:t>
            </w:r>
          </w:p>
        </w:tc>
        <w:tc>
          <w:tcPr>
            <w:tcW w:w="4872" w:type="dxa"/>
            <w:tcBorders>
              <w:top w:val="single" w:color="auto" w:sz="4" w:space="0"/>
              <w:left w:val="nil"/>
              <w:bottom w:val="single" w:color="auto" w:sz="4" w:space="0"/>
              <w:right w:val="single" w:color="auto" w:sz="4" w:space="0"/>
            </w:tcBorders>
            <w:vAlign w:val="center"/>
          </w:tcPr>
          <w:p w14:paraId="2D174DFC">
            <w:pPr>
              <w:widowControl/>
              <w:jc w:val="center"/>
              <w:rPr>
                <w:rFonts w:ascii="仿宋" w:hAnsi="仿宋" w:eastAsia="仿宋" w:cs="仿宋"/>
                <w:kern w:val="0"/>
                <w:szCs w:val="21"/>
              </w:rPr>
            </w:pPr>
            <w:r>
              <w:rPr>
                <w:rFonts w:hint="eastAsia" w:ascii="仿宋" w:hAnsi="仿宋" w:eastAsia="仿宋" w:cs="仿宋"/>
                <w:szCs w:val="21"/>
              </w:rPr>
              <w:t>未与其他供应商串通投标，或者与采购人串通投标。</w:t>
            </w:r>
          </w:p>
        </w:tc>
        <w:tc>
          <w:tcPr>
            <w:tcW w:w="516" w:type="dxa"/>
            <w:tcBorders>
              <w:top w:val="single" w:color="auto" w:sz="4" w:space="0"/>
              <w:left w:val="nil"/>
              <w:bottom w:val="single" w:color="auto" w:sz="4" w:space="0"/>
              <w:right w:val="single" w:color="auto" w:sz="4" w:space="0"/>
            </w:tcBorders>
            <w:vAlign w:val="center"/>
          </w:tcPr>
          <w:p w14:paraId="4E994A9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49B7F224">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62CD4150">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732E8148">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432EAB13">
            <w:pPr>
              <w:widowControl/>
              <w:jc w:val="center"/>
              <w:rPr>
                <w:rFonts w:ascii="仿宋" w:hAnsi="仿宋" w:eastAsia="仿宋" w:cs="仿宋"/>
                <w:kern w:val="0"/>
                <w:sz w:val="22"/>
                <w:szCs w:val="22"/>
              </w:rPr>
            </w:pPr>
            <w:r>
              <w:rPr>
                <w:rFonts w:hint="eastAsia" w:ascii="仿宋" w:hAnsi="仿宋" w:eastAsia="仿宋" w:cs="仿宋"/>
                <w:kern w:val="0"/>
                <w:sz w:val="22"/>
                <w:szCs w:val="22"/>
              </w:rPr>
              <w:t>报价说明可以接受（22.2）</w:t>
            </w:r>
          </w:p>
        </w:tc>
        <w:tc>
          <w:tcPr>
            <w:tcW w:w="4872" w:type="dxa"/>
            <w:tcBorders>
              <w:top w:val="single" w:color="auto" w:sz="4" w:space="0"/>
              <w:left w:val="nil"/>
              <w:bottom w:val="single" w:color="auto" w:sz="4" w:space="0"/>
              <w:right w:val="single" w:color="auto" w:sz="4" w:space="0"/>
            </w:tcBorders>
            <w:vAlign w:val="center"/>
          </w:tcPr>
          <w:p w14:paraId="58711AF7">
            <w:pPr>
              <w:widowControl/>
              <w:jc w:val="center"/>
              <w:rPr>
                <w:rFonts w:ascii="仿宋" w:hAnsi="仿宋" w:eastAsia="仿宋" w:cs="仿宋"/>
                <w:kern w:val="0"/>
                <w:szCs w:val="21"/>
              </w:rPr>
            </w:pPr>
            <w:r>
              <w:rPr>
                <w:rFonts w:hint="eastAsia" w:ascii="仿宋" w:hAnsi="仿宋" w:eastAsia="仿宋" w:cs="仿宋"/>
                <w:szCs w:val="21"/>
              </w:rPr>
              <w:t>供应商的报价明显低于其他通过符合性检查供应商的报价，有可能影响履约的，供应商能按照规定证明其报价合理性。</w:t>
            </w:r>
          </w:p>
        </w:tc>
        <w:tc>
          <w:tcPr>
            <w:tcW w:w="516" w:type="dxa"/>
            <w:tcBorders>
              <w:top w:val="single" w:color="auto" w:sz="4" w:space="0"/>
              <w:left w:val="nil"/>
              <w:bottom w:val="single" w:color="auto" w:sz="4" w:space="0"/>
              <w:right w:val="single" w:color="auto" w:sz="4" w:space="0"/>
            </w:tcBorders>
            <w:vAlign w:val="center"/>
          </w:tcPr>
          <w:p w14:paraId="37EFE2E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68" w:type="dxa"/>
            <w:tcBorders>
              <w:top w:val="single" w:color="auto" w:sz="4" w:space="0"/>
              <w:left w:val="nil"/>
              <w:bottom w:val="single" w:color="auto" w:sz="4" w:space="0"/>
              <w:right w:val="single" w:color="auto" w:sz="4" w:space="0"/>
            </w:tcBorders>
            <w:vAlign w:val="center"/>
          </w:tcPr>
          <w:p w14:paraId="6EF082B3">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c>
          <w:tcPr>
            <w:tcW w:w="432" w:type="dxa"/>
            <w:tcBorders>
              <w:top w:val="single" w:color="auto" w:sz="4" w:space="0"/>
              <w:left w:val="nil"/>
              <w:bottom w:val="single" w:color="auto" w:sz="4" w:space="0"/>
              <w:right w:val="single" w:color="auto" w:sz="4" w:space="0"/>
            </w:tcBorders>
            <w:vAlign w:val="center"/>
          </w:tcPr>
          <w:p w14:paraId="570EFD51">
            <w:pPr>
              <w:widowControl/>
              <w:jc w:val="left"/>
              <w:rPr>
                <w:rFonts w:ascii="仿宋" w:hAnsi="仿宋" w:eastAsia="仿宋" w:cs="仿宋"/>
                <w:kern w:val="0"/>
                <w:sz w:val="22"/>
                <w:szCs w:val="22"/>
              </w:rPr>
            </w:pPr>
            <w:r>
              <w:rPr>
                <w:rFonts w:hint="eastAsia" w:ascii="仿宋" w:hAnsi="仿宋" w:eastAsia="仿宋" w:cs="仿宋"/>
                <w:kern w:val="0"/>
                <w:sz w:val="22"/>
                <w:szCs w:val="22"/>
              </w:rPr>
              <w:t>　</w:t>
            </w:r>
          </w:p>
        </w:tc>
      </w:tr>
      <w:tr w14:paraId="6EC9FB5A">
        <w:tblPrEx>
          <w:tblCellMar>
            <w:top w:w="0" w:type="dxa"/>
            <w:left w:w="108" w:type="dxa"/>
            <w:bottom w:w="0" w:type="dxa"/>
            <w:right w:w="108" w:type="dxa"/>
          </w:tblCellMar>
        </w:tblPrEx>
        <w:trPr>
          <w:trHeight w:val="510" w:hRule="atLeast"/>
        </w:trPr>
        <w:tc>
          <w:tcPr>
            <w:tcW w:w="3168" w:type="dxa"/>
            <w:tcBorders>
              <w:top w:val="single" w:color="auto" w:sz="4" w:space="0"/>
              <w:left w:val="single" w:color="auto" w:sz="4" w:space="0"/>
              <w:bottom w:val="single" w:color="auto" w:sz="4" w:space="0"/>
              <w:right w:val="single" w:color="auto" w:sz="4" w:space="0"/>
            </w:tcBorders>
            <w:vAlign w:val="center"/>
          </w:tcPr>
          <w:p w14:paraId="33805E1B">
            <w:pPr>
              <w:widowControl/>
              <w:jc w:val="center"/>
              <w:rPr>
                <w:rFonts w:ascii="仿宋" w:hAnsi="仿宋" w:eastAsia="仿宋" w:cs="仿宋"/>
                <w:kern w:val="0"/>
                <w:sz w:val="22"/>
                <w:szCs w:val="22"/>
              </w:rPr>
            </w:pPr>
            <w:r>
              <w:rPr>
                <w:rFonts w:hint="eastAsia" w:ascii="仿宋" w:hAnsi="仿宋" w:eastAsia="仿宋" w:cs="仿宋"/>
                <w:sz w:val="22"/>
                <w:szCs w:val="22"/>
              </w:rPr>
              <w:t>无采购人不能接受的附加条件（22.2）</w:t>
            </w:r>
          </w:p>
        </w:tc>
        <w:tc>
          <w:tcPr>
            <w:tcW w:w="4872" w:type="dxa"/>
            <w:tcBorders>
              <w:top w:val="single" w:color="auto" w:sz="4" w:space="0"/>
              <w:left w:val="nil"/>
              <w:bottom w:val="single" w:color="auto" w:sz="4" w:space="0"/>
              <w:right w:val="single" w:color="auto" w:sz="4" w:space="0"/>
            </w:tcBorders>
            <w:vAlign w:val="center"/>
          </w:tcPr>
          <w:p w14:paraId="7003A1AC">
            <w:pPr>
              <w:widowControl/>
              <w:jc w:val="center"/>
              <w:rPr>
                <w:rFonts w:ascii="仿宋" w:hAnsi="仿宋" w:eastAsia="仿宋" w:cs="仿宋"/>
                <w:kern w:val="0"/>
                <w:szCs w:val="21"/>
              </w:rPr>
            </w:pPr>
            <w:r>
              <w:rPr>
                <w:rFonts w:hint="eastAsia" w:ascii="仿宋" w:hAnsi="仿宋" w:eastAsia="仿宋" w:cs="仿宋"/>
                <w:szCs w:val="21"/>
              </w:rPr>
              <w:t>响应文件未含有采购人不能接受的附加条件。</w:t>
            </w:r>
          </w:p>
        </w:tc>
        <w:tc>
          <w:tcPr>
            <w:tcW w:w="516" w:type="dxa"/>
            <w:tcBorders>
              <w:top w:val="single" w:color="auto" w:sz="4" w:space="0"/>
              <w:left w:val="nil"/>
              <w:bottom w:val="single" w:color="auto" w:sz="4" w:space="0"/>
              <w:right w:val="single" w:color="auto" w:sz="4" w:space="0"/>
            </w:tcBorders>
            <w:vAlign w:val="center"/>
          </w:tcPr>
          <w:p w14:paraId="2D799B36">
            <w:pPr>
              <w:widowControl/>
              <w:jc w:val="left"/>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0A3E398E">
            <w:pPr>
              <w:widowControl/>
              <w:jc w:val="left"/>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1839552E">
            <w:pPr>
              <w:widowControl/>
              <w:jc w:val="left"/>
              <w:rPr>
                <w:rFonts w:ascii="仿宋" w:hAnsi="仿宋" w:eastAsia="仿宋" w:cs="仿宋"/>
                <w:kern w:val="0"/>
                <w:sz w:val="22"/>
                <w:szCs w:val="22"/>
              </w:rPr>
            </w:pPr>
          </w:p>
        </w:tc>
      </w:tr>
      <w:tr w14:paraId="2D730470">
        <w:tblPrEx>
          <w:tblCellMar>
            <w:top w:w="0" w:type="dxa"/>
            <w:left w:w="108" w:type="dxa"/>
            <w:bottom w:w="0" w:type="dxa"/>
            <w:right w:w="108" w:type="dxa"/>
          </w:tblCellMar>
        </w:tblPrEx>
        <w:trPr>
          <w:trHeight w:val="316" w:hRule="atLeast"/>
        </w:trPr>
        <w:tc>
          <w:tcPr>
            <w:tcW w:w="8040" w:type="dxa"/>
            <w:gridSpan w:val="2"/>
            <w:tcBorders>
              <w:top w:val="single" w:color="auto" w:sz="4" w:space="0"/>
              <w:left w:val="single" w:color="auto" w:sz="4" w:space="0"/>
              <w:bottom w:val="single" w:color="auto" w:sz="4" w:space="0"/>
              <w:right w:val="single" w:color="auto" w:sz="4" w:space="0"/>
            </w:tcBorders>
            <w:vAlign w:val="center"/>
          </w:tcPr>
          <w:p w14:paraId="246B543F">
            <w:pPr>
              <w:widowControl/>
              <w:jc w:val="left"/>
              <w:rPr>
                <w:rFonts w:ascii="仿宋" w:hAnsi="仿宋" w:eastAsia="仿宋" w:cs="仿宋"/>
                <w:b/>
                <w:szCs w:val="21"/>
              </w:rPr>
            </w:pPr>
            <w:r>
              <w:rPr>
                <w:rFonts w:hint="eastAsia" w:ascii="仿宋" w:hAnsi="仿宋" w:eastAsia="仿宋" w:cs="仿宋"/>
                <w:b/>
                <w:kern w:val="0"/>
                <w:sz w:val="22"/>
                <w:szCs w:val="22"/>
              </w:rPr>
              <w:t>结论：</w:t>
            </w:r>
            <w:r>
              <w:rPr>
                <w:rFonts w:hint="eastAsia" w:ascii="仿宋" w:hAnsi="仿宋" w:eastAsia="仿宋" w:cs="仿宋"/>
                <w:b/>
                <w:bCs/>
                <w:spacing w:val="-2"/>
                <w:sz w:val="24"/>
              </w:rPr>
              <w:t>通过评审打“√”，未通过评审打“×”</w:t>
            </w:r>
          </w:p>
        </w:tc>
        <w:tc>
          <w:tcPr>
            <w:tcW w:w="516" w:type="dxa"/>
            <w:tcBorders>
              <w:top w:val="single" w:color="auto" w:sz="4" w:space="0"/>
              <w:left w:val="nil"/>
              <w:bottom w:val="single" w:color="auto" w:sz="4" w:space="0"/>
              <w:right w:val="single" w:color="auto" w:sz="4" w:space="0"/>
            </w:tcBorders>
            <w:vAlign w:val="center"/>
          </w:tcPr>
          <w:p w14:paraId="1949CCC3">
            <w:pPr>
              <w:widowControl/>
              <w:jc w:val="center"/>
              <w:rPr>
                <w:rFonts w:ascii="仿宋" w:hAnsi="仿宋" w:eastAsia="仿宋" w:cs="仿宋"/>
                <w:kern w:val="0"/>
                <w:sz w:val="22"/>
                <w:szCs w:val="22"/>
              </w:rPr>
            </w:pPr>
          </w:p>
        </w:tc>
        <w:tc>
          <w:tcPr>
            <w:tcW w:w="468" w:type="dxa"/>
            <w:tcBorders>
              <w:top w:val="single" w:color="auto" w:sz="4" w:space="0"/>
              <w:left w:val="nil"/>
              <w:bottom w:val="single" w:color="auto" w:sz="4" w:space="0"/>
              <w:right w:val="single" w:color="auto" w:sz="4" w:space="0"/>
            </w:tcBorders>
            <w:vAlign w:val="center"/>
          </w:tcPr>
          <w:p w14:paraId="6B50AFDD">
            <w:pPr>
              <w:widowControl/>
              <w:jc w:val="center"/>
              <w:rPr>
                <w:rFonts w:ascii="仿宋" w:hAnsi="仿宋" w:eastAsia="仿宋" w:cs="仿宋"/>
                <w:kern w:val="0"/>
                <w:sz w:val="22"/>
                <w:szCs w:val="22"/>
              </w:rPr>
            </w:pPr>
          </w:p>
        </w:tc>
        <w:tc>
          <w:tcPr>
            <w:tcW w:w="432" w:type="dxa"/>
            <w:tcBorders>
              <w:top w:val="single" w:color="auto" w:sz="4" w:space="0"/>
              <w:left w:val="nil"/>
              <w:bottom w:val="single" w:color="auto" w:sz="4" w:space="0"/>
              <w:right w:val="single" w:color="auto" w:sz="4" w:space="0"/>
            </w:tcBorders>
            <w:vAlign w:val="center"/>
          </w:tcPr>
          <w:p w14:paraId="6F878617">
            <w:pPr>
              <w:widowControl/>
              <w:jc w:val="center"/>
              <w:rPr>
                <w:rFonts w:ascii="仿宋" w:hAnsi="仿宋" w:eastAsia="仿宋" w:cs="仿宋"/>
                <w:kern w:val="0"/>
                <w:sz w:val="22"/>
                <w:szCs w:val="22"/>
              </w:rPr>
            </w:pPr>
          </w:p>
        </w:tc>
      </w:tr>
    </w:tbl>
    <w:p w14:paraId="69C1DBDF">
      <w:pPr>
        <w:pStyle w:val="13"/>
        <w:ind w:left="0" w:leftChars="0"/>
      </w:pPr>
    </w:p>
    <w:p w14:paraId="5C805B50">
      <w:pPr>
        <w:spacing w:line="360" w:lineRule="auto"/>
      </w:pPr>
      <w:r>
        <w:rPr>
          <w:rFonts w:hint="eastAsia" w:ascii="仿宋" w:hAnsi="仿宋" w:eastAsia="仿宋" w:cs="仿宋"/>
          <w:sz w:val="24"/>
        </w:rPr>
        <w:t>★</w:t>
      </w:r>
      <w:r>
        <w:rPr>
          <w:rFonts w:hint="eastAsia" w:ascii="仿宋" w:hAnsi="仿宋" w:eastAsia="仿宋" w:cs="仿宋"/>
          <w:b/>
          <w:bCs/>
          <w:sz w:val="24"/>
        </w:rPr>
        <w:t>备注：如果响应文件中有一项未通过上述审查标准，评标委员会将认定整个响应文件未响应磋商文件而予以废标处理。</w:t>
      </w:r>
    </w:p>
    <w:p w14:paraId="2CF0D152">
      <w:pPr>
        <w:spacing w:line="300" w:lineRule="auto"/>
        <w:jc w:val="center"/>
        <w:rPr>
          <w:rFonts w:ascii="仿宋" w:hAnsi="仿宋" w:eastAsia="仿宋" w:cs="仿宋"/>
          <w:b/>
          <w:bCs/>
          <w:kern w:val="0"/>
          <w:sz w:val="28"/>
          <w:szCs w:val="28"/>
        </w:rPr>
      </w:pPr>
    </w:p>
    <w:p w14:paraId="69EBFD02">
      <w:pPr>
        <w:spacing w:line="300" w:lineRule="auto"/>
        <w:jc w:val="center"/>
        <w:rPr>
          <w:rFonts w:ascii="仿宋" w:hAnsi="仿宋" w:eastAsia="仿宋" w:cs="仿宋"/>
          <w:b/>
          <w:bCs/>
          <w:kern w:val="0"/>
          <w:sz w:val="28"/>
          <w:szCs w:val="28"/>
        </w:rPr>
      </w:pPr>
    </w:p>
    <w:p w14:paraId="5DC3431A">
      <w:pPr>
        <w:spacing w:line="300" w:lineRule="auto"/>
        <w:jc w:val="center"/>
        <w:rPr>
          <w:rFonts w:ascii="仿宋" w:hAnsi="仿宋" w:eastAsia="仿宋" w:cs="仿宋"/>
          <w:b/>
          <w:bCs/>
          <w:kern w:val="0"/>
          <w:sz w:val="28"/>
          <w:szCs w:val="28"/>
        </w:rPr>
      </w:pPr>
    </w:p>
    <w:p w14:paraId="09BB3CCC">
      <w:pPr>
        <w:spacing w:line="300" w:lineRule="auto"/>
        <w:jc w:val="center"/>
        <w:rPr>
          <w:rFonts w:ascii="仿宋" w:hAnsi="仿宋" w:eastAsia="仿宋" w:cs="仿宋"/>
          <w:b/>
          <w:bCs/>
          <w:kern w:val="0"/>
          <w:sz w:val="28"/>
          <w:szCs w:val="28"/>
        </w:rPr>
      </w:pPr>
    </w:p>
    <w:p w14:paraId="19B4834A">
      <w:pPr>
        <w:pStyle w:val="47"/>
        <w:ind w:firstLine="420"/>
      </w:pPr>
    </w:p>
    <w:p w14:paraId="1E4A7C9F">
      <w:pPr>
        <w:pStyle w:val="3"/>
        <w:spacing w:before="0" w:line="360" w:lineRule="auto"/>
        <w:ind w:firstLine="1807" w:firstLineChars="600"/>
        <w:rPr>
          <w:rFonts w:ascii="仿宋" w:hAnsi="仿宋" w:eastAsia="仿宋" w:cs="仿宋"/>
          <w:b/>
          <w:bCs/>
        </w:rPr>
      </w:pPr>
      <w:r>
        <w:rPr>
          <w:rFonts w:hint="eastAsia" w:ascii="仿宋" w:hAnsi="仿宋" w:eastAsia="仿宋" w:cs="仿宋"/>
          <w:b/>
          <w:bCs/>
          <w:sz w:val="30"/>
          <w:szCs w:val="30"/>
        </w:rPr>
        <w:t>评分方法（综合评分法）及评分标准</w:t>
      </w:r>
    </w:p>
    <w:tbl>
      <w:tblPr>
        <w:tblStyle w:val="39"/>
        <w:tblW w:w="93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1"/>
        <w:gridCol w:w="1598"/>
        <w:gridCol w:w="1432"/>
        <w:gridCol w:w="5726"/>
      </w:tblGrid>
      <w:tr w14:paraId="3E515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6" w:hRule="atLeast"/>
        </w:trPr>
        <w:tc>
          <w:tcPr>
            <w:tcW w:w="641" w:type="dxa"/>
            <w:vAlign w:val="center"/>
          </w:tcPr>
          <w:p w14:paraId="11224C93">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序号</w:t>
            </w:r>
          </w:p>
        </w:tc>
        <w:tc>
          <w:tcPr>
            <w:tcW w:w="1598" w:type="dxa"/>
            <w:vAlign w:val="center"/>
          </w:tcPr>
          <w:p w14:paraId="63289332">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评分指标</w:t>
            </w:r>
          </w:p>
        </w:tc>
        <w:tc>
          <w:tcPr>
            <w:tcW w:w="1432" w:type="dxa"/>
            <w:vAlign w:val="center"/>
          </w:tcPr>
          <w:p w14:paraId="672A5A4C">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基本分</w:t>
            </w:r>
          </w:p>
        </w:tc>
        <w:tc>
          <w:tcPr>
            <w:tcW w:w="5726" w:type="dxa"/>
            <w:vAlign w:val="center"/>
          </w:tcPr>
          <w:p w14:paraId="141D9109">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评标内容</w:t>
            </w:r>
          </w:p>
        </w:tc>
      </w:tr>
      <w:tr w14:paraId="4D04A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8" w:hRule="atLeast"/>
        </w:trPr>
        <w:tc>
          <w:tcPr>
            <w:tcW w:w="641" w:type="dxa"/>
            <w:vAlign w:val="center"/>
          </w:tcPr>
          <w:p w14:paraId="36EEF2CE">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1</w:t>
            </w:r>
          </w:p>
        </w:tc>
        <w:tc>
          <w:tcPr>
            <w:tcW w:w="1598" w:type="dxa"/>
            <w:vAlign w:val="center"/>
          </w:tcPr>
          <w:p w14:paraId="139C7396">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投标报价</w:t>
            </w:r>
          </w:p>
        </w:tc>
        <w:tc>
          <w:tcPr>
            <w:tcW w:w="1432" w:type="dxa"/>
            <w:vAlign w:val="center"/>
          </w:tcPr>
          <w:p w14:paraId="6FF5FDAE">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10分</w:t>
            </w:r>
          </w:p>
        </w:tc>
        <w:tc>
          <w:tcPr>
            <w:tcW w:w="5726" w:type="dxa"/>
            <w:vAlign w:val="center"/>
          </w:tcPr>
          <w:p w14:paraId="773CDF2B">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满足招标要求最低投标价为评标基准价,其价格分为满分,其他投标人价格分按公式计算:投标报价得分=(评标基准价/投标报价)×价格权值×100</w:t>
            </w:r>
          </w:p>
        </w:tc>
      </w:tr>
      <w:tr w14:paraId="76281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8" w:hRule="atLeast"/>
        </w:trPr>
        <w:tc>
          <w:tcPr>
            <w:tcW w:w="641" w:type="dxa"/>
            <w:vAlign w:val="center"/>
          </w:tcPr>
          <w:p w14:paraId="33E9CDFE">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2</w:t>
            </w:r>
          </w:p>
        </w:tc>
        <w:tc>
          <w:tcPr>
            <w:tcW w:w="1598" w:type="dxa"/>
            <w:vAlign w:val="center"/>
          </w:tcPr>
          <w:p w14:paraId="528B7FA1">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企业综合实力和业绩</w:t>
            </w:r>
          </w:p>
        </w:tc>
        <w:tc>
          <w:tcPr>
            <w:tcW w:w="1432" w:type="dxa"/>
            <w:vAlign w:val="center"/>
          </w:tcPr>
          <w:p w14:paraId="1432452D">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15分</w:t>
            </w:r>
          </w:p>
        </w:tc>
        <w:tc>
          <w:tcPr>
            <w:tcW w:w="5726" w:type="dxa"/>
            <w:vAlign w:val="center"/>
          </w:tcPr>
          <w:p w14:paraId="5456217B">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自2022年1月1日至今，至今承担过资产清查或内部控制体系建设等相关业绩，每提供1个有效业绩得3分，满分15分。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须提供与用户签订的合同首页、合同服务内容所在页、盖章页等有效证明材料复印件，并加盖供应商公章。</w:t>
            </w:r>
          </w:p>
        </w:tc>
      </w:tr>
      <w:tr w14:paraId="09A1D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5" w:hRule="atLeast"/>
        </w:trPr>
        <w:tc>
          <w:tcPr>
            <w:tcW w:w="641" w:type="dxa"/>
            <w:vAlign w:val="center"/>
          </w:tcPr>
          <w:p w14:paraId="145F5CB9">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3</w:t>
            </w:r>
          </w:p>
        </w:tc>
        <w:tc>
          <w:tcPr>
            <w:tcW w:w="1598" w:type="dxa"/>
            <w:vAlign w:val="center"/>
          </w:tcPr>
          <w:p w14:paraId="22801A26">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sz w:val="24"/>
                <w:szCs w:val="24"/>
                <w:highlight w:val="none"/>
                <w:vertAlign w:val="baseline"/>
              </w:rPr>
            </w:pPr>
            <w:r>
              <w:rPr>
                <w:rFonts w:hint="eastAsia" w:ascii="仿宋" w:hAnsi="仿宋" w:eastAsia="仿宋" w:cs="仿宋"/>
                <w:i w:val="0"/>
                <w:iCs w:val="0"/>
                <w:color w:val="000000"/>
                <w:kern w:val="0"/>
                <w:sz w:val="24"/>
                <w:szCs w:val="24"/>
                <w:u w:val="none"/>
                <w:lang w:val="en-US" w:eastAsia="zh-CN" w:bidi="ar"/>
              </w:rPr>
              <w:t>项目实施方案</w:t>
            </w:r>
          </w:p>
        </w:tc>
        <w:tc>
          <w:tcPr>
            <w:tcW w:w="1432" w:type="dxa"/>
            <w:vAlign w:val="center"/>
          </w:tcPr>
          <w:p w14:paraId="215575CC">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仿宋" w:hAnsi="仿宋" w:eastAsia="仿宋" w:cs="仿宋"/>
                <w:sz w:val="24"/>
                <w:szCs w:val="24"/>
                <w:highlight w:val="none"/>
                <w:vertAlign w:val="baseline"/>
                <w:lang w:val="en-US"/>
              </w:rPr>
            </w:pPr>
            <w:r>
              <w:rPr>
                <w:rFonts w:hint="eastAsia" w:ascii="仿宋" w:hAnsi="仿宋" w:eastAsia="仿宋" w:cs="仿宋"/>
                <w:i w:val="0"/>
                <w:iCs w:val="0"/>
                <w:color w:val="000000"/>
                <w:kern w:val="0"/>
                <w:sz w:val="24"/>
                <w:szCs w:val="24"/>
                <w:u w:val="none"/>
                <w:lang w:val="en-US" w:eastAsia="zh-CN" w:bidi="ar"/>
              </w:rPr>
              <w:t>15分</w:t>
            </w:r>
          </w:p>
        </w:tc>
        <w:tc>
          <w:tcPr>
            <w:tcW w:w="5726" w:type="dxa"/>
            <w:vAlign w:val="center"/>
          </w:tcPr>
          <w:p w14:paraId="630D3993">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提供实施方案：方案详实、完善、科学、先进，可行性强，高度契合项目需求，得6-8分；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方案具体、完整，不存在技术缺陷，具有可行性，符合项目需求，得4-6分；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方案完整，具有少部分技术缺陷，大部分内容可行，符合项目需求，得2-4分；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方案存在内容缺失或技术缺陷，不符合项目需求，得1-3分；不提供不得分。</w:t>
            </w:r>
          </w:p>
        </w:tc>
      </w:tr>
      <w:tr w14:paraId="78AEA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2" w:hRule="atLeast"/>
        </w:trPr>
        <w:tc>
          <w:tcPr>
            <w:tcW w:w="641" w:type="dxa"/>
            <w:vAlign w:val="center"/>
          </w:tcPr>
          <w:p w14:paraId="30272243">
            <w:pPr>
              <w:keepNext w:val="0"/>
              <w:keepLines w:val="0"/>
              <w:pageBreakBefore w:val="0"/>
              <w:widowControl/>
              <w:suppressLineNumbers w:val="0"/>
              <w:kinsoku/>
              <w:wordWrap/>
              <w:overflowPunct/>
              <w:topLinePunct w:val="0"/>
              <w:autoSpaceDE/>
              <w:autoSpaceDN/>
              <w:bidi w:val="0"/>
              <w:adjustRightInd/>
              <w:snapToGrid/>
              <w:spacing w:line="240" w:lineRule="auto"/>
              <w:ind w:firstLine="0" w:firstLineChars="0"/>
              <w:jc w:val="center"/>
              <w:textAlignment w:val="center"/>
              <w:rPr>
                <w:rFonts w:hint="eastAsia" w:ascii="仿宋" w:hAnsi="仿宋" w:eastAsia="仿宋" w:cs="仿宋"/>
                <w:sz w:val="24"/>
                <w:szCs w:val="24"/>
                <w:highlight w:val="none"/>
                <w:vertAlign w:val="baseline"/>
              </w:rPr>
            </w:pPr>
            <w:bookmarkStart w:id="921" w:name="_GoBack" w:colFirst="2" w:colLast="2"/>
            <w:r>
              <w:rPr>
                <w:rFonts w:hint="eastAsia" w:ascii="仿宋" w:hAnsi="仿宋" w:eastAsia="仿宋" w:cs="仿宋"/>
                <w:i w:val="0"/>
                <w:iCs w:val="0"/>
                <w:color w:val="000000"/>
                <w:kern w:val="0"/>
                <w:sz w:val="24"/>
                <w:szCs w:val="24"/>
                <w:u w:val="none"/>
                <w:lang w:val="en-US" w:eastAsia="zh-CN" w:bidi="ar"/>
              </w:rPr>
              <w:t>4</w:t>
            </w:r>
          </w:p>
        </w:tc>
        <w:tc>
          <w:tcPr>
            <w:tcW w:w="1598" w:type="dxa"/>
            <w:shd w:val="clear" w:color="auto" w:fill="auto"/>
            <w:vAlign w:val="center"/>
          </w:tcPr>
          <w:p w14:paraId="6E41F0AB">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en-US" w:bidi="ar"/>
              </w:rPr>
            </w:pPr>
            <w:r>
              <w:rPr>
                <w:rFonts w:hint="eastAsia" w:ascii="仿宋" w:hAnsi="仿宋" w:eastAsia="仿宋" w:cs="仿宋"/>
                <w:i w:val="0"/>
                <w:iCs w:val="0"/>
                <w:color w:val="000000"/>
                <w:kern w:val="0"/>
                <w:sz w:val="24"/>
                <w:szCs w:val="24"/>
                <w:u w:val="none"/>
                <w:lang w:val="en-US" w:eastAsia="zh-CN" w:bidi="ar"/>
              </w:rPr>
              <w:t>质量保证措施</w:t>
            </w:r>
          </w:p>
        </w:tc>
        <w:tc>
          <w:tcPr>
            <w:tcW w:w="1432" w:type="dxa"/>
            <w:shd w:val="clear" w:color="auto" w:fill="auto"/>
            <w:vAlign w:val="center"/>
          </w:tcPr>
          <w:p w14:paraId="24609BF0">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en-US" w:bidi="ar"/>
              </w:rPr>
            </w:pPr>
            <w:r>
              <w:rPr>
                <w:rFonts w:hint="eastAsia" w:ascii="仿宋" w:hAnsi="仿宋" w:eastAsia="仿宋" w:cs="仿宋"/>
                <w:i w:val="0"/>
                <w:iCs w:val="0"/>
                <w:color w:val="000000"/>
                <w:kern w:val="0"/>
                <w:sz w:val="24"/>
                <w:szCs w:val="24"/>
                <w:u w:val="none"/>
                <w:lang w:val="en-US" w:eastAsia="zh-CN" w:bidi="ar"/>
              </w:rPr>
              <w:t>10分</w:t>
            </w:r>
          </w:p>
        </w:tc>
        <w:tc>
          <w:tcPr>
            <w:tcW w:w="5726" w:type="dxa"/>
            <w:shd w:val="clear" w:color="auto" w:fill="auto"/>
            <w:vAlign w:val="top"/>
          </w:tcPr>
          <w:p w14:paraId="1451C2E0">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对供应商针对所投分包提供的质量保证措施进行评审。</w:t>
            </w:r>
          </w:p>
          <w:p w14:paraId="7B91476D">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1、质量保证措施全面、可行，针对性强，得 10 分；</w:t>
            </w:r>
          </w:p>
          <w:p w14:paraId="42659793">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2、质量保证措施较全面，可行性、针对性较强，得 7 分；</w:t>
            </w:r>
          </w:p>
          <w:p w14:paraId="7D62F07C">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3、质量保证措施基本全面、可行，有一定的针对性，得 4 分；</w:t>
            </w:r>
          </w:p>
          <w:p w14:paraId="0220E650">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4、质量保证措施有部分欠缺和不足，可行性、针对性较差，得 1 分；</w:t>
            </w:r>
          </w:p>
          <w:p w14:paraId="4EB48572">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en-US" w:bidi="ar"/>
              </w:rPr>
            </w:pPr>
            <w:r>
              <w:rPr>
                <w:rFonts w:hint="eastAsia" w:ascii="仿宋" w:hAnsi="仿宋" w:eastAsia="仿宋" w:cs="仿宋"/>
                <w:i w:val="0"/>
                <w:iCs w:val="0"/>
                <w:color w:val="000000"/>
                <w:kern w:val="0"/>
                <w:sz w:val="24"/>
                <w:szCs w:val="24"/>
                <w:u w:val="none"/>
                <w:lang w:val="en-US" w:eastAsia="zh-CN" w:bidi="ar"/>
              </w:rPr>
              <w:t>5、未提供得 0 分。</w:t>
            </w:r>
          </w:p>
        </w:tc>
      </w:tr>
      <w:tr w14:paraId="6ED90D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641" w:type="dxa"/>
            <w:vAlign w:val="center"/>
          </w:tcPr>
          <w:p w14:paraId="7C424AD0">
            <w:pPr>
              <w:pStyle w:val="84"/>
              <w:keepNext w:val="0"/>
              <w:keepLines w:val="0"/>
              <w:pageBreakBefore w:val="0"/>
              <w:kinsoku/>
              <w:wordWrap/>
              <w:overflowPunct/>
              <w:topLinePunct w:val="0"/>
              <w:autoSpaceDE/>
              <w:autoSpaceDN/>
              <w:bidi w:val="0"/>
              <w:adjustRightInd/>
              <w:snapToGrid/>
              <w:spacing w:line="240" w:lineRule="auto"/>
              <w:ind w:firstLine="0" w:firstLineChars="0"/>
              <w:jc w:val="center"/>
              <w:rPr>
                <w:rFonts w:hint="eastAsia" w:ascii="仿宋" w:hAnsi="仿宋" w:eastAsia="仿宋" w:cs="仿宋"/>
                <w:sz w:val="24"/>
                <w:szCs w:val="24"/>
                <w:highlight w:val="none"/>
                <w:vertAlign w:val="baseline"/>
                <w:lang w:val="en-US" w:eastAsia="zh-CN"/>
              </w:rPr>
            </w:pPr>
            <w:r>
              <w:rPr>
                <w:rFonts w:hint="eastAsia" w:cs="仿宋"/>
                <w:sz w:val="24"/>
                <w:szCs w:val="24"/>
                <w:highlight w:val="none"/>
                <w:vertAlign w:val="baseline"/>
                <w:lang w:val="en-US" w:eastAsia="zh-CN"/>
              </w:rPr>
              <w:t>5</w:t>
            </w:r>
          </w:p>
        </w:tc>
        <w:tc>
          <w:tcPr>
            <w:tcW w:w="1598" w:type="dxa"/>
            <w:shd w:val="clear" w:color="auto" w:fill="auto"/>
            <w:vAlign w:val="center"/>
          </w:tcPr>
          <w:p w14:paraId="3B5C3E84">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en-US" w:bidi="ar"/>
              </w:rPr>
            </w:pPr>
            <w:r>
              <w:rPr>
                <w:rFonts w:hint="eastAsia" w:ascii="仿宋" w:hAnsi="仿宋" w:eastAsia="仿宋" w:cs="仿宋"/>
                <w:i w:val="0"/>
                <w:iCs w:val="0"/>
                <w:color w:val="000000"/>
                <w:kern w:val="0"/>
                <w:sz w:val="24"/>
                <w:szCs w:val="24"/>
                <w:u w:val="none"/>
                <w:lang w:val="en-US" w:eastAsia="zh-CN" w:bidi="ar"/>
              </w:rPr>
              <w:t>进度控制措施</w:t>
            </w:r>
          </w:p>
        </w:tc>
        <w:tc>
          <w:tcPr>
            <w:tcW w:w="1432" w:type="dxa"/>
            <w:shd w:val="clear" w:color="auto" w:fill="auto"/>
            <w:vAlign w:val="center"/>
          </w:tcPr>
          <w:p w14:paraId="649FC71A">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仿宋" w:hAnsi="仿宋" w:eastAsia="仿宋" w:cs="仿宋"/>
                <w:i w:val="0"/>
                <w:iCs w:val="0"/>
                <w:color w:val="000000"/>
                <w:kern w:val="0"/>
                <w:sz w:val="24"/>
                <w:szCs w:val="24"/>
                <w:u w:val="none"/>
                <w:lang w:val="en-US" w:eastAsia="en-US" w:bidi="ar"/>
              </w:rPr>
            </w:pPr>
            <w:r>
              <w:rPr>
                <w:rFonts w:hint="eastAsia" w:ascii="仿宋" w:hAnsi="仿宋" w:eastAsia="仿宋" w:cs="仿宋"/>
                <w:i w:val="0"/>
                <w:iCs w:val="0"/>
                <w:color w:val="000000"/>
                <w:kern w:val="0"/>
                <w:sz w:val="24"/>
                <w:szCs w:val="24"/>
                <w:u w:val="none"/>
                <w:lang w:val="en-US" w:eastAsia="zh-CN" w:bidi="ar"/>
              </w:rPr>
              <w:t>10分</w:t>
            </w:r>
          </w:p>
        </w:tc>
        <w:tc>
          <w:tcPr>
            <w:tcW w:w="5726" w:type="dxa"/>
            <w:shd w:val="clear" w:color="auto" w:fill="auto"/>
            <w:vAlign w:val="center"/>
          </w:tcPr>
          <w:p w14:paraId="70A12BF2">
            <w:pPr>
              <w:pStyle w:val="7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textAlignment w:val="auto"/>
              <w:rPr>
                <w:rFonts w:hint="eastAsia" w:ascii="宋体" w:hAnsi="宋体" w:eastAsia="宋体" w:cs="宋体"/>
                <w:kern w:val="2"/>
                <w:sz w:val="21"/>
                <w:szCs w:val="21"/>
                <w:lang w:val="en-US" w:eastAsia="zh-CN" w:bidi="ar-SA"/>
              </w:rPr>
            </w:pPr>
            <w:r>
              <w:rPr>
                <w:rFonts w:hint="eastAsia" w:ascii="仿宋" w:hAnsi="仿宋" w:eastAsia="仿宋" w:cs="仿宋"/>
                <w:i w:val="0"/>
                <w:iCs w:val="0"/>
                <w:color w:val="000000"/>
                <w:kern w:val="0"/>
                <w:sz w:val="24"/>
                <w:szCs w:val="24"/>
                <w:u w:val="none"/>
                <w:lang w:val="en-US" w:eastAsia="zh-CN" w:bidi="ar"/>
              </w:rPr>
              <w:t>提供进度保障措施：内容全面、详细、具体、合理、有针对性、可行性强，得6-10分；</w:t>
            </w:r>
            <w:r>
              <w:rPr>
                <w:rFonts w:hint="eastAsia" w:ascii="仿宋" w:hAnsi="仿宋" w:eastAsia="仿宋" w:cs="仿宋"/>
                <w:i w:val="0"/>
                <w:iCs w:val="0"/>
                <w:color w:val="000000"/>
                <w:kern w:val="0"/>
                <w:sz w:val="24"/>
                <w:szCs w:val="24"/>
                <w:u w:val="none"/>
                <w:lang w:val="en-US" w:eastAsia="zh-CN" w:bidi="ar"/>
              </w:rPr>
              <w:br w:type="textWrapping"/>
            </w:r>
            <w:r>
              <w:rPr>
                <w:rFonts w:hint="eastAsia" w:ascii="仿宋" w:hAnsi="仿宋" w:eastAsia="仿宋" w:cs="仿宋"/>
                <w:i w:val="0"/>
                <w:iCs w:val="0"/>
                <w:color w:val="000000"/>
                <w:kern w:val="0"/>
                <w:sz w:val="24"/>
                <w:szCs w:val="24"/>
                <w:u w:val="none"/>
                <w:lang w:val="en-US" w:eastAsia="zh-CN" w:bidi="ar"/>
              </w:rPr>
              <w:t>措施内容不全面、不具体、合理性及针对性欠缺、可行性欠缺，或未提供，得0-6分。</w:t>
            </w:r>
          </w:p>
        </w:tc>
      </w:tr>
      <w:tr w14:paraId="6DCC7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trPr>
        <w:tc>
          <w:tcPr>
            <w:tcW w:w="641" w:type="dxa"/>
            <w:vAlign w:val="center"/>
          </w:tcPr>
          <w:p w14:paraId="2FF51E46">
            <w:pPr>
              <w:pStyle w:val="84"/>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cs="仿宋"/>
                <w:sz w:val="24"/>
                <w:szCs w:val="24"/>
                <w:highlight w:val="none"/>
                <w:vertAlign w:val="baseline"/>
                <w:lang w:val="en-US" w:eastAsia="zh-CN"/>
              </w:rPr>
              <w:t>6</w:t>
            </w:r>
          </w:p>
        </w:tc>
        <w:tc>
          <w:tcPr>
            <w:tcW w:w="1598" w:type="dxa"/>
            <w:shd w:val="clear" w:color="auto" w:fill="auto"/>
            <w:vAlign w:val="center"/>
          </w:tcPr>
          <w:p w14:paraId="401F04CC">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default" w:ascii="仿宋" w:hAnsi="仿宋" w:eastAsia="仿宋" w:cs="仿宋"/>
                <w:i w:val="0"/>
                <w:iCs w:val="0"/>
                <w:color w:val="000000"/>
                <w:kern w:val="0"/>
                <w:sz w:val="24"/>
                <w:szCs w:val="24"/>
                <w:u w:val="none"/>
                <w:lang w:val="en-US" w:eastAsia="zh-CN" w:bidi="ar"/>
              </w:rPr>
              <w:t>风险防控措施</w:t>
            </w:r>
          </w:p>
        </w:tc>
        <w:tc>
          <w:tcPr>
            <w:tcW w:w="1432" w:type="dxa"/>
            <w:shd w:val="clear" w:color="auto" w:fill="auto"/>
            <w:vAlign w:val="center"/>
          </w:tcPr>
          <w:p w14:paraId="4BAF63AF">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10分</w:t>
            </w:r>
          </w:p>
        </w:tc>
        <w:tc>
          <w:tcPr>
            <w:tcW w:w="5726" w:type="dxa"/>
            <w:shd w:val="clear" w:color="auto" w:fill="auto"/>
            <w:vAlign w:val="center"/>
          </w:tcPr>
          <w:p w14:paraId="78A2EF19">
            <w:pPr>
              <w:pStyle w:val="7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textAlignment w:val="auto"/>
              <w:rPr>
                <w:rFonts w:hint="default" w:ascii="仿宋" w:hAnsi="仿宋" w:eastAsia="仿宋" w:cs="仿宋"/>
                <w:i w:val="0"/>
                <w:iCs w:val="0"/>
                <w:color w:val="000000"/>
                <w:kern w:val="0"/>
                <w:sz w:val="24"/>
                <w:szCs w:val="24"/>
                <w:u w:val="none"/>
                <w:lang w:val="en-US" w:eastAsia="zh-CN" w:bidi="ar"/>
              </w:rPr>
            </w:pPr>
            <w:r>
              <w:rPr>
                <w:rFonts w:hint="default" w:ascii="仿宋" w:hAnsi="仿宋" w:eastAsia="仿宋" w:cs="仿宋"/>
                <w:i w:val="0"/>
                <w:iCs w:val="0"/>
                <w:color w:val="000000"/>
                <w:kern w:val="0"/>
                <w:sz w:val="24"/>
                <w:szCs w:val="24"/>
                <w:u w:val="none"/>
                <w:lang w:val="en-US" w:eastAsia="zh-CN" w:bidi="ar"/>
              </w:rPr>
              <w:t>提供风险防控措施方案：措施内容全面、详细、具体、合理、有针对性、可行性强，得</w:t>
            </w:r>
            <w:r>
              <w:rPr>
                <w:rFonts w:hint="eastAsia" w:ascii="仿宋" w:hAnsi="仿宋" w:eastAsia="仿宋" w:cs="仿宋"/>
                <w:i w:val="0"/>
                <w:iCs w:val="0"/>
                <w:color w:val="000000"/>
                <w:kern w:val="0"/>
                <w:sz w:val="24"/>
                <w:szCs w:val="24"/>
                <w:u w:val="none"/>
                <w:lang w:val="en-US" w:eastAsia="zh-CN" w:bidi="ar"/>
              </w:rPr>
              <w:t>6</w:t>
            </w:r>
            <w:r>
              <w:rPr>
                <w:rFonts w:hint="default" w:ascii="仿宋" w:hAnsi="仿宋" w:eastAsia="仿宋" w:cs="仿宋"/>
                <w:i w:val="0"/>
                <w:iCs w:val="0"/>
                <w:color w:val="000000"/>
                <w:kern w:val="0"/>
                <w:sz w:val="24"/>
                <w:szCs w:val="24"/>
                <w:u w:val="none"/>
                <w:lang w:val="en-US" w:eastAsia="zh-CN" w:bidi="ar"/>
              </w:rPr>
              <w:t>-</w:t>
            </w:r>
            <w:r>
              <w:rPr>
                <w:rFonts w:hint="eastAsia" w:ascii="仿宋" w:hAnsi="仿宋" w:eastAsia="仿宋" w:cs="仿宋"/>
                <w:i w:val="0"/>
                <w:iCs w:val="0"/>
                <w:color w:val="000000"/>
                <w:kern w:val="0"/>
                <w:sz w:val="24"/>
                <w:szCs w:val="24"/>
                <w:u w:val="none"/>
                <w:lang w:val="en-US" w:eastAsia="zh-CN" w:bidi="ar"/>
              </w:rPr>
              <w:t>10</w:t>
            </w:r>
            <w:r>
              <w:rPr>
                <w:rFonts w:hint="default" w:ascii="仿宋" w:hAnsi="仿宋" w:eastAsia="仿宋" w:cs="仿宋"/>
                <w:i w:val="0"/>
                <w:iCs w:val="0"/>
                <w:color w:val="000000"/>
                <w:kern w:val="0"/>
                <w:sz w:val="24"/>
                <w:szCs w:val="24"/>
                <w:u w:val="none"/>
                <w:lang w:val="en-US" w:eastAsia="zh-CN" w:bidi="ar"/>
              </w:rPr>
              <w:t>分；</w:t>
            </w:r>
          </w:p>
          <w:p w14:paraId="38171D52">
            <w:pPr>
              <w:pStyle w:val="74"/>
              <w:keepNext w:val="0"/>
              <w:keepLines w:val="0"/>
              <w:pageBreakBefore w:val="0"/>
              <w:widowControl w:val="0"/>
              <w:kinsoku/>
              <w:wordWrap/>
              <w:overflowPunct/>
              <w:topLinePunct w:val="0"/>
              <w:autoSpaceDE/>
              <w:autoSpaceDN/>
              <w:bidi w:val="0"/>
              <w:adjustRightInd/>
              <w:snapToGrid/>
              <w:spacing w:line="240" w:lineRule="auto"/>
              <w:ind w:left="0" w:right="0" w:firstLine="0" w:firstLineChars="0"/>
              <w:textAlignment w:val="auto"/>
              <w:rPr>
                <w:rFonts w:hint="default" w:ascii="仿宋" w:hAnsi="仿宋" w:eastAsia="仿宋" w:cs="仿宋"/>
                <w:i w:val="0"/>
                <w:iCs w:val="0"/>
                <w:color w:val="000000"/>
                <w:kern w:val="0"/>
                <w:sz w:val="24"/>
                <w:szCs w:val="24"/>
                <w:u w:val="none"/>
                <w:lang w:val="en-US" w:eastAsia="zh-CN" w:bidi="ar"/>
              </w:rPr>
            </w:pPr>
            <w:r>
              <w:rPr>
                <w:rFonts w:hint="default" w:ascii="仿宋" w:hAnsi="仿宋" w:eastAsia="仿宋" w:cs="仿宋"/>
                <w:i w:val="0"/>
                <w:iCs w:val="0"/>
                <w:color w:val="000000"/>
                <w:kern w:val="0"/>
                <w:sz w:val="24"/>
                <w:szCs w:val="24"/>
                <w:u w:val="none"/>
                <w:lang w:val="en-US" w:eastAsia="zh-CN" w:bidi="ar"/>
              </w:rPr>
              <w:t>措施内容基本全面、不够详细、具体；合理性、针对性、可行性较强，得1-</w:t>
            </w:r>
            <w:r>
              <w:rPr>
                <w:rFonts w:hint="eastAsia" w:ascii="仿宋" w:hAnsi="仿宋" w:eastAsia="仿宋" w:cs="仿宋"/>
                <w:i w:val="0"/>
                <w:iCs w:val="0"/>
                <w:color w:val="000000"/>
                <w:kern w:val="0"/>
                <w:sz w:val="24"/>
                <w:szCs w:val="24"/>
                <w:u w:val="none"/>
                <w:lang w:val="en-US" w:eastAsia="zh-CN" w:bidi="ar"/>
              </w:rPr>
              <w:t>6</w:t>
            </w:r>
            <w:r>
              <w:rPr>
                <w:rFonts w:hint="default" w:ascii="仿宋" w:hAnsi="仿宋" w:eastAsia="仿宋" w:cs="仿宋"/>
                <w:i w:val="0"/>
                <w:iCs w:val="0"/>
                <w:color w:val="000000"/>
                <w:kern w:val="0"/>
                <w:sz w:val="24"/>
                <w:szCs w:val="24"/>
                <w:u w:val="none"/>
                <w:lang w:val="en-US" w:eastAsia="zh-CN" w:bidi="ar"/>
              </w:rPr>
              <w:t>分；不提供不得分</w:t>
            </w:r>
          </w:p>
        </w:tc>
      </w:tr>
      <w:bookmarkEnd w:id="921"/>
      <w:tr w14:paraId="182F9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trPr>
        <w:tc>
          <w:tcPr>
            <w:tcW w:w="641" w:type="dxa"/>
            <w:vAlign w:val="center"/>
          </w:tcPr>
          <w:p w14:paraId="14A795E8">
            <w:pPr>
              <w:pStyle w:val="84"/>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仿宋" w:hAnsi="仿宋" w:eastAsia="仿宋" w:cs="仿宋"/>
                <w:sz w:val="24"/>
                <w:szCs w:val="24"/>
                <w:highlight w:val="none"/>
                <w:vertAlign w:val="baseline"/>
                <w:lang w:val="en-US" w:eastAsia="zh-CN"/>
              </w:rPr>
            </w:pPr>
            <w:r>
              <w:rPr>
                <w:rFonts w:hint="eastAsia" w:cs="仿宋"/>
                <w:sz w:val="24"/>
                <w:szCs w:val="24"/>
                <w:highlight w:val="none"/>
                <w:vertAlign w:val="baseline"/>
                <w:lang w:val="en-US" w:eastAsia="zh-CN"/>
              </w:rPr>
              <w:t>7</w:t>
            </w:r>
          </w:p>
        </w:tc>
        <w:tc>
          <w:tcPr>
            <w:tcW w:w="1598" w:type="dxa"/>
            <w:shd w:val="clear" w:color="auto" w:fill="auto"/>
            <w:vAlign w:val="center"/>
          </w:tcPr>
          <w:p w14:paraId="0F7B2E2E">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项目团队</w:t>
            </w:r>
          </w:p>
        </w:tc>
        <w:tc>
          <w:tcPr>
            <w:tcW w:w="1432" w:type="dxa"/>
            <w:shd w:val="clear" w:color="auto" w:fill="auto"/>
            <w:vAlign w:val="center"/>
          </w:tcPr>
          <w:p w14:paraId="4E77A15B">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default"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20分</w:t>
            </w:r>
          </w:p>
        </w:tc>
        <w:tc>
          <w:tcPr>
            <w:tcW w:w="5726" w:type="dxa"/>
            <w:shd w:val="clear" w:color="auto" w:fill="auto"/>
            <w:vAlign w:val="center"/>
          </w:tcPr>
          <w:p w14:paraId="20336C20">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投标人提供项目团队人员名单及会计师证书，注册会计师每提供一个得4分，最高不超过10分；高级或中级专业技术职称每提供一名得2分，不得超过10分；未提供不得分。</w:t>
            </w:r>
          </w:p>
        </w:tc>
      </w:tr>
      <w:tr w14:paraId="6C367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5" w:hRule="atLeast"/>
        </w:trPr>
        <w:tc>
          <w:tcPr>
            <w:tcW w:w="641" w:type="dxa"/>
            <w:vAlign w:val="center"/>
          </w:tcPr>
          <w:p w14:paraId="6F1E07A0">
            <w:pPr>
              <w:pStyle w:val="84"/>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cs="仿宋"/>
                <w:sz w:val="24"/>
                <w:szCs w:val="24"/>
                <w:highlight w:val="none"/>
                <w:vertAlign w:val="baseline"/>
                <w:lang w:val="en-US" w:eastAsia="zh-CN"/>
              </w:rPr>
            </w:pPr>
            <w:r>
              <w:rPr>
                <w:rFonts w:hint="eastAsia" w:cs="仿宋"/>
                <w:sz w:val="24"/>
                <w:szCs w:val="24"/>
                <w:highlight w:val="none"/>
                <w:vertAlign w:val="baseline"/>
                <w:lang w:val="en-US" w:eastAsia="zh-CN"/>
              </w:rPr>
              <w:t>8</w:t>
            </w:r>
          </w:p>
        </w:tc>
        <w:tc>
          <w:tcPr>
            <w:tcW w:w="1598" w:type="dxa"/>
            <w:shd w:val="clear" w:color="auto" w:fill="auto"/>
            <w:vAlign w:val="center"/>
          </w:tcPr>
          <w:p w14:paraId="78EBFD77">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保密措施</w:t>
            </w:r>
          </w:p>
        </w:tc>
        <w:tc>
          <w:tcPr>
            <w:tcW w:w="1432" w:type="dxa"/>
            <w:shd w:val="clear" w:color="auto" w:fill="auto"/>
            <w:vAlign w:val="center"/>
          </w:tcPr>
          <w:p w14:paraId="3A7355E8">
            <w:pPr>
              <w:keepNext w:val="0"/>
              <w:keepLines w:val="0"/>
              <w:pageBreakBefore w:val="0"/>
              <w:widowControl/>
              <w:suppressLineNumbers w:val="0"/>
              <w:kinsoku/>
              <w:wordWrap/>
              <w:overflowPunct/>
              <w:topLinePunct w:val="0"/>
              <w:autoSpaceDE/>
              <w:autoSpaceDN/>
              <w:bidi w:val="0"/>
              <w:adjustRightInd/>
              <w:snapToGrid/>
              <w:spacing w:line="360" w:lineRule="auto"/>
              <w:ind w:firstLine="0" w:firstLineChars="0"/>
              <w:jc w:val="center"/>
              <w:textAlignment w:val="center"/>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10分</w:t>
            </w:r>
          </w:p>
        </w:tc>
        <w:tc>
          <w:tcPr>
            <w:tcW w:w="5726" w:type="dxa"/>
            <w:shd w:val="clear" w:color="auto" w:fill="auto"/>
            <w:vAlign w:val="top"/>
          </w:tcPr>
          <w:p w14:paraId="394DE620">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针对供应商提供的保密措施进行评审。</w:t>
            </w:r>
          </w:p>
          <w:p w14:paraId="450D302D">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1、方案完整度高、保密措施详细，完全满足采购需求，得10分；</w:t>
            </w:r>
          </w:p>
          <w:p w14:paraId="522DB26F">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2、方案完整度一般、保密措施一般，基本满足采购需求，得8分；</w:t>
            </w:r>
          </w:p>
          <w:p w14:paraId="0401EB6A">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仿宋" w:hAnsi="仿宋" w:eastAsia="仿宋" w:cs="仿宋"/>
                <w:i w:val="0"/>
                <w:iCs w:val="0"/>
                <w:color w:val="000000"/>
                <w:kern w:val="0"/>
                <w:sz w:val="24"/>
                <w:szCs w:val="24"/>
                <w:u w:val="none"/>
                <w:lang w:val="en-US" w:eastAsia="zh-CN" w:bidi="ar"/>
              </w:rPr>
            </w:pPr>
            <w:r>
              <w:rPr>
                <w:rFonts w:hint="eastAsia" w:ascii="仿宋" w:hAnsi="仿宋" w:eastAsia="仿宋" w:cs="仿宋"/>
                <w:i w:val="0"/>
                <w:iCs w:val="0"/>
                <w:color w:val="000000"/>
                <w:kern w:val="0"/>
                <w:sz w:val="24"/>
                <w:szCs w:val="24"/>
                <w:u w:val="none"/>
                <w:lang w:val="en-US" w:eastAsia="zh-CN" w:bidi="ar"/>
              </w:rPr>
              <w:t>3、方案完整度较差、保密措施较少，无法完全满 足采购需求，得6分；</w:t>
            </w:r>
          </w:p>
          <w:p w14:paraId="69905A3D">
            <w:pPr>
              <w:pStyle w:val="74"/>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textAlignment w:val="auto"/>
              <w:rPr>
                <w:rFonts w:hint="eastAsia" w:ascii="宋体" w:hAnsi="宋体" w:eastAsia="宋体" w:cs="宋体"/>
                <w:kern w:val="2"/>
                <w:sz w:val="21"/>
                <w:szCs w:val="21"/>
                <w:lang w:val="en-US" w:eastAsia="zh-CN" w:bidi="ar-SA"/>
              </w:rPr>
            </w:pPr>
            <w:r>
              <w:rPr>
                <w:rFonts w:hint="eastAsia" w:ascii="仿宋" w:hAnsi="仿宋" w:eastAsia="仿宋" w:cs="仿宋"/>
                <w:i w:val="0"/>
                <w:iCs w:val="0"/>
                <w:color w:val="000000"/>
                <w:kern w:val="0"/>
                <w:sz w:val="24"/>
                <w:szCs w:val="24"/>
                <w:u w:val="none"/>
                <w:lang w:val="en-US" w:eastAsia="zh-CN" w:bidi="ar"/>
              </w:rPr>
              <w:t>4、未提供得0分。</w:t>
            </w:r>
          </w:p>
        </w:tc>
      </w:tr>
    </w:tbl>
    <w:p w14:paraId="45C08AF3">
      <w:pPr>
        <w:spacing w:line="400" w:lineRule="exact"/>
        <w:rPr>
          <w:rFonts w:ascii="仿宋" w:hAnsi="仿宋" w:eastAsia="仿宋" w:cs="仿宋"/>
          <w:b/>
          <w:bCs/>
          <w:sz w:val="24"/>
        </w:rPr>
      </w:pPr>
    </w:p>
    <w:p w14:paraId="12A31232">
      <w:pPr>
        <w:spacing w:line="400" w:lineRule="exact"/>
        <w:rPr>
          <w:rFonts w:ascii="仿宋" w:hAnsi="仿宋" w:eastAsia="仿宋" w:cs="仿宋"/>
          <w:b/>
          <w:bCs/>
          <w:sz w:val="24"/>
        </w:rPr>
      </w:pPr>
    </w:p>
    <w:p w14:paraId="154B302C">
      <w:pPr>
        <w:spacing w:line="400" w:lineRule="exact"/>
        <w:rPr>
          <w:rFonts w:ascii="仿宋" w:hAnsi="仿宋" w:eastAsia="仿宋" w:cs="仿宋"/>
          <w:b/>
          <w:bCs/>
          <w:sz w:val="24"/>
        </w:rPr>
      </w:pPr>
    </w:p>
    <w:p w14:paraId="368582B3">
      <w:pPr>
        <w:spacing w:line="400" w:lineRule="exact"/>
        <w:rPr>
          <w:rFonts w:ascii="仿宋" w:hAnsi="仿宋" w:eastAsia="仿宋" w:cs="仿宋"/>
          <w:b/>
          <w:bCs/>
          <w:sz w:val="24"/>
        </w:rPr>
      </w:pPr>
    </w:p>
    <w:p w14:paraId="157EA92B">
      <w:pPr>
        <w:spacing w:line="400" w:lineRule="exact"/>
        <w:rPr>
          <w:rFonts w:ascii="仿宋" w:hAnsi="仿宋" w:eastAsia="仿宋" w:cs="仿宋"/>
          <w:b/>
          <w:bCs/>
          <w:sz w:val="24"/>
        </w:rPr>
      </w:pPr>
    </w:p>
    <w:p w14:paraId="2971C708">
      <w:pPr>
        <w:spacing w:line="400" w:lineRule="exact"/>
        <w:rPr>
          <w:rFonts w:ascii="仿宋" w:hAnsi="仿宋" w:eastAsia="仿宋" w:cs="仿宋"/>
          <w:b/>
          <w:bCs/>
          <w:sz w:val="24"/>
        </w:rPr>
      </w:pPr>
    </w:p>
    <w:p w14:paraId="71038D64">
      <w:pPr>
        <w:spacing w:line="400" w:lineRule="exact"/>
        <w:rPr>
          <w:rFonts w:ascii="仿宋" w:hAnsi="仿宋" w:eastAsia="仿宋" w:cs="仿宋"/>
          <w:b/>
          <w:bCs/>
          <w:sz w:val="24"/>
        </w:rPr>
      </w:pPr>
    </w:p>
    <w:p w14:paraId="556FEFB9">
      <w:pPr>
        <w:spacing w:line="400" w:lineRule="exact"/>
        <w:rPr>
          <w:rFonts w:ascii="仿宋" w:hAnsi="仿宋" w:eastAsia="仿宋" w:cs="仿宋"/>
          <w:b/>
          <w:bCs/>
          <w:sz w:val="24"/>
        </w:rPr>
      </w:pPr>
    </w:p>
    <w:p w14:paraId="4967159E">
      <w:pPr>
        <w:spacing w:line="400" w:lineRule="exact"/>
        <w:rPr>
          <w:rFonts w:ascii="仿宋" w:hAnsi="仿宋" w:eastAsia="仿宋" w:cs="仿宋"/>
          <w:b/>
          <w:bCs/>
          <w:sz w:val="24"/>
        </w:rPr>
      </w:pPr>
    </w:p>
    <w:p w14:paraId="6296AE1E">
      <w:pPr>
        <w:spacing w:line="400" w:lineRule="exact"/>
        <w:rPr>
          <w:rFonts w:ascii="仿宋" w:hAnsi="仿宋" w:eastAsia="仿宋" w:cs="仿宋"/>
          <w:b/>
          <w:bCs/>
          <w:sz w:val="24"/>
        </w:rPr>
      </w:pPr>
    </w:p>
    <w:p w14:paraId="751DC40E">
      <w:pPr>
        <w:spacing w:line="400" w:lineRule="exact"/>
        <w:rPr>
          <w:rFonts w:ascii="仿宋" w:hAnsi="仿宋" w:eastAsia="仿宋" w:cs="仿宋"/>
          <w:b/>
          <w:bCs/>
          <w:sz w:val="24"/>
        </w:rPr>
      </w:pPr>
    </w:p>
    <w:p w14:paraId="4B18FF68">
      <w:pPr>
        <w:spacing w:line="400" w:lineRule="exact"/>
        <w:rPr>
          <w:rFonts w:hint="eastAsia" w:ascii="仿宋" w:hAnsi="仿宋" w:eastAsia="仿宋" w:cs="仿宋"/>
          <w:b/>
          <w:bCs/>
          <w:sz w:val="24"/>
        </w:rPr>
      </w:pPr>
    </w:p>
    <w:p w14:paraId="2C9F2B72">
      <w:pPr>
        <w:pStyle w:val="14"/>
        <w:ind w:firstLine="1084" w:firstLineChars="300"/>
        <w:jc w:val="both"/>
        <w:rPr>
          <w:rFonts w:hint="eastAsia" w:ascii="仿宋" w:hAnsi="仿宋" w:eastAsia="仿宋" w:cs="仿宋"/>
          <w:b/>
          <w:bCs/>
          <w:sz w:val="36"/>
          <w:szCs w:val="36"/>
          <w:lang w:eastAsia="zh-CN"/>
        </w:rPr>
      </w:pPr>
    </w:p>
    <w:p w14:paraId="45DB97D0">
      <w:pPr>
        <w:pStyle w:val="15"/>
        <w:rPr>
          <w:rFonts w:hint="eastAsia" w:ascii="仿宋" w:hAnsi="仿宋" w:eastAsia="仿宋" w:cs="仿宋"/>
          <w:b/>
          <w:bCs/>
          <w:sz w:val="36"/>
          <w:szCs w:val="36"/>
          <w:lang w:eastAsia="zh-CN"/>
        </w:rPr>
      </w:pPr>
    </w:p>
    <w:p w14:paraId="445AACE8">
      <w:pPr>
        <w:rPr>
          <w:rFonts w:hint="eastAsia" w:ascii="仿宋" w:hAnsi="仿宋" w:eastAsia="仿宋" w:cs="仿宋"/>
          <w:b/>
          <w:bCs/>
          <w:sz w:val="36"/>
          <w:szCs w:val="36"/>
          <w:lang w:eastAsia="zh-CN"/>
        </w:rPr>
      </w:pPr>
    </w:p>
    <w:p w14:paraId="42CE91F2">
      <w:pPr>
        <w:rPr>
          <w:rFonts w:hint="eastAsia" w:ascii="仿宋" w:hAnsi="仿宋" w:eastAsia="仿宋" w:cs="仿宋"/>
          <w:b/>
          <w:bCs/>
          <w:sz w:val="36"/>
          <w:szCs w:val="36"/>
          <w:lang w:eastAsia="zh-CN"/>
        </w:rPr>
      </w:pPr>
    </w:p>
    <w:p w14:paraId="30A3F321">
      <w:pPr>
        <w:rPr>
          <w:rFonts w:hint="eastAsia" w:ascii="仿宋" w:hAnsi="仿宋" w:eastAsia="仿宋" w:cs="仿宋"/>
          <w:b/>
          <w:bCs/>
          <w:sz w:val="36"/>
          <w:szCs w:val="36"/>
          <w:lang w:eastAsia="zh-CN"/>
        </w:rPr>
      </w:pPr>
    </w:p>
    <w:p w14:paraId="59A1ABFF">
      <w:pPr>
        <w:rPr>
          <w:rFonts w:hint="eastAsia" w:ascii="仿宋" w:hAnsi="仿宋" w:eastAsia="仿宋" w:cs="仿宋"/>
          <w:b/>
          <w:bCs/>
          <w:sz w:val="36"/>
          <w:szCs w:val="36"/>
          <w:lang w:eastAsia="zh-CN"/>
        </w:rPr>
      </w:pPr>
    </w:p>
    <w:p w14:paraId="2479C99E">
      <w:pPr>
        <w:rPr>
          <w:rFonts w:hint="eastAsia" w:ascii="仿宋" w:hAnsi="仿宋" w:eastAsia="仿宋" w:cs="仿宋"/>
          <w:b/>
          <w:bCs/>
          <w:sz w:val="36"/>
          <w:szCs w:val="36"/>
          <w:lang w:eastAsia="zh-CN"/>
        </w:rPr>
      </w:pPr>
    </w:p>
    <w:p w14:paraId="045B7177">
      <w:pPr>
        <w:rPr>
          <w:rFonts w:hint="eastAsia" w:ascii="仿宋" w:hAnsi="仿宋" w:eastAsia="仿宋" w:cs="仿宋"/>
          <w:b/>
          <w:bCs/>
          <w:sz w:val="36"/>
          <w:szCs w:val="36"/>
          <w:lang w:eastAsia="zh-CN"/>
        </w:rPr>
      </w:pPr>
    </w:p>
    <w:p w14:paraId="7DB6755E">
      <w:pPr>
        <w:rPr>
          <w:rFonts w:hint="eastAsia" w:ascii="仿宋" w:hAnsi="仿宋" w:eastAsia="仿宋" w:cs="仿宋"/>
          <w:b/>
          <w:bCs/>
          <w:sz w:val="36"/>
          <w:szCs w:val="36"/>
          <w:lang w:eastAsia="zh-CN"/>
        </w:rPr>
      </w:pPr>
    </w:p>
    <w:p w14:paraId="7C01AF8E">
      <w:pPr>
        <w:rPr>
          <w:rFonts w:hint="eastAsia" w:ascii="仿宋" w:hAnsi="仿宋" w:eastAsia="仿宋" w:cs="仿宋"/>
          <w:b/>
          <w:bCs/>
          <w:sz w:val="36"/>
          <w:szCs w:val="36"/>
          <w:lang w:eastAsia="zh-CN"/>
        </w:rPr>
      </w:pPr>
    </w:p>
    <w:p w14:paraId="06337CAC">
      <w:pPr>
        <w:pStyle w:val="14"/>
        <w:ind w:firstLine="1084" w:firstLineChars="300"/>
        <w:jc w:val="both"/>
        <w:rPr>
          <w:rFonts w:hint="eastAsia" w:ascii="仿宋" w:hAnsi="仿宋" w:eastAsia="仿宋" w:cs="仿宋"/>
          <w:b/>
          <w:bCs/>
          <w:sz w:val="36"/>
          <w:szCs w:val="36"/>
          <w:lang w:eastAsia="zh-CN"/>
        </w:rPr>
      </w:pPr>
    </w:p>
    <w:p w14:paraId="10E75C6C">
      <w:pPr>
        <w:pStyle w:val="14"/>
        <w:jc w:val="both"/>
        <w:rPr>
          <w:rFonts w:hint="eastAsia" w:ascii="仿宋" w:hAnsi="仿宋" w:eastAsia="仿宋" w:cs="仿宋"/>
          <w:sz w:val="36"/>
          <w:szCs w:val="36"/>
          <w:lang w:eastAsia="zh-CN"/>
        </w:rPr>
      </w:pPr>
      <w:r>
        <w:rPr>
          <w:rFonts w:hint="eastAsia" w:ascii="仿宋" w:hAnsi="仿宋" w:eastAsia="仿宋" w:cs="仿宋"/>
          <w:b/>
          <w:bCs/>
          <w:sz w:val="36"/>
          <w:szCs w:val="36"/>
          <w:lang w:eastAsia="zh-CN"/>
        </w:rPr>
        <w:t>叶城县财政局（国资委）国有资产清查及盘活项目</w:t>
      </w:r>
    </w:p>
    <w:p w14:paraId="0177E9F0">
      <w:pPr>
        <w:rPr>
          <w:rFonts w:hint="eastAsia" w:ascii="仿宋" w:hAnsi="仿宋" w:eastAsia="仿宋" w:cs="仿宋"/>
        </w:rPr>
      </w:pPr>
    </w:p>
    <w:p w14:paraId="3D1FF395">
      <w:pPr>
        <w:pStyle w:val="14"/>
        <w:rPr>
          <w:rFonts w:hint="eastAsia" w:ascii="仿宋" w:hAnsi="仿宋" w:eastAsia="仿宋" w:cs="仿宋"/>
        </w:rPr>
      </w:pPr>
    </w:p>
    <w:p w14:paraId="05ABA71C">
      <w:pPr>
        <w:spacing w:line="240" w:lineRule="atLeast"/>
        <w:ind w:left="1080" w:leftChars="257" w:hanging="540"/>
        <w:jc w:val="center"/>
        <w:rPr>
          <w:rFonts w:ascii="仿宋" w:hAnsi="仿宋" w:eastAsia="仿宋" w:cs="仿宋"/>
          <w:b/>
          <w:sz w:val="36"/>
          <w:szCs w:val="36"/>
        </w:rPr>
      </w:pPr>
      <w:r>
        <w:rPr>
          <w:rFonts w:hint="eastAsia" w:ascii="仿宋" w:hAnsi="仿宋" w:eastAsia="仿宋" w:cs="仿宋"/>
          <w:b/>
          <w:sz w:val="36"/>
          <w:szCs w:val="36"/>
        </w:rPr>
        <w:t>磋商文件</w:t>
      </w:r>
    </w:p>
    <w:p w14:paraId="110390CC">
      <w:pPr>
        <w:spacing w:line="240" w:lineRule="atLeast"/>
        <w:ind w:firstLine="1506" w:firstLineChars="500"/>
        <w:rPr>
          <w:rFonts w:ascii="仿宋" w:hAnsi="仿宋" w:eastAsia="仿宋" w:cs="仿宋"/>
          <w:b/>
          <w:sz w:val="30"/>
          <w:szCs w:val="30"/>
        </w:rPr>
      </w:pPr>
    </w:p>
    <w:p w14:paraId="0348EEE3">
      <w:pPr>
        <w:spacing w:line="240" w:lineRule="atLeast"/>
        <w:ind w:left="1080" w:leftChars="257" w:hanging="540"/>
        <w:jc w:val="center"/>
        <w:rPr>
          <w:rFonts w:hint="eastAsia" w:ascii="仿宋" w:hAnsi="仿宋" w:eastAsia="仿宋" w:cs="仿宋"/>
          <w:b/>
          <w:color w:val="auto"/>
          <w:sz w:val="32"/>
          <w:szCs w:val="32"/>
        </w:rPr>
      </w:pPr>
    </w:p>
    <w:p w14:paraId="6EB68F58">
      <w:pPr>
        <w:spacing w:line="240" w:lineRule="atLeast"/>
        <w:ind w:left="1080" w:leftChars="257" w:hanging="540"/>
        <w:jc w:val="center"/>
        <w:rPr>
          <w:rFonts w:hint="eastAsia" w:ascii="仿宋" w:hAnsi="仿宋" w:eastAsia="仿宋" w:cs="仿宋"/>
          <w:b/>
          <w:color w:val="auto"/>
          <w:sz w:val="28"/>
          <w:lang w:eastAsia="zh-CN"/>
        </w:rPr>
      </w:pPr>
      <w:r>
        <w:rPr>
          <w:rFonts w:hint="eastAsia" w:ascii="仿宋" w:hAnsi="仿宋" w:eastAsia="仿宋" w:cs="仿宋"/>
          <w:b/>
          <w:color w:val="auto"/>
          <w:sz w:val="32"/>
          <w:szCs w:val="32"/>
        </w:rPr>
        <w:t>项目编号：</w:t>
      </w:r>
      <w:r>
        <w:rPr>
          <w:rFonts w:hint="eastAsia" w:ascii="仿宋" w:hAnsi="仿宋" w:eastAsia="仿宋" w:cs="仿宋"/>
          <w:b/>
          <w:color w:val="auto"/>
          <w:sz w:val="32"/>
          <w:szCs w:val="32"/>
          <w:lang w:eastAsia="zh-CN"/>
        </w:rPr>
        <w:t>KSDQYCX（CS）-2025-11号</w:t>
      </w:r>
    </w:p>
    <w:p w14:paraId="4692452B">
      <w:pPr>
        <w:spacing w:line="240" w:lineRule="atLeast"/>
        <w:ind w:left="1080" w:leftChars="257" w:hanging="540"/>
        <w:jc w:val="center"/>
        <w:rPr>
          <w:rFonts w:hint="eastAsia" w:ascii="仿宋" w:hAnsi="仿宋" w:eastAsia="仿宋" w:cs="仿宋"/>
          <w:b/>
          <w:color w:val="auto"/>
          <w:sz w:val="36"/>
          <w:szCs w:val="36"/>
        </w:rPr>
      </w:pPr>
    </w:p>
    <w:p w14:paraId="1125C1FA">
      <w:pPr>
        <w:spacing w:line="240" w:lineRule="atLeast"/>
        <w:ind w:left="1080" w:leftChars="257" w:hanging="540"/>
        <w:jc w:val="center"/>
        <w:rPr>
          <w:rFonts w:hint="eastAsia" w:ascii="仿宋" w:hAnsi="仿宋" w:eastAsia="仿宋" w:cs="仿宋"/>
          <w:b/>
          <w:sz w:val="36"/>
          <w:szCs w:val="36"/>
        </w:rPr>
      </w:pPr>
    </w:p>
    <w:p w14:paraId="47C3941B">
      <w:pPr>
        <w:spacing w:line="240" w:lineRule="atLeast"/>
        <w:ind w:left="1080" w:leftChars="257" w:hanging="540"/>
        <w:jc w:val="center"/>
        <w:rPr>
          <w:rFonts w:ascii="仿宋" w:hAnsi="仿宋" w:eastAsia="仿宋" w:cs="仿宋"/>
          <w:b/>
          <w:sz w:val="36"/>
          <w:szCs w:val="36"/>
        </w:rPr>
      </w:pPr>
      <w:r>
        <w:rPr>
          <w:rFonts w:hint="eastAsia" w:ascii="仿宋" w:hAnsi="仿宋" w:eastAsia="仿宋" w:cs="仿宋"/>
          <w:b/>
          <w:sz w:val="36"/>
          <w:szCs w:val="36"/>
        </w:rPr>
        <w:t>第三册</w:t>
      </w:r>
    </w:p>
    <w:p w14:paraId="2EBED482">
      <w:pPr>
        <w:spacing w:line="240" w:lineRule="atLeast"/>
        <w:ind w:left="1080" w:leftChars="257" w:hanging="540"/>
        <w:jc w:val="center"/>
        <w:rPr>
          <w:rFonts w:ascii="仿宋" w:hAnsi="仿宋" w:eastAsia="仿宋" w:cs="仿宋"/>
          <w:b/>
          <w:sz w:val="52"/>
        </w:rPr>
      </w:pPr>
    </w:p>
    <w:p w14:paraId="532F71AF">
      <w:pPr>
        <w:spacing w:line="240" w:lineRule="atLeast"/>
        <w:ind w:left="1080" w:leftChars="257" w:hanging="540"/>
        <w:jc w:val="center"/>
        <w:rPr>
          <w:rFonts w:ascii="仿宋" w:hAnsi="仿宋" w:eastAsia="仿宋" w:cs="仿宋"/>
          <w:b/>
          <w:sz w:val="52"/>
        </w:rPr>
      </w:pPr>
    </w:p>
    <w:p w14:paraId="7F165F5F">
      <w:pPr>
        <w:spacing w:line="240" w:lineRule="atLeast"/>
        <w:ind w:left="1080" w:leftChars="257" w:hanging="540"/>
        <w:jc w:val="center"/>
        <w:rPr>
          <w:rFonts w:ascii="仿宋" w:hAnsi="仿宋" w:eastAsia="仿宋" w:cs="仿宋"/>
          <w:b/>
          <w:sz w:val="52"/>
        </w:rPr>
      </w:pPr>
    </w:p>
    <w:p w14:paraId="65483C6C">
      <w:pPr>
        <w:spacing w:line="240" w:lineRule="atLeast"/>
        <w:ind w:left="1080" w:leftChars="257" w:hanging="540"/>
        <w:jc w:val="center"/>
        <w:rPr>
          <w:rFonts w:ascii="仿宋" w:hAnsi="仿宋" w:eastAsia="仿宋" w:cs="仿宋"/>
          <w:b/>
          <w:sz w:val="52"/>
        </w:rPr>
      </w:pPr>
    </w:p>
    <w:p w14:paraId="445300D1">
      <w:pPr>
        <w:spacing w:line="240" w:lineRule="atLeast"/>
        <w:ind w:left="1080" w:leftChars="257" w:hanging="540"/>
        <w:jc w:val="center"/>
        <w:rPr>
          <w:rFonts w:ascii="仿宋" w:hAnsi="仿宋" w:eastAsia="仿宋" w:cs="仿宋"/>
          <w:b/>
          <w:sz w:val="52"/>
        </w:rPr>
      </w:pPr>
    </w:p>
    <w:p w14:paraId="7726E107">
      <w:pPr>
        <w:spacing w:line="240" w:lineRule="atLeast"/>
        <w:ind w:left="1080" w:leftChars="257" w:hanging="540"/>
        <w:jc w:val="center"/>
        <w:rPr>
          <w:rFonts w:ascii="仿宋" w:hAnsi="仿宋" w:eastAsia="仿宋" w:cs="仿宋"/>
          <w:b/>
          <w:sz w:val="52"/>
        </w:rPr>
      </w:pPr>
    </w:p>
    <w:p w14:paraId="3B5AA2E7">
      <w:pPr>
        <w:spacing w:line="240" w:lineRule="atLeast"/>
        <w:ind w:left="1080" w:leftChars="257" w:hanging="540"/>
        <w:jc w:val="center"/>
        <w:rPr>
          <w:rFonts w:ascii="仿宋" w:hAnsi="仿宋" w:eastAsia="仿宋" w:cs="仿宋"/>
        </w:rPr>
      </w:pPr>
      <w:r>
        <w:rPr>
          <w:rFonts w:hint="eastAsia" w:ascii="仿宋" w:hAnsi="仿宋" w:eastAsia="仿宋" w:cs="仿宋"/>
          <w:b/>
          <w:sz w:val="52"/>
        </w:rPr>
        <w:t xml:space="preserve">  </w:t>
      </w:r>
      <w:r>
        <w:rPr>
          <w:rFonts w:hint="eastAsia" w:ascii="仿宋" w:hAnsi="仿宋" w:eastAsia="仿宋" w:cs="仿宋"/>
          <w:b/>
          <w:sz w:val="52"/>
        </w:rPr>
        <w:br w:type="page"/>
      </w:r>
    </w:p>
    <w:bookmarkEnd w:id="392"/>
    <w:p w14:paraId="31E83CD3">
      <w:pPr>
        <w:pStyle w:val="2"/>
        <w:numPr>
          <w:ilvl w:val="0"/>
          <w:numId w:val="0"/>
        </w:numPr>
        <w:ind w:left="0" w:leftChars="0" w:firstLine="0" w:firstLineChars="0"/>
        <w:rPr>
          <w:rFonts w:ascii="仿宋" w:hAnsi="仿宋" w:eastAsia="仿宋" w:cs="仿宋"/>
        </w:rPr>
      </w:pPr>
      <w:bookmarkStart w:id="393" w:name="_Toc11525"/>
      <w:r>
        <w:rPr>
          <w:rFonts w:hint="eastAsia" w:ascii="黑体" w:hAnsi="黑体" w:eastAsia="黑体" w:cs="仿宋"/>
          <w:b/>
          <w:bCs/>
          <w:kern w:val="44"/>
          <w:sz w:val="40"/>
          <w:szCs w:val="18"/>
          <w:lang w:val="en-US" w:eastAsia="zh-CN" w:bidi="ar-SA"/>
        </w:rPr>
        <w:t>十、</w:t>
      </w:r>
      <w:r>
        <w:rPr>
          <w:rFonts w:hint="eastAsia" w:ascii="仿宋" w:hAnsi="仿宋" w:eastAsia="仿宋" w:cs="仿宋"/>
        </w:rPr>
        <w:t>第七章  政府采购合同</w:t>
      </w:r>
      <w:bookmarkEnd w:id="393"/>
    </w:p>
    <w:p w14:paraId="0A4F9794">
      <w:pPr>
        <w:spacing w:line="240" w:lineRule="atLeast"/>
        <w:rPr>
          <w:rFonts w:ascii="仿宋" w:hAnsi="仿宋" w:eastAsia="仿宋" w:cs="仿宋"/>
          <w:b/>
          <w:kern w:val="44"/>
          <w:sz w:val="32"/>
          <w:szCs w:val="20"/>
        </w:rPr>
      </w:pPr>
    </w:p>
    <w:p w14:paraId="656828DC">
      <w:pPr>
        <w:rPr>
          <w:rFonts w:ascii="楷体" w:hAnsi="楷体" w:eastAsia="楷体"/>
          <w:b/>
          <w:sz w:val="28"/>
          <w:szCs w:val="28"/>
        </w:rPr>
      </w:pPr>
      <w:r>
        <w:rPr>
          <w:rFonts w:hint="eastAsia" w:ascii="楷体" w:hAnsi="楷体" w:eastAsia="楷体"/>
          <w:sz w:val="24"/>
        </w:rPr>
        <w:t>合同编号：</w:t>
      </w:r>
      <w:r>
        <w:rPr>
          <w:rFonts w:ascii="楷体" w:hAnsi="楷体" w:eastAsia="楷体"/>
          <w:sz w:val="24"/>
          <w:u w:val="single"/>
        </w:rPr>
        <w:t xml:space="preserve">           </w:t>
      </w:r>
    </w:p>
    <w:p w14:paraId="07E030D3">
      <w:pPr>
        <w:spacing w:line="480" w:lineRule="auto"/>
        <w:jc w:val="center"/>
        <w:rPr>
          <w:rFonts w:ascii="楷体" w:hAnsi="楷体" w:eastAsia="楷体"/>
          <w:b/>
          <w:sz w:val="28"/>
          <w:szCs w:val="28"/>
        </w:rPr>
      </w:pPr>
    </w:p>
    <w:p w14:paraId="49D66255">
      <w:pPr>
        <w:spacing w:line="480" w:lineRule="auto"/>
        <w:jc w:val="center"/>
        <w:rPr>
          <w:rFonts w:ascii="楷体" w:hAnsi="楷体" w:eastAsia="楷体"/>
          <w:b/>
          <w:sz w:val="44"/>
          <w:szCs w:val="44"/>
        </w:rPr>
      </w:pPr>
      <w:r>
        <w:rPr>
          <w:rFonts w:hint="eastAsia" w:ascii="楷体" w:hAnsi="楷体" w:eastAsia="楷体"/>
          <w:b/>
          <w:sz w:val="44"/>
          <w:szCs w:val="44"/>
        </w:rPr>
        <w:t>政府采购合同参考范本（仅供参考）</w:t>
      </w:r>
    </w:p>
    <w:p w14:paraId="490FF548">
      <w:pPr>
        <w:spacing w:line="480" w:lineRule="auto"/>
        <w:jc w:val="center"/>
        <w:rPr>
          <w:rFonts w:ascii="楷体" w:hAnsi="楷体" w:eastAsia="楷体"/>
          <w:b/>
          <w:sz w:val="24"/>
        </w:rPr>
      </w:pPr>
      <w:r>
        <w:rPr>
          <w:rFonts w:hint="eastAsia" w:ascii="楷体" w:hAnsi="楷体" w:eastAsia="楷体"/>
          <w:b/>
          <w:sz w:val="24"/>
        </w:rPr>
        <w:t>（服务类）</w:t>
      </w:r>
    </w:p>
    <w:p w14:paraId="74D2EA62">
      <w:pPr>
        <w:pStyle w:val="50"/>
        <w:ind w:firstLine="0"/>
        <w:rPr>
          <w:rFonts w:ascii="楷体" w:hAnsi="楷体" w:eastAsia="楷体"/>
          <w:szCs w:val="24"/>
        </w:rPr>
      </w:pPr>
    </w:p>
    <w:p w14:paraId="00692B90">
      <w:pPr>
        <w:pStyle w:val="50"/>
        <w:ind w:firstLine="0"/>
        <w:rPr>
          <w:rFonts w:ascii="楷体" w:hAnsi="楷体" w:eastAsia="楷体"/>
          <w:szCs w:val="24"/>
        </w:rPr>
      </w:pPr>
    </w:p>
    <w:p w14:paraId="3CB90321">
      <w:pPr>
        <w:pStyle w:val="50"/>
        <w:ind w:firstLine="0"/>
        <w:rPr>
          <w:rFonts w:ascii="楷体" w:hAnsi="楷体" w:eastAsia="楷体"/>
          <w:szCs w:val="24"/>
        </w:rPr>
      </w:pPr>
    </w:p>
    <w:p w14:paraId="68E6DAFD">
      <w:pPr>
        <w:pStyle w:val="50"/>
        <w:ind w:firstLine="0"/>
        <w:jc w:val="center"/>
        <w:rPr>
          <w:rFonts w:ascii="楷体" w:hAnsi="楷体" w:eastAsia="楷体"/>
          <w:b/>
          <w:szCs w:val="24"/>
        </w:rPr>
      </w:pPr>
      <w:r>
        <w:rPr>
          <w:rFonts w:hint="eastAsia" w:ascii="楷体" w:hAnsi="楷体" w:eastAsia="楷体"/>
          <w:b/>
          <w:szCs w:val="24"/>
        </w:rPr>
        <w:t>第一部分</w:t>
      </w:r>
      <w:r>
        <w:rPr>
          <w:rFonts w:ascii="楷体" w:hAnsi="楷体" w:eastAsia="楷体"/>
          <w:b/>
          <w:szCs w:val="24"/>
        </w:rPr>
        <w:t xml:space="preserve"> </w:t>
      </w:r>
      <w:r>
        <w:rPr>
          <w:rFonts w:hint="eastAsia" w:ascii="楷体" w:hAnsi="楷体" w:eastAsia="楷体"/>
          <w:b/>
          <w:szCs w:val="24"/>
        </w:rPr>
        <w:t>合同书</w:t>
      </w:r>
    </w:p>
    <w:p w14:paraId="061CF0F2">
      <w:pPr>
        <w:pStyle w:val="50"/>
        <w:ind w:firstLine="0"/>
        <w:rPr>
          <w:rFonts w:ascii="楷体" w:hAnsi="楷体" w:eastAsia="楷体"/>
          <w:szCs w:val="24"/>
        </w:rPr>
      </w:pPr>
    </w:p>
    <w:p w14:paraId="63281614">
      <w:pPr>
        <w:pStyle w:val="50"/>
        <w:ind w:firstLine="0"/>
        <w:rPr>
          <w:rFonts w:ascii="楷体" w:hAnsi="楷体" w:eastAsia="楷体"/>
          <w:szCs w:val="24"/>
        </w:rPr>
      </w:pPr>
    </w:p>
    <w:p w14:paraId="273A5CC3">
      <w:pPr>
        <w:spacing w:before="120" w:line="22" w:lineRule="atLeast"/>
        <w:rPr>
          <w:rFonts w:ascii="楷体" w:hAnsi="楷体" w:eastAsia="楷体"/>
          <w:sz w:val="24"/>
        </w:rPr>
      </w:pPr>
    </w:p>
    <w:p w14:paraId="05D04DF0">
      <w:pPr>
        <w:spacing w:before="120" w:line="22" w:lineRule="atLeast"/>
        <w:ind w:left="960"/>
        <w:rPr>
          <w:rFonts w:ascii="楷体" w:hAnsi="楷体" w:eastAsia="楷体"/>
          <w:sz w:val="24"/>
        </w:rPr>
      </w:pPr>
      <w:r>
        <w:rPr>
          <w:rFonts w:hint="eastAsia" w:ascii="楷体" w:hAnsi="楷体" w:eastAsia="楷体"/>
          <w:sz w:val="24"/>
        </w:rPr>
        <w:t>项目名称：</w:t>
      </w:r>
      <w:r>
        <w:rPr>
          <w:rFonts w:ascii="楷体" w:hAnsi="楷体" w:eastAsia="楷体"/>
          <w:sz w:val="24"/>
          <w:u w:val="single"/>
        </w:rPr>
        <w:t xml:space="preserve">                                   </w:t>
      </w:r>
    </w:p>
    <w:p w14:paraId="2F7426A0">
      <w:pPr>
        <w:pStyle w:val="51"/>
        <w:spacing w:before="120" w:line="22" w:lineRule="atLeast"/>
        <w:rPr>
          <w:rFonts w:ascii="楷体" w:hAnsi="楷体" w:eastAsia="楷体"/>
          <w:szCs w:val="24"/>
        </w:rPr>
      </w:pPr>
    </w:p>
    <w:p w14:paraId="6C95BF55">
      <w:pPr>
        <w:pStyle w:val="51"/>
        <w:spacing w:before="120" w:line="22" w:lineRule="atLeast"/>
        <w:rPr>
          <w:rFonts w:ascii="楷体" w:hAnsi="楷体" w:eastAsia="楷体"/>
          <w:szCs w:val="24"/>
        </w:rPr>
      </w:pPr>
    </w:p>
    <w:p w14:paraId="2E32F8F4"/>
    <w:p w14:paraId="05B40961">
      <w:pPr>
        <w:pStyle w:val="14"/>
      </w:pPr>
    </w:p>
    <w:p w14:paraId="5808E729"/>
    <w:p w14:paraId="72C4BFB6"/>
    <w:p w14:paraId="01BA2695">
      <w:pPr>
        <w:pStyle w:val="14"/>
      </w:pPr>
    </w:p>
    <w:p w14:paraId="3F307A77">
      <w:pPr>
        <w:spacing w:before="120" w:line="22" w:lineRule="atLeast"/>
        <w:ind w:left="960"/>
        <w:rPr>
          <w:rFonts w:ascii="楷体" w:hAnsi="楷体" w:eastAsia="楷体"/>
          <w:sz w:val="24"/>
          <w:u w:val="single"/>
        </w:rPr>
      </w:pPr>
      <w:r>
        <w:rPr>
          <w:rFonts w:hint="eastAsia" w:ascii="楷体" w:hAnsi="楷体" w:eastAsia="楷体"/>
          <w:sz w:val="24"/>
        </w:rPr>
        <w:t>甲方：</w:t>
      </w:r>
      <w:r>
        <w:rPr>
          <w:rFonts w:ascii="楷体" w:hAnsi="楷体" w:eastAsia="楷体"/>
          <w:sz w:val="24"/>
          <w:u w:val="single"/>
        </w:rPr>
        <w:t xml:space="preserve">                                       </w:t>
      </w:r>
    </w:p>
    <w:p w14:paraId="4BD78323">
      <w:pPr>
        <w:spacing w:before="120" w:line="22" w:lineRule="atLeast"/>
        <w:rPr>
          <w:rFonts w:ascii="楷体" w:hAnsi="楷体" w:eastAsia="楷体"/>
          <w:sz w:val="24"/>
        </w:rPr>
      </w:pPr>
    </w:p>
    <w:p w14:paraId="02B1A162">
      <w:pPr>
        <w:spacing w:before="120" w:line="22" w:lineRule="atLeast"/>
        <w:ind w:left="960"/>
        <w:rPr>
          <w:rFonts w:ascii="楷体" w:hAnsi="楷体" w:eastAsia="楷体"/>
          <w:sz w:val="24"/>
          <w:u w:val="single"/>
        </w:rPr>
      </w:pPr>
      <w:r>
        <w:rPr>
          <w:rFonts w:hint="eastAsia" w:ascii="楷体" w:hAnsi="楷体" w:eastAsia="楷体"/>
          <w:sz w:val="24"/>
        </w:rPr>
        <w:t>乙方：</w:t>
      </w:r>
      <w:r>
        <w:rPr>
          <w:rFonts w:ascii="楷体" w:hAnsi="楷体" w:eastAsia="楷体"/>
          <w:sz w:val="24"/>
          <w:u w:val="single"/>
        </w:rPr>
        <w:t xml:space="preserve">                                       </w:t>
      </w:r>
    </w:p>
    <w:p w14:paraId="4961759E">
      <w:pPr>
        <w:spacing w:before="120" w:line="22" w:lineRule="atLeast"/>
        <w:rPr>
          <w:rFonts w:ascii="楷体" w:hAnsi="楷体" w:eastAsia="楷体"/>
          <w:sz w:val="24"/>
        </w:rPr>
      </w:pPr>
    </w:p>
    <w:p w14:paraId="07ADE0A3">
      <w:pPr>
        <w:spacing w:before="120" w:line="22" w:lineRule="atLeast"/>
        <w:ind w:firstLine="960" w:firstLineChars="400"/>
        <w:rPr>
          <w:rFonts w:ascii="楷体" w:hAnsi="楷体" w:eastAsia="楷体"/>
          <w:sz w:val="24"/>
          <w:u w:val="single"/>
        </w:rPr>
      </w:pPr>
      <w:r>
        <w:rPr>
          <w:rFonts w:hint="eastAsia" w:ascii="楷体" w:hAnsi="楷体" w:eastAsia="楷体"/>
          <w:sz w:val="24"/>
        </w:rPr>
        <w:t>签订地：</w:t>
      </w:r>
      <w:r>
        <w:rPr>
          <w:rFonts w:ascii="楷体" w:hAnsi="楷体" w:eastAsia="楷体"/>
          <w:sz w:val="24"/>
          <w:u w:val="single"/>
        </w:rPr>
        <w:t xml:space="preserve">                                     </w:t>
      </w:r>
    </w:p>
    <w:p w14:paraId="408D5838">
      <w:pPr>
        <w:spacing w:before="120" w:line="22" w:lineRule="atLeast"/>
        <w:rPr>
          <w:rFonts w:ascii="楷体" w:hAnsi="楷体" w:eastAsia="楷体"/>
          <w:sz w:val="24"/>
        </w:rPr>
      </w:pPr>
    </w:p>
    <w:p w14:paraId="474BA0B4">
      <w:pPr>
        <w:spacing w:before="120" w:line="22" w:lineRule="atLeast"/>
        <w:ind w:firstLine="960" w:firstLineChars="400"/>
        <w:rPr>
          <w:rFonts w:ascii="楷体" w:hAnsi="楷体" w:eastAsia="楷体"/>
          <w:sz w:val="24"/>
          <w:u w:val="single"/>
        </w:rPr>
      </w:pPr>
      <w:r>
        <w:rPr>
          <w:rFonts w:hint="eastAsia" w:ascii="楷体" w:hAnsi="楷体" w:eastAsia="楷体"/>
          <w:sz w:val="24"/>
        </w:rPr>
        <w:t>签订日期：</w:t>
      </w:r>
      <w:r>
        <w:rPr>
          <w:rFonts w:ascii="楷体" w:hAnsi="楷体" w:eastAsia="楷体"/>
          <w:sz w:val="24"/>
          <w:u w:val="single"/>
        </w:rPr>
        <w:t xml:space="preserve">               </w:t>
      </w:r>
      <w:r>
        <w:rPr>
          <w:rFonts w:hint="eastAsia" w:ascii="楷体" w:hAnsi="楷体" w:eastAsia="楷体"/>
          <w:sz w:val="24"/>
        </w:rPr>
        <w:t>年</w:t>
      </w:r>
      <w:r>
        <w:rPr>
          <w:rFonts w:ascii="楷体" w:hAnsi="楷体" w:eastAsia="楷体"/>
          <w:sz w:val="24"/>
          <w:u w:val="single"/>
        </w:rPr>
        <w:t xml:space="preserve">       </w:t>
      </w:r>
      <w:r>
        <w:rPr>
          <w:rFonts w:hint="eastAsia" w:ascii="楷体" w:hAnsi="楷体" w:eastAsia="楷体"/>
          <w:sz w:val="24"/>
        </w:rPr>
        <w:t>月</w:t>
      </w:r>
      <w:r>
        <w:rPr>
          <w:rFonts w:ascii="楷体" w:hAnsi="楷体" w:eastAsia="楷体"/>
          <w:sz w:val="24"/>
          <w:u w:val="single"/>
        </w:rPr>
        <w:t xml:space="preserve">       </w:t>
      </w:r>
      <w:r>
        <w:rPr>
          <w:rFonts w:hint="eastAsia" w:ascii="楷体" w:hAnsi="楷体" w:eastAsia="楷体"/>
          <w:sz w:val="24"/>
        </w:rPr>
        <w:t>日</w:t>
      </w:r>
    </w:p>
    <w:p w14:paraId="3ABA0F86">
      <w:pPr>
        <w:autoSpaceDE w:val="0"/>
        <w:autoSpaceDN w:val="0"/>
        <w:adjustRightInd w:val="0"/>
        <w:spacing w:line="600" w:lineRule="exact"/>
        <w:ind w:firstLine="640"/>
        <w:jc w:val="center"/>
        <w:rPr>
          <w:rFonts w:ascii="宋体"/>
          <w:sz w:val="24"/>
        </w:rPr>
        <w:sectPr>
          <w:headerReference r:id="rId14" w:type="first"/>
          <w:footerReference r:id="rId17" w:type="first"/>
          <w:headerReference r:id="rId12" w:type="default"/>
          <w:footerReference r:id="rId15" w:type="default"/>
          <w:headerReference r:id="rId13" w:type="even"/>
          <w:footerReference r:id="rId16" w:type="even"/>
          <w:pgSz w:w="11907" w:h="16840"/>
          <w:pgMar w:top="1474" w:right="1814" w:bottom="1474" w:left="1814" w:header="851" w:footer="851" w:gutter="0"/>
          <w:cols w:space="720" w:num="1"/>
          <w:docGrid w:linePitch="462" w:charSpace="0"/>
        </w:sectPr>
      </w:pPr>
    </w:p>
    <w:p w14:paraId="5E78E667">
      <w:pPr>
        <w:spacing w:line="560" w:lineRule="exact"/>
        <w:ind w:firstLine="480" w:firstLineChars="200"/>
        <w:rPr>
          <w:rFonts w:ascii="楷体" w:hAnsi="楷体" w:eastAsia="楷体"/>
          <w:sz w:val="24"/>
        </w:rPr>
      </w:pPr>
      <w:r>
        <w:rPr>
          <w:rFonts w:ascii="楷体" w:hAnsi="楷体" w:eastAsia="楷体"/>
          <w:sz w:val="24"/>
          <w:u w:val="single"/>
          <w:lang w:val="zh-CN"/>
        </w:rPr>
        <w:t xml:space="preserve">        </w:t>
      </w:r>
      <w:r>
        <w:rPr>
          <w:rFonts w:hint="eastAsia" w:ascii="楷体" w:hAnsi="楷体" w:eastAsia="楷体"/>
          <w:sz w:val="24"/>
          <w:lang w:val="zh-CN"/>
        </w:rPr>
        <w:t>年</w:t>
      </w:r>
      <w:r>
        <w:rPr>
          <w:rFonts w:ascii="楷体" w:hAnsi="楷体" w:eastAsia="楷体"/>
          <w:sz w:val="24"/>
          <w:u w:val="single"/>
          <w:lang w:val="zh-CN"/>
        </w:rPr>
        <w:t xml:space="preserve">    </w:t>
      </w:r>
      <w:r>
        <w:rPr>
          <w:rFonts w:hint="eastAsia" w:ascii="楷体" w:hAnsi="楷体" w:eastAsia="楷体"/>
          <w:sz w:val="24"/>
          <w:lang w:val="zh-CN"/>
        </w:rPr>
        <w:t>月</w:t>
      </w:r>
      <w:r>
        <w:rPr>
          <w:rFonts w:ascii="楷体" w:hAnsi="楷体" w:eastAsia="楷体"/>
          <w:sz w:val="24"/>
          <w:u w:val="single"/>
          <w:lang w:val="zh-CN"/>
        </w:rPr>
        <w:t xml:space="preserve">    </w:t>
      </w:r>
      <w:r>
        <w:rPr>
          <w:rFonts w:hint="eastAsia" w:ascii="楷体" w:hAnsi="楷体" w:eastAsia="楷体"/>
          <w:sz w:val="24"/>
          <w:lang w:val="zh-CN"/>
        </w:rPr>
        <w:t>日</w:t>
      </w:r>
      <w:r>
        <w:rPr>
          <w:rFonts w:hint="eastAsia" w:ascii="楷体" w:hAnsi="楷体" w:eastAsia="楷体"/>
          <w:sz w:val="24"/>
        </w:rPr>
        <w:t>，</w:t>
      </w:r>
      <w:r>
        <w:rPr>
          <w:rFonts w:ascii="楷体" w:hAnsi="楷体" w:eastAsia="楷体"/>
          <w:sz w:val="24"/>
          <w:u w:val="single"/>
        </w:rPr>
        <w:t xml:space="preserve">   </w:t>
      </w:r>
      <w:r>
        <w:rPr>
          <w:rFonts w:hint="eastAsia" w:ascii="楷体" w:hAnsi="楷体" w:eastAsia="楷体"/>
          <w:sz w:val="24"/>
          <w:u w:val="single"/>
        </w:rPr>
        <w:t>（采购人名称）</w:t>
      </w:r>
      <w:r>
        <w:rPr>
          <w:rFonts w:ascii="楷体" w:hAnsi="楷体" w:eastAsia="楷体"/>
          <w:sz w:val="24"/>
          <w:u w:val="single"/>
        </w:rPr>
        <w:t xml:space="preserve">   </w:t>
      </w:r>
      <w:r>
        <w:rPr>
          <w:rFonts w:hint="eastAsia" w:ascii="楷体" w:hAnsi="楷体" w:eastAsia="楷体"/>
          <w:sz w:val="24"/>
        </w:rPr>
        <w:t>以</w:t>
      </w:r>
      <w:r>
        <w:rPr>
          <w:rFonts w:ascii="楷体" w:hAnsi="楷体" w:eastAsia="楷体"/>
          <w:sz w:val="24"/>
          <w:u w:val="single"/>
        </w:rPr>
        <w:t xml:space="preserve">   </w:t>
      </w:r>
      <w:r>
        <w:rPr>
          <w:rFonts w:hint="eastAsia" w:ascii="楷体" w:hAnsi="楷体" w:eastAsia="楷体"/>
          <w:sz w:val="24"/>
          <w:u w:val="single"/>
        </w:rPr>
        <w:t>（政府采购方式）</w:t>
      </w:r>
      <w:r>
        <w:rPr>
          <w:rFonts w:ascii="楷体" w:hAnsi="楷体" w:eastAsia="楷体"/>
          <w:sz w:val="24"/>
          <w:u w:val="single"/>
        </w:rPr>
        <w:t xml:space="preserve">  </w:t>
      </w:r>
      <w:r>
        <w:rPr>
          <w:rFonts w:hint="eastAsia" w:ascii="楷体" w:hAnsi="楷体" w:eastAsia="楷体"/>
          <w:sz w:val="24"/>
        </w:rPr>
        <w:t>对</w:t>
      </w:r>
      <w:r>
        <w:rPr>
          <w:rFonts w:ascii="楷体" w:hAnsi="楷体" w:eastAsia="楷体"/>
          <w:sz w:val="24"/>
          <w:u w:val="single"/>
        </w:rPr>
        <w:t xml:space="preserve">   </w:t>
      </w:r>
      <w:r>
        <w:rPr>
          <w:rFonts w:hint="eastAsia" w:ascii="楷体" w:hAnsi="楷体" w:eastAsia="楷体"/>
          <w:sz w:val="24"/>
          <w:u w:val="single"/>
        </w:rPr>
        <w:t>（同前页项目名称）</w:t>
      </w:r>
      <w:r>
        <w:rPr>
          <w:rFonts w:ascii="楷体" w:hAnsi="楷体" w:eastAsia="楷体"/>
          <w:sz w:val="24"/>
          <w:u w:val="single"/>
        </w:rPr>
        <w:t xml:space="preserve">   </w:t>
      </w:r>
      <w:r>
        <w:rPr>
          <w:rFonts w:hint="eastAsia" w:ascii="楷体" w:hAnsi="楷体" w:eastAsia="楷体"/>
          <w:sz w:val="24"/>
        </w:rPr>
        <w:t>项目进行了采购。经</w:t>
      </w:r>
      <w:r>
        <w:rPr>
          <w:rFonts w:ascii="楷体" w:hAnsi="楷体" w:eastAsia="楷体"/>
          <w:sz w:val="24"/>
          <w:u w:val="single"/>
        </w:rPr>
        <w:t xml:space="preserve">   </w:t>
      </w:r>
      <w:r>
        <w:rPr>
          <w:rFonts w:hint="eastAsia" w:ascii="楷体" w:hAnsi="楷体" w:eastAsia="楷体"/>
          <w:sz w:val="24"/>
          <w:u w:val="single"/>
        </w:rPr>
        <w:t>（相关评定主体名称）</w:t>
      </w:r>
      <w:r>
        <w:rPr>
          <w:rFonts w:ascii="楷体" w:hAnsi="楷体" w:eastAsia="楷体"/>
          <w:sz w:val="24"/>
          <w:u w:val="single"/>
        </w:rPr>
        <w:t xml:space="preserve">   </w:t>
      </w:r>
      <w:r>
        <w:rPr>
          <w:rFonts w:hint="eastAsia" w:ascii="楷体" w:hAnsi="楷体" w:eastAsia="楷体"/>
          <w:sz w:val="24"/>
        </w:rPr>
        <w:t>评定，</w:t>
      </w:r>
      <w:r>
        <w:rPr>
          <w:rFonts w:ascii="楷体" w:hAnsi="楷体" w:eastAsia="楷体"/>
          <w:sz w:val="24"/>
          <w:u w:val="single"/>
        </w:rPr>
        <w:t xml:space="preserve">   </w:t>
      </w:r>
      <w:r>
        <w:rPr>
          <w:rFonts w:hint="eastAsia" w:ascii="楷体" w:hAnsi="楷体" w:eastAsia="楷体"/>
          <w:sz w:val="24"/>
          <w:u w:val="single"/>
        </w:rPr>
        <w:t>（成交供应商名称）</w:t>
      </w:r>
      <w:r>
        <w:rPr>
          <w:rFonts w:ascii="楷体" w:hAnsi="楷体" w:eastAsia="楷体"/>
          <w:sz w:val="24"/>
          <w:u w:val="single"/>
        </w:rPr>
        <w:t xml:space="preserve"> </w:t>
      </w:r>
      <w:r>
        <w:rPr>
          <w:rFonts w:hint="eastAsia" w:ascii="楷体" w:hAnsi="楷体" w:eastAsia="楷体"/>
          <w:sz w:val="24"/>
        </w:rPr>
        <w:t>为该项目成交供应商。现于成交通知书发出之日起三十日内，按照采购文件确定的事项签订本合同。</w:t>
      </w:r>
    </w:p>
    <w:p w14:paraId="68E24BE6">
      <w:pPr>
        <w:spacing w:line="560" w:lineRule="exact"/>
        <w:ind w:firstLine="480" w:firstLineChars="200"/>
        <w:rPr>
          <w:rFonts w:ascii="楷体" w:hAnsi="楷体" w:eastAsia="楷体"/>
          <w:sz w:val="24"/>
        </w:rPr>
      </w:pPr>
      <w:r>
        <w:rPr>
          <w:rFonts w:hint="eastAsia" w:ascii="楷体" w:hAnsi="楷体" w:eastAsia="楷体"/>
          <w:sz w:val="24"/>
          <w:lang w:val="zh-CN"/>
        </w:rPr>
        <w:t>根据《中华人民共和国民法典》、《中华人民共和国政府采购法》等相关法律法规之规定，按照平等、自愿、公平和诚实信用的原则，经</w:t>
      </w:r>
      <w:r>
        <w:rPr>
          <w:rFonts w:ascii="楷体" w:hAnsi="楷体" w:eastAsia="楷体"/>
          <w:sz w:val="24"/>
          <w:u w:val="single"/>
        </w:rPr>
        <w:t xml:space="preserve">   </w:t>
      </w:r>
      <w:r>
        <w:rPr>
          <w:rFonts w:hint="eastAsia" w:ascii="楷体" w:hAnsi="楷体" w:eastAsia="楷体"/>
          <w:sz w:val="24"/>
          <w:u w:val="single"/>
        </w:rPr>
        <w:t>（采购人名称）</w:t>
      </w:r>
      <w:r>
        <w:rPr>
          <w:rFonts w:ascii="楷体" w:hAnsi="楷体" w:eastAsia="楷体"/>
          <w:sz w:val="24"/>
          <w:u w:val="single"/>
        </w:rPr>
        <w:t xml:space="preserve">   </w:t>
      </w:r>
      <w:r>
        <w:rPr>
          <w:rFonts w:ascii="楷体" w:hAnsi="楷体" w:eastAsia="楷体"/>
          <w:sz w:val="24"/>
          <w:lang w:val="zh-CN"/>
        </w:rPr>
        <w:t>(</w:t>
      </w:r>
      <w:r>
        <w:rPr>
          <w:rFonts w:hint="eastAsia" w:ascii="楷体" w:hAnsi="楷体" w:eastAsia="楷体"/>
          <w:sz w:val="24"/>
          <w:lang w:val="zh-CN"/>
        </w:rPr>
        <w:t>以下简称：甲方</w:t>
      </w:r>
      <w:r>
        <w:rPr>
          <w:rFonts w:ascii="楷体" w:hAnsi="楷体" w:eastAsia="楷体"/>
          <w:sz w:val="24"/>
          <w:lang w:val="zh-CN"/>
        </w:rPr>
        <w:t>)</w:t>
      </w:r>
      <w:r>
        <w:rPr>
          <w:rFonts w:hint="eastAsia" w:ascii="楷体" w:hAnsi="楷体" w:eastAsia="楷体"/>
          <w:sz w:val="24"/>
          <w:lang w:val="zh-CN"/>
        </w:rPr>
        <w:t>和</w:t>
      </w:r>
      <w:r>
        <w:rPr>
          <w:rFonts w:ascii="楷体" w:hAnsi="楷体" w:eastAsia="楷体"/>
          <w:sz w:val="24"/>
          <w:u w:val="single"/>
        </w:rPr>
        <w:t xml:space="preserve">   </w:t>
      </w:r>
      <w:r>
        <w:rPr>
          <w:rFonts w:hint="eastAsia" w:ascii="楷体" w:hAnsi="楷体" w:eastAsia="楷体"/>
          <w:sz w:val="24"/>
          <w:u w:val="single"/>
        </w:rPr>
        <w:t>（成交供应商名称）</w:t>
      </w:r>
      <w:r>
        <w:rPr>
          <w:rFonts w:ascii="楷体" w:hAnsi="楷体" w:eastAsia="楷体"/>
          <w:sz w:val="24"/>
          <w:u w:val="single"/>
        </w:rPr>
        <w:t xml:space="preserve">   </w:t>
      </w:r>
      <w:r>
        <w:rPr>
          <w:rFonts w:ascii="楷体" w:hAnsi="楷体" w:eastAsia="楷体"/>
          <w:sz w:val="24"/>
          <w:lang w:val="zh-CN"/>
        </w:rPr>
        <w:t>(</w:t>
      </w:r>
      <w:r>
        <w:rPr>
          <w:rFonts w:hint="eastAsia" w:ascii="楷体" w:hAnsi="楷体" w:eastAsia="楷体"/>
          <w:sz w:val="24"/>
          <w:lang w:val="zh-CN"/>
        </w:rPr>
        <w:t>以下简称：乙方</w:t>
      </w:r>
      <w:r>
        <w:rPr>
          <w:rFonts w:ascii="楷体" w:hAnsi="楷体" w:eastAsia="楷体"/>
          <w:sz w:val="24"/>
          <w:lang w:val="zh-CN"/>
        </w:rPr>
        <w:t>)</w:t>
      </w:r>
      <w:r>
        <w:rPr>
          <w:rFonts w:hint="eastAsia" w:ascii="楷体" w:hAnsi="楷体" w:eastAsia="楷体"/>
          <w:sz w:val="24"/>
          <w:lang w:val="zh-CN"/>
        </w:rPr>
        <w:t>协商一致，约定以下合同</w:t>
      </w:r>
      <w:r>
        <w:rPr>
          <w:rFonts w:hint="eastAsia" w:ascii="楷体" w:hAnsi="楷体" w:eastAsia="楷体"/>
          <w:sz w:val="24"/>
        </w:rPr>
        <w:t>条款，以兹共同遵守、全面履行。</w:t>
      </w:r>
    </w:p>
    <w:p w14:paraId="5AADBF1B">
      <w:pPr>
        <w:spacing w:line="560" w:lineRule="exact"/>
        <w:ind w:firstLine="482" w:firstLineChars="200"/>
        <w:outlineLvl w:val="0"/>
        <w:rPr>
          <w:rFonts w:ascii="楷体" w:hAnsi="楷体" w:eastAsia="楷体"/>
          <w:sz w:val="24"/>
        </w:rPr>
      </w:pPr>
      <w:bookmarkStart w:id="394" w:name="_Toc13185"/>
      <w:bookmarkStart w:id="395" w:name="_Toc31159"/>
      <w:bookmarkStart w:id="396" w:name="_Toc23514"/>
      <w:bookmarkStart w:id="397" w:name="_Toc27085"/>
      <w:bookmarkStart w:id="398" w:name="_Toc2205"/>
      <w:bookmarkStart w:id="399" w:name="_Toc10520"/>
      <w:bookmarkStart w:id="400" w:name="_Toc19952"/>
      <w:bookmarkStart w:id="401" w:name="_Toc11234"/>
      <w:bookmarkStart w:id="402" w:name="_Toc20421"/>
      <w:bookmarkStart w:id="403" w:name="_Toc19046"/>
      <w:bookmarkStart w:id="404" w:name="_Toc443"/>
      <w:bookmarkStart w:id="405" w:name="_Toc28687"/>
      <w:bookmarkStart w:id="406" w:name="_Toc24748"/>
      <w:bookmarkStart w:id="407" w:name="_Toc28855"/>
      <w:bookmarkStart w:id="408" w:name="_Toc5062"/>
      <w:bookmarkStart w:id="409" w:name="_Toc15367"/>
      <w:bookmarkStart w:id="410" w:name="_Toc4540"/>
      <w:bookmarkStart w:id="411" w:name="_Toc19273"/>
      <w:r>
        <w:rPr>
          <w:rFonts w:ascii="楷体" w:hAnsi="楷体" w:eastAsia="楷体"/>
          <w:b/>
          <w:sz w:val="24"/>
        </w:rPr>
        <w:t xml:space="preserve">1.1 </w:t>
      </w:r>
      <w:r>
        <w:rPr>
          <w:rFonts w:hint="eastAsia" w:ascii="楷体" w:hAnsi="楷体" w:eastAsia="楷体"/>
          <w:b/>
          <w:sz w:val="24"/>
        </w:rPr>
        <w:t>合同组成部分</w:t>
      </w:r>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p>
    <w:p w14:paraId="6FA81BEB">
      <w:pPr>
        <w:spacing w:line="560" w:lineRule="exact"/>
        <w:ind w:firstLine="480" w:firstLineChars="200"/>
        <w:rPr>
          <w:rFonts w:ascii="楷体" w:hAnsi="楷体" w:eastAsia="楷体"/>
          <w:sz w:val="24"/>
        </w:rPr>
      </w:pPr>
      <w:r>
        <w:rPr>
          <w:rFonts w:hint="eastAsia" w:ascii="楷体" w:hAnsi="楷体" w:eastAsia="楷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EE79BE8">
      <w:pPr>
        <w:spacing w:line="560" w:lineRule="exact"/>
        <w:ind w:firstLine="480" w:firstLineChars="200"/>
        <w:rPr>
          <w:rFonts w:ascii="楷体" w:hAnsi="楷体" w:eastAsia="楷体"/>
          <w:sz w:val="24"/>
        </w:rPr>
      </w:pPr>
      <w:r>
        <w:rPr>
          <w:rFonts w:ascii="楷体" w:hAnsi="楷体" w:eastAsia="楷体"/>
          <w:sz w:val="24"/>
        </w:rPr>
        <w:t xml:space="preserve">1.1.1 </w:t>
      </w:r>
      <w:r>
        <w:rPr>
          <w:rFonts w:hint="eastAsia" w:ascii="楷体" w:hAnsi="楷体" w:eastAsia="楷体"/>
          <w:sz w:val="24"/>
        </w:rPr>
        <w:t>本合同及其补充合同、变更协议：</w:t>
      </w:r>
      <w:r>
        <w:rPr>
          <w:rFonts w:ascii="楷体" w:hAnsi="楷体" w:eastAsia="楷体"/>
          <w:sz w:val="24"/>
        </w:rPr>
        <w:t>其中，本政府采购合同中各部分内容的效力：</w:t>
      </w:r>
      <w:r>
        <w:rPr>
          <w:rFonts w:hint="eastAsia" w:ascii="楷体" w:hAnsi="楷体" w:eastAsia="楷体"/>
          <w:sz w:val="24"/>
        </w:rPr>
        <w:t>第三部分</w:t>
      </w:r>
      <w:r>
        <w:rPr>
          <w:rFonts w:ascii="楷体" w:hAnsi="楷体" w:eastAsia="楷体"/>
          <w:sz w:val="24"/>
        </w:rPr>
        <w:t xml:space="preserve"> </w:t>
      </w:r>
      <w:r>
        <w:rPr>
          <w:rFonts w:hint="eastAsia" w:ascii="楷体" w:hAnsi="楷体" w:eastAsia="楷体"/>
          <w:sz w:val="24"/>
        </w:rPr>
        <w:t>合同专用条款</w:t>
      </w:r>
      <w:r>
        <w:rPr>
          <w:rFonts w:ascii="楷体" w:hAnsi="楷体" w:eastAsia="楷体"/>
          <w:sz w:val="24"/>
        </w:rPr>
        <w:t xml:space="preserve"> &gt; </w:t>
      </w:r>
      <w:r>
        <w:rPr>
          <w:rFonts w:hint="eastAsia" w:ascii="楷体" w:hAnsi="楷体" w:eastAsia="楷体"/>
          <w:sz w:val="24"/>
        </w:rPr>
        <w:t>第一部分</w:t>
      </w:r>
      <w:r>
        <w:rPr>
          <w:rFonts w:ascii="楷体" w:hAnsi="楷体" w:eastAsia="楷体"/>
          <w:sz w:val="24"/>
        </w:rPr>
        <w:t xml:space="preserve"> </w:t>
      </w:r>
      <w:r>
        <w:rPr>
          <w:rFonts w:hint="eastAsia" w:ascii="楷体" w:hAnsi="楷体" w:eastAsia="楷体"/>
          <w:sz w:val="24"/>
        </w:rPr>
        <w:t>合同书</w:t>
      </w:r>
      <w:r>
        <w:rPr>
          <w:rFonts w:ascii="楷体" w:hAnsi="楷体" w:eastAsia="楷体"/>
          <w:sz w:val="24"/>
        </w:rPr>
        <w:t xml:space="preserve"> &gt; </w:t>
      </w:r>
      <w:r>
        <w:rPr>
          <w:rFonts w:hint="eastAsia" w:ascii="楷体" w:hAnsi="楷体" w:eastAsia="楷体"/>
          <w:sz w:val="24"/>
        </w:rPr>
        <w:t>第二部分</w:t>
      </w:r>
      <w:r>
        <w:rPr>
          <w:rFonts w:ascii="楷体" w:hAnsi="楷体" w:eastAsia="楷体"/>
          <w:sz w:val="24"/>
        </w:rPr>
        <w:t xml:space="preserve"> </w:t>
      </w:r>
      <w:r>
        <w:rPr>
          <w:rFonts w:hint="eastAsia" w:ascii="楷体" w:hAnsi="楷体" w:eastAsia="楷体"/>
          <w:sz w:val="24"/>
        </w:rPr>
        <w:t>合同一般条款</w:t>
      </w:r>
      <w:r>
        <w:rPr>
          <w:rFonts w:ascii="楷体" w:hAnsi="楷体" w:eastAsia="楷体"/>
          <w:sz w:val="24"/>
        </w:rPr>
        <w:t>；</w:t>
      </w:r>
    </w:p>
    <w:p w14:paraId="7903DC8D">
      <w:pPr>
        <w:spacing w:line="560" w:lineRule="exact"/>
        <w:ind w:firstLine="480" w:firstLineChars="200"/>
        <w:rPr>
          <w:rFonts w:ascii="楷体" w:hAnsi="楷体" w:eastAsia="楷体"/>
          <w:sz w:val="24"/>
        </w:rPr>
      </w:pPr>
      <w:r>
        <w:rPr>
          <w:rFonts w:ascii="楷体" w:hAnsi="楷体" w:eastAsia="楷体"/>
          <w:sz w:val="24"/>
        </w:rPr>
        <w:t xml:space="preserve">1.1.2 </w:t>
      </w:r>
      <w:r>
        <w:rPr>
          <w:rFonts w:hint="eastAsia" w:ascii="楷体" w:hAnsi="楷体" w:eastAsia="楷体"/>
          <w:sz w:val="24"/>
        </w:rPr>
        <w:t>成交通知书；</w:t>
      </w:r>
    </w:p>
    <w:p w14:paraId="6A9C5E78">
      <w:pPr>
        <w:spacing w:line="560" w:lineRule="exact"/>
        <w:ind w:firstLine="480" w:firstLineChars="200"/>
        <w:rPr>
          <w:rFonts w:ascii="楷体" w:hAnsi="楷体" w:eastAsia="楷体"/>
          <w:sz w:val="24"/>
        </w:rPr>
      </w:pPr>
      <w:r>
        <w:rPr>
          <w:rFonts w:ascii="楷体" w:hAnsi="楷体" w:eastAsia="楷体"/>
          <w:sz w:val="24"/>
        </w:rPr>
        <w:t xml:space="preserve">1.1.3 </w:t>
      </w:r>
      <w:r>
        <w:rPr>
          <w:rFonts w:hint="eastAsia" w:ascii="楷体" w:hAnsi="楷体" w:eastAsia="楷体"/>
          <w:sz w:val="24"/>
        </w:rPr>
        <w:t>响应文件（含澄清或者说明文件）；</w:t>
      </w:r>
    </w:p>
    <w:p w14:paraId="31F69727">
      <w:pPr>
        <w:spacing w:line="560" w:lineRule="exact"/>
        <w:ind w:firstLine="480" w:firstLineChars="200"/>
        <w:rPr>
          <w:rFonts w:ascii="楷体" w:hAnsi="楷体" w:eastAsia="楷体"/>
          <w:sz w:val="24"/>
        </w:rPr>
      </w:pPr>
      <w:r>
        <w:rPr>
          <w:rFonts w:ascii="楷体" w:hAnsi="楷体" w:eastAsia="楷体"/>
          <w:sz w:val="24"/>
        </w:rPr>
        <w:t xml:space="preserve">1.1.4 </w:t>
      </w:r>
      <w:r>
        <w:rPr>
          <w:rFonts w:hint="eastAsia" w:ascii="楷体" w:hAnsi="楷体" w:eastAsia="楷体"/>
          <w:sz w:val="24"/>
        </w:rPr>
        <w:t>招标文件（含澄清或者修改文件）；</w:t>
      </w:r>
    </w:p>
    <w:p w14:paraId="5510B251">
      <w:pPr>
        <w:spacing w:line="560" w:lineRule="exact"/>
        <w:ind w:firstLine="480" w:firstLineChars="200"/>
        <w:rPr>
          <w:rFonts w:ascii="楷体" w:hAnsi="楷体" w:eastAsia="楷体"/>
          <w:sz w:val="24"/>
        </w:rPr>
      </w:pPr>
      <w:r>
        <w:rPr>
          <w:rFonts w:ascii="楷体" w:hAnsi="楷体" w:eastAsia="楷体"/>
          <w:sz w:val="24"/>
        </w:rPr>
        <w:t xml:space="preserve">1.1.5 </w:t>
      </w:r>
      <w:r>
        <w:rPr>
          <w:rFonts w:hint="eastAsia" w:ascii="楷体" w:hAnsi="楷体" w:eastAsia="楷体"/>
          <w:sz w:val="24"/>
        </w:rPr>
        <w:t>其他相关采购文件。</w:t>
      </w:r>
    </w:p>
    <w:p w14:paraId="07694180">
      <w:pPr>
        <w:spacing w:line="560" w:lineRule="exact"/>
        <w:ind w:firstLine="482" w:firstLineChars="200"/>
        <w:outlineLvl w:val="0"/>
        <w:rPr>
          <w:rFonts w:ascii="楷体" w:hAnsi="楷体" w:eastAsia="楷体"/>
          <w:b/>
          <w:sz w:val="24"/>
        </w:rPr>
      </w:pPr>
      <w:bookmarkStart w:id="412" w:name="_Toc4874"/>
      <w:bookmarkStart w:id="413" w:name="_Toc31440"/>
      <w:bookmarkStart w:id="414" w:name="_Toc22185"/>
      <w:bookmarkStart w:id="415" w:name="_Toc31280"/>
      <w:bookmarkStart w:id="416" w:name="_Toc4219"/>
      <w:bookmarkStart w:id="417" w:name="_Toc9912"/>
      <w:bookmarkStart w:id="418" w:name="_Toc14310"/>
      <w:bookmarkStart w:id="419" w:name="_Toc2918"/>
      <w:bookmarkStart w:id="420" w:name="_Toc10999"/>
      <w:bookmarkStart w:id="421" w:name="_Toc18585"/>
      <w:bookmarkStart w:id="422" w:name="_Toc6311"/>
      <w:bookmarkStart w:id="423" w:name="_Toc25573"/>
      <w:bookmarkStart w:id="424" w:name="_Toc30988"/>
      <w:bookmarkStart w:id="425" w:name="_Toc3865"/>
      <w:bookmarkStart w:id="426" w:name="_Toc7047"/>
      <w:bookmarkStart w:id="427" w:name="_Toc20077"/>
      <w:bookmarkStart w:id="428" w:name="_Toc15914"/>
      <w:bookmarkStart w:id="429" w:name="_Toc30980"/>
      <w:bookmarkStart w:id="430" w:name="_Toc6773"/>
      <w:r>
        <w:rPr>
          <w:rFonts w:ascii="楷体" w:hAnsi="楷体" w:eastAsia="楷体"/>
          <w:b/>
          <w:sz w:val="24"/>
        </w:rPr>
        <w:t xml:space="preserve">1.2 </w:t>
      </w:r>
      <w:r>
        <w:rPr>
          <w:rFonts w:hint="eastAsia" w:ascii="楷体" w:hAnsi="楷体" w:eastAsia="楷体"/>
          <w:b/>
          <w:sz w:val="24"/>
        </w:rPr>
        <w:t>标的</w:t>
      </w:r>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p>
    <w:p w14:paraId="49AD5859">
      <w:pPr>
        <w:spacing w:line="560" w:lineRule="exact"/>
        <w:ind w:firstLine="480" w:firstLineChars="200"/>
        <w:rPr>
          <w:rFonts w:ascii="楷体" w:hAnsi="楷体" w:eastAsia="楷体"/>
          <w:sz w:val="24"/>
          <w:u w:val="single"/>
        </w:rPr>
      </w:pPr>
      <w:r>
        <w:rPr>
          <w:rFonts w:ascii="楷体" w:hAnsi="楷体" w:eastAsia="楷体"/>
          <w:sz w:val="24"/>
        </w:rPr>
        <w:t xml:space="preserve">1.2.1 </w:t>
      </w:r>
      <w:r>
        <w:rPr>
          <w:rFonts w:hint="eastAsia" w:ascii="楷体" w:hAnsi="楷体" w:eastAsia="楷体"/>
          <w:sz w:val="24"/>
        </w:rPr>
        <w:t>标的名称：</w:t>
      </w:r>
      <w:r>
        <w:rPr>
          <w:rFonts w:ascii="楷体" w:hAnsi="楷体" w:eastAsia="楷体"/>
          <w:sz w:val="24"/>
          <w:u w:val="single"/>
        </w:rPr>
        <w:t xml:space="preserve">                                                </w:t>
      </w:r>
      <w:r>
        <w:rPr>
          <w:rFonts w:hint="eastAsia" w:ascii="楷体" w:hAnsi="楷体" w:eastAsia="楷体"/>
          <w:sz w:val="24"/>
        </w:rPr>
        <w:t>；</w:t>
      </w:r>
    </w:p>
    <w:p w14:paraId="0329B065">
      <w:pPr>
        <w:spacing w:line="560" w:lineRule="exact"/>
        <w:ind w:firstLine="480" w:firstLineChars="200"/>
        <w:rPr>
          <w:rFonts w:ascii="楷体" w:hAnsi="楷体" w:eastAsia="楷体"/>
          <w:sz w:val="24"/>
          <w:u w:val="single"/>
        </w:rPr>
      </w:pPr>
      <w:r>
        <w:rPr>
          <w:rFonts w:ascii="楷体" w:hAnsi="楷体" w:eastAsia="楷体"/>
          <w:sz w:val="24"/>
        </w:rPr>
        <w:t xml:space="preserve">1.2.2 </w:t>
      </w:r>
      <w:r>
        <w:rPr>
          <w:rFonts w:hint="eastAsia" w:ascii="楷体" w:hAnsi="楷体" w:eastAsia="楷体"/>
          <w:sz w:val="24"/>
        </w:rPr>
        <w:t>标的数量：</w:t>
      </w:r>
      <w:r>
        <w:rPr>
          <w:rFonts w:ascii="楷体" w:hAnsi="楷体" w:eastAsia="楷体"/>
          <w:sz w:val="24"/>
          <w:u w:val="single"/>
        </w:rPr>
        <w:t xml:space="preserve">                                                </w:t>
      </w:r>
      <w:r>
        <w:rPr>
          <w:rFonts w:hint="eastAsia" w:ascii="楷体" w:hAnsi="楷体" w:eastAsia="楷体"/>
          <w:sz w:val="24"/>
        </w:rPr>
        <w:t>；</w:t>
      </w:r>
    </w:p>
    <w:p w14:paraId="17EFC43A">
      <w:pPr>
        <w:spacing w:line="560" w:lineRule="exact"/>
        <w:ind w:firstLine="480" w:firstLineChars="200"/>
        <w:rPr>
          <w:rFonts w:ascii="楷体" w:hAnsi="楷体" w:eastAsia="楷体"/>
          <w:sz w:val="24"/>
        </w:rPr>
      </w:pPr>
      <w:r>
        <w:rPr>
          <w:rFonts w:ascii="楷体" w:hAnsi="楷体" w:eastAsia="楷体"/>
          <w:sz w:val="24"/>
        </w:rPr>
        <w:t xml:space="preserve">1.2.3 </w:t>
      </w:r>
      <w:r>
        <w:rPr>
          <w:rFonts w:hint="eastAsia" w:ascii="楷体" w:hAnsi="楷体" w:eastAsia="楷体"/>
          <w:sz w:val="24"/>
        </w:rPr>
        <w:t>标的质量：</w:t>
      </w:r>
      <w:r>
        <w:rPr>
          <w:rFonts w:hint="eastAsia" w:ascii="楷体" w:hAnsi="楷体" w:eastAsia="楷体"/>
          <w:sz w:val="24"/>
          <w:u w:val="single"/>
        </w:rPr>
        <w:t>　　　　　　　　　</w:t>
      </w:r>
      <w:r>
        <w:rPr>
          <w:rFonts w:ascii="楷体" w:hAnsi="楷体" w:eastAsia="楷体"/>
          <w:sz w:val="24"/>
          <w:u w:val="single"/>
        </w:rPr>
        <w:t xml:space="preserve">                      </w:t>
      </w:r>
      <w:r>
        <w:rPr>
          <w:rFonts w:hint="eastAsia" w:ascii="楷体" w:hAnsi="楷体" w:eastAsia="楷体"/>
          <w:sz w:val="24"/>
          <w:u w:val="single"/>
        </w:rPr>
        <w:t>　</w:t>
      </w:r>
      <w:r>
        <w:rPr>
          <w:rFonts w:ascii="楷体" w:hAnsi="楷体" w:eastAsia="楷体"/>
          <w:sz w:val="24"/>
          <w:u w:val="single"/>
        </w:rPr>
        <w:t xml:space="preserve">      </w:t>
      </w:r>
      <w:r>
        <w:rPr>
          <w:rFonts w:hint="eastAsia" w:ascii="楷体" w:hAnsi="楷体" w:eastAsia="楷体"/>
          <w:sz w:val="24"/>
        </w:rPr>
        <w:t>。</w:t>
      </w:r>
    </w:p>
    <w:p w14:paraId="74BC6EDF">
      <w:pPr>
        <w:spacing w:line="560" w:lineRule="exact"/>
        <w:ind w:firstLine="482" w:firstLineChars="200"/>
        <w:outlineLvl w:val="0"/>
        <w:rPr>
          <w:rFonts w:ascii="楷体" w:hAnsi="楷体" w:eastAsia="楷体"/>
          <w:b/>
          <w:sz w:val="24"/>
        </w:rPr>
      </w:pPr>
      <w:bookmarkStart w:id="431" w:name="_Toc21124"/>
      <w:bookmarkStart w:id="432" w:name="_Toc23776"/>
      <w:bookmarkStart w:id="433" w:name="_Toc1249"/>
      <w:bookmarkStart w:id="434" w:name="_Toc14904"/>
      <w:bookmarkStart w:id="435" w:name="_Toc1400"/>
      <w:bookmarkStart w:id="436" w:name="_Toc4929"/>
      <w:bookmarkStart w:id="437" w:name="_Toc12555"/>
      <w:bookmarkStart w:id="438" w:name="_Toc31824"/>
      <w:bookmarkStart w:id="439" w:name="_Toc28531"/>
      <w:bookmarkStart w:id="440" w:name="_Toc1189"/>
      <w:bookmarkStart w:id="441" w:name="_Toc5635"/>
      <w:bookmarkStart w:id="442" w:name="_Toc20791"/>
      <w:bookmarkStart w:id="443" w:name="_Toc9737"/>
      <w:bookmarkStart w:id="444" w:name="_Toc982"/>
      <w:bookmarkStart w:id="445" w:name="_Toc13918"/>
      <w:bookmarkStart w:id="446" w:name="_Toc1386"/>
      <w:bookmarkStart w:id="447" w:name="_Toc18211"/>
      <w:bookmarkStart w:id="448" w:name="_Toc2763"/>
      <w:bookmarkStart w:id="449" w:name="_Toc15232"/>
      <w:r>
        <w:rPr>
          <w:rFonts w:ascii="楷体" w:hAnsi="楷体" w:eastAsia="楷体"/>
          <w:b/>
          <w:sz w:val="24"/>
        </w:rPr>
        <w:t xml:space="preserve">1.3 </w:t>
      </w:r>
      <w:r>
        <w:rPr>
          <w:rFonts w:hint="eastAsia" w:ascii="楷体" w:hAnsi="楷体" w:eastAsia="楷体"/>
          <w:b/>
          <w:sz w:val="24"/>
        </w:rPr>
        <w:t>价款</w:t>
      </w:r>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p>
    <w:p w14:paraId="6A2B801B">
      <w:pPr>
        <w:spacing w:line="560" w:lineRule="exact"/>
        <w:ind w:firstLine="480" w:firstLineChars="200"/>
        <w:rPr>
          <w:rFonts w:ascii="楷体" w:hAnsi="楷体" w:eastAsia="楷体"/>
          <w:sz w:val="24"/>
        </w:rPr>
      </w:pPr>
      <w:r>
        <w:rPr>
          <w:rFonts w:hint="eastAsia" w:ascii="楷体" w:hAnsi="楷体" w:eastAsia="楷体"/>
          <w:sz w:val="24"/>
        </w:rPr>
        <w:t>本合同总价为：￥</w:t>
      </w:r>
      <w:r>
        <w:rPr>
          <w:rFonts w:ascii="楷体" w:hAnsi="楷体" w:eastAsia="楷体"/>
          <w:sz w:val="24"/>
          <w:u w:val="single"/>
        </w:rPr>
        <w:t xml:space="preserve">           </w:t>
      </w:r>
      <w:r>
        <w:rPr>
          <w:rFonts w:hint="eastAsia" w:ascii="楷体" w:hAnsi="楷体" w:eastAsia="楷体"/>
          <w:sz w:val="24"/>
        </w:rPr>
        <w:t>元（大写：</w:t>
      </w:r>
      <w:r>
        <w:rPr>
          <w:rFonts w:ascii="楷体" w:hAnsi="楷体" w:eastAsia="楷体"/>
          <w:sz w:val="24"/>
          <w:u w:val="single"/>
        </w:rPr>
        <w:t xml:space="preserve">                 </w:t>
      </w:r>
      <w:r>
        <w:rPr>
          <w:rFonts w:hint="eastAsia" w:ascii="楷体" w:hAnsi="楷体" w:eastAsia="楷体"/>
          <w:sz w:val="24"/>
        </w:rPr>
        <w:t>元人民币），含税。</w:t>
      </w:r>
    </w:p>
    <w:p w14:paraId="579F2A83">
      <w:pPr>
        <w:spacing w:line="560" w:lineRule="exact"/>
        <w:ind w:firstLine="480" w:firstLineChars="200"/>
        <w:rPr>
          <w:rFonts w:ascii="楷体" w:hAnsi="楷体" w:eastAsia="楷体"/>
          <w:sz w:val="24"/>
          <w:u w:val="single"/>
        </w:rPr>
      </w:pPr>
      <w:r>
        <w:rPr>
          <w:rFonts w:hint="eastAsia" w:ascii="楷体" w:hAnsi="楷体" w:eastAsia="楷体"/>
          <w:sz w:val="24"/>
        </w:rPr>
        <w:t>分项价格：</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61AE5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E7A9C2B">
            <w:pPr>
              <w:pStyle w:val="52"/>
              <w:spacing w:line="560" w:lineRule="exact"/>
              <w:jc w:val="center"/>
              <w:rPr>
                <w:rFonts w:ascii="楷体" w:hAnsi="楷体" w:eastAsia="楷体"/>
                <w:kern w:val="2"/>
                <w:sz w:val="24"/>
                <w:szCs w:val="24"/>
              </w:rPr>
            </w:pPr>
            <w:r>
              <w:rPr>
                <w:rFonts w:hint="eastAsia" w:ascii="楷体" w:hAnsi="楷体" w:eastAsia="楷体"/>
                <w:kern w:val="2"/>
                <w:sz w:val="24"/>
                <w:szCs w:val="24"/>
              </w:rPr>
              <w:t>序号</w:t>
            </w:r>
          </w:p>
        </w:tc>
        <w:tc>
          <w:tcPr>
            <w:tcW w:w="3402" w:type="dxa"/>
            <w:vAlign w:val="center"/>
          </w:tcPr>
          <w:p w14:paraId="5545075C">
            <w:pPr>
              <w:pStyle w:val="52"/>
              <w:spacing w:line="560" w:lineRule="exact"/>
              <w:ind w:firstLine="200"/>
              <w:jc w:val="center"/>
              <w:rPr>
                <w:rFonts w:ascii="楷体" w:hAnsi="楷体" w:eastAsia="楷体"/>
                <w:kern w:val="2"/>
                <w:sz w:val="24"/>
                <w:szCs w:val="24"/>
              </w:rPr>
            </w:pPr>
            <w:r>
              <w:rPr>
                <w:rFonts w:hint="eastAsia" w:ascii="楷体" w:hAnsi="楷体" w:eastAsia="楷体"/>
                <w:kern w:val="2"/>
                <w:sz w:val="24"/>
                <w:szCs w:val="24"/>
              </w:rPr>
              <w:t>分项名称</w:t>
            </w:r>
          </w:p>
        </w:tc>
        <w:tc>
          <w:tcPr>
            <w:tcW w:w="2552" w:type="dxa"/>
            <w:vAlign w:val="center"/>
          </w:tcPr>
          <w:p w14:paraId="7363C67E">
            <w:pPr>
              <w:pStyle w:val="52"/>
              <w:spacing w:line="560" w:lineRule="exact"/>
              <w:jc w:val="center"/>
              <w:rPr>
                <w:rFonts w:ascii="楷体" w:hAnsi="楷体" w:eastAsia="楷体"/>
                <w:kern w:val="2"/>
                <w:sz w:val="24"/>
                <w:szCs w:val="24"/>
              </w:rPr>
            </w:pPr>
            <w:r>
              <w:rPr>
                <w:rFonts w:hint="eastAsia" w:ascii="楷体" w:hAnsi="楷体" w:eastAsia="楷体"/>
                <w:kern w:val="2"/>
                <w:sz w:val="24"/>
                <w:szCs w:val="24"/>
              </w:rPr>
              <w:t>分项价格</w:t>
            </w:r>
          </w:p>
        </w:tc>
      </w:tr>
      <w:tr w14:paraId="0A9A4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E8358BF">
            <w:pPr>
              <w:pStyle w:val="52"/>
              <w:spacing w:line="560" w:lineRule="exact"/>
              <w:ind w:firstLine="200"/>
              <w:jc w:val="center"/>
              <w:rPr>
                <w:rFonts w:ascii="楷体" w:hAnsi="楷体" w:eastAsia="楷体"/>
                <w:kern w:val="2"/>
                <w:sz w:val="24"/>
                <w:szCs w:val="24"/>
              </w:rPr>
            </w:pPr>
          </w:p>
        </w:tc>
        <w:tc>
          <w:tcPr>
            <w:tcW w:w="3402" w:type="dxa"/>
            <w:vAlign w:val="center"/>
          </w:tcPr>
          <w:p w14:paraId="016BC7B8">
            <w:pPr>
              <w:pStyle w:val="52"/>
              <w:spacing w:line="560" w:lineRule="exact"/>
              <w:ind w:firstLine="200"/>
              <w:jc w:val="center"/>
              <w:rPr>
                <w:rFonts w:ascii="楷体" w:hAnsi="楷体" w:eastAsia="楷体"/>
                <w:kern w:val="2"/>
                <w:sz w:val="24"/>
                <w:szCs w:val="24"/>
              </w:rPr>
            </w:pPr>
          </w:p>
        </w:tc>
        <w:tc>
          <w:tcPr>
            <w:tcW w:w="2552" w:type="dxa"/>
            <w:vAlign w:val="center"/>
          </w:tcPr>
          <w:p w14:paraId="5E8ABDDA">
            <w:pPr>
              <w:pStyle w:val="52"/>
              <w:spacing w:line="560" w:lineRule="exact"/>
              <w:ind w:firstLine="200"/>
              <w:jc w:val="center"/>
              <w:rPr>
                <w:rFonts w:ascii="楷体" w:hAnsi="楷体" w:eastAsia="楷体"/>
                <w:kern w:val="2"/>
                <w:sz w:val="24"/>
                <w:szCs w:val="24"/>
              </w:rPr>
            </w:pPr>
          </w:p>
        </w:tc>
      </w:tr>
      <w:tr w14:paraId="47E0C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865080">
            <w:pPr>
              <w:pStyle w:val="52"/>
              <w:spacing w:line="560" w:lineRule="exact"/>
              <w:ind w:firstLine="200"/>
              <w:jc w:val="center"/>
              <w:rPr>
                <w:rFonts w:ascii="楷体" w:hAnsi="楷体" w:eastAsia="楷体"/>
                <w:kern w:val="2"/>
                <w:sz w:val="24"/>
                <w:szCs w:val="24"/>
              </w:rPr>
            </w:pPr>
          </w:p>
        </w:tc>
        <w:tc>
          <w:tcPr>
            <w:tcW w:w="3402" w:type="dxa"/>
            <w:vAlign w:val="center"/>
          </w:tcPr>
          <w:p w14:paraId="01F6AE23">
            <w:pPr>
              <w:pStyle w:val="52"/>
              <w:spacing w:line="560" w:lineRule="exact"/>
              <w:ind w:firstLine="200"/>
              <w:jc w:val="center"/>
              <w:rPr>
                <w:rFonts w:ascii="楷体" w:hAnsi="楷体" w:eastAsia="楷体"/>
                <w:kern w:val="2"/>
                <w:sz w:val="24"/>
                <w:szCs w:val="24"/>
              </w:rPr>
            </w:pPr>
          </w:p>
        </w:tc>
        <w:tc>
          <w:tcPr>
            <w:tcW w:w="2552" w:type="dxa"/>
            <w:vAlign w:val="center"/>
          </w:tcPr>
          <w:p w14:paraId="7C695958">
            <w:pPr>
              <w:pStyle w:val="52"/>
              <w:spacing w:line="560" w:lineRule="exact"/>
              <w:ind w:firstLine="200"/>
              <w:jc w:val="center"/>
              <w:rPr>
                <w:rFonts w:ascii="楷体" w:hAnsi="楷体" w:eastAsia="楷体"/>
                <w:kern w:val="2"/>
                <w:sz w:val="24"/>
                <w:szCs w:val="24"/>
              </w:rPr>
            </w:pPr>
          </w:p>
        </w:tc>
      </w:tr>
      <w:tr w14:paraId="7C438E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6378778">
            <w:pPr>
              <w:pStyle w:val="52"/>
              <w:spacing w:line="560" w:lineRule="exact"/>
              <w:ind w:firstLine="200"/>
              <w:jc w:val="center"/>
              <w:rPr>
                <w:rFonts w:ascii="楷体" w:hAnsi="楷体" w:eastAsia="楷体"/>
                <w:kern w:val="2"/>
                <w:sz w:val="24"/>
                <w:szCs w:val="24"/>
              </w:rPr>
            </w:pPr>
          </w:p>
        </w:tc>
        <w:tc>
          <w:tcPr>
            <w:tcW w:w="3402" w:type="dxa"/>
            <w:vAlign w:val="center"/>
          </w:tcPr>
          <w:p w14:paraId="24F019FE">
            <w:pPr>
              <w:pStyle w:val="52"/>
              <w:spacing w:line="560" w:lineRule="exact"/>
              <w:ind w:firstLine="200"/>
              <w:jc w:val="center"/>
              <w:rPr>
                <w:rFonts w:ascii="楷体" w:hAnsi="楷体" w:eastAsia="楷体"/>
                <w:kern w:val="2"/>
                <w:sz w:val="24"/>
                <w:szCs w:val="24"/>
              </w:rPr>
            </w:pPr>
          </w:p>
        </w:tc>
        <w:tc>
          <w:tcPr>
            <w:tcW w:w="2552" w:type="dxa"/>
            <w:vAlign w:val="center"/>
          </w:tcPr>
          <w:p w14:paraId="6D07B990">
            <w:pPr>
              <w:pStyle w:val="52"/>
              <w:spacing w:line="560" w:lineRule="exact"/>
              <w:ind w:firstLine="200"/>
              <w:jc w:val="center"/>
              <w:rPr>
                <w:rFonts w:ascii="楷体" w:hAnsi="楷体" w:eastAsia="楷体"/>
                <w:kern w:val="2"/>
                <w:sz w:val="24"/>
                <w:szCs w:val="24"/>
              </w:rPr>
            </w:pPr>
          </w:p>
        </w:tc>
      </w:tr>
      <w:tr w14:paraId="191CA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9B52DB5">
            <w:pPr>
              <w:pStyle w:val="52"/>
              <w:spacing w:line="560" w:lineRule="exact"/>
              <w:ind w:firstLine="200"/>
              <w:jc w:val="center"/>
              <w:rPr>
                <w:rFonts w:ascii="楷体" w:hAnsi="楷体" w:eastAsia="楷体"/>
                <w:kern w:val="2"/>
                <w:sz w:val="24"/>
                <w:szCs w:val="24"/>
              </w:rPr>
            </w:pPr>
          </w:p>
        </w:tc>
        <w:tc>
          <w:tcPr>
            <w:tcW w:w="3402" w:type="dxa"/>
            <w:vAlign w:val="center"/>
          </w:tcPr>
          <w:p w14:paraId="3FB2CCB3">
            <w:pPr>
              <w:pStyle w:val="52"/>
              <w:spacing w:line="560" w:lineRule="exact"/>
              <w:ind w:firstLine="200"/>
              <w:jc w:val="center"/>
              <w:rPr>
                <w:rFonts w:ascii="楷体" w:hAnsi="楷体" w:eastAsia="楷体"/>
                <w:kern w:val="2"/>
                <w:sz w:val="24"/>
                <w:szCs w:val="24"/>
              </w:rPr>
            </w:pPr>
          </w:p>
        </w:tc>
        <w:tc>
          <w:tcPr>
            <w:tcW w:w="2552" w:type="dxa"/>
            <w:vAlign w:val="center"/>
          </w:tcPr>
          <w:p w14:paraId="43376A02">
            <w:pPr>
              <w:pStyle w:val="52"/>
              <w:spacing w:line="560" w:lineRule="exact"/>
              <w:ind w:firstLine="200"/>
              <w:jc w:val="center"/>
              <w:rPr>
                <w:rFonts w:ascii="楷体" w:hAnsi="楷体" w:eastAsia="楷体"/>
                <w:kern w:val="2"/>
                <w:sz w:val="24"/>
                <w:szCs w:val="24"/>
              </w:rPr>
            </w:pPr>
          </w:p>
        </w:tc>
      </w:tr>
      <w:tr w14:paraId="5269A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CAC7981">
            <w:pPr>
              <w:pStyle w:val="52"/>
              <w:spacing w:line="560" w:lineRule="exact"/>
              <w:ind w:firstLine="200"/>
              <w:jc w:val="center"/>
              <w:rPr>
                <w:rFonts w:ascii="楷体" w:hAnsi="楷体" w:eastAsia="楷体"/>
                <w:kern w:val="2"/>
                <w:sz w:val="24"/>
                <w:szCs w:val="24"/>
              </w:rPr>
            </w:pPr>
            <w:r>
              <w:rPr>
                <w:rFonts w:hint="eastAsia" w:ascii="楷体" w:hAnsi="楷体" w:eastAsia="楷体"/>
                <w:kern w:val="2"/>
                <w:sz w:val="24"/>
                <w:szCs w:val="24"/>
              </w:rPr>
              <w:t>总价</w:t>
            </w:r>
          </w:p>
        </w:tc>
        <w:tc>
          <w:tcPr>
            <w:tcW w:w="2552" w:type="dxa"/>
            <w:vAlign w:val="center"/>
          </w:tcPr>
          <w:p w14:paraId="3FD6E378">
            <w:pPr>
              <w:pStyle w:val="52"/>
              <w:spacing w:line="560" w:lineRule="exact"/>
              <w:ind w:firstLine="200"/>
              <w:jc w:val="center"/>
              <w:rPr>
                <w:rFonts w:ascii="楷体" w:hAnsi="楷体" w:eastAsia="楷体"/>
                <w:kern w:val="2"/>
                <w:sz w:val="24"/>
                <w:szCs w:val="24"/>
              </w:rPr>
            </w:pPr>
          </w:p>
        </w:tc>
      </w:tr>
      <w:tr w14:paraId="53B3C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155" w:type="dxa"/>
            <w:gridSpan w:val="3"/>
            <w:vAlign w:val="center"/>
          </w:tcPr>
          <w:p w14:paraId="68FE4ECE">
            <w:pPr>
              <w:pStyle w:val="52"/>
              <w:spacing w:line="560" w:lineRule="exact"/>
              <w:rPr>
                <w:rFonts w:ascii="楷体" w:hAnsi="楷体" w:eastAsia="楷体"/>
                <w:kern w:val="2"/>
                <w:sz w:val="24"/>
                <w:szCs w:val="24"/>
              </w:rPr>
            </w:pPr>
            <w:bookmarkStart w:id="450" w:name="_Toc27719"/>
            <w:bookmarkStart w:id="451" w:name="_Toc11417"/>
            <w:bookmarkStart w:id="452" w:name="_Toc8880"/>
            <w:bookmarkStart w:id="453" w:name="_Toc14993"/>
            <w:bookmarkStart w:id="454" w:name="_Toc12733"/>
            <w:bookmarkStart w:id="455" w:name="_Toc10248"/>
            <w:bookmarkStart w:id="456" w:name="_Toc26916"/>
            <w:bookmarkStart w:id="457" w:name="_Toc3654"/>
            <w:bookmarkStart w:id="458" w:name="_Toc11457"/>
            <w:bookmarkStart w:id="459" w:name="_Toc3947"/>
            <w:bookmarkStart w:id="460" w:name="_Toc32211"/>
            <w:bookmarkStart w:id="461" w:name="_Toc30158"/>
            <w:bookmarkStart w:id="462" w:name="_Toc30506"/>
            <w:r>
              <w:rPr>
                <w:rFonts w:hint="eastAsia" w:ascii="楷体" w:hAnsi="楷体" w:eastAsia="楷体"/>
                <w:kern w:val="2"/>
                <w:sz w:val="24"/>
                <w:szCs w:val="24"/>
              </w:rPr>
              <w:t>备注：本合同总价包含了为完成本项目所需的服务费、人工费、培训费及提供服务所需的设备或货物购买 （制造）费、辅材费、运输费、安装调试费、培训费及各种应纳的税费等一切费用，乙方明确除此之外，甲方无需向其另行支付任何费用。</w:t>
            </w:r>
          </w:p>
        </w:tc>
      </w:tr>
    </w:tbl>
    <w:p w14:paraId="5CF32618">
      <w:pPr>
        <w:spacing w:line="560" w:lineRule="exact"/>
        <w:ind w:firstLine="482" w:firstLineChars="200"/>
        <w:outlineLvl w:val="0"/>
        <w:rPr>
          <w:rFonts w:ascii="楷体" w:hAnsi="楷体" w:eastAsia="楷体"/>
          <w:b/>
          <w:sz w:val="24"/>
        </w:rPr>
      </w:pPr>
      <w:bookmarkStart w:id="463" w:name="_Toc28955"/>
      <w:bookmarkStart w:id="464" w:name="_Toc4628"/>
      <w:bookmarkStart w:id="465" w:name="_Toc20551"/>
      <w:bookmarkStart w:id="466" w:name="_Toc23496"/>
      <w:bookmarkStart w:id="467" w:name="_Toc11162"/>
      <w:bookmarkStart w:id="468" w:name="_Toc22062"/>
      <w:r>
        <w:rPr>
          <w:rFonts w:ascii="楷体" w:hAnsi="楷体" w:eastAsia="楷体"/>
          <w:b/>
          <w:sz w:val="24"/>
        </w:rPr>
        <w:t xml:space="preserve">1.4 </w:t>
      </w:r>
      <w:r>
        <w:rPr>
          <w:rFonts w:hint="eastAsia" w:ascii="楷体" w:hAnsi="楷体" w:eastAsia="楷体"/>
          <w:b/>
          <w:sz w:val="24"/>
        </w:rPr>
        <w:t>付款方式和发票开具方式</w:t>
      </w:r>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p>
    <w:p w14:paraId="0965CD92">
      <w:pPr>
        <w:spacing w:line="560" w:lineRule="exact"/>
        <w:ind w:firstLine="480" w:firstLineChars="200"/>
        <w:rPr>
          <w:rFonts w:ascii="楷体" w:hAnsi="楷体" w:eastAsia="楷体"/>
          <w:sz w:val="24"/>
        </w:rPr>
      </w:pPr>
      <w:r>
        <w:rPr>
          <w:rFonts w:ascii="楷体" w:hAnsi="楷体" w:eastAsia="楷体"/>
          <w:sz w:val="24"/>
        </w:rPr>
        <w:t>1.4.1</w:t>
      </w:r>
      <w:r>
        <w:rPr>
          <w:rFonts w:hint="eastAsia" w:ascii="楷体" w:hAnsi="楷体" w:eastAsia="楷体"/>
          <w:sz w:val="24"/>
        </w:rPr>
        <w:t>付款方式：</w:t>
      </w:r>
      <w:r>
        <w:rPr>
          <w:rFonts w:ascii="楷体" w:hAnsi="楷体" w:eastAsia="楷体"/>
          <w:sz w:val="24"/>
          <w:u w:val="single"/>
        </w:rPr>
        <w:t xml:space="preserve">                                                </w:t>
      </w:r>
      <w:r>
        <w:rPr>
          <w:rFonts w:hint="eastAsia" w:ascii="楷体" w:hAnsi="楷体" w:eastAsia="楷体"/>
          <w:sz w:val="24"/>
        </w:rPr>
        <w:t>；</w:t>
      </w:r>
    </w:p>
    <w:p w14:paraId="0EC8B373">
      <w:pPr>
        <w:spacing w:line="560" w:lineRule="exact"/>
        <w:ind w:firstLine="480" w:firstLineChars="200"/>
        <w:rPr>
          <w:rFonts w:ascii="楷体" w:hAnsi="楷体" w:eastAsia="楷体"/>
          <w:sz w:val="24"/>
        </w:rPr>
      </w:pPr>
      <w:r>
        <w:rPr>
          <w:rFonts w:ascii="楷体" w:hAnsi="楷体" w:eastAsia="楷体"/>
          <w:sz w:val="24"/>
        </w:rPr>
        <w:t xml:space="preserve">1.4.2 </w:t>
      </w:r>
      <w:r>
        <w:rPr>
          <w:rFonts w:hint="eastAsia" w:ascii="楷体" w:hAnsi="楷体" w:eastAsia="楷体"/>
          <w:sz w:val="24"/>
        </w:rPr>
        <w:t>发票开具方式：</w:t>
      </w:r>
      <w:r>
        <w:rPr>
          <w:rFonts w:ascii="楷体" w:hAnsi="楷体" w:eastAsia="楷体"/>
          <w:sz w:val="24"/>
          <w:u w:val="single"/>
        </w:rPr>
        <w:t xml:space="preserve">                                            </w:t>
      </w:r>
      <w:r>
        <w:rPr>
          <w:rFonts w:hint="eastAsia" w:ascii="楷体" w:hAnsi="楷体" w:eastAsia="楷体"/>
          <w:sz w:val="24"/>
        </w:rPr>
        <w:t>。</w:t>
      </w:r>
    </w:p>
    <w:p w14:paraId="6DF6C386">
      <w:pPr>
        <w:spacing w:line="560" w:lineRule="exact"/>
        <w:ind w:firstLine="482" w:firstLineChars="200"/>
        <w:outlineLvl w:val="0"/>
        <w:rPr>
          <w:rFonts w:ascii="楷体" w:hAnsi="楷体" w:eastAsia="楷体"/>
          <w:b/>
          <w:sz w:val="24"/>
        </w:rPr>
      </w:pPr>
      <w:bookmarkStart w:id="469" w:name="_Toc17386"/>
      <w:bookmarkStart w:id="470" w:name="_Toc11108"/>
      <w:bookmarkStart w:id="471" w:name="_Toc8772"/>
      <w:bookmarkStart w:id="472" w:name="_Toc11386"/>
      <w:bookmarkStart w:id="473" w:name="_Toc9121"/>
      <w:bookmarkStart w:id="474" w:name="_Toc27878"/>
      <w:bookmarkStart w:id="475" w:name="_Toc30301"/>
      <w:bookmarkStart w:id="476" w:name="_Toc21205"/>
      <w:bookmarkStart w:id="477" w:name="_Toc22503"/>
      <w:bookmarkStart w:id="478" w:name="_Toc10202"/>
      <w:bookmarkStart w:id="479" w:name="_Toc3625"/>
      <w:bookmarkStart w:id="480" w:name="_Toc12707"/>
      <w:bookmarkStart w:id="481" w:name="_Toc22410"/>
      <w:bookmarkStart w:id="482" w:name="_Toc7520"/>
      <w:bookmarkStart w:id="483" w:name="_Toc4288"/>
      <w:bookmarkStart w:id="484" w:name="_Toc4760"/>
      <w:bookmarkStart w:id="485" w:name="_Toc18786"/>
      <w:bookmarkStart w:id="486" w:name="_Toc19911"/>
      <w:bookmarkStart w:id="487" w:name="_Toc31421"/>
      <w:r>
        <w:rPr>
          <w:rFonts w:ascii="楷体" w:hAnsi="楷体" w:eastAsia="楷体"/>
          <w:b/>
          <w:sz w:val="24"/>
        </w:rPr>
        <w:t xml:space="preserve">1.5 </w:t>
      </w:r>
      <w:r>
        <w:rPr>
          <w:rFonts w:hint="eastAsia" w:ascii="楷体" w:hAnsi="楷体" w:eastAsia="楷体"/>
          <w:b/>
          <w:sz w:val="24"/>
        </w:rPr>
        <w:t>履行期限、地点和方式</w:t>
      </w:r>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p>
    <w:p w14:paraId="52A5877F">
      <w:pPr>
        <w:spacing w:line="560" w:lineRule="exact"/>
        <w:ind w:firstLine="480" w:firstLineChars="200"/>
        <w:rPr>
          <w:rFonts w:ascii="楷体" w:hAnsi="楷体" w:eastAsia="楷体"/>
          <w:sz w:val="24"/>
          <w:u w:val="single"/>
        </w:rPr>
      </w:pPr>
      <w:r>
        <w:rPr>
          <w:rFonts w:ascii="楷体" w:hAnsi="楷体" w:eastAsia="楷体"/>
          <w:sz w:val="24"/>
        </w:rPr>
        <w:t xml:space="preserve">1.5.1 </w:t>
      </w:r>
      <w:r>
        <w:rPr>
          <w:rFonts w:hint="eastAsia" w:ascii="楷体" w:hAnsi="楷体" w:eastAsia="楷体"/>
          <w:sz w:val="24"/>
        </w:rPr>
        <w:t>履行期限：</w:t>
      </w:r>
      <w:r>
        <w:rPr>
          <w:rFonts w:ascii="楷体" w:hAnsi="楷体" w:eastAsia="楷体"/>
          <w:sz w:val="24"/>
          <w:u w:val="single"/>
        </w:rPr>
        <w:t xml:space="preserve">                                                </w:t>
      </w:r>
      <w:r>
        <w:rPr>
          <w:rFonts w:hint="eastAsia" w:ascii="楷体" w:hAnsi="楷体" w:eastAsia="楷体"/>
          <w:sz w:val="24"/>
        </w:rPr>
        <w:t>；</w:t>
      </w:r>
    </w:p>
    <w:p w14:paraId="0E8E12C2">
      <w:pPr>
        <w:spacing w:line="560" w:lineRule="exact"/>
        <w:ind w:firstLine="480" w:firstLineChars="200"/>
        <w:rPr>
          <w:rFonts w:ascii="楷体" w:hAnsi="楷体" w:eastAsia="楷体"/>
          <w:sz w:val="24"/>
        </w:rPr>
      </w:pPr>
      <w:r>
        <w:rPr>
          <w:rFonts w:ascii="楷体" w:hAnsi="楷体" w:eastAsia="楷体"/>
          <w:sz w:val="24"/>
        </w:rPr>
        <w:t xml:space="preserve">1.5.2 </w:t>
      </w:r>
      <w:r>
        <w:rPr>
          <w:rFonts w:hint="eastAsia" w:ascii="楷体" w:hAnsi="楷体" w:eastAsia="楷体"/>
          <w:sz w:val="24"/>
        </w:rPr>
        <w:t>履行地点：</w:t>
      </w:r>
      <w:r>
        <w:rPr>
          <w:rFonts w:ascii="楷体" w:hAnsi="楷体" w:eastAsia="楷体"/>
          <w:sz w:val="24"/>
          <w:u w:val="single"/>
        </w:rPr>
        <w:t xml:space="preserve">                                                </w:t>
      </w:r>
      <w:r>
        <w:rPr>
          <w:rFonts w:hint="eastAsia" w:ascii="楷体" w:hAnsi="楷体" w:eastAsia="楷体"/>
          <w:sz w:val="24"/>
        </w:rPr>
        <w:t>；</w:t>
      </w:r>
    </w:p>
    <w:p w14:paraId="6A5446BF">
      <w:pPr>
        <w:spacing w:line="560" w:lineRule="exact"/>
        <w:ind w:firstLine="480" w:firstLineChars="200"/>
        <w:rPr>
          <w:rFonts w:ascii="楷体" w:hAnsi="楷体" w:eastAsia="楷体"/>
          <w:sz w:val="24"/>
        </w:rPr>
      </w:pPr>
      <w:r>
        <w:rPr>
          <w:rFonts w:ascii="楷体" w:hAnsi="楷体" w:eastAsia="楷体"/>
          <w:sz w:val="24"/>
        </w:rPr>
        <w:t xml:space="preserve">1.5.3 </w:t>
      </w:r>
      <w:r>
        <w:rPr>
          <w:rFonts w:hint="eastAsia" w:ascii="楷体" w:hAnsi="楷体" w:eastAsia="楷体"/>
          <w:sz w:val="24"/>
        </w:rPr>
        <w:t>履行方式：</w:t>
      </w:r>
      <w:r>
        <w:rPr>
          <w:rFonts w:hint="eastAsia" w:ascii="楷体" w:hAnsi="楷体" w:eastAsia="楷体"/>
          <w:sz w:val="24"/>
          <w:u w:val="single"/>
        </w:rPr>
        <w:t>　　　　　　　　　</w:t>
      </w:r>
      <w:r>
        <w:rPr>
          <w:rFonts w:ascii="楷体" w:hAnsi="楷体" w:eastAsia="楷体"/>
          <w:sz w:val="24"/>
          <w:u w:val="single"/>
        </w:rPr>
        <w:t xml:space="preserve">                      </w:t>
      </w:r>
      <w:r>
        <w:rPr>
          <w:rFonts w:hint="eastAsia" w:ascii="楷体" w:hAnsi="楷体" w:eastAsia="楷体"/>
          <w:sz w:val="24"/>
          <w:u w:val="single"/>
        </w:rPr>
        <w:t>　</w:t>
      </w:r>
      <w:r>
        <w:rPr>
          <w:rFonts w:ascii="楷体" w:hAnsi="楷体" w:eastAsia="楷体"/>
          <w:sz w:val="24"/>
          <w:u w:val="single"/>
        </w:rPr>
        <w:t xml:space="preserve">      </w:t>
      </w:r>
      <w:r>
        <w:rPr>
          <w:rFonts w:hint="eastAsia" w:ascii="楷体" w:hAnsi="楷体" w:eastAsia="楷体"/>
          <w:sz w:val="24"/>
        </w:rPr>
        <w:t>。</w:t>
      </w:r>
    </w:p>
    <w:p w14:paraId="5D88D9B9">
      <w:pPr>
        <w:spacing w:line="560" w:lineRule="exact"/>
        <w:ind w:firstLine="482" w:firstLineChars="200"/>
        <w:outlineLvl w:val="0"/>
        <w:rPr>
          <w:rFonts w:ascii="楷体" w:hAnsi="楷体" w:eastAsia="楷体"/>
          <w:sz w:val="24"/>
          <w:u w:val="single"/>
        </w:rPr>
      </w:pPr>
      <w:bookmarkStart w:id="488" w:name="_Toc24662"/>
      <w:bookmarkStart w:id="489" w:name="_Toc2375"/>
      <w:bookmarkStart w:id="490" w:name="_Toc31910"/>
      <w:bookmarkStart w:id="491" w:name="_Toc7843"/>
      <w:bookmarkStart w:id="492" w:name="_Toc5212"/>
      <w:bookmarkStart w:id="493" w:name="_Toc7710"/>
      <w:bookmarkStart w:id="494" w:name="_Toc3079"/>
      <w:bookmarkStart w:id="495" w:name="_Toc8586"/>
      <w:bookmarkStart w:id="496" w:name="_Toc12501"/>
      <w:bookmarkStart w:id="497" w:name="_Toc11259"/>
      <w:bookmarkStart w:id="498" w:name="_Toc23176"/>
      <w:bookmarkStart w:id="499" w:name="_Toc17942"/>
      <w:bookmarkStart w:id="500" w:name="_Toc5074"/>
      <w:bookmarkStart w:id="501" w:name="_Toc5698"/>
      <w:bookmarkStart w:id="502" w:name="_Toc7272"/>
      <w:bookmarkStart w:id="503" w:name="_Toc27749"/>
      <w:bookmarkStart w:id="504" w:name="_Toc12299"/>
      <w:bookmarkStart w:id="505" w:name="_Toc27923"/>
      <w:bookmarkStart w:id="506" w:name="_Toc14300"/>
      <w:r>
        <w:rPr>
          <w:rFonts w:ascii="楷体" w:hAnsi="楷体" w:eastAsia="楷体"/>
          <w:b/>
          <w:sz w:val="24"/>
        </w:rPr>
        <w:t xml:space="preserve">1.6 </w:t>
      </w:r>
      <w:r>
        <w:rPr>
          <w:rFonts w:hint="eastAsia" w:ascii="楷体" w:hAnsi="楷体" w:eastAsia="楷体"/>
          <w:b/>
          <w:sz w:val="24"/>
        </w:rPr>
        <w:t>违约责任</w:t>
      </w:r>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p>
    <w:p w14:paraId="53474B3D">
      <w:pPr>
        <w:spacing w:line="560" w:lineRule="exact"/>
        <w:ind w:firstLine="480" w:firstLineChars="200"/>
        <w:rPr>
          <w:rFonts w:ascii="楷体" w:hAnsi="楷体" w:eastAsia="楷体"/>
          <w:sz w:val="24"/>
        </w:rPr>
      </w:pPr>
      <w:r>
        <w:rPr>
          <w:rFonts w:ascii="楷体" w:hAnsi="楷体" w:eastAsia="楷体"/>
          <w:sz w:val="24"/>
        </w:rPr>
        <w:t xml:space="preserve">1.6.1 </w:t>
      </w:r>
      <w:r>
        <w:rPr>
          <w:rFonts w:hint="eastAsia" w:ascii="楷体" w:hAnsi="楷体" w:eastAsia="楷体"/>
          <w:sz w:val="24"/>
        </w:rPr>
        <w:t>除不可抗力和第一部分中</w:t>
      </w:r>
      <w:r>
        <w:rPr>
          <w:rFonts w:ascii="楷体" w:hAnsi="楷体" w:eastAsia="楷体"/>
          <w:sz w:val="24"/>
        </w:rPr>
        <w:t>1.62-1.66</w:t>
      </w:r>
      <w:r>
        <w:rPr>
          <w:rFonts w:hint="eastAsia" w:ascii="楷体" w:hAnsi="楷体" w:eastAsia="楷体"/>
          <w:sz w:val="24"/>
        </w:rPr>
        <w:t>的约定外，如果乙方没有按照本合同约定的期限、地点和方式履行，那么甲方可要求乙方支付违约金，违约金按每迟延履行一日的应提供而未提供服务价格的</w:t>
      </w:r>
      <w:r>
        <w:rPr>
          <w:rFonts w:ascii="楷体" w:hAnsi="楷体" w:eastAsia="楷体"/>
          <w:sz w:val="24"/>
          <w:u w:val="single"/>
        </w:rPr>
        <w:t xml:space="preserve">    </w:t>
      </w:r>
      <w:r>
        <w:rPr>
          <w:rFonts w:ascii="楷体" w:hAnsi="楷体" w:eastAsia="楷体"/>
          <w:sz w:val="24"/>
        </w:rPr>
        <w:t>%</w:t>
      </w:r>
      <w:r>
        <w:rPr>
          <w:rFonts w:hint="eastAsia" w:ascii="楷体" w:hAnsi="楷体" w:eastAsia="楷体"/>
          <w:sz w:val="24"/>
        </w:rPr>
        <w:t>计算，最高限额为本合同总价的</w:t>
      </w:r>
      <w:r>
        <w:rPr>
          <w:rFonts w:ascii="楷体" w:hAnsi="楷体" w:eastAsia="楷体"/>
          <w:sz w:val="24"/>
          <w:u w:val="single"/>
        </w:rPr>
        <w:t xml:space="preserve">     </w:t>
      </w:r>
      <w:r>
        <w:rPr>
          <w:rFonts w:ascii="楷体" w:hAnsi="楷体" w:eastAsia="楷体"/>
          <w:sz w:val="24"/>
        </w:rPr>
        <w:t>%</w:t>
      </w:r>
      <w:r>
        <w:rPr>
          <w:rFonts w:hint="eastAsia" w:ascii="楷体" w:hAnsi="楷体" w:eastAsia="楷体"/>
          <w:sz w:val="24"/>
        </w:rPr>
        <w:t>；迟延履行的违约金计算数额达到前述最高限额之日起，甲方有权在要求乙方支付违约金的同时，书面通知乙方解除本合同；</w:t>
      </w:r>
    </w:p>
    <w:p w14:paraId="5D79B1AE">
      <w:pPr>
        <w:tabs>
          <w:tab w:val="left" w:pos="1260"/>
          <w:tab w:val="right" w:leader="dot" w:pos="8620"/>
        </w:tabs>
        <w:spacing w:line="560" w:lineRule="exact"/>
        <w:ind w:firstLine="480" w:firstLineChars="200"/>
        <w:rPr>
          <w:rFonts w:ascii="楷体" w:hAnsi="楷体" w:eastAsia="楷体"/>
          <w:sz w:val="24"/>
        </w:rPr>
      </w:pPr>
      <w:r>
        <w:rPr>
          <w:rFonts w:ascii="楷体" w:hAnsi="楷体" w:eastAsia="楷体"/>
          <w:sz w:val="24"/>
        </w:rPr>
        <w:t>1.6.2  未经甲方书面同意，乙方不得将基于本合同项下义务转托给第三方，否则甲方有权解除合同，并要求乙方按照合同总价的</w:t>
      </w:r>
      <w:r>
        <w:rPr>
          <w:rFonts w:ascii="楷体" w:hAnsi="楷体" w:eastAsia="楷体"/>
          <w:sz w:val="24"/>
          <w:u w:val="single"/>
        </w:rPr>
        <w:t xml:space="preserve">    </w:t>
      </w:r>
      <w:r>
        <w:rPr>
          <w:rFonts w:ascii="楷体" w:hAnsi="楷体" w:eastAsia="楷体"/>
          <w:sz w:val="24"/>
        </w:rPr>
        <w:t>%承担违约责任。</w:t>
      </w:r>
    </w:p>
    <w:p w14:paraId="0315829A">
      <w:pPr>
        <w:spacing w:line="560" w:lineRule="exact"/>
        <w:ind w:firstLine="480" w:firstLineChars="200"/>
        <w:rPr>
          <w:rFonts w:ascii="楷体" w:hAnsi="楷体" w:eastAsia="楷体"/>
          <w:sz w:val="24"/>
        </w:rPr>
      </w:pPr>
      <w:r>
        <w:rPr>
          <w:rFonts w:ascii="楷体" w:hAnsi="楷体" w:eastAsia="楷体"/>
          <w:sz w:val="24"/>
        </w:rPr>
        <w:t>1.6.3乙方所提供的相应服务，不得侵犯任何第三方的知识产权，否则由此产生的全部责任均由乙方承担。</w:t>
      </w:r>
    </w:p>
    <w:p w14:paraId="122D127F">
      <w:pPr>
        <w:spacing w:line="560" w:lineRule="exact"/>
        <w:ind w:firstLine="480" w:firstLineChars="200"/>
        <w:rPr>
          <w:rFonts w:ascii="楷体" w:hAnsi="楷体" w:eastAsia="楷体"/>
          <w:sz w:val="24"/>
        </w:rPr>
      </w:pPr>
      <w:r>
        <w:rPr>
          <w:rFonts w:ascii="楷体" w:hAnsi="楷体" w:eastAsia="楷体"/>
          <w:sz w:val="24"/>
        </w:rPr>
        <w:t>1.6.4乙方如未履行基于本合同项下的保密义务，需按合同总价的</w:t>
      </w:r>
      <w:r>
        <w:rPr>
          <w:rFonts w:ascii="楷体" w:hAnsi="楷体" w:eastAsia="楷体"/>
          <w:sz w:val="24"/>
          <w:u w:val="single"/>
        </w:rPr>
        <w:t xml:space="preserve">   </w:t>
      </w:r>
      <w:r>
        <w:rPr>
          <w:rFonts w:ascii="楷体" w:hAnsi="楷体" w:eastAsia="楷体"/>
          <w:sz w:val="24"/>
        </w:rPr>
        <w:t>%向甲方支付违约金。</w:t>
      </w:r>
    </w:p>
    <w:p w14:paraId="03C6EA43">
      <w:pPr>
        <w:spacing w:line="560" w:lineRule="exact"/>
        <w:ind w:firstLine="480" w:firstLineChars="200"/>
        <w:rPr>
          <w:rFonts w:ascii="楷体" w:hAnsi="楷体" w:eastAsia="楷体"/>
          <w:sz w:val="24"/>
        </w:rPr>
      </w:pPr>
      <w:r>
        <w:rPr>
          <w:rFonts w:ascii="楷体" w:hAnsi="楷体" w:eastAsia="楷体"/>
          <w:sz w:val="24"/>
        </w:rPr>
        <w:t>1.6.5因乙方或乙方工作人员的任何不当行为或违约行为造成的损失，均由乙方承担全部违约责任。</w:t>
      </w:r>
    </w:p>
    <w:p w14:paraId="23D332FB">
      <w:pPr>
        <w:tabs>
          <w:tab w:val="left" w:pos="1034"/>
        </w:tabs>
        <w:spacing w:line="560" w:lineRule="exact"/>
        <w:ind w:firstLine="480" w:firstLineChars="200"/>
        <w:rPr>
          <w:rFonts w:ascii="楷体" w:hAnsi="楷体" w:eastAsia="楷体"/>
          <w:sz w:val="24"/>
        </w:rPr>
      </w:pPr>
      <w:bookmarkStart w:id="507" w:name="_Toc18683"/>
      <w:bookmarkStart w:id="508" w:name="_Toc10137"/>
      <w:bookmarkStart w:id="509" w:name="_Toc26807"/>
      <w:bookmarkStart w:id="510" w:name="_Toc7294"/>
      <w:bookmarkStart w:id="511" w:name="_Toc28549"/>
      <w:bookmarkStart w:id="512" w:name="_Toc32454"/>
      <w:bookmarkStart w:id="513" w:name="_Toc19909"/>
      <w:bookmarkStart w:id="514" w:name="_Toc9497"/>
      <w:bookmarkStart w:id="515" w:name="_Toc1174"/>
      <w:bookmarkStart w:id="516" w:name="_Toc30329"/>
      <w:bookmarkStart w:id="517" w:name="_Toc5602"/>
      <w:bookmarkStart w:id="518" w:name="_Toc17085"/>
      <w:bookmarkStart w:id="519" w:name="_Toc9924"/>
      <w:r>
        <w:rPr>
          <w:rFonts w:ascii="楷体" w:hAnsi="楷体" w:eastAsia="楷体"/>
          <w:sz w:val="24"/>
        </w:rPr>
        <w:t>1.6.6</w:t>
      </w:r>
      <w:r>
        <w:rPr>
          <w:rFonts w:hint="eastAsia" w:ascii="楷体" w:hAnsi="楷体" w:eastAsia="楷体"/>
          <w:sz w:val="24"/>
        </w:rPr>
        <w:t>除不可抗力外，如果甲方没有按照本合同约定的付款方式付款，那么乙方可要求甲方支付违约金，违约金按每迟延付款一日的应付而未付款的</w:t>
      </w:r>
      <w:r>
        <w:rPr>
          <w:rFonts w:ascii="楷体" w:hAnsi="楷体" w:eastAsia="楷体"/>
          <w:sz w:val="24"/>
          <w:u w:val="single"/>
        </w:rPr>
        <w:t xml:space="preserve">    </w:t>
      </w:r>
      <w:r>
        <w:rPr>
          <w:rFonts w:ascii="楷体" w:hAnsi="楷体" w:eastAsia="楷体"/>
          <w:sz w:val="24"/>
        </w:rPr>
        <w:t>%</w:t>
      </w:r>
      <w:r>
        <w:rPr>
          <w:rFonts w:hint="eastAsia" w:ascii="楷体" w:hAnsi="楷体" w:eastAsia="楷体"/>
          <w:sz w:val="24"/>
        </w:rPr>
        <w:t>计算，最高限额为本合同总价的</w:t>
      </w:r>
      <w:r>
        <w:rPr>
          <w:rFonts w:ascii="楷体" w:hAnsi="楷体" w:eastAsia="楷体"/>
          <w:sz w:val="24"/>
          <w:u w:val="single"/>
        </w:rPr>
        <w:t xml:space="preserve">     </w:t>
      </w:r>
      <w:r>
        <w:rPr>
          <w:rFonts w:ascii="楷体" w:hAnsi="楷体" w:eastAsia="楷体"/>
          <w:sz w:val="24"/>
        </w:rPr>
        <w:t>%</w:t>
      </w:r>
      <w:r>
        <w:rPr>
          <w:rFonts w:hint="eastAsia" w:ascii="楷体" w:hAnsi="楷体" w:eastAsia="楷体"/>
          <w:sz w:val="24"/>
        </w:rPr>
        <w:t>；迟延付款的违约金计算数额达到前述最高限额之日起，乙方有权在要求甲方支付违约金的同时，书面通知甲方解除本合同；</w:t>
      </w:r>
    </w:p>
    <w:p w14:paraId="16927492">
      <w:pPr>
        <w:spacing w:line="560" w:lineRule="exact"/>
        <w:ind w:firstLine="480" w:firstLineChars="200"/>
        <w:rPr>
          <w:rFonts w:ascii="楷体" w:hAnsi="楷体" w:eastAsia="楷体"/>
          <w:sz w:val="24"/>
        </w:rPr>
      </w:pPr>
      <w:r>
        <w:rPr>
          <w:rFonts w:ascii="楷体" w:hAnsi="楷体" w:eastAsia="楷体"/>
          <w:sz w:val="24"/>
        </w:rPr>
        <w:t xml:space="preserve">1.6.7 </w:t>
      </w:r>
      <w:r>
        <w:rPr>
          <w:rFonts w:hint="eastAsia" w:ascii="楷体" w:hAnsi="楷体" w:eastAsia="楷体"/>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r>
        <w:rPr>
          <w:rFonts w:ascii="楷体" w:hAnsi="楷体" w:eastAsia="楷体"/>
          <w:sz w:val="24"/>
        </w:rPr>
        <w:t>，</w:t>
      </w:r>
      <w:r>
        <w:rPr>
          <w:rFonts w:hint="eastAsia" w:ascii="楷体" w:hAnsi="楷体" w:eastAsia="楷体"/>
          <w:sz w:val="24"/>
        </w:rPr>
        <w:t>并要求乙方按照</w:t>
      </w:r>
      <w:r>
        <w:rPr>
          <w:rFonts w:ascii="楷体" w:hAnsi="楷体" w:eastAsia="楷体"/>
          <w:sz w:val="24"/>
        </w:rPr>
        <w:t>合同总价</w:t>
      </w:r>
      <w:r>
        <w:rPr>
          <w:rFonts w:ascii="楷体" w:hAnsi="楷体" w:eastAsia="楷体"/>
          <w:sz w:val="24"/>
          <w:u w:val="single"/>
        </w:rPr>
        <w:t xml:space="preserve">    </w:t>
      </w:r>
      <w:r>
        <w:rPr>
          <w:rFonts w:ascii="楷体" w:hAnsi="楷体" w:eastAsia="楷体"/>
          <w:sz w:val="24"/>
        </w:rPr>
        <w:t>%</w:t>
      </w:r>
      <w:r>
        <w:rPr>
          <w:rFonts w:hint="eastAsia" w:ascii="楷体" w:hAnsi="楷体" w:eastAsia="楷体"/>
          <w:sz w:val="24"/>
        </w:rPr>
        <w:t>向甲方支付</w:t>
      </w:r>
      <w:r>
        <w:rPr>
          <w:rFonts w:ascii="楷体" w:hAnsi="楷体" w:eastAsia="楷体"/>
          <w:sz w:val="24"/>
        </w:rPr>
        <w:t>违约金</w:t>
      </w:r>
      <w:r>
        <w:rPr>
          <w:rFonts w:hint="eastAsia" w:ascii="楷体" w:hAnsi="楷体" w:eastAsia="楷体"/>
          <w:sz w:val="24"/>
        </w:rPr>
        <w:t>；</w:t>
      </w:r>
    </w:p>
    <w:p w14:paraId="63407762">
      <w:pPr>
        <w:spacing w:line="560" w:lineRule="exact"/>
        <w:ind w:firstLine="480" w:firstLineChars="200"/>
        <w:rPr>
          <w:rFonts w:ascii="楷体" w:hAnsi="楷体" w:eastAsia="楷体"/>
          <w:sz w:val="24"/>
        </w:rPr>
      </w:pPr>
      <w:r>
        <w:rPr>
          <w:rFonts w:hint="eastAsia" w:ascii="楷体" w:hAnsi="楷体" w:eastAsia="楷体"/>
          <w:sz w:val="24"/>
        </w:rPr>
        <w:t>1.</w:t>
      </w:r>
      <w:r>
        <w:rPr>
          <w:rFonts w:ascii="楷体" w:hAnsi="楷体" w:eastAsia="楷体"/>
          <w:sz w:val="24"/>
        </w:rPr>
        <w:t>6.8</w:t>
      </w:r>
      <w:r>
        <w:rPr>
          <w:rFonts w:hint="eastAsia" w:ascii="楷体" w:hAnsi="楷体" w:eastAsia="楷体"/>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26674C98">
      <w:pPr>
        <w:spacing w:line="560" w:lineRule="exact"/>
        <w:ind w:firstLine="480" w:firstLineChars="200"/>
        <w:rPr>
          <w:rFonts w:ascii="楷体" w:hAnsi="楷体" w:eastAsia="楷体"/>
          <w:sz w:val="24"/>
        </w:rPr>
      </w:pPr>
      <w:r>
        <w:rPr>
          <w:rFonts w:ascii="楷体" w:hAnsi="楷体" w:eastAsia="楷体"/>
          <w:sz w:val="24"/>
        </w:rPr>
        <w:t>1.6.9</w:t>
      </w:r>
      <w:r>
        <w:rPr>
          <w:rFonts w:hint="eastAsia" w:ascii="楷体" w:hAnsi="楷体" w:eastAsia="楷体"/>
          <w:sz w:val="24"/>
        </w:rPr>
        <w:t>如果出现政府采购监督管理部门在处理投诉事项期间，书面通知甲方暂停采购活动的情形，或者询问或质疑事项可能影响成交结果的，导致甲方中止履行合同的情形，均不视为甲方违约。</w:t>
      </w:r>
    </w:p>
    <w:p w14:paraId="0C19115F">
      <w:pPr>
        <w:spacing w:line="560" w:lineRule="exact"/>
        <w:ind w:firstLine="482" w:firstLineChars="200"/>
        <w:outlineLvl w:val="0"/>
        <w:rPr>
          <w:rFonts w:ascii="楷体" w:hAnsi="楷体" w:eastAsia="楷体"/>
          <w:b/>
          <w:sz w:val="24"/>
        </w:rPr>
      </w:pPr>
      <w:bookmarkStart w:id="520" w:name="_Toc16180"/>
      <w:bookmarkStart w:id="521" w:name="_Toc18553"/>
      <w:bookmarkStart w:id="522" w:name="_Toc29435"/>
      <w:bookmarkStart w:id="523" w:name="_Toc27658"/>
      <w:bookmarkStart w:id="524" w:name="_Toc7196"/>
      <w:bookmarkStart w:id="525" w:name="_Toc23845"/>
      <w:r>
        <w:rPr>
          <w:rFonts w:ascii="楷体" w:hAnsi="楷体" w:eastAsia="楷体"/>
          <w:b/>
          <w:sz w:val="24"/>
        </w:rPr>
        <w:t xml:space="preserve">1.7 </w:t>
      </w:r>
      <w:r>
        <w:rPr>
          <w:rFonts w:hint="eastAsia" w:ascii="楷体" w:hAnsi="楷体" w:eastAsia="楷体"/>
          <w:b/>
          <w:sz w:val="24"/>
        </w:rPr>
        <w:t>合同争议的解决</w:t>
      </w:r>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p>
    <w:p w14:paraId="70E2B945">
      <w:pPr>
        <w:spacing w:line="560" w:lineRule="exact"/>
        <w:ind w:firstLine="480" w:firstLineChars="200"/>
        <w:rPr>
          <w:rFonts w:ascii="楷体" w:hAnsi="楷体" w:eastAsia="楷体"/>
          <w:sz w:val="24"/>
        </w:rPr>
      </w:pPr>
      <w:r>
        <w:rPr>
          <w:rFonts w:hint="eastAsia" w:ascii="楷体" w:hAnsi="楷体" w:eastAsia="楷体"/>
          <w:sz w:val="24"/>
        </w:rPr>
        <w:t>本合同履行过程中发生的任何争议，双方当事人均可通过和解或者调解解决；不愿和解、调解或者和解、调解不成的，可以选择下列第</w:t>
      </w:r>
      <w:r>
        <w:rPr>
          <w:rFonts w:ascii="楷体" w:hAnsi="楷体" w:eastAsia="楷体"/>
          <w:sz w:val="24"/>
          <w:u w:val="single"/>
        </w:rPr>
        <w:t xml:space="preserve">    </w:t>
      </w:r>
      <w:r>
        <w:rPr>
          <w:rFonts w:hint="eastAsia" w:ascii="楷体" w:hAnsi="楷体" w:eastAsia="楷体"/>
          <w:sz w:val="24"/>
        </w:rPr>
        <w:t>种方式解决：</w:t>
      </w:r>
    </w:p>
    <w:p w14:paraId="1FF4EB13">
      <w:pPr>
        <w:spacing w:line="560" w:lineRule="exact"/>
        <w:ind w:firstLine="480" w:firstLineChars="200"/>
        <w:rPr>
          <w:rFonts w:ascii="楷体" w:hAnsi="楷体" w:eastAsia="楷体"/>
          <w:sz w:val="24"/>
        </w:rPr>
      </w:pPr>
      <w:r>
        <w:rPr>
          <w:rFonts w:ascii="楷体" w:hAnsi="楷体" w:eastAsia="楷体"/>
          <w:sz w:val="24"/>
        </w:rPr>
        <w:t xml:space="preserve">1.7.1 </w:t>
      </w:r>
      <w:r>
        <w:rPr>
          <w:rFonts w:hint="eastAsia" w:ascii="楷体" w:hAnsi="楷体" w:eastAsia="楷体"/>
          <w:sz w:val="24"/>
        </w:rPr>
        <w:t>将争议提交</w:t>
      </w:r>
      <w:r>
        <w:rPr>
          <w:rFonts w:ascii="楷体" w:hAnsi="楷体" w:eastAsia="楷体"/>
          <w:sz w:val="24"/>
          <w:u w:val="single"/>
        </w:rPr>
        <w:t xml:space="preserve">              </w:t>
      </w:r>
      <w:r>
        <w:rPr>
          <w:rFonts w:hint="eastAsia" w:ascii="楷体" w:hAnsi="楷体" w:eastAsia="楷体"/>
          <w:sz w:val="24"/>
        </w:rPr>
        <w:t>仲裁委员会依申请仲裁时其现行有效的仲裁规则裁决；</w:t>
      </w:r>
    </w:p>
    <w:p w14:paraId="040A4CC0">
      <w:pPr>
        <w:spacing w:line="560" w:lineRule="exact"/>
        <w:ind w:firstLine="480" w:firstLineChars="200"/>
        <w:rPr>
          <w:rFonts w:ascii="楷体" w:hAnsi="楷体" w:eastAsia="楷体"/>
          <w:sz w:val="24"/>
        </w:rPr>
      </w:pPr>
      <w:r>
        <w:rPr>
          <w:rFonts w:ascii="楷体" w:hAnsi="楷体" w:eastAsia="楷体"/>
          <w:sz w:val="24"/>
        </w:rPr>
        <w:t xml:space="preserve">1.7.2 </w:t>
      </w:r>
      <w:r>
        <w:rPr>
          <w:rFonts w:hint="eastAsia" w:ascii="楷体" w:hAnsi="楷体" w:eastAsia="楷体"/>
          <w:sz w:val="24"/>
        </w:rPr>
        <w:t>向</w:t>
      </w:r>
      <w:r>
        <w:rPr>
          <w:rFonts w:ascii="楷体" w:hAnsi="楷体" w:eastAsia="楷体"/>
          <w:sz w:val="24"/>
          <w:u w:val="single"/>
        </w:rPr>
        <w:t xml:space="preserve">   </w:t>
      </w:r>
      <w:r>
        <w:rPr>
          <w:rFonts w:hint="eastAsia" w:ascii="楷体" w:hAnsi="楷体" w:eastAsia="楷体"/>
          <w:sz w:val="24"/>
          <w:u w:val="single"/>
        </w:rPr>
        <w:t>（被告住所地、合同履行地、合同签订地、原告住所地、标的物所在地等与争议有实际联系的地点中选出的人民法院名称）</w:t>
      </w:r>
      <w:r>
        <w:rPr>
          <w:rFonts w:ascii="楷体" w:hAnsi="楷体" w:eastAsia="楷体"/>
          <w:sz w:val="24"/>
          <w:u w:val="single"/>
        </w:rPr>
        <w:t xml:space="preserve">    </w:t>
      </w:r>
      <w:r>
        <w:rPr>
          <w:rFonts w:hint="eastAsia" w:ascii="楷体" w:hAnsi="楷体" w:eastAsia="楷体"/>
          <w:sz w:val="24"/>
        </w:rPr>
        <w:t>人民法院起诉。</w:t>
      </w:r>
      <w:r>
        <w:rPr>
          <w:rFonts w:hint="eastAsia" w:ascii="楷体" w:hAnsi="楷体" w:eastAsia="楷体"/>
          <w:sz w:val="24"/>
          <w:u w:val="single"/>
        </w:rPr>
        <w:t>在合同履行期间，任何一方不履行或不完全履行本合同约定条款的，守约方为维护其合法权益，向人民法院提起诉讼产生的律师费、保全费、诉讼收费、公证费、鉴定费等相关合理费用由违约方承担。</w:t>
      </w:r>
    </w:p>
    <w:p w14:paraId="5EF2675D">
      <w:pPr>
        <w:spacing w:line="560" w:lineRule="exact"/>
        <w:ind w:firstLine="482" w:firstLineChars="200"/>
        <w:outlineLvl w:val="0"/>
        <w:rPr>
          <w:rFonts w:ascii="楷体" w:hAnsi="楷体" w:eastAsia="楷体"/>
          <w:b/>
          <w:sz w:val="24"/>
        </w:rPr>
      </w:pPr>
      <w:bookmarkStart w:id="526" w:name="_Toc30176"/>
      <w:bookmarkStart w:id="527" w:name="_Toc12273"/>
      <w:bookmarkStart w:id="528" w:name="_Toc25782"/>
      <w:bookmarkStart w:id="529" w:name="_Toc63"/>
      <w:bookmarkStart w:id="530" w:name="_Toc7920"/>
      <w:bookmarkStart w:id="531" w:name="_Toc25041"/>
      <w:bookmarkStart w:id="532" w:name="_Toc30053"/>
      <w:bookmarkStart w:id="533" w:name="_Toc8270"/>
      <w:bookmarkStart w:id="534" w:name="_Toc9184"/>
      <w:bookmarkStart w:id="535" w:name="_Toc31917"/>
      <w:bookmarkStart w:id="536" w:name="_Toc16417"/>
      <w:bookmarkStart w:id="537" w:name="_Toc30973"/>
      <w:bookmarkStart w:id="538" w:name="_Toc26227"/>
      <w:bookmarkStart w:id="539" w:name="_Toc4212"/>
      <w:bookmarkStart w:id="540" w:name="_Toc23784"/>
      <w:bookmarkStart w:id="541" w:name="_Toc7293"/>
      <w:bookmarkStart w:id="542" w:name="_Toc17855"/>
      <w:bookmarkStart w:id="543" w:name="_Toc15827"/>
      <w:bookmarkStart w:id="544" w:name="_Toc10347"/>
      <w:r>
        <w:rPr>
          <w:rFonts w:ascii="楷体" w:hAnsi="楷体" w:eastAsia="楷体"/>
          <w:b/>
          <w:sz w:val="24"/>
        </w:rPr>
        <w:t xml:space="preserve">1.8 </w:t>
      </w:r>
      <w:r>
        <w:rPr>
          <w:rFonts w:hint="eastAsia" w:ascii="楷体" w:hAnsi="楷体" w:eastAsia="楷体"/>
          <w:b/>
          <w:sz w:val="24"/>
        </w:rPr>
        <w:t>合同生效</w:t>
      </w:r>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p>
    <w:p w14:paraId="2A1AF45F">
      <w:pPr>
        <w:spacing w:line="560" w:lineRule="exact"/>
        <w:ind w:firstLine="480" w:firstLineChars="200"/>
        <w:rPr>
          <w:rFonts w:ascii="楷体" w:hAnsi="楷体" w:eastAsia="楷体"/>
          <w:sz w:val="24"/>
        </w:rPr>
      </w:pPr>
      <w:r>
        <w:rPr>
          <w:rFonts w:hint="eastAsia" w:ascii="楷体" w:hAnsi="楷体" w:eastAsia="楷体"/>
          <w:sz w:val="24"/>
        </w:rPr>
        <w:t>本合同自双方当事人盖章或者签字时生效。如系授权代表人签署合同需出示有法律效力的书面委托书和身份证明。</w:t>
      </w:r>
    </w:p>
    <w:p w14:paraId="31F8EF27">
      <w:pPr>
        <w:spacing w:line="560" w:lineRule="exact"/>
        <w:ind w:firstLine="482" w:firstLineChars="200"/>
        <w:rPr>
          <w:rFonts w:ascii="楷体" w:hAnsi="楷体" w:eastAsia="楷体"/>
          <w:b/>
          <w:bCs/>
          <w:sz w:val="24"/>
        </w:rPr>
      </w:pPr>
      <w:r>
        <w:rPr>
          <w:rFonts w:hint="eastAsia" w:ascii="楷体" w:hAnsi="楷体" w:eastAsia="楷体"/>
          <w:b/>
          <w:bCs/>
          <w:sz w:val="24"/>
        </w:rPr>
        <w:t>1.9 不可抗力</w:t>
      </w:r>
    </w:p>
    <w:p w14:paraId="4E48EA13">
      <w:pPr>
        <w:spacing w:line="560" w:lineRule="exact"/>
        <w:ind w:firstLine="480" w:firstLineChars="200"/>
        <w:rPr>
          <w:rFonts w:ascii="楷体" w:hAnsi="楷体" w:eastAsia="楷体"/>
          <w:sz w:val="24"/>
        </w:rPr>
      </w:pPr>
      <w:r>
        <w:rPr>
          <w:rFonts w:hint="eastAsia" w:ascii="楷体" w:hAnsi="楷体" w:eastAsia="楷体"/>
          <w:sz w:val="24"/>
        </w:rPr>
        <w:t>不可抗力事件发生后，不能履行合同的一方应当立即将不可抗力情况通知对方，若无法立即通知对方，在不可抗力结束后5天内通知对方，并在不可抗力结束后10天内提出不能履行合同的有效之独立的权威的第三者方证明，否则相对方有权对不可抗力的发生不予认可。按照不可抗力对合同的影响程度，由双方协商确定是否变更或解除合同。</w:t>
      </w:r>
    </w:p>
    <w:p w14:paraId="626B017D">
      <w:pPr>
        <w:spacing w:line="560" w:lineRule="exact"/>
        <w:ind w:firstLine="482" w:firstLineChars="200"/>
        <w:rPr>
          <w:rFonts w:ascii="楷体" w:hAnsi="楷体" w:eastAsia="楷体"/>
          <w:b/>
          <w:bCs/>
          <w:sz w:val="24"/>
        </w:rPr>
      </w:pPr>
      <w:r>
        <w:rPr>
          <w:rFonts w:hint="eastAsia" w:ascii="楷体" w:hAnsi="楷体" w:eastAsia="楷体"/>
          <w:b/>
          <w:bCs/>
          <w:sz w:val="24"/>
        </w:rPr>
        <w:t>1.10 保密条款</w:t>
      </w:r>
    </w:p>
    <w:p w14:paraId="4C0104B5">
      <w:pPr>
        <w:spacing w:line="560" w:lineRule="exact"/>
        <w:ind w:firstLine="480" w:firstLineChars="200"/>
        <w:rPr>
          <w:rFonts w:ascii="楷体" w:hAnsi="楷体" w:eastAsia="楷体"/>
          <w:sz w:val="24"/>
        </w:rPr>
      </w:pPr>
      <w:r>
        <w:rPr>
          <w:rFonts w:hint="eastAsia" w:ascii="楷体" w:hAnsi="楷体" w:eastAsia="楷体"/>
          <w:sz w:val="24"/>
        </w:rPr>
        <w:t>服务期间乙方不得擅自对数据进行存储、提取、分析、截留、篡改、加密等，不得将数据应用于任何其他产品或用途，不得泄露本项目产生的任何数据信息内容。该保密义务在本合同终止后仍然继续有效。任何一方因违反保密义务而给对方造成损失的，均应当赔偿对方的相应损失。</w:t>
      </w:r>
    </w:p>
    <w:p w14:paraId="712A054E">
      <w:pPr>
        <w:spacing w:line="560" w:lineRule="exact"/>
        <w:ind w:firstLine="480" w:firstLineChars="200"/>
        <w:rPr>
          <w:rFonts w:ascii="楷体" w:hAnsi="楷体" w:eastAsia="楷体"/>
          <w:sz w:val="24"/>
          <w:lang w:val="zh-CN"/>
        </w:rPr>
      </w:pPr>
      <w:r>
        <w:rPr>
          <w:rFonts w:ascii="楷体" w:hAnsi="楷体" w:eastAsia="楷体"/>
          <w:sz w:val="24"/>
        </w:rPr>
        <w:t>（</w:t>
      </w:r>
      <w:r>
        <w:rPr>
          <w:rFonts w:hint="eastAsia" w:ascii="楷体" w:hAnsi="楷体" w:eastAsia="楷体"/>
          <w:sz w:val="24"/>
        </w:rPr>
        <w:t>以下为合同签署处</w:t>
      </w:r>
      <w:r>
        <w:rPr>
          <w:rFonts w:ascii="楷体" w:hAnsi="楷体" w:eastAsia="楷体"/>
          <w:sz w:val="24"/>
        </w:rPr>
        <w:t>）</w:t>
      </w:r>
    </w:p>
    <w:p w14:paraId="4D8C5F78">
      <w:pPr>
        <w:autoSpaceDE w:val="0"/>
        <w:autoSpaceDN w:val="0"/>
        <w:adjustRightInd w:val="0"/>
        <w:spacing w:line="560" w:lineRule="exact"/>
        <w:rPr>
          <w:rFonts w:ascii="楷体" w:hAnsi="楷体" w:eastAsia="楷体"/>
          <w:sz w:val="24"/>
          <w:lang w:val="zh-CN"/>
        </w:rPr>
      </w:pPr>
      <w:r>
        <w:rPr>
          <w:rFonts w:hint="eastAsia" w:ascii="楷体" w:hAnsi="楷体" w:eastAsia="楷体"/>
          <w:b/>
          <w:sz w:val="24"/>
          <w:lang w:val="zh-CN"/>
        </w:rPr>
        <w:t>甲方</w:t>
      </w:r>
      <w:r>
        <w:rPr>
          <w:rFonts w:hint="eastAsia" w:ascii="楷体" w:hAnsi="楷体" w:eastAsia="楷体"/>
          <w:sz w:val="24"/>
          <w:lang w:val="zh-CN"/>
        </w:rPr>
        <w:t>：</w:t>
      </w:r>
      <w:r>
        <w:rPr>
          <w:rFonts w:ascii="楷体" w:hAnsi="楷体" w:eastAsia="楷体"/>
          <w:sz w:val="24"/>
          <w:lang w:val="zh-CN"/>
        </w:rPr>
        <w:t xml:space="preserve">                             </w:t>
      </w:r>
      <w:r>
        <w:rPr>
          <w:rFonts w:ascii="楷体" w:hAnsi="楷体" w:eastAsia="楷体"/>
          <w:b/>
          <w:sz w:val="24"/>
          <w:lang w:val="zh-CN"/>
        </w:rPr>
        <w:t xml:space="preserve">      </w:t>
      </w:r>
      <w:r>
        <w:rPr>
          <w:rFonts w:hint="eastAsia" w:ascii="楷体" w:hAnsi="楷体" w:eastAsia="楷体"/>
          <w:b/>
          <w:sz w:val="24"/>
          <w:lang w:val="zh-CN"/>
        </w:rPr>
        <w:t>乙方</w:t>
      </w:r>
      <w:r>
        <w:rPr>
          <w:rFonts w:hint="eastAsia" w:ascii="楷体" w:hAnsi="楷体" w:eastAsia="楷体"/>
          <w:sz w:val="24"/>
          <w:lang w:val="zh-CN"/>
        </w:rPr>
        <w:t>：</w:t>
      </w:r>
    </w:p>
    <w:p w14:paraId="143A6951">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统一社会信用代码：</w:t>
      </w:r>
      <w:r>
        <w:rPr>
          <w:rFonts w:ascii="楷体" w:hAnsi="楷体" w:eastAsia="楷体"/>
          <w:sz w:val="24"/>
          <w:lang w:val="zh-CN"/>
        </w:rPr>
        <w:t xml:space="preserve">                        </w:t>
      </w:r>
      <w:r>
        <w:rPr>
          <w:rFonts w:hint="eastAsia" w:ascii="楷体" w:hAnsi="楷体" w:eastAsia="楷体"/>
          <w:sz w:val="24"/>
          <w:lang w:val="zh-CN"/>
        </w:rPr>
        <w:t>统一社会信用代码或身份证号码：</w:t>
      </w:r>
    </w:p>
    <w:p w14:paraId="5EAFC1BF">
      <w:pPr>
        <w:autoSpaceDE w:val="0"/>
        <w:autoSpaceDN w:val="0"/>
        <w:adjustRightInd w:val="0"/>
        <w:spacing w:line="560" w:lineRule="exact"/>
        <w:rPr>
          <w:rFonts w:ascii="楷体" w:hAnsi="楷体" w:eastAsia="楷体"/>
          <w:sz w:val="24"/>
          <w:lang w:val="zh-CN"/>
        </w:rPr>
      </w:pPr>
    </w:p>
    <w:p w14:paraId="2324A3A0">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住所：</w:t>
      </w:r>
      <w:r>
        <w:rPr>
          <w:rFonts w:ascii="楷体" w:hAnsi="楷体" w:eastAsia="楷体"/>
          <w:sz w:val="24"/>
          <w:lang w:val="zh-CN"/>
        </w:rPr>
        <w:t xml:space="preserve">                                   </w:t>
      </w:r>
      <w:r>
        <w:rPr>
          <w:rFonts w:hint="eastAsia" w:ascii="楷体" w:hAnsi="楷体" w:eastAsia="楷体"/>
          <w:sz w:val="24"/>
          <w:lang w:val="zh-CN"/>
        </w:rPr>
        <w:t>住所：</w:t>
      </w:r>
    </w:p>
    <w:p w14:paraId="3C2EE87C">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法定代表人或</w:t>
      </w:r>
      <w:r>
        <w:rPr>
          <w:rFonts w:ascii="楷体" w:hAnsi="楷体" w:eastAsia="楷体"/>
          <w:sz w:val="24"/>
          <w:lang w:val="zh-CN"/>
        </w:rPr>
        <w:t xml:space="preserve">                             </w:t>
      </w:r>
      <w:r>
        <w:rPr>
          <w:rFonts w:hint="eastAsia" w:ascii="楷体" w:hAnsi="楷体" w:eastAsia="楷体"/>
          <w:sz w:val="24"/>
          <w:lang w:val="zh-CN"/>
        </w:rPr>
        <w:t>法定代表人</w:t>
      </w:r>
    </w:p>
    <w:p w14:paraId="44FF1FE8">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授权代表（签字）：</w:t>
      </w:r>
      <w:r>
        <w:rPr>
          <w:rFonts w:ascii="楷体" w:hAnsi="楷体" w:eastAsia="楷体"/>
          <w:sz w:val="24"/>
          <w:lang w:val="zh-CN"/>
        </w:rPr>
        <w:t xml:space="preserve">                        </w:t>
      </w:r>
      <w:r>
        <w:rPr>
          <w:rFonts w:hint="eastAsia" w:ascii="楷体" w:hAnsi="楷体" w:eastAsia="楷体"/>
          <w:sz w:val="24"/>
          <w:lang w:val="zh-CN"/>
        </w:rPr>
        <w:t>或授权代表（签字）</w:t>
      </w:r>
      <w:r>
        <w:rPr>
          <w:rFonts w:ascii="楷体" w:hAnsi="楷体" w:eastAsia="楷体"/>
          <w:sz w:val="24"/>
          <w:lang w:val="zh-CN"/>
        </w:rPr>
        <w:t xml:space="preserve">: </w:t>
      </w:r>
    </w:p>
    <w:p w14:paraId="530EC181">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联系人：</w:t>
      </w:r>
      <w:r>
        <w:rPr>
          <w:rFonts w:ascii="楷体" w:hAnsi="楷体" w:eastAsia="楷体"/>
          <w:sz w:val="24"/>
          <w:lang w:val="zh-CN"/>
        </w:rPr>
        <w:t xml:space="preserve">                                 </w:t>
      </w:r>
      <w:r>
        <w:rPr>
          <w:rFonts w:hint="eastAsia" w:ascii="楷体" w:hAnsi="楷体" w:eastAsia="楷体"/>
          <w:sz w:val="24"/>
          <w:lang w:val="zh-CN"/>
        </w:rPr>
        <w:t>联系人：</w:t>
      </w:r>
    </w:p>
    <w:p w14:paraId="414B28DC">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约定送达地址：</w:t>
      </w:r>
      <w:r>
        <w:rPr>
          <w:rFonts w:ascii="楷体" w:hAnsi="楷体" w:eastAsia="楷体"/>
          <w:sz w:val="24"/>
          <w:lang w:val="zh-CN"/>
        </w:rPr>
        <w:t xml:space="preserve">                           </w:t>
      </w:r>
      <w:r>
        <w:rPr>
          <w:rFonts w:hint="eastAsia" w:ascii="楷体" w:hAnsi="楷体" w:eastAsia="楷体"/>
          <w:sz w:val="24"/>
          <w:lang w:val="zh-CN"/>
        </w:rPr>
        <w:t>约定送达地址：</w:t>
      </w:r>
    </w:p>
    <w:p w14:paraId="501C7F7E">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邮政编码：</w:t>
      </w:r>
      <w:r>
        <w:rPr>
          <w:rFonts w:ascii="楷体" w:hAnsi="楷体" w:eastAsia="楷体"/>
          <w:sz w:val="24"/>
          <w:lang w:val="zh-CN"/>
        </w:rPr>
        <w:t xml:space="preserve">                               </w:t>
      </w:r>
      <w:r>
        <w:rPr>
          <w:rFonts w:hint="eastAsia" w:ascii="楷体" w:hAnsi="楷体" w:eastAsia="楷体"/>
          <w:sz w:val="24"/>
          <w:lang w:val="zh-CN"/>
        </w:rPr>
        <w:t>邮政编码：</w:t>
      </w:r>
    </w:p>
    <w:p w14:paraId="23E69E9D">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电话</w:t>
      </w:r>
      <w:r>
        <w:rPr>
          <w:rFonts w:ascii="楷体" w:hAnsi="楷体" w:eastAsia="楷体"/>
          <w:sz w:val="24"/>
          <w:lang w:val="zh-CN"/>
        </w:rPr>
        <w:t xml:space="preserve">:                                    </w:t>
      </w:r>
      <w:r>
        <w:rPr>
          <w:rFonts w:hint="eastAsia" w:ascii="楷体" w:hAnsi="楷体" w:eastAsia="楷体"/>
          <w:sz w:val="24"/>
          <w:lang w:val="zh-CN"/>
        </w:rPr>
        <w:t>电话</w:t>
      </w:r>
      <w:r>
        <w:rPr>
          <w:rFonts w:ascii="楷体" w:hAnsi="楷体" w:eastAsia="楷体"/>
          <w:sz w:val="24"/>
          <w:lang w:val="zh-CN"/>
        </w:rPr>
        <w:t xml:space="preserve">: </w:t>
      </w:r>
    </w:p>
    <w:p w14:paraId="070555D2">
      <w:pPr>
        <w:autoSpaceDE w:val="0"/>
        <w:autoSpaceDN w:val="0"/>
        <w:adjustRightInd w:val="0"/>
        <w:spacing w:line="560" w:lineRule="exact"/>
        <w:rPr>
          <w:rFonts w:ascii="楷体" w:hAnsi="楷体" w:eastAsia="楷体"/>
          <w:sz w:val="24"/>
          <w:lang w:val="zh-CN"/>
        </w:rPr>
      </w:pPr>
      <w:r>
        <w:rPr>
          <w:rFonts w:hint="eastAsia" w:ascii="楷体" w:hAnsi="楷体" w:eastAsia="楷体"/>
          <w:sz w:val="24"/>
          <w:lang w:val="zh-CN"/>
        </w:rPr>
        <w:t>传真</w:t>
      </w:r>
      <w:r>
        <w:rPr>
          <w:rFonts w:ascii="楷体" w:hAnsi="楷体" w:eastAsia="楷体"/>
          <w:sz w:val="24"/>
          <w:lang w:val="zh-CN"/>
        </w:rPr>
        <w:t xml:space="preserve">:                                    </w:t>
      </w:r>
      <w:r>
        <w:rPr>
          <w:rFonts w:hint="eastAsia" w:ascii="楷体" w:hAnsi="楷体" w:eastAsia="楷体"/>
          <w:sz w:val="24"/>
          <w:lang w:val="zh-CN"/>
        </w:rPr>
        <w:t>传真</w:t>
      </w:r>
      <w:r>
        <w:rPr>
          <w:rFonts w:ascii="楷体" w:hAnsi="楷体" w:eastAsia="楷体"/>
          <w:sz w:val="24"/>
          <w:lang w:val="zh-CN"/>
        </w:rPr>
        <w:t>:</w:t>
      </w:r>
    </w:p>
    <w:p w14:paraId="2F817402">
      <w:pPr>
        <w:autoSpaceDE w:val="0"/>
        <w:autoSpaceDN w:val="0"/>
        <w:adjustRightInd w:val="0"/>
        <w:spacing w:line="560" w:lineRule="exact"/>
        <w:rPr>
          <w:rFonts w:ascii="楷体" w:hAnsi="楷体" w:eastAsia="楷体"/>
          <w:sz w:val="24"/>
        </w:rPr>
      </w:pPr>
      <w:r>
        <w:rPr>
          <w:rFonts w:hint="eastAsia" w:ascii="楷体" w:hAnsi="楷体" w:eastAsia="楷体"/>
          <w:sz w:val="24"/>
          <w:lang w:val="zh-CN"/>
        </w:rPr>
        <w:t>电子邮箱：</w:t>
      </w:r>
      <w:r>
        <w:rPr>
          <w:rFonts w:ascii="楷体" w:hAnsi="楷体" w:eastAsia="楷体"/>
          <w:sz w:val="24"/>
          <w:lang w:val="zh-CN"/>
        </w:rPr>
        <w:t xml:space="preserve">                               </w:t>
      </w:r>
      <w:r>
        <w:rPr>
          <w:rFonts w:hint="eastAsia" w:ascii="楷体" w:hAnsi="楷体" w:eastAsia="楷体"/>
          <w:sz w:val="24"/>
          <w:lang w:val="zh-CN"/>
        </w:rPr>
        <w:t>电子邮箱：</w:t>
      </w:r>
    </w:p>
    <w:p w14:paraId="0B05E55B">
      <w:pPr>
        <w:autoSpaceDE w:val="0"/>
        <w:autoSpaceDN w:val="0"/>
        <w:adjustRightInd w:val="0"/>
        <w:spacing w:line="560" w:lineRule="exact"/>
        <w:rPr>
          <w:rFonts w:ascii="楷体" w:hAnsi="楷体" w:eastAsia="楷体"/>
          <w:sz w:val="24"/>
        </w:rPr>
      </w:pPr>
      <w:r>
        <w:rPr>
          <w:rFonts w:hint="eastAsia" w:ascii="楷体" w:hAnsi="楷体" w:eastAsia="楷体"/>
          <w:sz w:val="24"/>
        </w:rPr>
        <w:t>开户银行：</w:t>
      </w:r>
      <w:r>
        <w:rPr>
          <w:rFonts w:ascii="楷体" w:hAnsi="楷体" w:eastAsia="楷体"/>
          <w:sz w:val="24"/>
        </w:rPr>
        <w:t xml:space="preserve">                               </w:t>
      </w:r>
      <w:r>
        <w:rPr>
          <w:rFonts w:hint="eastAsia" w:ascii="楷体" w:hAnsi="楷体" w:eastAsia="楷体"/>
          <w:sz w:val="24"/>
        </w:rPr>
        <w:t>开户银行：</w:t>
      </w:r>
      <w:r>
        <w:rPr>
          <w:rFonts w:ascii="楷体" w:hAnsi="楷体" w:eastAsia="楷体"/>
          <w:sz w:val="24"/>
        </w:rPr>
        <w:t xml:space="preserve"> </w:t>
      </w:r>
    </w:p>
    <w:p w14:paraId="48E9921C">
      <w:pPr>
        <w:autoSpaceDE w:val="0"/>
        <w:autoSpaceDN w:val="0"/>
        <w:adjustRightInd w:val="0"/>
        <w:spacing w:line="560" w:lineRule="exact"/>
        <w:rPr>
          <w:rFonts w:ascii="楷体" w:hAnsi="楷体" w:eastAsia="楷体"/>
          <w:sz w:val="24"/>
        </w:rPr>
      </w:pPr>
      <w:r>
        <w:rPr>
          <w:rFonts w:hint="eastAsia" w:ascii="楷体" w:hAnsi="楷体" w:eastAsia="楷体"/>
          <w:sz w:val="24"/>
        </w:rPr>
        <w:t>开户名称：</w:t>
      </w:r>
      <w:r>
        <w:rPr>
          <w:rFonts w:ascii="楷体" w:hAnsi="楷体" w:eastAsia="楷体"/>
          <w:sz w:val="24"/>
        </w:rPr>
        <w:t xml:space="preserve">                               </w:t>
      </w:r>
      <w:r>
        <w:rPr>
          <w:rFonts w:hint="eastAsia" w:ascii="楷体" w:hAnsi="楷体" w:eastAsia="楷体"/>
          <w:sz w:val="24"/>
        </w:rPr>
        <w:t>开户名称：</w:t>
      </w:r>
      <w:r>
        <w:rPr>
          <w:rFonts w:ascii="楷体" w:hAnsi="楷体" w:eastAsia="楷体"/>
          <w:sz w:val="24"/>
        </w:rPr>
        <w:t xml:space="preserve"> </w:t>
      </w:r>
    </w:p>
    <w:p w14:paraId="788809B6">
      <w:pPr>
        <w:autoSpaceDE w:val="0"/>
        <w:autoSpaceDN w:val="0"/>
        <w:adjustRightInd w:val="0"/>
        <w:spacing w:line="560" w:lineRule="exact"/>
        <w:rPr>
          <w:rFonts w:ascii="楷体" w:hAnsi="楷体" w:eastAsia="楷体"/>
          <w:sz w:val="24"/>
        </w:rPr>
      </w:pPr>
      <w:r>
        <w:rPr>
          <w:rFonts w:hint="eastAsia" w:ascii="楷体" w:hAnsi="楷体" w:eastAsia="楷体"/>
          <w:sz w:val="24"/>
        </w:rPr>
        <w:t>开户账号：</w:t>
      </w:r>
      <w:r>
        <w:rPr>
          <w:rFonts w:ascii="楷体" w:hAnsi="楷体" w:eastAsia="楷体"/>
          <w:sz w:val="24"/>
          <w:lang w:val="zh-CN"/>
        </w:rPr>
        <w:t xml:space="preserve">                               </w:t>
      </w:r>
      <w:r>
        <w:rPr>
          <w:rFonts w:hint="eastAsia" w:ascii="楷体" w:hAnsi="楷体" w:eastAsia="楷体"/>
          <w:sz w:val="24"/>
        </w:rPr>
        <w:t>开户账号：</w:t>
      </w:r>
    </w:p>
    <w:p w14:paraId="694D1F5C">
      <w:pPr>
        <w:widowControl/>
        <w:spacing w:line="560" w:lineRule="exact"/>
        <w:jc w:val="left"/>
        <w:rPr>
          <w:rFonts w:ascii="楷体" w:hAnsi="楷体" w:eastAsia="楷体"/>
          <w:b/>
        </w:rPr>
      </w:pPr>
      <w:bookmarkStart w:id="545" w:name="_Toc331685783"/>
    </w:p>
    <w:p w14:paraId="0141F60C">
      <w:pPr>
        <w:widowControl/>
        <w:spacing w:line="560" w:lineRule="exact"/>
        <w:jc w:val="left"/>
        <w:rPr>
          <w:rFonts w:ascii="楷体" w:hAnsi="楷体" w:eastAsia="楷体"/>
          <w:b/>
        </w:rPr>
      </w:pPr>
    </w:p>
    <w:p w14:paraId="56AE0049">
      <w:pPr>
        <w:pStyle w:val="50"/>
        <w:spacing w:line="560" w:lineRule="exact"/>
        <w:ind w:firstLine="200"/>
        <w:jc w:val="center"/>
        <w:rPr>
          <w:rFonts w:ascii="楷体" w:hAnsi="楷体" w:eastAsia="楷体"/>
          <w:b/>
          <w:szCs w:val="24"/>
        </w:rPr>
      </w:pPr>
      <w:r>
        <w:rPr>
          <w:rFonts w:hint="eastAsia" w:ascii="楷体" w:hAnsi="楷体" w:eastAsia="楷体"/>
          <w:b/>
          <w:szCs w:val="24"/>
        </w:rPr>
        <w:t>第二部分</w:t>
      </w:r>
      <w:r>
        <w:rPr>
          <w:rFonts w:ascii="楷体" w:hAnsi="楷体" w:eastAsia="楷体"/>
          <w:b/>
          <w:szCs w:val="24"/>
        </w:rPr>
        <w:t xml:space="preserve"> </w:t>
      </w:r>
      <w:r>
        <w:rPr>
          <w:rFonts w:hint="eastAsia" w:ascii="楷体" w:hAnsi="楷体" w:eastAsia="楷体"/>
          <w:b/>
          <w:szCs w:val="24"/>
        </w:rPr>
        <w:t>合同一般条款</w:t>
      </w:r>
      <w:bookmarkEnd w:id="545"/>
    </w:p>
    <w:p w14:paraId="409033C1">
      <w:pPr>
        <w:spacing w:line="560" w:lineRule="exact"/>
        <w:ind w:firstLine="482" w:firstLineChars="200"/>
        <w:outlineLvl w:val="0"/>
        <w:rPr>
          <w:rFonts w:ascii="楷体" w:hAnsi="楷体" w:eastAsia="楷体"/>
          <w:b/>
          <w:sz w:val="24"/>
        </w:rPr>
      </w:pPr>
      <w:bookmarkStart w:id="546" w:name="_Toc15383"/>
      <w:bookmarkStart w:id="547" w:name="_Toc10641"/>
      <w:bookmarkStart w:id="548" w:name="_Toc30518"/>
      <w:bookmarkStart w:id="549" w:name="_Toc14021"/>
      <w:bookmarkStart w:id="550" w:name="_Ref467379225"/>
      <w:bookmarkStart w:id="551" w:name="_Ref467379205"/>
      <w:bookmarkStart w:id="552" w:name="_Toc11370"/>
      <w:bookmarkStart w:id="553" w:name="_Toc32415"/>
      <w:bookmarkStart w:id="554" w:name="_Toc487900349"/>
      <w:bookmarkStart w:id="555" w:name="_Toc31297"/>
      <w:bookmarkStart w:id="556" w:name="_Toc5228"/>
      <w:bookmarkStart w:id="557" w:name="_Toc17539"/>
      <w:bookmarkStart w:id="558" w:name="_Ref467379094"/>
      <w:bookmarkStart w:id="559" w:name="_Toc279701240"/>
      <w:bookmarkStart w:id="560" w:name="_Toc27902"/>
      <w:bookmarkStart w:id="561" w:name="_Toc25079"/>
      <w:bookmarkStart w:id="562" w:name="_Ref467378404"/>
      <w:bookmarkStart w:id="563" w:name="_Toc25176"/>
      <w:bookmarkStart w:id="564" w:name="_Ref467378499"/>
      <w:bookmarkStart w:id="565" w:name="_Toc20729"/>
      <w:bookmarkStart w:id="566" w:name="_Toc32717"/>
      <w:bookmarkStart w:id="567" w:name="_Toc6023"/>
      <w:bookmarkStart w:id="568" w:name="_Ref467379195"/>
      <w:bookmarkStart w:id="569" w:name="_Toc25634"/>
      <w:bookmarkStart w:id="570" w:name="_Ref467379101"/>
      <w:bookmarkStart w:id="571" w:name="_Toc259093669"/>
      <w:bookmarkStart w:id="572" w:name="_Ref467378463"/>
      <w:bookmarkStart w:id="573" w:name="_Ref467379109"/>
      <w:bookmarkStart w:id="574" w:name="_Toc19680"/>
      <w:bookmarkStart w:id="575" w:name="_Ref467379214"/>
      <w:bookmarkStart w:id="576" w:name="_Toc2688"/>
      <w:bookmarkStart w:id="577" w:name="_Toc30660"/>
      <w:r>
        <w:rPr>
          <w:rFonts w:ascii="楷体" w:hAnsi="楷体" w:eastAsia="楷体"/>
          <w:b/>
          <w:sz w:val="24"/>
        </w:rPr>
        <w:t xml:space="preserve">2.1 </w:t>
      </w:r>
      <w:r>
        <w:rPr>
          <w:rFonts w:hint="eastAsia" w:ascii="楷体" w:hAnsi="楷体" w:eastAsia="楷体"/>
          <w:b/>
          <w:sz w:val="24"/>
        </w:rPr>
        <w:t>定义</w:t>
      </w:r>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p>
    <w:p w14:paraId="41042278">
      <w:pPr>
        <w:spacing w:line="560" w:lineRule="exact"/>
        <w:ind w:firstLine="480" w:firstLineChars="200"/>
        <w:rPr>
          <w:rFonts w:ascii="楷体" w:hAnsi="楷体" w:eastAsia="楷体"/>
          <w:sz w:val="24"/>
        </w:rPr>
      </w:pPr>
      <w:r>
        <w:rPr>
          <w:rFonts w:hint="eastAsia" w:ascii="楷体" w:hAnsi="楷体" w:eastAsia="楷体"/>
          <w:sz w:val="24"/>
        </w:rPr>
        <w:t>本合同中的下列词语应按以下内容进行解释：</w:t>
      </w:r>
    </w:p>
    <w:p w14:paraId="5E2004E0">
      <w:pPr>
        <w:spacing w:line="560" w:lineRule="exact"/>
        <w:ind w:firstLine="480" w:firstLineChars="200"/>
        <w:rPr>
          <w:rFonts w:ascii="楷体" w:hAnsi="楷体" w:eastAsia="楷体"/>
          <w:sz w:val="24"/>
        </w:rPr>
      </w:pPr>
      <w:r>
        <w:rPr>
          <w:rFonts w:ascii="楷体" w:hAnsi="楷体" w:eastAsia="楷体"/>
          <w:sz w:val="24"/>
        </w:rPr>
        <w:t xml:space="preserve">2.1.1 </w:t>
      </w:r>
      <w:r>
        <w:rPr>
          <w:rFonts w:hint="eastAsia" w:ascii="楷体" w:hAnsi="楷体" w:eastAsia="楷体"/>
          <w:sz w:val="24"/>
        </w:rPr>
        <w:t>“合同”系指采购人和成交供应商签订的载明双方当事人所达成的协议，并包括所有的附件、附录和构成合同的其他文件。</w:t>
      </w:r>
    </w:p>
    <w:p w14:paraId="47FA4031">
      <w:pPr>
        <w:spacing w:line="560" w:lineRule="exact"/>
        <w:ind w:firstLine="480" w:firstLineChars="200"/>
        <w:rPr>
          <w:rFonts w:ascii="楷体" w:hAnsi="楷体" w:eastAsia="楷体"/>
          <w:sz w:val="24"/>
        </w:rPr>
      </w:pPr>
      <w:r>
        <w:rPr>
          <w:rFonts w:ascii="楷体" w:hAnsi="楷体" w:eastAsia="楷体"/>
          <w:sz w:val="24"/>
        </w:rPr>
        <w:t xml:space="preserve">2.1.2 </w:t>
      </w:r>
      <w:r>
        <w:rPr>
          <w:rFonts w:hint="eastAsia" w:ascii="楷体" w:hAnsi="楷体" w:eastAsia="楷体"/>
          <w:sz w:val="24"/>
        </w:rPr>
        <w:t>“合同价”系指根据合同约定，成交供应商在完全履行合同义务后，采购人应支付给成交供应商的价格。</w:t>
      </w:r>
    </w:p>
    <w:p w14:paraId="409D6C40">
      <w:pPr>
        <w:spacing w:line="560" w:lineRule="exact"/>
        <w:ind w:firstLine="480" w:firstLineChars="200"/>
        <w:rPr>
          <w:rFonts w:ascii="楷体" w:hAnsi="楷体" w:eastAsia="楷体"/>
          <w:sz w:val="24"/>
        </w:rPr>
      </w:pPr>
      <w:r>
        <w:rPr>
          <w:rFonts w:ascii="楷体" w:hAnsi="楷体" w:eastAsia="楷体"/>
          <w:sz w:val="24"/>
        </w:rPr>
        <w:t xml:space="preserve">2.1.3 </w:t>
      </w:r>
      <w:r>
        <w:rPr>
          <w:rFonts w:hint="eastAsia" w:ascii="楷体" w:hAnsi="楷体" w:eastAsia="楷体"/>
          <w:sz w:val="24"/>
        </w:rPr>
        <w:t>“服务”系指成交供应商根据合同约定应向采购人履行的除货物和工程以外的其他政府采购对象，包括采购人自身需要的服务和向社会公众提供的公共服务。</w:t>
      </w:r>
    </w:p>
    <w:p w14:paraId="6F035029">
      <w:pPr>
        <w:spacing w:line="560" w:lineRule="exact"/>
        <w:ind w:firstLine="480" w:firstLineChars="200"/>
        <w:rPr>
          <w:rFonts w:ascii="楷体" w:hAnsi="楷体" w:eastAsia="楷体"/>
          <w:sz w:val="24"/>
        </w:rPr>
      </w:pPr>
      <w:bookmarkStart w:id="578" w:name="_Ref467378840"/>
      <w:r>
        <w:rPr>
          <w:rFonts w:ascii="楷体" w:hAnsi="楷体" w:eastAsia="楷体"/>
          <w:sz w:val="24"/>
        </w:rPr>
        <w:t xml:space="preserve">2.1.4 </w:t>
      </w:r>
      <w:r>
        <w:rPr>
          <w:rFonts w:hint="eastAsia" w:ascii="楷体" w:hAnsi="楷体" w:eastAsia="楷体"/>
          <w:sz w:val="24"/>
        </w:rPr>
        <w:t>“甲方”系指与成交供应商签署合同的采购人</w:t>
      </w:r>
      <w:bookmarkEnd w:id="578"/>
      <w:r>
        <w:rPr>
          <w:rFonts w:hint="eastAsia" w:ascii="楷体" w:hAnsi="楷体" w:eastAsia="楷体"/>
          <w:sz w:val="24"/>
        </w:rPr>
        <w:t>；采购人委托采购代理机构代表其与乙方签订合同的，采购人的授权委托书作为合同附件。</w:t>
      </w:r>
    </w:p>
    <w:p w14:paraId="0CF4D4FD">
      <w:pPr>
        <w:spacing w:line="560" w:lineRule="exact"/>
        <w:ind w:firstLine="480" w:firstLineChars="200"/>
        <w:rPr>
          <w:rFonts w:ascii="楷体" w:hAnsi="楷体" w:eastAsia="楷体"/>
          <w:sz w:val="24"/>
        </w:rPr>
      </w:pPr>
      <w:bookmarkStart w:id="579" w:name="_Ref467379400"/>
      <w:r>
        <w:rPr>
          <w:rFonts w:ascii="楷体" w:hAnsi="楷体" w:eastAsia="楷体"/>
          <w:sz w:val="24"/>
        </w:rPr>
        <w:t xml:space="preserve">2.1.5 </w:t>
      </w:r>
      <w:r>
        <w:rPr>
          <w:rFonts w:hint="eastAsia" w:ascii="楷体" w:hAnsi="楷体" w:eastAsia="楷体"/>
          <w:sz w:val="24"/>
        </w:rPr>
        <w:t>“乙方”系指根据合同约定提供服务的成交供应商</w:t>
      </w:r>
      <w:bookmarkEnd w:id="579"/>
      <w:r>
        <w:rPr>
          <w:rFonts w:hint="eastAsia" w:ascii="楷体" w:hAnsi="楷体" w:eastAsia="楷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2AD2611">
      <w:pPr>
        <w:spacing w:line="560" w:lineRule="exact"/>
        <w:ind w:firstLine="480" w:firstLineChars="200"/>
        <w:rPr>
          <w:rFonts w:ascii="楷体" w:hAnsi="楷体" w:eastAsia="楷体"/>
          <w:sz w:val="24"/>
        </w:rPr>
      </w:pPr>
      <w:bookmarkStart w:id="580" w:name="_Ref467379436"/>
      <w:r>
        <w:rPr>
          <w:rFonts w:ascii="楷体" w:hAnsi="楷体" w:eastAsia="楷体"/>
          <w:sz w:val="24"/>
        </w:rPr>
        <w:t xml:space="preserve">2.1.6 </w:t>
      </w:r>
      <w:r>
        <w:rPr>
          <w:rFonts w:hint="eastAsia" w:ascii="楷体" w:hAnsi="楷体" w:eastAsia="楷体"/>
          <w:sz w:val="24"/>
        </w:rPr>
        <w:t>“现场”系指合同约定提供服务的地点。</w:t>
      </w:r>
      <w:bookmarkEnd w:id="580"/>
    </w:p>
    <w:p w14:paraId="3801ED77">
      <w:pPr>
        <w:spacing w:line="560" w:lineRule="exact"/>
        <w:ind w:firstLine="482" w:firstLineChars="200"/>
        <w:outlineLvl w:val="0"/>
        <w:rPr>
          <w:rFonts w:ascii="楷体" w:hAnsi="楷体" w:eastAsia="楷体"/>
          <w:b/>
          <w:sz w:val="24"/>
        </w:rPr>
      </w:pPr>
      <w:bookmarkStart w:id="581" w:name="_Toc3769"/>
      <w:bookmarkStart w:id="582" w:name="_Toc19539"/>
      <w:bookmarkStart w:id="583" w:name="_Toc26593"/>
      <w:bookmarkStart w:id="584" w:name="_Toc16752"/>
      <w:bookmarkStart w:id="585" w:name="_Toc14286"/>
      <w:bookmarkStart w:id="586" w:name="_Toc9983"/>
      <w:bookmarkStart w:id="587" w:name="_Toc17319"/>
      <w:bookmarkStart w:id="588" w:name="_Toc18775"/>
      <w:bookmarkStart w:id="589" w:name="_Toc279701241"/>
      <w:bookmarkStart w:id="590" w:name="_Toc25088"/>
      <w:bookmarkStart w:id="591" w:name="_Toc23289"/>
      <w:bookmarkStart w:id="592" w:name="_Toc31402"/>
      <w:bookmarkStart w:id="593" w:name="_Toc10104"/>
      <w:bookmarkStart w:id="594" w:name="_Toc259093670"/>
      <w:bookmarkStart w:id="595" w:name="_Toc23640"/>
      <w:bookmarkStart w:id="596" w:name="_Toc561"/>
      <w:bookmarkStart w:id="597" w:name="_Toc16848"/>
      <w:bookmarkStart w:id="598" w:name="_Toc22633"/>
      <w:bookmarkStart w:id="599" w:name="_Toc11718"/>
      <w:bookmarkStart w:id="600" w:name="_Toc7252"/>
      <w:bookmarkStart w:id="601" w:name="_Toc27541"/>
      <w:bookmarkStart w:id="602" w:name="_Toc487900350"/>
      <w:r>
        <w:rPr>
          <w:rFonts w:ascii="楷体" w:hAnsi="楷体" w:eastAsia="楷体"/>
          <w:b/>
          <w:sz w:val="24"/>
        </w:rPr>
        <w:t xml:space="preserve">2.2 </w:t>
      </w:r>
      <w:r>
        <w:rPr>
          <w:rFonts w:hint="eastAsia" w:ascii="楷体" w:hAnsi="楷体" w:eastAsia="楷体"/>
          <w:b/>
          <w:sz w:val="24"/>
        </w:rPr>
        <w:t>技术规范</w:t>
      </w:r>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p>
    <w:p w14:paraId="7FD78DF9">
      <w:pPr>
        <w:spacing w:line="560" w:lineRule="exact"/>
        <w:ind w:firstLine="480" w:firstLineChars="200"/>
        <w:rPr>
          <w:rFonts w:ascii="楷体" w:hAnsi="楷体" w:eastAsia="楷体"/>
          <w:sz w:val="24"/>
        </w:rPr>
      </w:pPr>
      <w:r>
        <w:rPr>
          <w:rFonts w:hint="eastAsia" w:ascii="楷体" w:hAnsi="楷体" w:eastAsia="楷体"/>
          <w:sz w:val="24"/>
        </w:rPr>
        <w:t>服务所应遵守的技术规范应与采购文件规定的技术规范和技术规范附件</w:t>
      </w:r>
      <w:r>
        <w:rPr>
          <w:rFonts w:ascii="楷体" w:hAnsi="楷体" w:eastAsia="楷体"/>
          <w:sz w:val="24"/>
        </w:rPr>
        <w:t>(</w:t>
      </w:r>
      <w:r>
        <w:rPr>
          <w:rFonts w:hint="eastAsia" w:ascii="楷体" w:hAnsi="楷体" w:eastAsia="楷体"/>
          <w:sz w:val="24"/>
        </w:rPr>
        <w:t>如果有的话</w:t>
      </w:r>
      <w:r>
        <w:rPr>
          <w:rFonts w:ascii="楷体" w:hAnsi="楷体" w:eastAsia="楷体"/>
          <w:sz w:val="24"/>
        </w:rPr>
        <w:t>)</w:t>
      </w:r>
      <w:r>
        <w:rPr>
          <w:rFonts w:hint="eastAsia" w:ascii="楷体" w:hAnsi="楷体" w:eastAsia="楷体"/>
          <w:sz w:val="24"/>
        </w:rPr>
        <w:t>及其技术规范偏差表</w:t>
      </w:r>
      <w:r>
        <w:rPr>
          <w:rFonts w:ascii="楷体" w:hAnsi="楷体" w:eastAsia="楷体"/>
          <w:sz w:val="24"/>
        </w:rPr>
        <w:t>(</w:t>
      </w:r>
      <w:r>
        <w:rPr>
          <w:rFonts w:hint="eastAsia" w:ascii="楷体" w:hAnsi="楷体" w:eastAsia="楷体"/>
          <w:sz w:val="24"/>
        </w:rPr>
        <w:t>如果被甲方接受的话</w:t>
      </w:r>
      <w:r>
        <w:rPr>
          <w:rFonts w:ascii="楷体" w:hAnsi="楷体" w:eastAsia="楷体"/>
          <w:sz w:val="24"/>
        </w:rPr>
        <w:t>)</w:t>
      </w:r>
      <w:r>
        <w:rPr>
          <w:rFonts w:hint="eastAsia" w:ascii="楷体" w:hAnsi="楷体" w:eastAsia="楷体"/>
          <w:sz w:val="24"/>
        </w:rPr>
        <w:t>相一致；如果采购文件中没有技术规范的相应说明，那么应以国家有关部门最新颁布的相应标准和规范为准。</w:t>
      </w:r>
    </w:p>
    <w:p w14:paraId="6E33884B">
      <w:pPr>
        <w:spacing w:line="560" w:lineRule="exact"/>
        <w:ind w:firstLine="482" w:firstLineChars="200"/>
        <w:outlineLvl w:val="0"/>
        <w:rPr>
          <w:rFonts w:ascii="楷体" w:hAnsi="楷体" w:eastAsia="楷体"/>
          <w:b/>
          <w:sz w:val="24"/>
        </w:rPr>
      </w:pPr>
      <w:bookmarkStart w:id="603" w:name="_Toc259093671"/>
      <w:bookmarkStart w:id="604" w:name="_Toc13525"/>
      <w:bookmarkStart w:id="605" w:name="_Toc11133"/>
      <w:bookmarkStart w:id="606" w:name="_Toc12412"/>
      <w:bookmarkStart w:id="607" w:name="_Toc4133"/>
      <w:bookmarkStart w:id="608" w:name="_Toc9143"/>
      <w:bookmarkStart w:id="609" w:name="_Toc29347"/>
      <w:bookmarkStart w:id="610" w:name="_Toc279701242"/>
      <w:bookmarkStart w:id="611" w:name="_Toc16295"/>
      <w:bookmarkStart w:id="612" w:name="_Toc13673"/>
      <w:bookmarkStart w:id="613" w:name="_Toc27945"/>
      <w:bookmarkStart w:id="614" w:name="_Toc15156"/>
      <w:bookmarkStart w:id="615" w:name="_Toc6687"/>
      <w:bookmarkStart w:id="616" w:name="_Toc9161"/>
      <w:bookmarkStart w:id="617" w:name="_Toc18025"/>
      <w:bookmarkStart w:id="618" w:name="_Toc4796"/>
      <w:bookmarkStart w:id="619" w:name="_Toc29424"/>
      <w:bookmarkStart w:id="620" w:name="_Toc4398"/>
      <w:bookmarkStart w:id="621" w:name="_Toc10915"/>
      <w:bookmarkStart w:id="622" w:name="_Toc13445"/>
      <w:bookmarkStart w:id="623" w:name="_Toc27246"/>
      <w:bookmarkStart w:id="624" w:name="_Toc487900351"/>
      <w:r>
        <w:rPr>
          <w:rFonts w:ascii="楷体" w:hAnsi="楷体" w:eastAsia="楷体"/>
          <w:b/>
          <w:sz w:val="24"/>
        </w:rPr>
        <w:t xml:space="preserve">2.3 </w:t>
      </w:r>
      <w:r>
        <w:rPr>
          <w:rFonts w:hint="eastAsia" w:ascii="楷体" w:hAnsi="楷体" w:eastAsia="楷体"/>
          <w:b/>
          <w:sz w:val="24"/>
        </w:rPr>
        <w:t>知识产权</w:t>
      </w:r>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p>
    <w:p w14:paraId="485CBD1C">
      <w:pPr>
        <w:spacing w:line="560" w:lineRule="exact"/>
        <w:ind w:firstLine="480" w:firstLineChars="200"/>
        <w:rPr>
          <w:rFonts w:ascii="楷体" w:hAnsi="楷体" w:eastAsia="楷体"/>
          <w:sz w:val="24"/>
        </w:rPr>
      </w:pPr>
      <w:r>
        <w:rPr>
          <w:rFonts w:ascii="楷体" w:hAnsi="楷体" w:eastAsia="楷体"/>
          <w:sz w:val="24"/>
        </w:rPr>
        <w:t xml:space="preserve">2.3.1 </w:t>
      </w:r>
      <w:r>
        <w:rPr>
          <w:rFonts w:hint="eastAsia" w:ascii="楷体" w:hAnsi="楷体" w:eastAsia="楷体"/>
          <w:sz w:val="24"/>
        </w:rPr>
        <w:t>乙方应保证其提供的服务不受任何第三方提出的侵犯其著作权、商标权、专利权等知识产权方面的起诉；如果任何第三方提出侵权指控，那么乙方须与该第三方交涉并承担由此发生的一切责任、费用和赔偿；</w:t>
      </w:r>
    </w:p>
    <w:p w14:paraId="06B953CC">
      <w:pPr>
        <w:spacing w:line="560" w:lineRule="exact"/>
        <w:ind w:firstLine="480" w:firstLineChars="200"/>
        <w:rPr>
          <w:rFonts w:ascii="楷体" w:hAnsi="楷体" w:eastAsia="楷体"/>
          <w:sz w:val="24"/>
        </w:rPr>
      </w:pPr>
      <w:r>
        <w:rPr>
          <w:rFonts w:ascii="楷体" w:hAnsi="楷体" w:eastAsia="楷体"/>
          <w:sz w:val="24"/>
        </w:rPr>
        <w:t xml:space="preserve">2.3.2 </w:t>
      </w:r>
      <w:r>
        <w:rPr>
          <w:rFonts w:hint="eastAsia" w:ascii="楷体" w:hAnsi="楷体" w:eastAsia="楷体"/>
          <w:sz w:val="24"/>
        </w:rPr>
        <w:t>合同涉及技术成果的归属和收益的分成办法的，详见</w:t>
      </w:r>
      <w:r>
        <w:rPr>
          <w:rFonts w:hint="eastAsia" w:ascii="楷体" w:hAnsi="楷体" w:eastAsia="楷体"/>
          <w:b/>
          <w:i/>
          <w:sz w:val="24"/>
          <w:u w:val="single"/>
        </w:rPr>
        <w:t>合同专用条款</w:t>
      </w:r>
      <w:r>
        <w:rPr>
          <w:rFonts w:hint="eastAsia" w:ascii="楷体" w:hAnsi="楷体" w:eastAsia="楷体"/>
          <w:sz w:val="24"/>
        </w:rPr>
        <w:t>。</w:t>
      </w:r>
    </w:p>
    <w:p w14:paraId="0E2CF4FE">
      <w:pPr>
        <w:spacing w:line="560" w:lineRule="exact"/>
        <w:ind w:firstLine="482" w:firstLineChars="200"/>
        <w:rPr>
          <w:rFonts w:ascii="楷体" w:hAnsi="楷体" w:eastAsia="楷体"/>
          <w:b/>
          <w:sz w:val="24"/>
        </w:rPr>
      </w:pPr>
      <w:r>
        <w:rPr>
          <w:rFonts w:ascii="楷体" w:hAnsi="楷体" w:eastAsia="楷体"/>
          <w:b/>
          <w:sz w:val="24"/>
        </w:rPr>
        <w:t xml:space="preserve">2.4 </w:t>
      </w:r>
      <w:r>
        <w:rPr>
          <w:rFonts w:hint="eastAsia" w:ascii="楷体" w:hAnsi="楷体" w:eastAsia="楷体"/>
          <w:b/>
          <w:sz w:val="24"/>
        </w:rPr>
        <w:t>履约检查和问题反馈</w:t>
      </w:r>
    </w:p>
    <w:p w14:paraId="59FB5CFD">
      <w:pPr>
        <w:spacing w:line="560" w:lineRule="exact"/>
        <w:ind w:firstLine="480" w:firstLineChars="200"/>
        <w:rPr>
          <w:rFonts w:ascii="楷体" w:hAnsi="楷体" w:eastAsia="楷体"/>
          <w:sz w:val="24"/>
        </w:rPr>
      </w:pPr>
      <w:bookmarkStart w:id="625" w:name="_Ref467379657"/>
      <w:r>
        <w:rPr>
          <w:rFonts w:ascii="楷体" w:hAnsi="楷体" w:eastAsia="楷体"/>
          <w:sz w:val="24"/>
        </w:rPr>
        <w:t>2.4.1</w:t>
      </w:r>
      <w:bookmarkEnd w:id="625"/>
      <w:bookmarkStart w:id="626" w:name="_Toc186431854"/>
      <w:bookmarkStart w:id="627" w:name="_Toc259093676"/>
      <w:bookmarkStart w:id="628" w:name="_Toc487900357"/>
      <w:bookmarkStart w:id="629" w:name="_Ref467379807"/>
      <w:bookmarkStart w:id="630" w:name="_Ref467379793"/>
      <w:bookmarkStart w:id="631" w:name="_Toc279701247"/>
      <w:r>
        <w:rPr>
          <w:rFonts w:hint="eastAsia" w:ascii="楷体" w:hAnsi="楷体" w:eastAsia="楷体"/>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14:paraId="559125A9">
      <w:pPr>
        <w:spacing w:line="560" w:lineRule="exact"/>
        <w:ind w:firstLine="480" w:firstLineChars="200"/>
        <w:rPr>
          <w:rFonts w:ascii="楷体" w:hAnsi="楷体" w:eastAsia="楷体"/>
          <w:sz w:val="24"/>
        </w:rPr>
      </w:pPr>
      <w:r>
        <w:rPr>
          <w:rFonts w:ascii="楷体" w:hAnsi="楷体" w:eastAsia="楷体"/>
          <w:sz w:val="24"/>
        </w:rPr>
        <w:t xml:space="preserve">2.4.2 </w:t>
      </w:r>
      <w:r>
        <w:rPr>
          <w:rFonts w:hint="eastAsia" w:ascii="楷体" w:hAnsi="楷体" w:eastAsia="楷体"/>
          <w:sz w:val="24"/>
        </w:rPr>
        <w:t>合同履行期间，甲方有权将履行过程中出现的问题反馈给乙方，双方当事人应以书面形式约定需要完善和改进的内容</w:t>
      </w:r>
      <w:bookmarkEnd w:id="626"/>
      <w:bookmarkStart w:id="632" w:name="_Toc186431855"/>
      <w:r>
        <w:rPr>
          <w:rFonts w:hint="eastAsia" w:ascii="楷体" w:hAnsi="楷体" w:eastAsia="楷体"/>
          <w:sz w:val="24"/>
        </w:rPr>
        <w:t>。</w:t>
      </w:r>
    </w:p>
    <w:bookmarkEnd w:id="632"/>
    <w:p w14:paraId="4D044297">
      <w:pPr>
        <w:spacing w:line="560" w:lineRule="exact"/>
        <w:ind w:firstLine="482" w:firstLineChars="200"/>
        <w:outlineLvl w:val="0"/>
        <w:rPr>
          <w:rFonts w:ascii="楷体" w:hAnsi="楷体" w:eastAsia="楷体"/>
          <w:b/>
          <w:sz w:val="24"/>
        </w:rPr>
      </w:pPr>
      <w:bookmarkStart w:id="633" w:name="_Toc27892"/>
      <w:bookmarkStart w:id="634" w:name="_Toc15447"/>
      <w:bookmarkStart w:id="635" w:name="_Toc24266"/>
      <w:bookmarkStart w:id="636" w:name="_Toc31233"/>
      <w:bookmarkStart w:id="637" w:name="_Toc28335"/>
      <w:bookmarkStart w:id="638" w:name="_Toc11853"/>
      <w:bookmarkStart w:id="639" w:name="_Toc1288"/>
      <w:bookmarkStart w:id="640" w:name="_Toc13096"/>
      <w:bookmarkStart w:id="641" w:name="_Toc22011"/>
      <w:bookmarkStart w:id="642" w:name="_Toc26555"/>
      <w:bookmarkStart w:id="643" w:name="_Toc4174"/>
      <w:bookmarkStart w:id="644" w:name="_Toc20381"/>
      <w:bookmarkStart w:id="645" w:name="_Toc11977"/>
      <w:bookmarkStart w:id="646" w:name="_Toc12746"/>
      <w:bookmarkStart w:id="647" w:name="_Toc28525"/>
      <w:bookmarkStart w:id="648" w:name="_Toc27785"/>
      <w:bookmarkStart w:id="649" w:name="_Toc31356"/>
      <w:bookmarkStart w:id="650" w:name="_Toc23294"/>
      <w:r>
        <w:rPr>
          <w:rFonts w:ascii="楷体" w:hAnsi="楷体" w:eastAsia="楷体"/>
          <w:b/>
          <w:sz w:val="24"/>
        </w:rPr>
        <w:t xml:space="preserve">2.5 </w:t>
      </w:r>
      <w:r>
        <w:rPr>
          <w:rFonts w:hint="eastAsia" w:ascii="楷体" w:hAnsi="楷体" w:eastAsia="楷体"/>
          <w:b/>
          <w:sz w:val="24"/>
        </w:rPr>
        <w:t>结算方式和付款条件</w:t>
      </w:r>
      <w:bookmarkEnd w:id="627"/>
      <w:bookmarkEnd w:id="628"/>
      <w:bookmarkEnd w:id="629"/>
      <w:bookmarkEnd w:id="630"/>
      <w:bookmarkEnd w:id="631"/>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p>
    <w:p w14:paraId="308A1603">
      <w:pPr>
        <w:spacing w:line="560" w:lineRule="exact"/>
        <w:ind w:firstLine="480" w:firstLineChars="200"/>
        <w:rPr>
          <w:rFonts w:ascii="楷体" w:hAnsi="楷体" w:eastAsia="楷体"/>
          <w:sz w:val="24"/>
        </w:rPr>
      </w:pPr>
      <w:r>
        <w:rPr>
          <w:rFonts w:hint="eastAsia" w:ascii="楷体" w:hAnsi="楷体" w:eastAsia="楷体"/>
          <w:sz w:val="24"/>
        </w:rPr>
        <w:t>详见</w:t>
      </w:r>
      <w:r>
        <w:rPr>
          <w:rFonts w:hint="eastAsia" w:ascii="楷体" w:hAnsi="楷体" w:eastAsia="楷体"/>
          <w:b/>
          <w:i/>
          <w:sz w:val="24"/>
          <w:u w:val="single"/>
        </w:rPr>
        <w:t>合同专用条款</w:t>
      </w:r>
      <w:r>
        <w:rPr>
          <w:rFonts w:hint="eastAsia" w:ascii="楷体" w:hAnsi="楷体" w:eastAsia="楷体"/>
          <w:sz w:val="24"/>
        </w:rPr>
        <w:t>。</w:t>
      </w:r>
    </w:p>
    <w:p w14:paraId="513B9E3D">
      <w:pPr>
        <w:spacing w:line="560" w:lineRule="exact"/>
        <w:ind w:firstLine="482" w:firstLineChars="200"/>
        <w:outlineLvl w:val="0"/>
        <w:rPr>
          <w:rFonts w:ascii="楷体" w:hAnsi="楷体" w:eastAsia="楷体"/>
          <w:b/>
          <w:sz w:val="24"/>
        </w:rPr>
      </w:pPr>
      <w:bookmarkStart w:id="651" w:name="_Ref467379852"/>
      <w:bookmarkStart w:id="652" w:name="_Ref467379923"/>
      <w:bookmarkStart w:id="653" w:name="_Toc259093677"/>
      <w:bookmarkStart w:id="654" w:name="_Ref467379863"/>
      <w:bookmarkStart w:id="655" w:name="_Toc279701248"/>
      <w:bookmarkStart w:id="656" w:name="_Toc487900358"/>
      <w:bookmarkStart w:id="657" w:name="_Toc16163"/>
      <w:bookmarkStart w:id="658" w:name="_Toc13154"/>
      <w:bookmarkStart w:id="659" w:name="_Toc13506"/>
      <w:bookmarkStart w:id="660" w:name="_Toc31386"/>
      <w:bookmarkStart w:id="661" w:name="_Toc16882"/>
      <w:bookmarkStart w:id="662" w:name="_Toc16060"/>
      <w:bookmarkStart w:id="663" w:name="_Toc5913"/>
      <w:bookmarkStart w:id="664" w:name="_Toc26519"/>
      <w:bookmarkStart w:id="665" w:name="_Toc30507"/>
      <w:bookmarkStart w:id="666" w:name="_Toc15056"/>
      <w:bookmarkStart w:id="667" w:name="_Toc22002"/>
      <w:bookmarkStart w:id="668" w:name="_Toc9364"/>
      <w:bookmarkStart w:id="669" w:name="_Toc11375"/>
      <w:bookmarkStart w:id="670" w:name="_Toc15635"/>
      <w:bookmarkStart w:id="671" w:name="_Toc13467"/>
      <w:bookmarkStart w:id="672" w:name="_Toc9851"/>
      <w:bookmarkStart w:id="673" w:name="_Toc7482"/>
      <w:bookmarkStart w:id="674" w:name="_Toc20816"/>
      <w:bookmarkStart w:id="675" w:name="_Toc18990"/>
      <w:r>
        <w:rPr>
          <w:rFonts w:ascii="楷体" w:hAnsi="楷体" w:eastAsia="楷体"/>
          <w:b/>
          <w:sz w:val="24"/>
        </w:rPr>
        <w:t xml:space="preserve">2.6 </w:t>
      </w:r>
      <w:r>
        <w:rPr>
          <w:rFonts w:hint="eastAsia" w:ascii="楷体" w:hAnsi="楷体" w:eastAsia="楷体"/>
          <w:b/>
          <w:sz w:val="24"/>
        </w:rPr>
        <w:t>技术资料</w:t>
      </w:r>
      <w:bookmarkEnd w:id="651"/>
      <w:bookmarkEnd w:id="652"/>
      <w:bookmarkEnd w:id="653"/>
      <w:bookmarkEnd w:id="654"/>
      <w:bookmarkEnd w:id="655"/>
      <w:bookmarkEnd w:id="656"/>
      <w:r>
        <w:rPr>
          <w:rFonts w:hint="eastAsia" w:ascii="楷体" w:hAnsi="楷体" w:eastAsia="楷体"/>
          <w:b/>
          <w:sz w:val="24"/>
        </w:rPr>
        <w:t>和保密义务</w:t>
      </w:r>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p>
    <w:p w14:paraId="176A1F47">
      <w:pPr>
        <w:spacing w:line="560" w:lineRule="exact"/>
        <w:ind w:firstLine="480" w:firstLineChars="200"/>
        <w:rPr>
          <w:rFonts w:ascii="楷体" w:hAnsi="楷体" w:eastAsia="楷体"/>
          <w:sz w:val="24"/>
        </w:rPr>
      </w:pPr>
      <w:r>
        <w:rPr>
          <w:rFonts w:ascii="楷体" w:hAnsi="楷体" w:eastAsia="楷体"/>
          <w:sz w:val="24"/>
        </w:rPr>
        <w:t xml:space="preserve">2.6.1 </w:t>
      </w:r>
      <w:r>
        <w:rPr>
          <w:rFonts w:hint="eastAsia" w:ascii="楷体" w:hAnsi="楷体" w:eastAsia="楷体"/>
          <w:sz w:val="24"/>
        </w:rPr>
        <w:t>乙方有权依据合同约定和项目需要，向甲方了解有关情况，调阅有关资料等，甲方应予积极配合；</w:t>
      </w:r>
    </w:p>
    <w:p w14:paraId="4761454B">
      <w:pPr>
        <w:spacing w:line="560" w:lineRule="exact"/>
        <w:ind w:firstLine="480" w:firstLineChars="200"/>
        <w:rPr>
          <w:rFonts w:ascii="楷体" w:hAnsi="楷体" w:eastAsia="楷体"/>
          <w:sz w:val="24"/>
        </w:rPr>
      </w:pPr>
      <w:r>
        <w:rPr>
          <w:rFonts w:ascii="楷体" w:hAnsi="楷体" w:eastAsia="楷体"/>
          <w:sz w:val="24"/>
        </w:rPr>
        <w:t xml:space="preserve">2.6.2 </w:t>
      </w:r>
      <w:r>
        <w:rPr>
          <w:rFonts w:hint="eastAsia" w:ascii="楷体" w:hAnsi="楷体" w:eastAsia="楷体"/>
          <w:sz w:val="24"/>
        </w:rPr>
        <w:t>乙方有义务妥善保管和保护由甲方提供的前款信息和资料等；</w:t>
      </w:r>
    </w:p>
    <w:p w14:paraId="18BD6456">
      <w:pPr>
        <w:spacing w:line="560" w:lineRule="exact"/>
        <w:ind w:firstLine="480" w:firstLineChars="200"/>
        <w:rPr>
          <w:rFonts w:ascii="楷体" w:hAnsi="楷体" w:eastAsia="楷体"/>
          <w:sz w:val="24"/>
        </w:rPr>
      </w:pPr>
      <w:r>
        <w:rPr>
          <w:rFonts w:ascii="楷体" w:hAnsi="楷体" w:eastAsia="楷体"/>
          <w:sz w:val="24"/>
        </w:rPr>
        <w:t xml:space="preserve">2.6.3 </w:t>
      </w:r>
      <w:r>
        <w:rPr>
          <w:rFonts w:hint="eastAsia" w:ascii="楷体" w:hAnsi="楷体" w:eastAsia="楷体"/>
          <w:sz w:val="24"/>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677673FC">
      <w:pPr>
        <w:spacing w:line="560" w:lineRule="exact"/>
        <w:ind w:firstLine="482" w:firstLineChars="200"/>
        <w:outlineLvl w:val="0"/>
        <w:rPr>
          <w:rFonts w:ascii="楷体" w:hAnsi="楷体" w:eastAsia="楷体"/>
          <w:b/>
          <w:sz w:val="24"/>
        </w:rPr>
      </w:pPr>
      <w:bookmarkStart w:id="676" w:name="_Toc3931"/>
      <w:bookmarkStart w:id="677" w:name="_Toc21021"/>
      <w:bookmarkStart w:id="678" w:name="_Toc22659"/>
      <w:bookmarkStart w:id="679" w:name="_Toc19069"/>
      <w:bookmarkStart w:id="680" w:name="_Toc23356"/>
      <w:bookmarkStart w:id="681" w:name="_Toc788"/>
      <w:bookmarkStart w:id="682" w:name="_Toc13247"/>
      <w:bookmarkStart w:id="683" w:name="_Toc25831"/>
      <w:bookmarkStart w:id="684" w:name="_Toc31082"/>
      <w:bookmarkStart w:id="685" w:name="_Toc32481"/>
      <w:bookmarkStart w:id="686" w:name="_Toc20170"/>
      <w:bookmarkStart w:id="687" w:name="_Toc15094"/>
      <w:bookmarkStart w:id="688" w:name="_Toc30127"/>
      <w:bookmarkStart w:id="689" w:name="_Toc18807"/>
      <w:bookmarkStart w:id="690" w:name="_Toc24195"/>
      <w:bookmarkStart w:id="691" w:name="_Toc487900362"/>
      <w:bookmarkStart w:id="692" w:name="_Toc279701252"/>
      <w:bookmarkStart w:id="693" w:name="_Toc259093681"/>
      <w:r>
        <w:rPr>
          <w:rFonts w:ascii="楷体" w:hAnsi="楷体" w:eastAsia="楷体"/>
          <w:b/>
          <w:sz w:val="24"/>
        </w:rPr>
        <w:t xml:space="preserve">2.7 </w:t>
      </w:r>
      <w:r>
        <w:rPr>
          <w:rFonts w:hint="eastAsia" w:ascii="楷体" w:hAnsi="楷体" w:eastAsia="楷体"/>
          <w:b/>
          <w:sz w:val="24"/>
        </w:rPr>
        <w:t>质量保证</w:t>
      </w:r>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p>
    <w:p w14:paraId="09E97EB2">
      <w:pPr>
        <w:spacing w:line="560" w:lineRule="exact"/>
        <w:ind w:firstLine="480" w:firstLineChars="200"/>
        <w:rPr>
          <w:rFonts w:ascii="楷体" w:hAnsi="楷体" w:eastAsia="楷体"/>
          <w:sz w:val="24"/>
        </w:rPr>
      </w:pPr>
      <w:r>
        <w:rPr>
          <w:rFonts w:ascii="楷体" w:hAnsi="楷体" w:eastAsia="楷体"/>
          <w:sz w:val="24"/>
        </w:rPr>
        <w:t xml:space="preserve">2.7.1 </w:t>
      </w:r>
      <w:r>
        <w:rPr>
          <w:rFonts w:hint="eastAsia" w:ascii="楷体" w:hAnsi="楷体" w:eastAsia="楷体"/>
          <w:sz w:val="24"/>
        </w:rPr>
        <w:t>乙方应建立和完善履行合同的内部质量保证体系，并提供相关内部规章制度给甲方，以便甲方进行监督检查；</w:t>
      </w:r>
    </w:p>
    <w:p w14:paraId="7385ED44">
      <w:pPr>
        <w:spacing w:line="560" w:lineRule="exact"/>
        <w:ind w:firstLine="480" w:firstLineChars="200"/>
        <w:rPr>
          <w:rFonts w:ascii="楷体" w:hAnsi="楷体" w:eastAsia="楷体"/>
          <w:sz w:val="24"/>
        </w:rPr>
      </w:pPr>
      <w:r>
        <w:rPr>
          <w:rFonts w:ascii="楷体" w:hAnsi="楷体" w:eastAsia="楷体"/>
          <w:sz w:val="24"/>
        </w:rPr>
        <w:t xml:space="preserve">2.7.2 </w:t>
      </w:r>
      <w:r>
        <w:rPr>
          <w:rFonts w:hint="eastAsia" w:ascii="楷体" w:hAnsi="楷体" w:eastAsia="楷体"/>
          <w:sz w:val="24"/>
        </w:rPr>
        <w:t>乙方应保证履行合同的人员数量和素质、软件和硬件设备的配置、场地、环境和设施等满足全面履行合同的要求，并应接受甲方的监督检查。</w:t>
      </w:r>
    </w:p>
    <w:p w14:paraId="74C75650">
      <w:pPr>
        <w:spacing w:line="560" w:lineRule="exact"/>
        <w:ind w:firstLine="482" w:firstLineChars="200"/>
        <w:outlineLvl w:val="0"/>
        <w:rPr>
          <w:rFonts w:ascii="楷体" w:hAnsi="楷体" w:eastAsia="楷体"/>
          <w:b/>
          <w:sz w:val="24"/>
        </w:rPr>
      </w:pPr>
      <w:bookmarkStart w:id="694" w:name="_Toc16476"/>
      <w:bookmarkStart w:id="695" w:name="_Toc14807"/>
      <w:bookmarkStart w:id="696" w:name="_Toc9385"/>
      <w:bookmarkStart w:id="697" w:name="_Toc18897"/>
      <w:bookmarkStart w:id="698" w:name="_Toc17139"/>
      <w:bookmarkStart w:id="699" w:name="_Toc5841"/>
      <w:bookmarkStart w:id="700" w:name="_Toc24261"/>
      <w:bookmarkStart w:id="701" w:name="_Toc13137"/>
      <w:bookmarkStart w:id="702" w:name="_Toc153"/>
      <w:bookmarkStart w:id="703" w:name="_Toc22267"/>
      <w:bookmarkStart w:id="704" w:name="_Toc2259"/>
      <w:bookmarkStart w:id="705" w:name="_Toc13054"/>
      <w:bookmarkStart w:id="706" w:name="_Toc14336"/>
      <w:bookmarkStart w:id="707" w:name="_Toc5085"/>
      <w:bookmarkStart w:id="708" w:name="_Toc748"/>
      <w:r>
        <w:rPr>
          <w:rFonts w:ascii="楷体" w:hAnsi="楷体" w:eastAsia="楷体"/>
          <w:b/>
          <w:sz w:val="24"/>
        </w:rPr>
        <w:t xml:space="preserve">2.8 </w:t>
      </w:r>
      <w:r>
        <w:rPr>
          <w:rFonts w:hint="eastAsia" w:ascii="楷体" w:hAnsi="楷体" w:eastAsia="楷体"/>
          <w:b/>
          <w:sz w:val="24"/>
        </w:rPr>
        <w:t>延迟</w:t>
      </w:r>
      <w:bookmarkEnd w:id="691"/>
      <w:bookmarkEnd w:id="692"/>
      <w:bookmarkEnd w:id="693"/>
      <w:r>
        <w:rPr>
          <w:rFonts w:hint="eastAsia" w:ascii="楷体" w:hAnsi="楷体" w:eastAsia="楷体"/>
          <w:b/>
          <w:sz w:val="24"/>
        </w:rPr>
        <w:t>履行</w:t>
      </w:r>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p>
    <w:p w14:paraId="162BB810">
      <w:pPr>
        <w:spacing w:line="560" w:lineRule="exact"/>
        <w:ind w:firstLine="480" w:firstLineChars="200"/>
        <w:rPr>
          <w:rFonts w:ascii="楷体" w:hAnsi="楷体" w:eastAsia="楷体"/>
          <w:sz w:val="24"/>
        </w:rPr>
      </w:pPr>
      <w:r>
        <w:rPr>
          <w:rFonts w:hint="eastAsia" w:ascii="楷体" w:hAnsi="楷体" w:eastAsia="楷体"/>
          <w:sz w:val="24"/>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0E62DA67">
      <w:pPr>
        <w:spacing w:line="560" w:lineRule="exact"/>
        <w:ind w:firstLine="482" w:firstLineChars="200"/>
        <w:outlineLvl w:val="0"/>
        <w:rPr>
          <w:rFonts w:ascii="楷体" w:hAnsi="楷体" w:eastAsia="楷体"/>
          <w:b/>
          <w:sz w:val="24"/>
        </w:rPr>
      </w:pPr>
      <w:bookmarkStart w:id="709" w:name="_Toc149"/>
      <w:bookmarkStart w:id="710" w:name="_Toc27394"/>
      <w:bookmarkStart w:id="711" w:name="_Toc17713"/>
      <w:bookmarkStart w:id="712" w:name="_Toc9599"/>
      <w:bookmarkStart w:id="713" w:name="_Toc10611"/>
      <w:bookmarkStart w:id="714" w:name="_Toc22600"/>
      <w:bookmarkStart w:id="715" w:name="_Toc21633"/>
      <w:bookmarkStart w:id="716" w:name="_Toc19753"/>
      <w:bookmarkStart w:id="717" w:name="_Toc4517"/>
      <w:bookmarkStart w:id="718" w:name="_Toc15190"/>
      <w:bookmarkStart w:id="719" w:name="_Toc31741"/>
      <w:bookmarkStart w:id="720" w:name="_Toc11427"/>
      <w:bookmarkStart w:id="721" w:name="_Toc20826"/>
      <w:bookmarkStart w:id="722" w:name="_Toc11772"/>
      <w:bookmarkStart w:id="723" w:name="_Toc3631"/>
      <w:bookmarkStart w:id="724" w:name="_Toc487900364"/>
      <w:bookmarkStart w:id="725" w:name="_Toc279701254"/>
      <w:bookmarkStart w:id="726" w:name="_Toc259093683"/>
      <w:bookmarkStart w:id="727" w:name="_Ref467378121"/>
      <w:r>
        <w:rPr>
          <w:rFonts w:ascii="楷体" w:hAnsi="楷体" w:eastAsia="楷体"/>
          <w:b/>
          <w:sz w:val="24"/>
        </w:rPr>
        <w:t xml:space="preserve">2.9 </w:t>
      </w:r>
      <w:r>
        <w:rPr>
          <w:rFonts w:hint="eastAsia" w:ascii="楷体" w:hAnsi="楷体" w:eastAsia="楷体"/>
          <w:b/>
          <w:sz w:val="24"/>
        </w:rPr>
        <w:t>合同变更</w:t>
      </w:r>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p>
    <w:p w14:paraId="77B339AB">
      <w:pPr>
        <w:spacing w:line="560" w:lineRule="exact"/>
        <w:ind w:firstLine="480" w:firstLineChars="200"/>
        <w:rPr>
          <w:rFonts w:ascii="楷体" w:hAnsi="楷体" w:eastAsia="楷体"/>
          <w:sz w:val="24"/>
        </w:rPr>
      </w:pPr>
      <w:r>
        <w:rPr>
          <w:rFonts w:ascii="楷体" w:hAnsi="楷体" w:eastAsia="楷体"/>
          <w:sz w:val="24"/>
        </w:rPr>
        <w:t xml:space="preserve">2.9.1 </w:t>
      </w:r>
      <w:r>
        <w:rPr>
          <w:rFonts w:hint="eastAsia" w:ascii="楷体" w:hAnsi="楷体" w:eastAsia="楷体"/>
          <w:sz w:val="24"/>
        </w:rPr>
        <w:t>双方当事人协商一致，可以签订书面补充合同的形式变更合同，但不得违背采购文件确定的事项，且如果系追加与合同标的相同的服务的，那么所有补充合同的采购金额不得超过原合同价的</w:t>
      </w:r>
      <w:r>
        <w:rPr>
          <w:rFonts w:ascii="楷体" w:hAnsi="楷体" w:eastAsia="楷体"/>
          <w:sz w:val="24"/>
        </w:rPr>
        <w:t>10%</w:t>
      </w:r>
      <w:r>
        <w:rPr>
          <w:rFonts w:hint="eastAsia" w:ascii="楷体" w:hAnsi="楷体" w:eastAsia="楷体"/>
          <w:sz w:val="24"/>
        </w:rPr>
        <w:t>；</w:t>
      </w:r>
    </w:p>
    <w:p w14:paraId="1598A51E">
      <w:pPr>
        <w:spacing w:line="560" w:lineRule="exact"/>
        <w:ind w:firstLine="480" w:firstLineChars="200"/>
        <w:rPr>
          <w:rFonts w:ascii="楷体" w:hAnsi="楷体" w:eastAsia="楷体"/>
          <w:sz w:val="24"/>
        </w:rPr>
      </w:pPr>
      <w:r>
        <w:rPr>
          <w:rFonts w:ascii="楷体" w:hAnsi="楷体" w:eastAsia="楷体"/>
          <w:sz w:val="24"/>
        </w:rPr>
        <w:t xml:space="preserve">2.9.2 </w:t>
      </w:r>
      <w:r>
        <w:rPr>
          <w:rFonts w:hint="eastAsia" w:ascii="楷体" w:hAnsi="楷体" w:eastAsia="楷体"/>
          <w:sz w:val="24"/>
        </w:rPr>
        <w:t>合同继续履行将损害国家利益和社会公共利益的，双方当事人应当以书面形式变更合同。有过错的一方应当承担赔偿责任，双方当事人都有过错的，各自承担相应的责任。</w:t>
      </w:r>
      <w:bookmarkStart w:id="728" w:name="_Toc487900369"/>
      <w:bookmarkStart w:id="729" w:name="_Toc259093688"/>
      <w:bookmarkStart w:id="730" w:name="_Toc279701259"/>
    </w:p>
    <w:p w14:paraId="51E46E83">
      <w:pPr>
        <w:spacing w:line="560" w:lineRule="exact"/>
        <w:ind w:firstLine="482" w:firstLineChars="200"/>
        <w:outlineLvl w:val="0"/>
        <w:rPr>
          <w:rFonts w:ascii="楷体" w:hAnsi="楷体" w:eastAsia="楷体"/>
          <w:b/>
          <w:sz w:val="24"/>
        </w:rPr>
      </w:pPr>
      <w:bookmarkStart w:id="731" w:name="_Toc3821"/>
      <w:bookmarkStart w:id="732" w:name="_Toc14654"/>
      <w:bookmarkStart w:id="733" w:name="_Toc15338"/>
      <w:bookmarkStart w:id="734" w:name="_Toc22919"/>
      <w:bookmarkStart w:id="735" w:name="_Toc26689"/>
      <w:bookmarkStart w:id="736" w:name="_Toc20693"/>
      <w:bookmarkStart w:id="737" w:name="_Toc42"/>
      <w:bookmarkStart w:id="738" w:name="_Toc4858"/>
      <w:bookmarkStart w:id="739" w:name="_Toc20767"/>
      <w:bookmarkStart w:id="740" w:name="_Toc23368"/>
      <w:bookmarkStart w:id="741" w:name="_Toc10663"/>
      <w:bookmarkStart w:id="742" w:name="_Toc21830"/>
      <w:bookmarkStart w:id="743" w:name="_Toc10812"/>
      <w:bookmarkStart w:id="744" w:name="_Toc8943"/>
      <w:bookmarkStart w:id="745" w:name="_Toc1658"/>
      <w:bookmarkStart w:id="746" w:name="_Toc9207"/>
      <w:bookmarkStart w:id="747" w:name="_Toc23565"/>
      <w:bookmarkStart w:id="748" w:name="_Toc29484"/>
      <w:bookmarkStart w:id="749" w:name="_Toc14003"/>
      <w:r>
        <w:rPr>
          <w:rFonts w:ascii="楷体" w:hAnsi="楷体" w:eastAsia="楷体"/>
          <w:b/>
          <w:sz w:val="24"/>
        </w:rPr>
        <w:t xml:space="preserve">2.10 </w:t>
      </w:r>
      <w:r>
        <w:rPr>
          <w:rFonts w:hint="eastAsia" w:ascii="楷体" w:hAnsi="楷体" w:eastAsia="楷体"/>
          <w:b/>
          <w:sz w:val="24"/>
        </w:rPr>
        <w:t>合同转让</w:t>
      </w:r>
      <w:bookmarkEnd w:id="728"/>
      <w:bookmarkEnd w:id="729"/>
      <w:bookmarkEnd w:id="730"/>
      <w:r>
        <w:rPr>
          <w:rFonts w:hint="eastAsia" w:ascii="楷体" w:hAnsi="楷体" w:eastAsia="楷体"/>
          <w:b/>
          <w:sz w:val="24"/>
        </w:rPr>
        <w:t>和分包</w:t>
      </w:r>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p>
    <w:p w14:paraId="009B9900">
      <w:pPr>
        <w:spacing w:line="560" w:lineRule="exact"/>
        <w:ind w:firstLine="480" w:firstLineChars="200"/>
        <w:rPr>
          <w:rFonts w:ascii="楷体" w:hAnsi="楷体" w:eastAsia="楷体"/>
          <w:sz w:val="24"/>
        </w:rPr>
      </w:pPr>
      <w:r>
        <w:rPr>
          <w:rFonts w:hint="eastAsia" w:ascii="楷体" w:hAnsi="楷体" w:eastAsia="楷体"/>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063ACA3">
      <w:pPr>
        <w:spacing w:line="560" w:lineRule="exact"/>
        <w:ind w:firstLine="482" w:firstLineChars="200"/>
        <w:outlineLvl w:val="0"/>
        <w:rPr>
          <w:rFonts w:ascii="楷体" w:hAnsi="楷体" w:eastAsia="楷体"/>
          <w:b/>
          <w:sz w:val="24"/>
        </w:rPr>
      </w:pPr>
      <w:bookmarkStart w:id="750" w:name="_Toc8409"/>
      <w:bookmarkStart w:id="751" w:name="_Toc3432"/>
      <w:bookmarkStart w:id="752" w:name="_Toc951"/>
      <w:bookmarkStart w:id="753" w:name="_Toc14371"/>
      <w:bookmarkStart w:id="754" w:name="_Toc13731"/>
      <w:bookmarkStart w:id="755" w:name="_Toc19545"/>
      <w:bookmarkStart w:id="756" w:name="_Toc25435"/>
      <w:bookmarkStart w:id="757" w:name="_Toc23049"/>
      <w:bookmarkStart w:id="758" w:name="_Toc25571"/>
      <w:bookmarkStart w:id="759" w:name="_Toc19105"/>
      <w:bookmarkStart w:id="760" w:name="_Toc4720"/>
      <w:bookmarkStart w:id="761" w:name="_Toc26741"/>
      <w:bookmarkStart w:id="762" w:name="_Toc27702"/>
      <w:bookmarkStart w:id="763" w:name="_Toc1796"/>
      <w:bookmarkStart w:id="764" w:name="_Toc26633"/>
      <w:bookmarkStart w:id="765" w:name="_Toc14795"/>
      <w:bookmarkStart w:id="766" w:name="_Toc31489"/>
      <w:bookmarkStart w:id="767" w:name="_Toc22597"/>
      <w:bookmarkStart w:id="768" w:name="_Toc32494"/>
      <w:r>
        <w:rPr>
          <w:rFonts w:ascii="楷体" w:hAnsi="楷体" w:eastAsia="楷体"/>
          <w:b/>
          <w:sz w:val="24"/>
        </w:rPr>
        <w:t xml:space="preserve">2.11 </w:t>
      </w:r>
      <w:r>
        <w:rPr>
          <w:rFonts w:hint="eastAsia" w:ascii="楷体" w:hAnsi="楷体" w:eastAsia="楷体"/>
          <w:b/>
          <w:sz w:val="24"/>
        </w:rPr>
        <w:t>不可抗力</w:t>
      </w:r>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p>
    <w:p w14:paraId="00434A49">
      <w:pPr>
        <w:spacing w:line="560" w:lineRule="exact"/>
        <w:ind w:firstLine="480" w:firstLineChars="200"/>
        <w:rPr>
          <w:rFonts w:ascii="楷体" w:hAnsi="楷体" w:eastAsia="楷体"/>
          <w:sz w:val="24"/>
        </w:rPr>
      </w:pPr>
      <w:r>
        <w:rPr>
          <w:rFonts w:ascii="楷体" w:hAnsi="楷体" w:eastAsia="楷体"/>
          <w:sz w:val="24"/>
        </w:rPr>
        <w:t>2.11.1</w:t>
      </w:r>
      <w:r>
        <w:rPr>
          <w:rFonts w:hint="eastAsia" w:ascii="楷体" w:hAnsi="楷体" w:eastAsia="楷体"/>
          <w:sz w:val="24"/>
        </w:rPr>
        <w:t>如果任何一方遭遇法律规定的不可抗力，致使合同履行受阻时，履行合同的期限应予延长，延长的期限应相当于不可抗力所影响的时间；</w:t>
      </w:r>
    </w:p>
    <w:p w14:paraId="76B85DCC">
      <w:pPr>
        <w:spacing w:line="560" w:lineRule="exact"/>
        <w:ind w:firstLine="480" w:firstLineChars="200"/>
        <w:rPr>
          <w:rFonts w:ascii="楷体" w:hAnsi="楷体" w:eastAsia="楷体"/>
          <w:sz w:val="24"/>
        </w:rPr>
      </w:pPr>
      <w:r>
        <w:rPr>
          <w:rFonts w:ascii="楷体" w:hAnsi="楷体" w:eastAsia="楷体"/>
          <w:sz w:val="24"/>
        </w:rPr>
        <w:t xml:space="preserve">2.11.2 </w:t>
      </w:r>
      <w:r>
        <w:rPr>
          <w:rFonts w:hint="eastAsia" w:ascii="楷体" w:hAnsi="楷体" w:eastAsia="楷体"/>
          <w:sz w:val="24"/>
        </w:rPr>
        <w:t>因不可抗力致使不能实现合同目的的，当事人可以解除合同；</w:t>
      </w:r>
    </w:p>
    <w:p w14:paraId="7B14FAC8">
      <w:pPr>
        <w:spacing w:line="560" w:lineRule="exact"/>
        <w:ind w:firstLine="480" w:firstLineChars="200"/>
        <w:rPr>
          <w:rFonts w:ascii="楷体" w:hAnsi="楷体" w:eastAsia="楷体"/>
          <w:sz w:val="24"/>
        </w:rPr>
      </w:pPr>
      <w:r>
        <w:rPr>
          <w:rFonts w:ascii="楷体" w:hAnsi="楷体" w:eastAsia="楷体"/>
          <w:sz w:val="24"/>
        </w:rPr>
        <w:t xml:space="preserve">2.11.3 </w:t>
      </w:r>
      <w:r>
        <w:rPr>
          <w:rFonts w:hint="eastAsia" w:ascii="楷体" w:hAnsi="楷体" w:eastAsia="楷体"/>
          <w:sz w:val="24"/>
        </w:rPr>
        <w:t>因不可抗力致使合同有变更必要的，双方当事人应在</w:t>
      </w:r>
      <w:r>
        <w:rPr>
          <w:rFonts w:hint="eastAsia" w:ascii="楷体" w:hAnsi="楷体" w:eastAsia="楷体"/>
          <w:b/>
          <w:i/>
          <w:sz w:val="24"/>
          <w:u w:val="single"/>
        </w:rPr>
        <w:t>合同专用条款</w:t>
      </w:r>
      <w:r>
        <w:rPr>
          <w:rFonts w:hint="eastAsia" w:ascii="楷体" w:hAnsi="楷体" w:eastAsia="楷体"/>
          <w:sz w:val="24"/>
        </w:rPr>
        <w:t>约定时间内以书面形式变更合同；</w:t>
      </w:r>
    </w:p>
    <w:p w14:paraId="57CA25B5">
      <w:pPr>
        <w:spacing w:line="560" w:lineRule="exact"/>
        <w:ind w:firstLine="480" w:firstLineChars="200"/>
        <w:rPr>
          <w:rFonts w:ascii="楷体" w:hAnsi="楷体" w:eastAsia="楷体"/>
          <w:sz w:val="24"/>
        </w:rPr>
      </w:pPr>
      <w:r>
        <w:rPr>
          <w:rFonts w:ascii="楷体" w:hAnsi="楷体" w:eastAsia="楷体"/>
          <w:sz w:val="24"/>
        </w:rPr>
        <w:t>2.11.4</w:t>
      </w:r>
      <w:r>
        <w:rPr>
          <w:rFonts w:hint="eastAsia" w:ascii="楷体" w:hAnsi="楷体" w:eastAsia="楷体"/>
          <w:sz w:val="24"/>
        </w:rPr>
        <w:t>受不可抗力影响的一方在不可抗力发生后，应在</w:t>
      </w:r>
      <w:r>
        <w:rPr>
          <w:rFonts w:hint="eastAsia" w:ascii="楷体" w:hAnsi="楷体" w:eastAsia="楷体"/>
          <w:b/>
          <w:i/>
          <w:sz w:val="24"/>
          <w:u w:val="single"/>
        </w:rPr>
        <w:t>合同专用条款</w:t>
      </w:r>
      <w:r>
        <w:rPr>
          <w:rFonts w:hint="eastAsia" w:ascii="楷体" w:hAnsi="楷体" w:eastAsia="楷体"/>
          <w:sz w:val="24"/>
        </w:rPr>
        <w:t>约定时间内以书面形式通知对方当事人，并在</w:t>
      </w:r>
      <w:r>
        <w:rPr>
          <w:rFonts w:hint="eastAsia" w:ascii="楷体" w:hAnsi="楷体" w:eastAsia="楷体"/>
          <w:b/>
          <w:i/>
          <w:sz w:val="24"/>
          <w:u w:val="single"/>
        </w:rPr>
        <w:t>合同专用条款</w:t>
      </w:r>
      <w:r>
        <w:rPr>
          <w:rFonts w:hint="eastAsia" w:ascii="楷体" w:hAnsi="楷体" w:eastAsia="楷体"/>
          <w:sz w:val="24"/>
        </w:rPr>
        <w:t>约定时间内，将有关部门出具的证明文件送达对方当事人。</w:t>
      </w:r>
    </w:p>
    <w:p w14:paraId="18C6D9D7">
      <w:pPr>
        <w:spacing w:line="560" w:lineRule="exact"/>
        <w:ind w:firstLine="482" w:firstLineChars="200"/>
        <w:outlineLvl w:val="0"/>
        <w:rPr>
          <w:rFonts w:ascii="楷体" w:hAnsi="楷体" w:eastAsia="楷体"/>
          <w:b/>
          <w:sz w:val="24"/>
        </w:rPr>
      </w:pPr>
      <w:bookmarkStart w:id="769" w:name="_Toc22330"/>
      <w:bookmarkStart w:id="770" w:name="_Toc7575"/>
      <w:bookmarkStart w:id="771" w:name="_Toc279701255"/>
      <w:bookmarkStart w:id="772" w:name="_Toc30924"/>
      <w:bookmarkStart w:id="773" w:name="_Toc23854"/>
      <w:bookmarkStart w:id="774" w:name="_Toc25783"/>
      <w:bookmarkStart w:id="775" w:name="_Toc3638"/>
      <w:bookmarkStart w:id="776" w:name="_Toc3433"/>
      <w:bookmarkStart w:id="777" w:name="_Toc14435"/>
      <w:bookmarkStart w:id="778" w:name="_Toc17957"/>
      <w:bookmarkStart w:id="779" w:name="_Toc24465"/>
      <w:bookmarkStart w:id="780" w:name="_Toc12900"/>
      <w:bookmarkStart w:id="781" w:name="_Toc1273"/>
      <w:bookmarkStart w:id="782" w:name="_Toc7880"/>
      <w:bookmarkStart w:id="783" w:name="_Toc5328"/>
      <w:bookmarkStart w:id="784" w:name="_Toc487900365"/>
      <w:bookmarkStart w:id="785" w:name="_Toc139"/>
      <w:bookmarkStart w:id="786" w:name="_Toc29443"/>
      <w:bookmarkStart w:id="787" w:name="_Toc259093684"/>
      <w:bookmarkStart w:id="788" w:name="_Toc14115"/>
      <w:bookmarkStart w:id="789" w:name="_Toc14937"/>
      <w:bookmarkStart w:id="790" w:name="_Toc16112"/>
      <w:r>
        <w:rPr>
          <w:rFonts w:ascii="楷体" w:hAnsi="楷体" w:eastAsia="楷体"/>
          <w:b/>
          <w:sz w:val="24"/>
        </w:rPr>
        <w:t xml:space="preserve">2.12 </w:t>
      </w:r>
      <w:r>
        <w:rPr>
          <w:rFonts w:hint="eastAsia" w:ascii="楷体" w:hAnsi="楷体" w:eastAsia="楷体"/>
          <w:b/>
          <w:sz w:val="24"/>
        </w:rPr>
        <w:t>税费</w:t>
      </w:r>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p>
    <w:p w14:paraId="3889F4AE">
      <w:pPr>
        <w:spacing w:line="560" w:lineRule="exact"/>
        <w:ind w:firstLine="480" w:firstLineChars="200"/>
        <w:rPr>
          <w:rFonts w:ascii="楷体" w:hAnsi="楷体" w:eastAsia="楷体"/>
          <w:sz w:val="24"/>
        </w:rPr>
      </w:pPr>
      <w:r>
        <w:rPr>
          <w:rFonts w:hint="eastAsia" w:ascii="楷体" w:hAnsi="楷体" w:eastAsia="楷体"/>
          <w:sz w:val="24"/>
        </w:rPr>
        <w:t>与合同有关的一切税费，均按照中华人民共和国法律的相关规定缴纳。</w:t>
      </w:r>
    </w:p>
    <w:p w14:paraId="136214C2">
      <w:pPr>
        <w:spacing w:line="560" w:lineRule="exact"/>
        <w:ind w:firstLine="482" w:firstLineChars="200"/>
        <w:outlineLvl w:val="0"/>
        <w:rPr>
          <w:rFonts w:ascii="楷体" w:hAnsi="楷体" w:eastAsia="楷体"/>
          <w:b/>
          <w:sz w:val="24"/>
        </w:rPr>
      </w:pPr>
      <w:bookmarkStart w:id="791" w:name="_Toc16754"/>
      <w:bookmarkStart w:id="792" w:name="_Toc26883"/>
      <w:bookmarkStart w:id="793" w:name="_Toc14814"/>
      <w:bookmarkStart w:id="794" w:name="_Toc30105"/>
      <w:bookmarkStart w:id="795" w:name="_Toc27376"/>
      <w:bookmarkStart w:id="796" w:name="_Toc8553"/>
      <w:bookmarkStart w:id="797" w:name="_Toc25596"/>
      <w:bookmarkStart w:id="798" w:name="_Toc18305"/>
      <w:bookmarkStart w:id="799" w:name="_Toc5519"/>
      <w:bookmarkStart w:id="800" w:name="_Toc3085"/>
      <w:bookmarkStart w:id="801" w:name="_Toc279701258"/>
      <w:bookmarkStart w:id="802" w:name="_Toc25525"/>
      <w:bookmarkStart w:id="803" w:name="_Toc11217"/>
      <w:bookmarkStart w:id="804" w:name="_Toc15084"/>
      <w:bookmarkStart w:id="805" w:name="_Toc21752"/>
      <w:bookmarkStart w:id="806" w:name="_Toc31453"/>
      <w:bookmarkStart w:id="807" w:name="_Toc7315"/>
      <w:bookmarkStart w:id="808" w:name="_Toc21442"/>
      <w:bookmarkStart w:id="809" w:name="_Toc28031"/>
      <w:bookmarkStart w:id="810" w:name="_Toc259093687"/>
      <w:bookmarkStart w:id="811" w:name="_Toc6042"/>
      <w:bookmarkStart w:id="812" w:name="_Toc487900368"/>
      <w:r>
        <w:rPr>
          <w:rFonts w:ascii="楷体" w:hAnsi="楷体" w:eastAsia="楷体"/>
          <w:b/>
          <w:sz w:val="24"/>
        </w:rPr>
        <w:t xml:space="preserve">2.13 </w:t>
      </w:r>
      <w:r>
        <w:rPr>
          <w:rFonts w:hint="eastAsia" w:ascii="楷体" w:hAnsi="楷体" w:eastAsia="楷体"/>
          <w:b/>
          <w:sz w:val="24"/>
        </w:rPr>
        <w:t>乙方破产</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p>
    <w:p w14:paraId="41C346CF">
      <w:pPr>
        <w:spacing w:line="560" w:lineRule="exact"/>
        <w:ind w:firstLine="480" w:firstLineChars="200"/>
        <w:rPr>
          <w:rFonts w:ascii="楷体" w:hAnsi="楷体" w:eastAsia="楷体"/>
          <w:sz w:val="24"/>
        </w:rPr>
      </w:pPr>
      <w:r>
        <w:rPr>
          <w:rFonts w:hint="eastAsia" w:ascii="楷体" w:hAnsi="楷体" w:eastAsia="楷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41D3578F">
      <w:pPr>
        <w:spacing w:line="560" w:lineRule="exact"/>
        <w:ind w:firstLine="482" w:firstLineChars="200"/>
        <w:outlineLvl w:val="0"/>
        <w:rPr>
          <w:rFonts w:ascii="楷体" w:hAnsi="楷体" w:eastAsia="楷体"/>
          <w:b/>
          <w:sz w:val="24"/>
        </w:rPr>
      </w:pPr>
      <w:bookmarkStart w:id="813" w:name="_Toc10758"/>
      <w:bookmarkStart w:id="814" w:name="_Toc1112"/>
      <w:bookmarkStart w:id="815" w:name="_Toc6395"/>
      <w:bookmarkStart w:id="816" w:name="_Toc3661"/>
      <w:bookmarkStart w:id="817" w:name="_Toc16846"/>
      <w:bookmarkStart w:id="818" w:name="_Toc13095"/>
      <w:bookmarkStart w:id="819" w:name="_Toc1123"/>
      <w:bookmarkStart w:id="820" w:name="_Toc21409"/>
      <w:bookmarkStart w:id="821" w:name="_Toc4496"/>
      <w:bookmarkStart w:id="822" w:name="_Toc21310"/>
      <w:bookmarkStart w:id="823" w:name="_Toc2016"/>
      <w:bookmarkStart w:id="824" w:name="_Toc23323"/>
      <w:bookmarkStart w:id="825" w:name="_Toc5680"/>
      <w:bookmarkStart w:id="826" w:name="_Toc11277"/>
      <w:bookmarkStart w:id="827" w:name="_Toc17211"/>
      <w:bookmarkStart w:id="828" w:name="_Toc11067"/>
      <w:bookmarkStart w:id="829" w:name="_Toc29509"/>
      <w:r>
        <w:rPr>
          <w:rFonts w:ascii="楷体" w:hAnsi="楷体" w:eastAsia="楷体"/>
          <w:b/>
          <w:sz w:val="24"/>
        </w:rPr>
        <w:t xml:space="preserve">2.14 </w:t>
      </w:r>
      <w:r>
        <w:rPr>
          <w:rFonts w:hint="eastAsia" w:ascii="楷体" w:hAnsi="楷体" w:eastAsia="楷体"/>
          <w:b/>
          <w:sz w:val="24"/>
        </w:rPr>
        <w:t>合同中止、终止</w:t>
      </w:r>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p>
    <w:p w14:paraId="78388B69">
      <w:pPr>
        <w:spacing w:line="560" w:lineRule="exact"/>
        <w:ind w:firstLine="480" w:firstLineChars="200"/>
        <w:rPr>
          <w:rFonts w:ascii="楷体" w:hAnsi="楷体" w:eastAsia="楷体"/>
          <w:sz w:val="24"/>
        </w:rPr>
      </w:pPr>
      <w:r>
        <w:rPr>
          <w:rFonts w:ascii="楷体" w:hAnsi="楷体" w:eastAsia="楷体"/>
          <w:sz w:val="24"/>
        </w:rPr>
        <w:t xml:space="preserve">2.14.1 </w:t>
      </w:r>
      <w:r>
        <w:rPr>
          <w:rFonts w:hint="eastAsia" w:ascii="楷体" w:hAnsi="楷体" w:eastAsia="楷体"/>
          <w:sz w:val="24"/>
        </w:rPr>
        <w:t>双方当事人不得擅自中止或者终止合同；</w:t>
      </w:r>
    </w:p>
    <w:p w14:paraId="76A40FA9">
      <w:pPr>
        <w:spacing w:line="560" w:lineRule="exact"/>
        <w:ind w:firstLine="480" w:firstLineChars="200"/>
        <w:rPr>
          <w:rFonts w:ascii="楷体" w:hAnsi="楷体" w:eastAsia="楷体"/>
          <w:sz w:val="24"/>
        </w:rPr>
      </w:pPr>
      <w:r>
        <w:rPr>
          <w:rFonts w:ascii="楷体" w:hAnsi="楷体" w:eastAsia="楷体"/>
          <w:sz w:val="24"/>
        </w:rPr>
        <w:t>2.14.2</w:t>
      </w:r>
      <w:r>
        <w:rPr>
          <w:rFonts w:hint="eastAsia" w:ascii="楷体" w:hAnsi="楷体" w:eastAsia="楷体"/>
          <w:sz w:val="24"/>
        </w:rPr>
        <w:t>合同继续履行将损害国家利益和社会公共利益的，双方当事人应当中止或者终止合同。有过错的一方应当承担赔偿责任，双方当事人都有过错的，各自承担相应的责任。</w:t>
      </w:r>
    </w:p>
    <w:p w14:paraId="10FC8792">
      <w:pPr>
        <w:spacing w:line="560" w:lineRule="exact"/>
        <w:ind w:firstLine="482" w:firstLineChars="200"/>
        <w:outlineLvl w:val="0"/>
        <w:rPr>
          <w:rFonts w:ascii="楷体" w:hAnsi="楷体" w:eastAsia="楷体"/>
          <w:b/>
          <w:sz w:val="24"/>
        </w:rPr>
      </w:pPr>
      <w:bookmarkStart w:id="830" w:name="_Toc17363"/>
      <w:bookmarkStart w:id="831" w:name="_Toc14525"/>
      <w:bookmarkStart w:id="832" w:name="_Toc29840"/>
      <w:bookmarkStart w:id="833" w:name="_Toc12964"/>
      <w:bookmarkStart w:id="834" w:name="_Toc32035"/>
      <w:bookmarkStart w:id="835" w:name="_Toc8537"/>
      <w:bookmarkStart w:id="836" w:name="_Toc27170"/>
      <w:bookmarkStart w:id="837" w:name="_Toc27988"/>
      <w:bookmarkStart w:id="838" w:name="_Toc31511"/>
      <w:bookmarkStart w:id="839" w:name="_Toc27793"/>
      <w:bookmarkStart w:id="840" w:name="_Toc5734"/>
      <w:bookmarkStart w:id="841" w:name="_Toc5468"/>
      <w:bookmarkStart w:id="842" w:name="_Toc24103"/>
      <w:bookmarkStart w:id="843" w:name="_Toc28098"/>
      <w:bookmarkStart w:id="844" w:name="_Toc1969"/>
      <w:bookmarkStart w:id="845" w:name="_Toc12479"/>
      <w:bookmarkStart w:id="846" w:name="_Toc168"/>
      <w:r>
        <w:rPr>
          <w:rFonts w:ascii="楷体" w:hAnsi="楷体" w:eastAsia="楷体"/>
          <w:b/>
          <w:sz w:val="24"/>
        </w:rPr>
        <w:t xml:space="preserve">2.15 </w:t>
      </w:r>
      <w:r>
        <w:rPr>
          <w:rFonts w:hint="eastAsia" w:ascii="楷体" w:hAnsi="楷体" w:eastAsia="楷体"/>
          <w:b/>
          <w:sz w:val="24"/>
        </w:rPr>
        <w:t>检验和验收</w:t>
      </w:r>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p>
    <w:p w14:paraId="5EAFA21A">
      <w:pPr>
        <w:tabs>
          <w:tab w:val="left" w:pos="360"/>
          <w:tab w:val="left" w:pos="540"/>
          <w:tab w:val="left" w:pos="1080"/>
        </w:tabs>
        <w:spacing w:line="560" w:lineRule="exact"/>
        <w:ind w:firstLine="480" w:firstLineChars="200"/>
        <w:rPr>
          <w:rFonts w:ascii="楷体" w:hAnsi="楷体" w:eastAsia="楷体"/>
          <w:sz w:val="24"/>
        </w:rPr>
      </w:pPr>
      <w:r>
        <w:rPr>
          <w:rFonts w:ascii="楷体" w:hAnsi="楷体" w:eastAsia="楷体"/>
          <w:sz w:val="24"/>
        </w:rPr>
        <w:t xml:space="preserve">2.15.1 </w:t>
      </w:r>
      <w:r>
        <w:rPr>
          <w:rFonts w:hint="eastAsia" w:ascii="楷体" w:hAnsi="楷体" w:eastAsia="楷体"/>
          <w:sz w:val="24"/>
        </w:rPr>
        <w:t>乙方按照</w:t>
      </w:r>
      <w:r>
        <w:rPr>
          <w:rFonts w:hint="eastAsia" w:ascii="楷体" w:hAnsi="楷体" w:eastAsia="楷体"/>
          <w:b/>
          <w:i/>
          <w:sz w:val="24"/>
          <w:u w:val="single"/>
        </w:rPr>
        <w:t>合同专用条款</w:t>
      </w:r>
      <w:r>
        <w:rPr>
          <w:rFonts w:hint="eastAsia" w:ascii="楷体" w:hAnsi="楷体" w:eastAsia="楷体"/>
          <w:sz w:val="24"/>
        </w:rPr>
        <w:t>的约定，定期提交服务报告，甲方按照</w:t>
      </w:r>
      <w:r>
        <w:rPr>
          <w:rFonts w:hint="eastAsia" w:ascii="楷体" w:hAnsi="楷体" w:eastAsia="楷体"/>
          <w:b/>
          <w:i/>
          <w:sz w:val="24"/>
          <w:u w:val="single"/>
        </w:rPr>
        <w:t>合同专用条款</w:t>
      </w:r>
      <w:r>
        <w:rPr>
          <w:rFonts w:hint="eastAsia" w:ascii="楷体" w:hAnsi="楷体" w:eastAsia="楷体"/>
          <w:sz w:val="24"/>
        </w:rPr>
        <w:t>的约定进行定期验收；</w:t>
      </w:r>
    </w:p>
    <w:p w14:paraId="2556B226">
      <w:pPr>
        <w:tabs>
          <w:tab w:val="left" w:pos="360"/>
          <w:tab w:val="left" w:pos="540"/>
          <w:tab w:val="left" w:pos="1080"/>
        </w:tabs>
        <w:spacing w:line="560" w:lineRule="exact"/>
        <w:ind w:firstLine="480" w:firstLineChars="200"/>
        <w:rPr>
          <w:rFonts w:ascii="楷体" w:hAnsi="楷体" w:eastAsia="楷体"/>
          <w:sz w:val="24"/>
        </w:rPr>
      </w:pPr>
      <w:r>
        <w:rPr>
          <w:rFonts w:ascii="楷体" w:hAnsi="楷体" w:eastAsia="楷体"/>
          <w:sz w:val="24"/>
        </w:rPr>
        <w:t xml:space="preserve">2.15.2 </w:t>
      </w:r>
      <w:r>
        <w:rPr>
          <w:rFonts w:hint="eastAsia" w:ascii="楷体" w:hAnsi="楷体" w:eastAsia="楷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99D552C">
      <w:pPr>
        <w:tabs>
          <w:tab w:val="left" w:pos="360"/>
          <w:tab w:val="left" w:pos="540"/>
          <w:tab w:val="left" w:pos="1080"/>
        </w:tabs>
        <w:spacing w:line="560" w:lineRule="exact"/>
        <w:ind w:firstLine="480" w:firstLineChars="200"/>
        <w:rPr>
          <w:rFonts w:ascii="楷体" w:hAnsi="楷体" w:eastAsia="楷体"/>
          <w:sz w:val="24"/>
        </w:rPr>
      </w:pPr>
      <w:r>
        <w:rPr>
          <w:rFonts w:ascii="楷体" w:hAnsi="楷体" w:eastAsia="楷体"/>
          <w:sz w:val="24"/>
        </w:rPr>
        <w:t xml:space="preserve">2.15.3 </w:t>
      </w:r>
      <w:r>
        <w:rPr>
          <w:rFonts w:hint="eastAsia" w:ascii="楷体" w:hAnsi="楷体" w:eastAsia="楷体"/>
          <w:sz w:val="24"/>
        </w:rPr>
        <w:t>检验和验收标准、程序等具体内容以及前述验收书的效力详见</w:t>
      </w:r>
      <w:r>
        <w:rPr>
          <w:rFonts w:hint="eastAsia" w:ascii="楷体" w:hAnsi="楷体" w:eastAsia="楷体"/>
          <w:b/>
          <w:i/>
          <w:sz w:val="24"/>
          <w:u w:val="single"/>
        </w:rPr>
        <w:t>合同专用条款</w:t>
      </w:r>
      <w:r>
        <w:rPr>
          <w:rFonts w:hint="eastAsia" w:ascii="楷体" w:hAnsi="楷体" w:eastAsia="楷体"/>
          <w:i/>
          <w:sz w:val="24"/>
        </w:rPr>
        <w:t>。</w:t>
      </w:r>
    </w:p>
    <w:bookmarkEnd w:id="724"/>
    <w:bookmarkEnd w:id="725"/>
    <w:bookmarkEnd w:id="726"/>
    <w:bookmarkEnd w:id="727"/>
    <w:p w14:paraId="21CB7DDA">
      <w:pPr>
        <w:spacing w:line="560" w:lineRule="exact"/>
        <w:ind w:firstLine="482" w:firstLineChars="200"/>
        <w:outlineLvl w:val="0"/>
        <w:rPr>
          <w:rFonts w:ascii="楷体" w:hAnsi="楷体" w:eastAsia="楷体"/>
          <w:b/>
          <w:sz w:val="24"/>
        </w:rPr>
      </w:pPr>
      <w:bookmarkStart w:id="847" w:name="_Toc487900371"/>
      <w:bookmarkStart w:id="848" w:name="_Toc259093690"/>
      <w:bookmarkStart w:id="849" w:name="_Toc279701261"/>
      <w:bookmarkStart w:id="850" w:name="_Toc9808"/>
      <w:bookmarkStart w:id="851" w:name="_Toc25198"/>
      <w:bookmarkStart w:id="852" w:name="_Toc31065"/>
      <w:bookmarkStart w:id="853" w:name="_Toc373"/>
      <w:bookmarkStart w:id="854" w:name="_Toc18603"/>
      <w:bookmarkStart w:id="855" w:name="_Toc23394"/>
      <w:bookmarkStart w:id="856" w:name="_Toc13992"/>
      <w:bookmarkStart w:id="857" w:name="_Toc31337"/>
      <w:bookmarkStart w:id="858" w:name="_Toc20771"/>
      <w:bookmarkStart w:id="859" w:name="_Toc12666"/>
      <w:bookmarkStart w:id="860" w:name="_Toc2308"/>
      <w:bookmarkStart w:id="861" w:name="_Toc28996"/>
      <w:bookmarkStart w:id="862" w:name="_Toc11226"/>
      <w:bookmarkStart w:id="863" w:name="_Toc17865"/>
      <w:bookmarkStart w:id="864" w:name="_Toc3185"/>
      <w:bookmarkStart w:id="865" w:name="_Toc5481"/>
      <w:bookmarkStart w:id="866" w:name="_Toc32463"/>
      <w:bookmarkStart w:id="867" w:name="_Toc31892"/>
      <w:bookmarkStart w:id="868" w:name="_Toc17143"/>
      <w:r>
        <w:rPr>
          <w:rFonts w:ascii="楷体" w:hAnsi="楷体" w:eastAsia="楷体"/>
          <w:b/>
          <w:sz w:val="24"/>
        </w:rPr>
        <w:t xml:space="preserve">2.16 </w:t>
      </w:r>
      <w:r>
        <w:rPr>
          <w:rFonts w:hint="eastAsia" w:ascii="楷体" w:hAnsi="楷体" w:eastAsia="楷体"/>
          <w:b/>
          <w:sz w:val="24"/>
        </w:rPr>
        <w:t>通知</w:t>
      </w:r>
      <w:bookmarkEnd w:id="847"/>
      <w:bookmarkEnd w:id="848"/>
      <w:bookmarkEnd w:id="849"/>
      <w:r>
        <w:rPr>
          <w:rFonts w:hint="eastAsia" w:ascii="楷体" w:hAnsi="楷体" w:eastAsia="楷体"/>
          <w:b/>
          <w:sz w:val="24"/>
        </w:rPr>
        <w:t>和送达</w:t>
      </w:r>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p>
    <w:p w14:paraId="17F388CC">
      <w:pPr>
        <w:spacing w:line="560" w:lineRule="exact"/>
        <w:ind w:firstLine="480" w:firstLineChars="200"/>
        <w:rPr>
          <w:rFonts w:ascii="楷体" w:hAnsi="楷体" w:eastAsia="楷体"/>
          <w:sz w:val="24"/>
        </w:rPr>
      </w:pPr>
      <w:bookmarkStart w:id="869" w:name="_Toc29220"/>
      <w:bookmarkStart w:id="870" w:name="_Toc7073"/>
      <w:bookmarkStart w:id="871" w:name="_Toc487900372"/>
      <w:bookmarkStart w:id="872" w:name="_Toc279701262"/>
      <w:bookmarkStart w:id="873" w:name="_Toc259093691"/>
      <w:r>
        <w:rPr>
          <w:rFonts w:ascii="楷体" w:hAnsi="楷体" w:eastAsia="楷体"/>
          <w:sz w:val="24"/>
        </w:rPr>
        <w:t xml:space="preserve">2.16.1 </w:t>
      </w:r>
      <w:r>
        <w:rPr>
          <w:rFonts w:hint="eastAsia" w:ascii="楷体" w:hAnsi="楷体" w:eastAsia="楷体"/>
          <w:sz w:val="24"/>
        </w:rPr>
        <w:t>任何一方因履行合同而以合同第一部分尾部所列明的</w:t>
      </w:r>
      <w:r>
        <w:rPr>
          <w:rFonts w:ascii="楷体" w:hAnsi="楷体" w:eastAsia="楷体"/>
          <w:sz w:val="24"/>
          <w:u w:val="single"/>
        </w:rPr>
        <w:t xml:space="preserve"> </w:t>
      </w:r>
      <w:r>
        <w:rPr>
          <w:rFonts w:hint="eastAsia" w:ascii="楷体" w:hAnsi="楷体" w:eastAsia="楷体"/>
          <w:sz w:val="24"/>
          <w:u w:val="single"/>
        </w:rPr>
        <w:t>联系方式</w:t>
      </w:r>
      <w:r>
        <w:rPr>
          <w:rFonts w:ascii="楷体" w:hAnsi="楷体" w:eastAsia="楷体"/>
          <w:sz w:val="24"/>
          <w:u w:val="single"/>
        </w:rPr>
        <w:t xml:space="preserve">           </w:t>
      </w:r>
      <w:r>
        <w:rPr>
          <w:rFonts w:hint="eastAsia" w:ascii="楷体" w:hAnsi="楷体" w:eastAsia="楷体"/>
          <w:sz w:val="24"/>
        </w:rPr>
        <w:t>发出的所有通知、文件、材料，均视为已向对方当事人送达；任何一方变更上述送达方式或者地址的，应于</w:t>
      </w:r>
      <w:r>
        <w:rPr>
          <w:rFonts w:hint="eastAsia" w:ascii="楷体" w:hAnsi="楷体" w:eastAsia="楷体"/>
          <w:sz w:val="24"/>
          <w:u w:val="single"/>
        </w:rPr>
        <w:t xml:space="preserve"> 三</w:t>
      </w:r>
      <w:r>
        <w:rPr>
          <w:rFonts w:ascii="楷体" w:hAnsi="楷体" w:eastAsia="楷体"/>
          <w:sz w:val="24"/>
          <w:u w:val="single"/>
        </w:rPr>
        <w:t xml:space="preserve"> </w:t>
      </w:r>
      <w:r>
        <w:rPr>
          <w:rFonts w:hint="eastAsia" w:ascii="楷体" w:hAnsi="楷体" w:eastAsia="楷体"/>
          <w:sz w:val="24"/>
        </w:rPr>
        <w:t>个工作日内书面通知对方当事人，在对方当事人收到有关变更通知之前，变更前的约定送达方式或者地址仍视为有效。</w:t>
      </w:r>
      <w:bookmarkEnd w:id="869"/>
      <w:bookmarkEnd w:id="870"/>
    </w:p>
    <w:p w14:paraId="3E42E148">
      <w:pPr>
        <w:spacing w:line="560" w:lineRule="exact"/>
        <w:ind w:firstLine="480" w:firstLineChars="200"/>
        <w:rPr>
          <w:rFonts w:ascii="楷体" w:hAnsi="楷体" w:eastAsia="楷体"/>
          <w:sz w:val="24"/>
        </w:rPr>
      </w:pPr>
      <w:bookmarkStart w:id="874" w:name="_Toc18401"/>
      <w:bookmarkStart w:id="875" w:name="_Toc27674"/>
      <w:r>
        <w:rPr>
          <w:rFonts w:ascii="楷体" w:hAnsi="楷体" w:eastAsia="楷体"/>
          <w:sz w:val="24"/>
        </w:rPr>
        <w:t>2.16.2</w:t>
      </w:r>
      <w:r>
        <w:rPr>
          <w:rFonts w:hint="eastAsia" w:ascii="楷体" w:hAnsi="楷体" w:eastAsia="楷体"/>
          <w:sz w:val="24"/>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874"/>
      <w:bookmarkEnd w:id="875"/>
    </w:p>
    <w:bookmarkEnd w:id="871"/>
    <w:bookmarkEnd w:id="872"/>
    <w:bookmarkEnd w:id="873"/>
    <w:p w14:paraId="773167AA">
      <w:pPr>
        <w:spacing w:line="560" w:lineRule="exact"/>
        <w:ind w:firstLine="482" w:firstLineChars="200"/>
        <w:outlineLvl w:val="0"/>
        <w:rPr>
          <w:rFonts w:ascii="楷体" w:hAnsi="楷体" w:eastAsia="楷体"/>
          <w:b/>
          <w:sz w:val="24"/>
        </w:rPr>
      </w:pPr>
      <w:bookmarkStart w:id="876" w:name="_Toc19895"/>
      <w:bookmarkStart w:id="877" w:name="_Toc16308"/>
      <w:bookmarkStart w:id="878" w:name="_Toc10719"/>
      <w:bookmarkStart w:id="879" w:name="_Toc13835"/>
      <w:bookmarkStart w:id="880" w:name="_Toc17989"/>
      <w:bookmarkStart w:id="881" w:name="_Toc27367"/>
      <w:bookmarkStart w:id="882" w:name="_Toc27644"/>
      <w:bookmarkStart w:id="883" w:name="_Toc2881"/>
      <w:bookmarkStart w:id="884" w:name="_Toc13791"/>
      <w:bookmarkStart w:id="885" w:name="_Toc259093692"/>
      <w:bookmarkStart w:id="886" w:name="_Toc20808"/>
      <w:bookmarkStart w:id="887" w:name="_Toc22682"/>
      <w:bookmarkStart w:id="888" w:name="_Toc22222"/>
      <w:bookmarkStart w:id="889" w:name="_Toc31705"/>
      <w:bookmarkStart w:id="890" w:name="_Toc28141"/>
      <w:bookmarkStart w:id="891" w:name="_Toc15231"/>
      <w:bookmarkStart w:id="892" w:name="_Toc19409"/>
      <w:bookmarkStart w:id="893" w:name="_Toc28906"/>
      <w:bookmarkStart w:id="894" w:name="_Toc5063"/>
      <w:bookmarkStart w:id="895" w:name="_Toc12254"/>
      <w:bookmarkStart w:id="896" w:name="_Toc279701263"/>
      <w:bookmarkStart w:id="897" w:name="_Toc487900373"/>
      <w:r>
        <w:rPr>
          <w:rFonts w:ascii="楷体" w:hAnsi="楷体" w:eastAsia="楷体"/>
          <w:b/>
          <w:sz w:val="24"/>
        </w:rPr>
        <w:t xml:space="preserve">2.17 </w:t>
      </w:r>
      <w:r>
        <w:rPr>
          <w:rFonts w:hint="eastAsia" w:ascii="楷体" w:hAnsi="楷体" w:eastAsia="楷体"/>
          <w:b/>
          <w:sz w:val="24"/>
        </w:rPr>
        <w:t>合同使用的文字和适用的法律</w:t>
      </w:r>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p>
    <w:p w14:paraId="05868A5D">
      <w:pPr>
        <w:spacing w:line="560" w:lineRule="exact"/>
        <w:ind w:firstLine="480" w:firstLineChars="200"/>
        <w:rPr>
          <w:rFonts w:ascii="楷体" w:hAnsi="楷体" w:eastAsia="楷体"/>
          <w:sz w:val="24"/>
        </w:rPr>
      </w:pPr>
      <w:r>
        <w:rPr>
          <w:rFonts w:ascii="楷体" w:hAnsi="楷体" w:eastAsia="楷体"/>
          <w:sz w:val="24"/>
        </w:rPr>
        <w:t xml:space="preserve">2.17.1 </w:t>
      </w:r>
      <w:r>
        <w:rPr>
          <w:rFonts w:hint="eastAsia" w:ascii="楷体" w:hAnsi="楷体" w:eastAsia="楷体"/>
          <w:sz w:val="24"/>
        </w:rPr>
        <w:t>合同使用汉语书就、变更和解释；</w:t>
      </w:r>
    </w:p>
    <w:p w14:paraId="77C3E0A0">
      <w:pPr>
        <w:spacing w:line="560" w:lineRule="exact"/>
        <w:ind w:firstLine="480" w:firstLineChars="200"/>
        <w:rPr>
          <w:rFonts w:ascii="楷体" w:hAnsi="楷体" w:eastAsia="楷体"/>
          <w:sz w:val="24"/>
        </w:rPr>
      </w:pPr>
      <w:r>
        <w:rPr>
          <w:rFonts w:ascii="楷体" w:hAnsi="楷体" w:eastAsia="楷体"/>
          <w:sz w:val="24"/>
        </w:rPr>
        <w:t xml:space="preserve">2.17.2 </w:t>
      </w:r>
      <w:r>
        <w:rPr>
          <w:rFonts w:hint="eastAsia" w:ascii="楷体" w:hAnsi="楷体" w:eastAsia="楷体"/>
          <w:sz w:val="24"/>
        </w:rPr>
        <w:t>合同适用中华人民共和国法律。</w:t>
      </w:r>
    </w:p>
    <w:p w14:paraId="2A598FCA">
      <w:pPr>
        <w:spacing w:line="560" w:lineRule="exact"/>
        <w:ind w:firstLine="482" w:firstLineChars="200"/>
        <w:outlineLvl w:val="0"/>
        <w:rPr>
          <w:rFonts w:ascii="楷体" w:hAnsi="楷体" w:eastAsia="楷体"/>
          <w:b/>
          <w:sz w:val="24"/>
        </w:rPr>
      </w:pPr>
      <w:bookmarkStart w:id="898" w:name="_Toc259093693"/>
      <w:bookmarkStart w:id="899" w:name="_Toc279701264"/>
      <w:bookmarkStart w:id="900" w:name="_Toc27127"/>
      <w:bookmarkStart w:id="901" w:name="_Toc23657"/>
      <w:bookmarkStart w:id="902" w:name="_Toc13880"/>
      <w:bookmarkStart w:id="903" w:name="_Toc12821"/>
      <w:bookmarkStart w:id="904" w:name="_Toc27403"/>
      <w:bookmarkStart w:id="905" w:name="_Toc1492"/>
      <w:bookmarkStart w:id="906" w:name="_Toc19831"/>
      <w:bookmarkStart w:id="907" w:name="_Toc21316"/>
      <w:bookmarkStart w:id="908" w:name="_Toc26472"/>
      <w:bookmarkStart w:id="909" w:name="_Toc23529"/>
      <w:bookmarkStart w:id="910" w:name="_Toc785"/>
      <w:bookmarkStart w:id="911" w:name="_Toc22663"/>
      <w:bookmarkStart w:id="912" w:name="_Toc25371"/>
      <w:bookmarkStart w:id="913" w:name="_Toc9614"/>
      <w:bookmarkStart w:id="914" w:name="_Toc22266"/>
      <w:bookmarkStart w:id="915" w:name="_Toc11633"/>
      <w:bookmarkStart w:id="916" w:name="_Toc30096"/>
      <w:bookmarkStart w:id="917" w:name="_Toc29417"/>
      <w:bookmarkStart w:id="918" w:name="_Toc9813"/>
      <w:bookmarkStart w:id="919" w:name="_Toc487900374"/>
      <w:r>
        <w:rPr>
          <w:rFonts w:ascii="楷体" w:hAnsi="楷体" w:eastAsia="楷体"/>
          <w:b/>
          <w:sz w:val="24"/>
        </w:rPr>
        <w:t xml:space="preserve">2.18 </w:t>
      </w:r>
      <w:r>
        <w:rPr>
          <w:rFonts w:hint="eastAsia" w:ascii="楷体" w:hAnsi="楷体" w:eastAsia="楷体"/>
          <w:b/>
          <w:sz w:val="24"/>
        </w:rPr>
        <w:t>履约保证金</w:t>
      </w:r>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p>
    <w:p w14:paraId="51F5658C">
      <w:pPr>
        <w:spacing w:line="560" w:lineRule="exact"/>
        <w:ind w:firstLine="480" w:firstLineChars="200"/>
        <w:rPr>
          <w:rFonts w:ascii="楷体" w:hAnsi="楷体" w:eastAsia="楷体"/>
          <w:sz w:val="24"/>
        </w:rPr>
      </w:pPr>
      <w:r>
        <w:rPr>
          <w:rFonts w:ascii="楷体" w:hAnsi="楷体" w:eastAsia="楷体"/>
          <w:sz w:val="24"/>
        </w:rPr>
        <w:t xml:space="preserve">2.18.1 </w:t>
      </w:r>
      <w:r>
        <w:rPr>
          <w:rFonts w:hint="eastAsia" w:ascii="楷体" w:hAnsi="楷体" w:eastAsia="楷体"/>
          <w:sz w:val="24"/>
        </w:rPr>
        <w:t>采购文件要求乙方提交履约保证金的，乙方应按</w:t>
      </w:r>
      <w:r>
        <w:rPr>
          <w:rFonts w:hint="eastAsia" w:ascii="楷体" w:hAnsi="楷体" w:eastAsia="楷体"/>
          <w:b/>
          <w:i/>
          <w:sz w:val="24"/>
          <w:u w:val="single"/>
        </w:rPr>
        <w:t>合同专用条款</w:t>
      </w:r>
      <w:r>
        <w:rPr>
          <w:rFonts w:hint="eastAsia" w:ascii="楷体" w:hAnsi="楷体" w:eastAsia="楷体"/>
          <w:sz w:val="24"/>
        </w:rPr>
        <w:t>约定的方式，以支票、汇票、本票或者金融机构、担保机构出具的保函等非现金形式，提交不超过合同价5</w:t>
      </w:r>
      <w:r>
        <w:rPr>
          <w:rFonts w:ascii="楷体" w:hAnsi="楷体" w:eastAsia="楷体"/>
          <w:sz w:val="24"/>
        </w:rPr>
        <w:t>%</w:t>
      </w:r>
      <w:r>
        <w:rPr>
          <w:rFonts w:hint="eastAsia" w:ascii="楷体" w:hAnsi="楷体" w:eastAsia="楷体"/>
          <w:sz w:val="24"/>
        </w:rPr>
        <w:t>的履约保证金；</w:t>
      </w:r>
    </w:p>
    <w:p w14:paraId="2B0FC143">
      <w:pPr>
        <w:spacing w:line="560" w:lineRule="exact"/>
        <w:ind w:firstLine="480" w:firstLineChars="200"/>
        <w:rPr>
          <w:rFonts w:ascii="楷体" w:hAnsi="楷体" w:eastAsia="楷体"/>
          <w:sz w:val="24"/>
        </w:rPr>
      </w:pPr>
      <w:r>
        <w:rPr>
          <w:rFonts w:ascii="楷体" w:hAnsi="楷体" w:eastAsia="楷体"/>
          <w:sz w:val="24"/>
        </w:rPr>
        <w:t xml:space="preserve">2.18.2 </w:t>
      </w:r>
      <w:r>
        <w:rPr>
          <w:rFonts w:hint="eastAsia" w:ascii="楷体" w:hAnsi="楷体" w:eastAsia="楷体"/>
          <w:sz w:val="24"/>
        </w:rPr>
        <w:t>履约保证金在</w:t>
      </w:r>
      <w:r>
        <w:rPr>
          <w:rFonts w:hint="eastAsia" w:ascii="楷体" w:hAnsi="楷体" w:eastAsia="楷体"/>
          <w:b/>
          <w:i/>
          <w:sz w:val="24"/>
          <w:u w:val="single"/>
        </w:rPr>
        <w:t>合同专用条款</w:t>
      </w:r>
      <w:r>
        <w:rPr>
          <w:rFonts w:hint="eastAsia" w:ascii="楷体" w:hAnsi="楷体" w:eastAsia="楷体"/>
          <w:sz w:val="24"/>
        </w:rPr>
        <w:t>约定期间内不予退还或者应完全有效，前述约定期间届满之日起</w:t>
      </w:r>
      <w:r>
        <w:rPr>
          <w:rFonts w:ascii="楷体" w:hAnsi="楷体" w:eastAsia="楷体"/>
          <w:sz w:val="24"/>
          <w:u w:val="single"/>
        </w:rPr>
        <w:t xml:space="preserve">    </w:t>
      </w:r>
      <w:r>
        <w:rPr>
          <w:rFonts w:hint="eastAsia" w:ascii="楷体" w:hAnsi="楷体" w:eastAsia="楷体"/>
          <w:sz w:val="24"/>
        </w:rPr>
        <w:t>个工作日内，甲方应将履约保证金退还乙方；</w:t>
      </w:r>
    </w:p>
    <w:p w14:paraId="0CC560C8">
      <w:pPr>
        <w:spacing w:line="560" w:lineRule="exact"/>
        <w:ind w:firstLine="480" w:firstLineChars="200"/>
        <w:rPr>
          <w:rFonts w:ascii="楷体" w:hAnsi="楷体" w:eastAsia="楷体"/>
          <w:sz w:val="24"/>
        </w:rPr>
      </w:pPr>
      <w:r>
        <w:rPr>
          <w:rFonts w:ascii="楷体" w:hAnsi="楷体" w:eastAsia="楷体"/>
          <w:sz w:val="24"/>
        </w:rPr>
        <w:t xml:space="preserve">2.18.3 </w:t>
      </w:r>
      <w:r>
        <w:rPr>
          <w:rFonts w:hint="eastAsia" w:ascii="楷体" w:hAnsi="楷体" w:eastAsia="楷体"/>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919"/>
    <w:p w14:paraId="0E8F6D1B">
      <w:pPr>
        <w:spacing w:line="560" w:lineRule="exact"/>
        <w:ind w:firstLine="482" w:firstLineChars="200"/>
        <w:rPr>
          <w:rFonts w:ascii="楷体" w:hAnsi="楷体" w:eastAsia="楷体"/>
          <w:b/>
          <w:sz w:val="24"/>
        </w:rPr>
      </w:pPr>
      <w:r>
        <w:rPr>
          <w:rFonts w:ascii="楷体" w:hAnsi="楷体" w:eastAsia="楷体"/>
          <w:b/>
          <w:sz w:val="24"/>
        </w:rPr>
        <w:t xml:space="preserve">2.19 </w:t>
      </w:r>
      <w:r>
        <w:rPr>
          <w:rFonts w:hint="eastAsia" w:ascii="楷体" w:hAnsi="楷体" w:eastAsia="楷体"/>
          <w:b/>
          <w:sz w:val="24"/>
        </w:rPr>
        <w:t>合同份数</w:t>
      </w:r>
    </w:p>
    <w:p w14:paraId="562CD211">
      <w:pPr>
        <w:spacing w:line="560" w:lineRule="exact"/>
        <w:ind w:firstLine="480" w:firstLineChars="200"/>
        <w:rPr>
          <w:rFonts w:ascii="楷体" w:hAnsi="楷体" w:eastAsia="楷体"/>
          <w:sz w:val="24"/>
        </w:rPr>
      </w:pPr>
      <w:r>
        <w:rPr>
          <w:rFonts w:hint="eastAsia" w:ascii="楷体" w:hAnsi="楷体" w:eastAsia="楷体"/>
          <w:sz w:val="24"/>
        </w:rPr>
        <w:t>合同份数按</w:t>
      </w:r>
      <w:r>
        <w:rPr>
          <w:rFonts w:hint="eastAsia" w:ascii="楷体" w:hAnsi="楷体" w:eastAsia="楷体"/>
          <w:b/>
          <w:i/>
          <w:sz w:val="24"/>
          <w:u w:val="single"/>
        </w:rPr>
        <w:t>合同专用条款</w:t>
      </w:r>
      <w:r>
        <w:rPr>
          <w:rFonts w:hint="eastAsia" w:ascii="楷体" w:hAnsi="楷体" w:eastAsia="楷体"/>
          <w:sz w:val="24"/>
        </w:rPr>
        <w:t>规定，每份均具有同等法律效力。</w:t>
      </w:r>
    </w:p>
    <w:p w14:paraId="246773A6">
      <w:pPr>
        <w:pStyle w:val="50"/>
        <w:spacing w:line="560" w:lineRule="exact"/>
        <w:ind w:firstLine="0"/>
        <w:jc w:val="center"/>
        <w:rPr>
          <w:rFonts w:ascii="楷体" w:hAnsi="楷体" w:eastAsia="楷体"/>
          <w:b/>
          <w:szCs w:val="24"/>
        </w:rPr>
      </w:pPr>
      <w:r>
        <w:rPr>
          <w:rFonts w:ascii="楷体" w:hAnsi="楷体" w:eastAsia="楷体"/>
          <w:szCs w:val="24"/>
        </w:rPr>
        <w:br w:type="page"/>
      </w:r>
      <w:bookmarkStart w:id="920" w:name="_Toc331685784"/>
      <w:r>
        <w:rPr>
          <w:rFonts w:hint="eastAsia" w:ascii="楷体" w:hAnsi="楷体" w:eastAsia="楷体"/>
          <w:b/>
          <w:szCs w:val="24"/>
        </w:rPr>
        <w:t>第三部分</w:t>
      </w:r>
      <w:r>
        <w:rPr>
          <w:rFonts w:ascii="楷体" w:hAnsi="楷体" w:eastAsia="楷体"/>
          <w:b/>
          <w:szCs w:val="24"/>
        </w:rPr>
        <w:t xml:space="preserve">  </w:t>
      </w:r>
      <w:r>
        <w:rPr>
          <w:rFonts w:hint="eastAsia" w:ascii="楷体" w:hAnsi="楷体" w:eastAsia="楷体"/>
          <w:b/>
          <w:szCs w:val="24"/>
        </w:rPr>
        <w:t>合同专用条款</w:t>
      </w:r>
      <w:bookmarkEnd w:id="920"/>
    </w:p>
    <w:p w14:paraId="67FCD1BA">
      <w:pPr>
        <w:spacing w:line="560" w:lineRule="exact"/>
        <w:ind w:firstLine="480" w:firstLineChars="200"/>
        <w:rPr>
          <w:rFonts w:ascii="楷体" w:hAnsi="楷体" w:eastAsia="楷体"/>
          <w:sz w:val="24"/>
        </w:rPr>
      </w:pPr>
      <w:r>
        <w:rPr>
          <w:rFonts w:hint="eastAsia" w:ascii="楷体" w:hAnsi="楷体" w:eastAsia="楷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38"/>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639FA0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vAlign w:val="center"/>
          </w:tcPr>
          <w:p w14:paraId="304469B7">
            <w:pPr>
              <w:spacing w:line="560" w:lineRule="exact"/>
              <w:jc w:val="center"/>
              <w:rPr>
                <w:rFonts w:ascii="楷体" w:hAnsi="楷体" w:eastAsia="楷体"/>
                <w:b/>
                <w:sz w:val="24"/>
              </w:rPr>
            </w:pPr>
            <w:r>
              <w:rPr>
                <w:rFonts w:hint="eastAsia" w:ascii="楷体" w:hAnsi="楷体" w:eastAsia="楷体"/>
                <w:b/>
                <w:sz w:val="24"/>
              </w:rPr>
              <w:t>条款号</w:t>
            </w:r>
          </w:p>
        </w:tc>
        <w:tc>
          <w:tcPr>
            <w:tcW w:w="7633" w:type="dxa"/>
            <w:vAlign w:val="center"/>
          </w:tcPr>
          <w:p w14:paraId="2FF64D9F">
            <w:pPr>
              <w:spacing w:line="560" w:lineRule="exact"/>
              <w:jc w:val="center"/>
              <w:rPr>
                <w:rFonts w:ascii="楷体" w:hAnsi="楷体" w:eastAsia="楷体"/>
                <w:b/>
                <w:sz w:val="24"/>
              </w:rPr>
            </w:pPr>
            <w:r>
              <w:rPr>
                <w:rFonts w:hint="eastAsia" w:ascii="楷体" w:hAnsi="楷体" w:eastAsia="楷体"/>
                <w:b/>
                <w:sz w:val="24"/>
              </w:rPr>
              <w:t>约定内容</w:t>
            </w:r>
          </w:p>
        </w:tc>
      </w:tr>
      <w:tr w14:paraId="794C1E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vAlign w:val="center"/>
          </w:tcPr>
          <w:p w14:paraId="1059C36F">
            <w:pPr>
              <w:spacing w:line="560" w:lineRule="exact"/>
              <w:rPr>
                <w:rFonts w:ascii="楷体" w:hAnsi="楷体" w:eastAsia="楷体"/>
                <w:sz w:val="24"/>
              </w:rPr>
            </w:pPr>
          </w:p>
        </w:tc>
        <w:tc>
          <w:tcPr>
            <w:tcW w:w="7633" w:type="dxa"/>
            <w:vAlign w:val="center"/>
          </w:tcPr>
          <w:p w14:paraId="7F470D44">
            <w:pPr>
              <w:spacing w:line="560" w:lineRule="exact"/>
              <w:rPr>
                <w:rFonts w:ascii="楷体" w:hAnsi="楷体" w:eastAsia="楷体"/>
                <w:sz w:val="24"/>
              </w:rPr>
            </w:pPr>
          </w:p>
        </w:tc>
      </w:tr>
      <w:tr w14:paraId="2D25A1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7F00ED69">
            <w:pPr>
              <w:spacing w:line="560" w:lineRule="exact"/>
              <w:rPr>
                <w:rFonts w:ascii="楷体" w:hAnsi="楷体" w:eastAsia="楷体"/>
                <w:sz w:val="24"/>
              </w:rPr>
            </w:pPr>
          </w:p>
        </w:tc>
        <w:tc>
          <w:tcPr>
            <w:tcW w:w="7633" w:type="dxa"/>
            <w:vAlign w:val="center"/>
          </w:tcPr>
          <w:p w14:paraId="4C2F1C73">
            <w:pPr>
              <w:spacing w:line="560" w:lineRule="exact"/>
              <w:rPr>
                <w:rFonts w:ascii="楷体" w:hAnsi="楷体" w:eastAsia="楷体"/>
                <w:sz w:val="24"/>
              </w:rPr>
            </w:pPr>
          </w:p>
        </w:tc>
      </w:tr>
      <w:tr w14:paraId="3523B1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175EDDF8">
            <w:pPr>
              <w:spacing w:line="560" w:lineRule="exact"/>
              <w:rPr>
                <w:rFonts w:ascii="楷体" w:hAnsi="楷体" w:eastAsia="楷体"/>
                <w:sz w:val="24"/>
              </w:rPr>
            </w:pPr>
          </w:p>
        </w:tc>
        <w:tc>
          <w:tcPr>
            <w:tcW w:w="7633" w:type="dxa"/>
            <w:vAlign w:val="center"/>
          </w:tcPr>
          <w:p w14:paraId="34CE5CF1">
            <w:pPr>
              <w:spacing w:line="560" w:lineRule="exact"/>
              <w:rPr>
                <w:rFonts w:ascii="楷体" w:hAnsi="楷体" w:eastAsia="楷体"/>
                <w:sz w:val="24"/>
              </w:rPr>
            </w:pPr>
          </w:p>
        </w:tc>
      </w:tr>
      <w:tr w14:paraId="73397C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2473EFF">
            <w:pPr>
              <w:spacing w:line="560" w:lineRule="exact"/>
              <w:rPr>
                <w:rFonts w:ascii="楷体" w:hAnsi="楷体" w:eastAsia="楷体"/>
                <w:sz w:val="24"/>
              </w:rPr>
            </w:pPr>
          </w:p>
        </w:tc>
        <w:tc>
          <w:tcPr>
            <w:tcW w:w="7633" w:type="dxa"/>
            <w:vAlign w:val="center"/>
          </w:tcPr>
          <w:p w14:paraId="1F4C1D9D">
            <w:pPr>
              <w:spacing w:line="560" w:lineRule="exact"/>
              <w:rPr>
                <w:rFonts w:ascii="楷体" w:hAnsi="楷体" w:eastAsia="楷体"/>
                <w:sz w:val="24"/>
              </w:rPr>
            </w:pPr>
          </w:p>
        </w:tc>
      </w:tr>
      <w:tr w14:paraId="264DAA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6170AB13">
            <w:pPr>
              <w:spacing w:line="560" w:lineRule="exact"/>
              <w:rPr>
                <w:rFonts w:ascii="楷体" w:hAnsi="楷体" w:eastAsia="楷体"/>
                <w:sz w:val="24"/>
              </w:rPr>
            </w:pPr>
          </w:p>
        </w:tc>
        <w:tc>
          <w:tcPr>
            <w:tcW w:w="7633" w:type="dxa"/>
            <w:vAlign w:val="center"/>
          </w:tcPr>
          <w:p w14:paraId="1FC8B312">
            <w:pPr>
              <w:spacing w:line="560" w:lineRule="exact"/>
              <w:rPr>
                <w:rFonts w:ascii="楷体" w:hAnsi="楷体" w:eastAsia="楷体"/>
                <w:sz w:val="24"/>
                <w:u w:val="single"/>
              </w:rPr>
            </w:pPr>
          </w:p>
        </w:tc>
      </w:tr>
      <w:tr w14:paraId="14277B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5A8B7B87">
            <w:pPr>
              <w:spacing w:line="560" w:lineRule="exact"/>
              <w:rPr>
                <w:rFonts w:ascii="楷体" w:hAnsi="楷体" w:eastAsia="楷体"/>
                <w:sz w:val="24"/>
              </w:rPr>
            </w:pPr>
          </w:p>
        </w:tc>
        <w:tc>
          <w:tcPr>
            <w:tcW w:w="7633" w:type="dxa"/>
            <w:vAlign w:val="center"/>
          </w:tcPr>
          <w:p w14:paraId="6064F1E8">
            <w:pPr>
              <w:spacing w:line="560" w:lineRule="exact"/>
              <w:rPr>
                <w:rFonts w:ascii="楷体" w:hAnsi="楷体" w:eastAsia="楷体"/>
                <w:sz w:val="24"/>
              </w:rPr>
            </w:pPr>
          </w:p>
        </w:tc>
      </w:tr>
      <w:tr w14:paraId="7E070A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vAlign w:val="center"/>
          </w:tcPr>
          <w:p w14:paraId="21FAF61F">
            <w:pPr>
              <w:spacing w:line="560" w:lineRule="exact"/>
              <w:rPr>
                <w:rFonts w:ascii="楷体" w:hAnsi="楷体" w:eastAsia="楷体"/>
                <w:sz w:val="24"/>
              </w:rPr>
            </w:pPr>
          </w:p>
        </w:tc>
        <w:tc>
          <w:tcPr>
            <w:tcW w:w="7633" w:type="dxa"/>
            <w:vAlign w:val="center"/>
          </w:tcPr>
          <w:p w14:paraId="7E256CBA">
            <w:pPr>
              <w:spacing w:line="560" w:lineRule="exact"/>
              <w:rPr>
                <w:rFonts w:ascii="楷体" w:hAnsi="楷体" w:eastAsia="楷体"/>
                <w:sz w:val="24"/>
                <w:u w:val="single"/>
              </w:rPr>
            </w:pPr>
          </w:p>
        </w:tc>
      </w:tr>
      <w:tr w14:paraId="56539A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4F5EE895">
            <w:pPr>
              <w:spacing w:line="560" w:lineRule="exact"/>
              <w:rPr>
                <w:rFonts w:ascii="楷体" w:hAnsi="楷体" w:eastAsia="楷体"/>
                <w:sz w:val="24"/>
              </w:rPr>
            </w:pPr>
          </w:p>
        </w:tc>
        <w:tc>
          <w:tcPr>
            <w:tcW w:w="7633" w:type="dxa"/>
            <w:vAlign w:val="center"/>
          </w:tcPr>
          <w:p w14:paraId="453580D0">
            <w:pPr>
              <w:spacing w:line="560" w:lineRule="exact"/>
              <w:rPr>
                <w:rFonts w:ascii="楷体" w:hAnsi="楷体" w:eastAsia="楷体"/>
                <w:sz w:val="24"/>
              </w:rPr>
            </w:pPr>
          </w:p>
        </w:tc>
      </w:tr>
      <w:tr w14:paraId="0143AF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FFF76E7">
            <w:pPr>
              <w:spacing w:line="560" w:lineRule="exact"/>
              <w:rPr>
                <w:rFonts w:ascii="楷体" w:hAnsi="楷体" w:eastAsia="楷体"/>
                <w:sz w:val="24"/>
              </w:rPr>
            </w:pPr>
          </w:p>
        </w:tc>
        <w:tc>
          <w:tcPr>
            <w:tcW w:w="7633" w:type="dxa"/>
            <w:vAlign w:val="center"/>
          </w:tcPr>
          <w:p w14:paraId="2344DCD1">
            <w:pPr>
              <w:spacing w:line="560" w:lineRule="exact"/>
              <w:rPr>
                <w:rFonts w:ascii="楷体" w:hAnsi="楷体" w:eastAsia="楷体"/>
                <w:sz w:val="24"/>
              </w:rPr>
            </w:pPr>
          </w:p>
        </w:tc>
      </w:tr>
      <w:tr w14:paraId="4E9D411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369905DE">
            <w:pPr>
              <w:spacing w:line="560" w:lineRule="exact"/>
              <w:rPr>
                <w:rFonts w:ascii="楷体" w:hAnsi="楷体" w:eastAsia="楷体"/>
                <w:sz w:val="24"/>
              </w:rPr>
            </w:pPr>
          </w:p>
        </w:tc>
        <w:tc>
          <w:tcPr>
            <w:tcW w:w="7633" w:type="dxa"/>
            <w:vAlign w:val="center"/>
          </w:tcPr>
          <w:p w14:paraId="357A32C2">
            <w:pPr>
              <w:spacing w:line="560" w:lineRule="exact"/>
              <w:rPr>
                <w:rFonts w:ascii="楷体" w:hAnsi="楷体" w:eastAsia="楷体"/>
                <w:sz w:val="24"/>
              </w:rPr>
            </w:pPr>
          </w:p>
        </w:tc>
      </w:tr>
      <w:tr w14:paraId="0AA4CE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7E98F615">
            <w:pPr>
              <w:spacing w:line="560" w:lineRule="exact"/>
              <w:rPr>
                <w:rFonts w:ascii="楷体" w:hAnsi="楷体" w:eastAsia="楷体"/>
                <w:sz w:val="24"/>
              </w:rPr>
            </w:pPr>
          </w:p>
        </w:tc>
        <w:tc>
          <w:tcPr>
            <w:tcW w:w="7633" w:type="dxa"/>
            <w:vAlign w:val="center"/>
          </w:tcPr>
          <w:p w14:paraId="249989A5">
            <w:pPr>
              <w:spacing w:line="560" w:lineRule="exact"/>
              <w:rPr>
                <w:rFonts w:ascii="楷体" w:hAnsi="楷体" w:eastAsia="楷体"/>
                <w:sz w:val="24"/>
              </w:rPr>
            </w:pPr>
          </w:p>
        </w:tc>
      </w:tr>
      <w:tr w14:paraId="48932C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vAlign w:val="center"/>
          </w:tcPr>
          <w:p w14:paraId="1FB5F122">
            <w:pPr>
              <w:spacing w:line="560" w:lineRule="exact"/>
              <w:rPr>
                <w:rFonts w:ascii="楷体" w:hAnsi="楷体" w:eastAsia="楷体"/>
                <w:sz w:val="24"/>
              </w:rPr>
            </w:pPr>
          </w:p>
        </w:tc>
        <w:tc>
          <w:tcPr>
            <w:tcW w:w="7633" w:type="dxa"/>
            <w:vAlign w:val="center"/>
          </w:tcPr>
          <w:p w14:paraId="17A4DA3E">
            <w:pPr>
              <w:spacing w:line="560" w:lineRule="exact"/>
              <w:rPr>
                <w:rFonts w:ascii="楷体" w:hAnsi="楷体" w:eastAsia="楷体"/>
                <w:sz w:val="24"/>
              </w:rPr>
            </w:pPr>
          </w:p>
        </w:tc>
      </w:tr>
    </w:tbl>
    <w:p w14:paraId="75254058"/>
    <w:p w14:paraId="6557ABFA">
      <w:pPr>
        <w:pStyle w:val="14"/>
        <w:spacing w:line="240" w:lineRule="atLeast"/>
        <w:ind w:left="1080" w:leftChars="257" w:hanging="540"/>
        <w:rPr>
          <w:rFonts w:ascii="仿宋_GB2312" w:eastAsia="仿宋_GB2312"/>
          <w:sz w:val="28"/>
        </w:rPr>
      </w:pPr>
    </w:p>
    <w:p w14:paraId="18759130">
      <w:pPr>
        <w:pStyle w:val="14"/>
        <w:spacing w:line="240" w:lineRule="atLeast"/>
        <w:ind w:firstLine="0"/>
        <w:rPr>
          <w:rFonts w:ascii="仿宋_GB2312" w:eastAsia="仿宋_GB2312"/>
          <w:sz w:val="28"/>
        </w:rPr>
      </w:pPr>
    </w:p>
    <w:p w14:paraId="6B3409C5">
      <w:pPr>
        <w:ind w:firstLine="422" w:firstLineChars="150"/>
        <w:rPr>
          <w:rFonts w:ascii="仿宋" w:hAnsi="仿宋" w:eastAsia="仿宋" w:cs="仿宋"/>
          <w:b/>
          <w:bCs/>
          <w:sz w:val="28"/>
          <w:szCs w:val="28"/>
        </w:rPr>
      </w:pPr>
    </w:p>
    <w:p w14:paraId="75F0D0DD"/>
    <w:p w14:paraId="214AE1F4"/>
    <w:sectPr>
      <w:headerReference r:id="rId18" w:type="default"/>
      <w:footerReference r:id="rId19" w:type="default"/>
      <w:pgSz w:w="11907" w:h="16840"/>
      <w:pgMar w:top="1474" w:right="1814" w:bottom="1474" w:left="1814" w:header="851" w:footer="851" w:gutter="0"/>
      <w:cols w:space="720" w:num="1"/>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ingLiU">
    <w:altName w:val="PMingLiU-ExtB"/>
    <w:panose1 w:val="02010609000101010101"/>
    <w:charset w:val="88"/>
    <w:family w:val="modern"/>
    <w:pitch w:val="default"/>
    <w:sig w:usb0="00000000" w:usb1="00000000" w:usb2="00000010" w:usb3="00000000" w:csb0="00100000" w:csb1="00000000"/>
  </w:font>
  <w:font w:name="PMingLiU-ExtB">
    <w:panose1 w:val="02020500000000000000"/>
    <w:charset w:val="88"/>
    <w:family w:val="auto"/>
    <w:pitch w:val="default"/>
    <w:sig w:usb0="8000002F" w:usb1="02000008" w:usb2="00000000" w:usb3="00000000" w:csb0="00100001" w:csb1="00000000"/>
  </w:font>
  <w:font w:name="方正小标宋简体">
    <w:altName w:val="方正舒体"/>
    <w:panose1 w:val="02000000000000000000"/>
    <w:charset w:val="86"/>
    <w:family w:val="script"/>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5D6FEF">
    <w:pPr>
      <w:pStyle w:val="23"/>
      <w:ind w:right="360" w:firstLine="360"/>
      <w:jc w:val="right"/>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34421A3">
                          <w:pPr>
                            <w:pStyle w:val="23"/>
                          </w:pPr>
                          <w:r>
                            <w:fldChar w:fldCharType="begin"/>
                          </w:r>
                          <w:r>
                            <w:instrText xml:space="preserve"> PAGE  \* MERGEFORMAT </w:instrText>
                          </w:r>
                          <w:r>
                            <w:fldChar w:fldCharType="separate"/>
                          </w:r>
                          <w:r>
                            <w:t>2</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e/HVckBAACZAwAADgAAAGRycy9lMm9Eb2MueG1srVPNjtMwEL4j8Q6W&#10;79Rph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2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578dVyQEAAJkDAAAOAAAAAAAAAAEAIAAAAB4BAABkcnMvZTJvRG9j&#10;LnhtbFBLBQYAAAAABgAGAFkBAABZBQAAAAA=&#10;">
              <v:fill on="f" focussize="0,0"/>
              <v:stroke on="f"/>
              <v:imagedata o:title=""/>
              <o:lock v:ext="edit" aspectratio="f"/>
              <v:textbox inset="0mm,0mm,0mm,0mm" style="mso-fit-shape-to-text:t;">
                <w:txbxContent>
                  <w:p w14:paraId="034421A3">
                    <w:pPr>
                      <w:pStyle w:val="2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D1F83C">
    <w:pPr>
      <w:spacing w:line="188" w:lineRule="auto"/>
      <w:ind w:firstLine="4736"/>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1B7DDF">
                          <w:pPr>
                            <w:pStyle w:val="23"/>
                          </w:pPr>
                          <w:r>
                            <w:fldChar w:fldCharType="begin"/>
                          </w:r>
                          <w:r>
                            <w:instrText xml:space="preserve"> PAGE  \* MERGEFORMAT </w:instrText>
                          </w:r>
                          <w:r>
                            <w:fldChar w:fldCharType="separate"/>
                          </w:r>
                          <w:r>
                            <w:t>32</w:t>
                          </w:r>
                          <w:r>
                            <w:fldChar w:fldCharType="end"/>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mCSaMkBAACbAwAADgAAAGRycy9lMm9Eb2MueG1srVPNjtMwEL4j8Q6W&#10;79RpkVAVNV3tqlqEhABp4QFcx24s+U8et0lfAN6AExfuPFefg7GTdGG57IFLMp6ZfPN93zi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m4CWOG5x45fv3y4/fl1+fiXL&#10;19mgPkCNfQ8BO9Nw5wdsnvOAyax7UNHmNyoiWEes89VeOSQi8kfr1XpdYUlgbT4gPnv8PERIb6W3&#10;JAcNjbi/Yis/vYc0ts4teZrz99qYskPj/kogZs6wzH3kmKM07IdJ0N63Z9TT4+ob6vCmU2LeOXQW&#10;+aU5iHOwn4NjiPrQIbVl4QXh9piQROGWJ4yw02DcWVE33a98Kf48l67Hf2r7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CYJJoyQEAAJsDAAAOAAAAAAAAAAEAIAAAAB4BAABkcnMvZTJvRG9j&#10;LnhtbFBLBQYAAAAABgAGAFkBAABZBQAAAAA=&#10;">
              <v:fill on="f" focussize="0,0"/>
              <v:stroke on="f"/>
              <v:imagedata o:title=""/>
              <o:lock v:ext="edit" aspectratio="f"/>
              <v:textbox inset="0mm,0mm,0mm,0mm" style="mso-fit-shape-to-text:t;">
                <w:txbxContent>
                  <w:p w14:paraId="6D1B7DDF">
                    <w:pPr>
                      <w:pStyle w:val="2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4471D">
    <w:pPr>
      <w:pStyle w:val="23"/>
      <w:jc w:val="both"/>
      <w:rPr>
        <w:rFonts w:eastAsia="仿宋"/>
        <w:sz w:val="24"/>
        <w:szCs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1C841D">
                          <w:pPr>
                            <w:pStyle w:val="23"/>
                          </w:pPr>
                          <w:r>
                            <w:fldChar w:fldCharType="begin"/>
                          </w:r>
                          <w:r>
                            <w:instrText xml:space="preserve"> PAGE  \* MERGEFORMAT </w:instrText>
                          </w:r>
                          <w:r>
                            <w:fldChar w:fldCharType="separate"/>
                          </w:r>
                          <w:r>
                            <w:t>33</w:t>
                          </w:r>
                          <w:r>
                            <w:fldChar w:fldCharType="end"/>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7djv+coBAACbAwAADgAAAAAAAAABACAAAAAeAQAAZHJzL2Uyb0Rv&#10;Yy54bWxQSwUGAAAAAAYABgBZAQAAWgUAAAAA&#10;">
              <v:fill on="f" focussize="0,0"/>
              <v:stroke on="f"/>
              <v:imagedata o:title=""/>
              <o:lock v:ext="edit" aspectratio="f"/>
              <v:textbox inset="0mm,0mm,0mm,0mm" style="mso-fit-shape-to-text:t;">
                <w:txbxContent>
                  <w:p w14:paraId="4E1C841D">
                    <w:pPr>
                      <w:pStyle w:val="23"/>
                    </w:pPr>
                    <w:r>
                      <w:fldChar w:fldCharType="begin"/>
                    </w:r>
                    <w:r>
                      <w:instrText xml:space="preserve"> PAGE  \* MERGEFORMAT </w:instrText>
                    </w:r>
                    <w:r>
                      <w:fldChar w:fldCharType="separate"/>
                    </w:r>
                    <w:r>
                      <w:t>33</w:t>
                    </w:r>
                    <w:r>
                      <w:fldChar w:fldCharType="end"/>
                    </w:r>
                  </w:p>
                </w:txbxContent>
              </v:textbox>
            </v:shape>
          </w:pict>
        </mc:Fallback>
      </mc:AlternateContent>
    </w:r>
    <w:r>
      <w:rPr>
        <w:rFonts w:hint="eastAsia" w:ascii="仿宋" w:hAnsi="仿宋" w:eastAsia="仿宋" w:cs="仿宋"/>
        <w:sz w:val="24"/>
        <w:szCs w:val="24"/>
      </w:rPr>
      <w:t xml:space="preserve">      </w:t>
    </w:r>
  </w:p>
  <w:p w14:paraId="781585F3">
    <w:pPr>
      <w:pStyle w:val="23"/>
      <w:ind w:right="360"/>
      <w:jc w:val="right"/>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C43D4">
    <w:pPr>
      <w:pStyle w:val="23"/>
      <w:ind w:right="360"/>
      <w:jc w:val="right"/>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F214069">
                          <w:pPr>
                            <w:pStyle w:val="23"/>
                          </w:pPr>
                          <w:r>
                            <w:fldChar w:fldCharType="begin"/>
                          </w:r>
                          <w:r>
                            <w:instrText xml:space="preserve"> PAGE  \* MERGEFORMAT </w:instrText>
                          </w:r>
                          <w:r>
                            <w:fldChar w:fldCharType="separate"/>
                          </w:r>
                          <w:r>
                            <w:t>34</w:t>
                          </w:r>
                          <w:r>
                            <w:fldChar w:fldCharType="end"/>
                          </w:r>
                        </w:p>
                      </w:txbxContent>
                    </wps:txbx>
                    <wps:bodyPr wrap="none" lIns="0" tIns="0" rIns="0" bIns="0" upright="1">
                      <a:spAutoFit/>
                    </wps:bodyPr>
                  </wps:wsp>
                </a:graphicData>
              </a:graphic>
            </wp:anchor>
          </w:drawing>
        </mc:Choice>
        <mc:Fallback>
          <w:pict>
            <v:shape id="文本框 1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BUetFQyQEAAJsDAAAOAAAAAAAAAAEAIAAAAB4BAABkcnMvZTJvRG9j&#10;LnhtbFBLBQYAAAAABgAGAFkBAABZBQAAAAA=&#10;">
              <v:fill on="f" focussize="0,0"/>
              <v:stroke on="f"/>
              <v:imagedata o:title=""/>
              <o:lock v:ext="edit" aspectratio="f"/>
              <v:textbox inset="0mm,0mm,0mm,0mm" style="mso-fit-shape-to-text:t;">
                <w:txbxContent>
                  <w:p w14:paraId="1F214069">
                    <w:pPr>
                      <w:pStyle w:val="2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154950">
    <w:pPr>
      <w:pStyle w:val="23"/>
      <w:ind w:right="360"/>
      <w:jc w:val="right"/>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D8EE44">
                          <w:pPr>
                            <w:pStyle w:val="23"/>
                          </w:pPr>
                          <w:r>
                            <w:fldChar w:fldCharType="begin"/>
                          </w:r>
                          <w:r>
                            <w:instrText xml:space="preserve"> PAGE  \* MERGEFORMAT </w:instrText>
                          </w:r>
                          <w:r>
                            <w:fldChar w:fldCharType="separate"/>
                          </w:r>
                          <w:r>
                            <w:t>42</w:t>
                          </w:r>
                          <w:r>
                            <w:fldChar w:fldCharType="end"/>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OJlmcoBAACbAwAADgAAAGRycy9lMm9Eb2MueG1srVPNjtMwEL4j8Q6W&#10;79Rph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e4CS8pcdzixC/fv11+/Lr8/EqW&#10;r3OD+gA15t0FzEzDWz9g8uwHdGbdg4o2f1ERwTi293xtrxwSEfnRerVeVxgSGJsviM8enocI6Z30&#10;lmSjoRHnV9rKTx8gjalzSq7m/K02pszQuL8ciJk9LHMfOWYrDfthErT37Rn19Dj6hjrcdErMe4ed&#10;zVsyG3E29rNxDFEfOqS2LLwgvDkmJFG45Qoj7FQYZ1bUTfuVl+LPe8l6+Ke2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YOJlmcoBAACbAwAADgAAAAAAAAABACAAAAAeAQAAZHJzL2Uyb0Rv&#10;Yy54bWxQSwUGAAAAAAYABgBZAQAAWgUAAAAA&#10;">
              <v:fill on="f" focussize="0,0"/>
              <v:stroke on="f"/>
              <v:imagedata o:title=""/>
              <o:lock v:ext="edit" aspectratio="f"/>
              <v:textbox inset="0mm,0mm,0mm,0mm" style="mso-fit-shape-to-text:t;">
                <w:txbxContent>
                  <w:p w14:paraId="24D8EE44">
                    <w:pPr>
                      <w:pStyle w:val="2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36D591">
    <w:pPr>
      <w:pStyle w:val="23"/>
      <w:jc w:val="cente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8A6139B">
                          <w:pPr>
                            <w:pStyle w:val="23"/>
                          </w:pPr>
                          <w:r>
                            <w:fldChar w:fldCharType="begin"/>
                          </w:r>
                          <w:r>
                            <w:instrText xml:space="preserve"> PAGE  \* MERGEFORMAT </w:instrText>
                          </w:r>
                          <w:r>
                            <w:fldChar w:fldCharType="separate"/>
                          </w:r>
                          <w:r>
                            <w:t>68</w:t>
                          </w:r>
                          <w:r>
                            <w:fldChar w:fldCharType="end"/>
                          </w:r>
                        </w:p>
                      </w:txbxContent>
                    </wps:txbx>
                    <wps:bodyPr wrap="none" lIns="0" tIns="0" rIns="0" bIns="0" upright="1">
                      <a:spAutoFit/>
                    </wps:bodyPr>
                  </wps:wsp>
                </a:graphicData>
              </a:graphic>
            </wp:anchor>
          </w:drawing>
        </mc:Choice>
        <mc:Fallback>
          <w:pict>
            <v:shape id="文本框 20"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7tvisgBAACbAwAADgAAAGRycy9lMm9Eb2MueG1srVNNrtMwEN4jcQfL&#10;e+q0E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4SUljluc+OX7t8uPX5efX8mq&#10;CNQHqDHvIWBmGt74AZOzcNkP6My8BxVt/iIjgnGU93yVVw6JiPxovVqvKwwJjM0XxGG35yFCeiu9&#10;JdloaMT5FVn56T2kMXVOydWcv9fGlBka95cDMbOH3XrMVhr2w9T43rdn5NPj6BvqcNMpMe8cKpu3&#10;ZDbibOxn4xiiPnTY2rL0BeH1MWETpbdcYYSdCuPMCrtpv/JS/HkvWbd/avs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Lu7b4rIAQAAmwMAAA4AAAAAAAAAAQAgAAAAHgEAAGRycy9lMm9Eb2Mu&#10;eG1sUEsFBgAAAAAGAAYAWQEAAFgFAAAAAA==&#10;">
              <v:fill on="f" focussize="0,0"/>
              <v:stroke on="f"/>
              <v:imagedata o:title=""/>
              <o:lock v:ext="edit" aspectratio="f"/>
              <v:textbox inset="0mm,0mm,0mm,0mm" style="mso-fit-shape-to-text:t;">
                <w:txbxContent>
                  <w:p w14:paraId="68A6139B">
                    <w:pPr>
                      <w:pStyle w:val="23"/>
                    </w:pPr>
                    <w:r>
                      <w:fldChar w:fldCharType="begin"/>
                    </w:r>
                    <w:r>
                      <w:instrText xml:space="preserve"> PAGE  \* MERGEFORMAT </w:instrText>
                    </w:r>
                    <w:r>
                      <w:fldChar w:fldCharType="separate"/>
                    </w:r>
                    <w:r>
                      <w:t>68</w:t>
                    </w:r>
                    <w:r>
                      <w:fldChar w:fldCharType="end"/>
                    </w:r>
                  </w:p>
                </w:txbxContent>
              </v:textbox>
            </v:shape>
          </w:pict>
        </mc:Fallback>
      </mc:AlternateContent>
    </w:r>
  </w:p>
  <w:p w14:paraId="0D3748B1">
    <w:pPr>
      <w:pStyle w:val="23"/>
      <w:ind w:right="360"/>
      <w:jc w:val="righ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9CDD0">
    <w:pPr>
      <w:pStyle w:val="23"/>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689EDB0">
                          <w:pPr>
                            <w:pStyle w:val="23"/>
                          </w:pPr>
                          <w:r>
                            <w:fldChar w:fldCharType="begin"/>
                          </w:r>
                          <w:r>
                            <w:instrText xml:space="preserve"> PAGE  \* MERGEFORMAT </w:instrText>
                          </w:r>
                          <w:r>
                            <w:fldChar w:fldCharType="separate"/>
                          </w:r>
                          <w:r>
                            <w:t>72</w:t>
                          </w:r>
                          <w:r>
                            <w:fldChar w:fldCharType="end"/>
                          </w:r>
                        </w:p>
                      </w:txbxContent>
                    </wps:txbx>
                    <wps:bodyPr wrap="none" lIns="0" tIns="0" rIns="0" bIns="0" upright="1">
                      <a:spAutoFit/>
                    </wps:bodyPr>
                  </wps:wsp>
                </a:graphicData>
              </a:graphic>
            </wp:anchor>
          </w:drawing>
        </mc:Choice>
        <mc:Fallback>
          <w:pict>
            <v:shape id="文本框 22"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jOwubsoBAACbAwAADgAAAAAAAAABACAAAAAeAQAAZHJzL2Uyb0Rv&#10;Yy54bWxQSwUGAAAAAAYABgBZAQAAWgUAAAAA&#10;">
              <v:fill on="f" focussize="0,0"/>
              <v:stroke on="f"/>
              <v:imagedata o:title=""/>
              <o:lock v:ext="edit" aspectratio="f"/>
              <v:textbox inset="0mm,0mm,0mm,0mm" style="mso-fit-shape-to-text:t;">
                <w:txbxContent>
                  <w:p w14:paraId="5689EDB0">
                    <w:pPr>
                      <w:pStyle w:val="23"/>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283F86">
    <w:pPr>
      <w:pStyle w:val="23"/>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D3BA0">
    <w:pPr>
      <w:pStyle w:val="23"/>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6FCBC">
    <w:pPr>
      <w:pStyle w:val="2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279DA77">
                          <w:pPr>
                            <w:pStyle w:val="23"/>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14:paraId="4279DA77">
                    <w:pPr>
                      <w:pStyle w:val="23"/>
                    </w:pPr>
                    <w:r>
                      <w:rPr>
                        <w:rFonts w:hint="eastAsia"/>
                      </w:rPr>
                      <w:fldChar w:fldCharType="begin"/>
                    </w:r>
                    <w:r>
                      <w:rPr>
                        <w:rFonts w:hint="eastAsia"/>
                      </w:rPr>
                      <w:instrText xml:space="preserve"> PAGE  \* MERGEFORMAT </w:instrText>
                    </w:r>
                    <w:r>
                      <w:rPr>
                        <w:rFonts w:hint="eastAsia"/>
                      </w:rPr>
                      <w:fldChar w:fldCharType="separate"/>
                    </w:r>
                    <w:r>
                      <w:t>86</w:t>
                    </w:r>
                    <w:r>
                      <w:rPr>
                        <w:rFonts w:hint="eastAsia"/>
                      </w:rPr>
                      <w:fldChar w:fldCharType="end"/>
                    </w:r>
                  </w:p>
                </w:txbxContent>
              </v:textbox>
            </v:shape>
          </w:pict>
        </mc:Fallback>
      </mc:AlternateContent>
    </w:r>
  </w:p>
  <w:p w14:paraId="448B7C77">
    <w:pPr>
      <w:pStyle w:val="23"/>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D37EA">
    <w:pPr>
      <w:pStyle w:val="2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E0B3E">
    <w:pPr>
      <w:spacing w:line="240" w:lineRule="atLeast"/>
    </w:pPr>
    <w:r>
      <w:rPr>
        <w:sz w:val="18"/>
      </w:rPr>
      <mc:AlternateContent>
        <mc:Choice Requires="wps">
          <w:drawing>
            <wp:anchor distT="0" distB="0" distL="114300" distR="114300" simplePos="0" relativeHeight="251661312" behindDoc="0" locked="0" layoutInCell="1" allowOverlap="1">
              <wp:simplePos x="0" y="0"/>
              <wp:positionH relativeFrom="column">
                <wp:posOffset>447040</wp:posOffset>
              </wp:positionH>
              <wp:positionV relativeFrom="paragraph">
                <wp:posOffset>44450</wp:posOffset>
              </wp:positionV>
              <wp:extent cx="3096260" cy="331470"/>
              <wp:effectExtent l="0" t="0" r="0" b="0"/>
              <wp:wrapNone/>
              <wp:docPr id="9" name="文本框 1"/>
              <wp:cNvGraphicFramePr/>
              <a:graphic xmlns:a="http://schemas.openxmlformats.org/drawingml/2006/main">
                <a:graphicData uri="http://schemas.microsoft.com/office/word/2010/wordprocessingShape">
                  <wps:wsp>
                    <wps:cNvSpPr txBox="1"/>
                    <wps:spPr>
                      <a:xfrm>
                        <a:off x="0" y="0"/>
                        <a:ext cx="3096260" cy="331470"/>
                      </a:xfrm>
                      <a:prstGeom prst="rect">
                        <a:avLst/>
                      </a:prstGeom>
                      <a:noFill/>
                      <a:ln w="6350">
                        <a:noFill/>
                      </a:ln>
                      <a:effectLst/>
                    </wps:spPr>
                    <wps:txbx>
                      <w:txbxContent>
                        <w:p w14:paraId="3C4B695C">
                          <w:pPr>
                            <w:rPr>
                              <w:b/>
                              <w:bCs/>
                              <w:color w:val="000000"/>
                              <w:szCs w:val="21"/>
                            </w:rPr>
                          </w:pPr>
                        </w:p>
                      </w:txbxContent>
                    </wps:txbx>
                    <wps:bodyPr wrap="square" anchor="t">
                      <a:noAutofit/>
                    </wps:bodyPr>
                  </wps:wsp>
                </a:graphicData>
              </a:graphic>
            </wp:anchor>
          </w:drawing>
        </mc:Choice>
        <mc:Fallback>
          <w:pict>
            <v:shape id="文本框 1" o:spid="_x0000_s1026" o:spt="202" type="#_x0000_t202" style="position:absolute;left:0pt;margin-left:35.2pt;margin-top:3.5pt;height:26.1pt;width:243.8pt;z-index:251661312;mso-width-relative:page;mso-height-relative:page;" filled="f" stroked="f" coordsize="21600,21600" o:gfxdata="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Ahfn4/XAAAABwEAAA8AAAAAAAAAAQAgAAAAIgAA&#10;AGRycy9kb3ducmV2LnhtbFBLAQIUABQAAAAIAIdO4kBAdsFt0AEAAIwDAAAOAAAAAAAAAAEAIAAA&#10;ACYBAABkcnMvZTJvRG9jLnhtbFBLBQYAAAAABgAGAFkBAABoBQAAAAA=&#10;">
              <v:fill on="f" focussize="0,0"/>
              <v:stroke on="f" weight="0.5pt"/>
              <v:imagedata o:title=""/>
              <o:lock v:ext="edit" aspectratio="f"/>
              <v:textbox>
                <w:txbxContent>
                  <w:p w14:paraId="3C4B695C">
                    <w:pPr>
                      <w:rPr>
                        <w:b/>
                        <w:bCs/>
                        <w:color w:val="000000"/>
                        <w:szCs w:val="21"/>
                      </w:rPr>
                    </w:pPr>
                  </w:p>
                </w:txbxContent>
              </v:textbox>
            </v:shape>
          </w:pict>
        </mc:Fallback>
      </mc:AlternateContent>
    </w:r>
    <w:r>
      <w:rPr>
        <w:rFonts w:hint="eastAsia"/>
      </w:rPr>
      <w:t xml:space="preserve">           </w:t>
    </w:r>
  </w:p>
  <w:p w14:paraId="4C560A81">
    <w:pPr>
      <w:pStyle w:val="24"/>
      <w:pBdr>
        <w:bottom w:val="none" w:color="auto" w:sz="0" w:space="0"/>
      </w:pBdr>
      <w:jc w:val="both"/>
      <w:rPr>
        <w:bCs/>
      </w:rPr>
    </w:pPr>
    <w:r>
      <w:rPr>
        <w:rFonts w:hint="eastAsia"/>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F01598">
    <w:pPr>
      <w:pStyle w:val="24"/>
      <w:pBdr>
        <w:bottom w:val="none" w:color="auto" w:sz="0" w:space="1"/>
      </w:pBdr>
      <w:tabs>
        <w:tab w:val="left" w:pos="3067"/>
        <w:tab w:val="clear" w:pos="4153"/>
      </w:tabs>
      <w:jc w:val="both"/>
    </w:pPr>
    <w:r>
      <w:rPr>
        <w:rFonts w:hint="eastAsia"/>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1A0F0">
    <w:pPr>
      <w:pStyle w:val="24"/>
      <w:pBdr>
        <w:bottom w:val="none" w:color="auto" w:sz="0" w:space="0"/>
      </w:pBdr>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0FAF1F">
    <w:pPr>
      <w:pStyle w:val="24"/>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325316">
    <w:pPr>
      <w:pStyle w:val="24"/>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D266F">
    <w:pPr>
      <w:pStyle w:val="24"/>
      <w:pBdr>
        <w:bottom w:val="none" w:color="auto" w:sz="0" w:space="0"/>
      </w:pBd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467536"/>
    <w:multiLevelType w:val="singleLevel"/>
    <w:tmpl w:val="93467536"/>
    <w:lvl w:ilvl="0" w:tentative="0">
      <w:start w:val="1"/>
      <w:numFmt w:val="decimal"/>
      <w:suff w:val="nothing"/>
      <w:lvlText w:val="%1、"/>
      <w:lvlJc w:val="left"/>
    </w:lvl>
  </w:abstractNum>
  <w:abstractNum w:abstractNumId="1">
    <w:nsid w:val="BE0B29D1"/>
    <w:multiLevelType w:val="singleLevel"/>
    <w:tmpl w:val="BE0B29D1"/>
    <w:lvl w:ilvl="0" w:tentative="0">
      <w:start w:val="1"/>
      <w:numFmt w:val="decimal"/>
      <w:suff w:val="space"/>
      <w:lvlText w:val="%1."/>
      <w:lvlJc w:val="left"/>
    </w:lvl>
  </w:abstractNum>
  <w:abstractNum w:abstractNumId="2">
    <w:nsid w:val="D1BF2829"/>
    <w:multiLevelType w:val="singleLevel"/>
    <w:tmpl w:val="D1BF2829"/>
    <w:lvl w:ilvl="0" w:tentative="0">
      <w:start w:val="1"/>
      <w:numFmt w:val="decimal"/>
      <w:suff w:val="nothing"/>
      <w:lvlText w:val="（%1）"/>
      <w:lvlJc w:val="left"/>
      <w:pPr>
        <w:ind w:left="-61"/>
      </w:pPr>
    </w:lvl>
  </w:abstractNum>
  <w:abstractNum w:abstractNumId="3">
    <w:nsid w:val="D4F06988"/>
    <w:multiLevelType w:val="multilevel"/>
    <w:tmpl w:val="D4F06988"/>
    <w:lvl w:ilvl="0" w:tentative="0">
      <w:start w:val="18"/>
      <w:numFmt w:val="decimal"/>
      <w:lvlText w:val="%1."/>
      <w:lvlJc w:val="left"/>
    </w:lvl>
    <w:lvl w:ilvl="1" w:tentative="0">
      <w:start w:val="1"/>
      <w:numFmt w:val="decimal"/>
      <w:lvlText w:val="%1.%2"/>
      <w:lvlJc w:val="left"/>
      <w:pPr>
        <w:tabs>
          <w:tab w:val="left" w:pos="312"/>
        </w:tabs>
        <w:ind w:left="0" w:firstLine="0"/>
      </w:pPr>
      <w:rPr>
        <w:rFonts w:hint="default"/>
      </w:rPr>
    </w:lvl>
    <w:lvl w:ilvl="2" w:tentative="0">
      <w:start w:val="1"/>
      <w:numFmt w:val="decimal"/>
      <w:lvlText w:val="%1.%2.%3"/>
      <w:lvlJc w:val="left"/>
      <w:pPr>
        <w:tabs>
          <w:tab w:val="left" w:pos="312"/>
        </w:tabs>
        <w:ind w:left="0" w:firstLine="0"/>
      </w:pPr>
      <w:rPr>
        <w:rFonts w:hint="default"/>
      </w:rPr>
    </w:lvl>
    <w:lvl w:ilvl="3" w:tentative="0">
      <w:start w:val="1"/>
      <w:numFmt w:val="decimal"/>
      <w:lvlText w:val="%1.%2.%3.%4"/>
      <w:lvlJc w:val="left"/>
      <w:pPr>
        <w:tabs>
          <w:tab w:val="left" w:pos="312"/>
        </w:tabs>
        <w:ind w:left="0" w:firstLine="0"/>
      </w:pPr>
      <w:rPr>
        <w:rFonts w:hint="default"/>
      </w:rPr>
    </w:lvl>
    <w:lvl w:ilvl="4" w:tentative="0">
      <w:start w:val="1"/>
      <w:numFmt w:val="decimal"/>
      <w:lvlText w:val="%1.%2.%3.%4.%5"/>
      <w:lvlJc w:val="left"/>
      <w:pPr>
        <w:tabs>
          <w:tab w:val="left" w:pos="312"/>
        </w:tabs>
        <w:ind w:left="0" w:firstLine="0"/>
      </w:pPr>
      <w:rPr>
        <w:rFonts w:hint="default"/>
      </w:rPr>
    </w:lvl>
    <w:lvl w:ilvl="5" w:tentative="0">
      <w:start w:val="1"/>
      <w:numFmt w:val="decimal"/>
      <w:lvlText w:val="%1.%2.%3.%4.%5.%6"/>
      <w:lvlJc w:val="left"/>
      <w:pPr>
        <w:tabs>
          <w:tab w:val="left" w:pos="312"/>
        </w:tabs>
        <w:ind w:left="0" w:firstLine="0"/>
      </w:pPr>
      <w:rPr>
        <w:rFonts w:hint="default"/>
      </w:rPr>
    </w:lvl>
    <w:lvl w:ilvl="6" w:tentative="0">
      <w:start w:val="1"/>
      <w:numFmt w:val="decimal"/>
      <w:lvlText w:val="%1.%2.%3.%4.%5.%6.%7"/>
      <w:lvlJc w:val="left"/>
      <w:pPr>
        <w:tabs>
          <w:tab w:val="left" w:pos="312"/>
        </w:tabs>
        <w:ind w:left="0" w:firstLine="0"/>
      </w:pPr>
      <w:rPr>
        <w:rFonts w:hint="default"/>
      </w:rPr>
    </w:lvl>
    <w:lvl w:ilvl="7" w:tentative="0">
      <w:start w:val="1"/>
      <w:numFmt w:val="decimal"/>
      <w:lvlText w:val="%1.%2.%3.%4.%5.%6.%7.%8"/>
      <w:lvlJc w:val="left"/>
      <w:pPr>
        <w:tabs>
          <w:tab w:val="left" w:pos="312"/>
        </w:tabs>
        <w:ind w:left="0" w:firstLine="0"/>
      </w:pPr>
      <w:rPr>
        <w:rFonts w:hint="default"/>
      </w:rPr>
    </w:lvl>
    <w:lvl w:ilvl="8" w:tentative="0">
      <w:start w:val="1"/>
      <w:numFmt w:val="decimal"/>
      <w:lvlText w:val="%1.%2.%3.%4.%5.%6.%7.%8.%9"/>
      <w:lvlJc w:val="left"/>
      <w:pPr>
        <w:tabs>
          <w:tab w:val="left" w:pos="312"/>
        </w:tabs>
        <w:ind w:left="0" w:firstLine="0"/>
      </w:pPr>
      <w:rPr>
        <w:rFonts w:hint="default"/>
      </w:rPr>
    </w:lvl>
  </w:abstractNum>
  <w:abstractNum w:abstractNumId="4">
    <w:nsid w:val="E6D251A2"/>
    <w:multiLevelType w:val="singleLevel"/>
    <w:tmpl w:val="E6D251A2"/>
    <w:lvl w:ilvl="0" w:tentative="0">
      <w:start w:val="5"/>
      <w:numFmt w:val="chineseCounting"/>
      <w:suff w:val="nothing"/>
      <w:lvlText w:val="第%1章、"/>
      <w:lvlJc w:val="left"/>
      <w:rPr>
        <w:rFonts w:hint="eastAsia"/>
      </w:rPr>
    </w:lvl>
  </w:abstractNum>
  <w:abstractNum w:abstractNumId="5">
    <w:nsid w:val="155E6A8F"/>
    <w:multiLevelType w:val="multilevel"/>
    <w:tmpl w:val="155E6A8F"/>
    <w:lvl w:ilvl="0" w:tentative="0">
      <w:start w:val="1"/>
      <w:numFmt w:val="decimal"/>
      <w:lvlText w:val="（%1）"/>
      <w:lvlJc w:val="left"/>
      <w:pPr>
        <w:tabs>
          <w:tab w:val="left" w:pos="1571"/>
        </w:tabs>
        <w:ind w:left="1721" w:hanging="720"/>
      </w:pPr>
      <w:rPr>
        <w:rFonts w:hint="default" w:ascii="仿宋_GB2312" w:hAnsi="宋体" w:eastAsia="仿宋_GB2312" w:cs="Times New Roman"/>
        <w:b/>
        <w:bCs/>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6">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7">
    <w:nsid w:val="261A58FB"/>
    <w:multiLevelType w:val="multilevel"/>
    <w:tmpl w:val="261A58FB"/>
    <w:lvl w:ilvl="0" w:tentative="0">
      <w:start w:val="1"/>
      <w:numFmt w:val="chineseCounting"/>
      <w:pStyle w:val="2"/>
      <w:suff w:val="nothing"/>
      <w:lvlText w:val="%1、"/>
      <w:lvlJc w:val="left"/>
      <w:pPr>
        <w:tabs>
          <w:tab w:val="left" w:pos="0"/>
        </w:tabs>
        <w:ind w:left="0" w:firstLine="0"/>
      </w:pPr>
      <w:rPr>
        <w:rFonts w:hint="eastAsia" w:ascii="黑体" w:hAnsi="黑体" w:eastAsia="黑体"/>
      </w:rPr>
    </w:lvl>
    <w:lvl w:ilvl="1" w:tentative="0">
      <w:start w:val="1"/>
      <w:numFmt w:val="chineseCounting"/>
      <w:pStyle w:val="4"/>
      <w:suff w:val="nothing"/>
      <w:lvlText w:val="（%2）"/>
      <w:lvlJc w:val="left"/>
      <w:pPr>
        <w:tabs>
          <w:tab w:val="left" w:pos="0"/>
        </w:tabs>
        <w:ind w:left="0" w:firstLine="0"/>
      </w:pPr>
      <w:rPr>
        <w:rFonts w:hint="eastAsia" w:ascii="黑体" w:hAnsi="黑体" w:eastAsia="黑体"/>
      </w:rPr>
    </w:lvl>
    <w:lvl w:ilvl="2" w:tentative="0">
      <w:start w:val="1"/>
      <w:numFmt w:val="decimal"/>
      <w:pStyle w:val="5"/>
      <w:suff w:val="nothing"/>
      <w:lvlText w:val="%3．"/>
      <w:lvlJc w:val="left"/>
      <w:pPr>
        <w:tabs>
          <w:tab w:val="left" w:pos="0"/>
        </w:tabs>
        <w:ind w:left="0" w:firstLine="400"/>
      </w:pPr>
      <w:rPr>
        <w:rFonts w:hint="eastAsia" w:ascii="黑体" w:hAnsi="黑体" w:eastAsia="黑体"/>
      </w:rPr>
    </w:lvl>
    <w:lvl w:ilvl="3" w:tentative="0">
      <w:start w:val="1"/>
      <w:numFmt w:val="decimal"/>
      <w:pStyle w:val="6"/>
      <w:suff w:val="nothing"/>
      <w:lvlText w:val="（%4）"/>
      <w:lvlJc w:val="left"/>
      <w:pPr>
        <w:tabs>
          <w:tab w:val="left" w:pos="0"/>
        </w:tabs>
        <w:ind w:left="0" w:firstLine="402"/>
      </w:pPr>
      <w:rPr>
        <w:rFonts w:hint="eastAsia" w:ascii="黑体" w:hAnsi="黑体" w:eastAsia="黑体"/>
      </w:rPr>
    </w:lvl>
    <w:lvl w:ilvl="4" w:tentative="0">
      <w:start w:val="1"/>
      <w:numFmt w:val="decimalEnclosedCircleChinese"/>
      <w:pStyle w:val="7"/>
      <w:suff w:val="nothing"/>
      <w:lvlText w:val="%5"/>
      <w:lvlJc w:val="left"/>
      <w:pPr>
        <w:tabs>
          <w:tab w:val="left" w:pos="0"/>
        </w:tabs>
        <w:ind w:left="0" w:firstLine="402"/>
      </w:pPr>
      <w:rPr>
        <w:rFonts w:hint="eastAsia" w:ascii="黑体" w:hAnsi="黑体" w:eastAsia="黑体"/>
      </w:rPr>
    </w:lvl>
    <w:lvl w:ilvl="5" w:tentative="0">
      <w:start w:val="1"/>
      <w:numFmt w:val="decimal"/>
      <w:pStyle w:val="8"/>
      <w:suff w:val="nothing"/>
      <w:lvlText w:val="%6）"/>
      <w:lvlJc w:val="left"/>
      <w:pPr>
        <w:ind w:left="0" w:firstLine="402"/>
      </w:pPr>
      <w:rPr>
        <w:rFonts w:hint="eastAsia"/>
      </w:rPr>
    </w:lvl>
    <w:lvl w:ilvl="6" w:tentative="0">
      <w:start w:val="1"/>
      <w:numFmt w:val="lowerLetter"/>
      <w:pStyle w:val="9"/>
      <w:suff w:val="nothing"/>
      <w:lvlText w:val="%7．"/>
      <w:lvlJc w:val="left"/>
      <w:pPr>
        <w:ind w:left="0" w:firstLine="402"/>
      </w:pPr>
      <w:rPr>
        <w:rFonts w:hint="eastAsia"/>
      </w:rPr>
    </w:lvl>
    <w:lvl w:ilvl="7" w:tentative="0">
      <w:start w:val="1"/>
      <w:numFmt w:val="lowerLetter"/>
      <w:pStyle w:val="10"/>
      <w:suff w:val="nothing"/>
      <w:lvlText w:val="%8）"/>
      <w:lvlJc w:val="left"/>
      <w:pPr>
        <w:ind w:left="0" w:firstLine="402"/>
      </w:pPr>
      <w:rPr>
        <w:rFonts w:hint="eastAsia"/>
      </w:rPr>
    </w:lvl>
    <w:lvl w:ilvl="8" w:tentative="0">
      <w:start w:val="1"/>
      <w:numFmt w:val="lowerRoman"/>
      <w:pStyle w:val="11"/>
      <w:suff w:val="nothing"/>
      <w:lvlText w:val="%9 "/>
      <w:lvlJc w:val="left"/>
      <w:pPr>
        <w:ind w:left="0" w:firstLine="402"/>
      </w:pPr>
      <w:rPr>
        <w:rFonts w:hint="eastAsia"/>
      </w:rPr>
    </w:lvl>
  </w:abstractNum>
  <w:abstractNum w:abstractNumId="8">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abstractNum w:abstractNumId="9">
    <w:nsid w:val="7414DB6A"/>
    <w:multiLevelType w:val="singleLevel"/>
    <w:tmpl w:val="7414DB6A"/>
    <w:lvl w:ilvl="0" w:tentative="0">
      <w:start w:val="9"/>
      <w:numFmt w:val="chineseCounting"/>
      <w:suff w:val="nothing"/>
      <w:lvlText w:val="%1、"/>
      <w:lvlJc w:val="left"/>
      <w:rPr>
        <w:rFonts w:hint="eastAsia"/>
      </w:rPr>
    </w:lvl>
  </w:abstractNum>
  <w:num w:numId="1">
    <w:abstractNumId w:val="7"/>
  </w:num>
  <w:num w:numId="2">
    <w:abstractNumId w:val="6"/>
  </w:num>
  <w:num w:numId="3">
    <w:abstractNumId w:val="8"/>
  </w:num>
  <w:num w:numId="4">
    <w:abstractNumId w:val="3"/>
  </w:num>
  <w:num w:numId="5">
    <w:abstractNumId w:val="5"/>
  </w:num>
  <w:num w:numId="6">
    <w:abstractNumId w:val="2"/>
  </w:num>
  <w:num w:numId="7">
    <w:abstractNumId w:val="0"/>
  </w:num>
  <w:num w:numId="8">
    <w:abstractNumId w:val="4"/>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ExY2U3ZTk3ODA2ODlhYjk0Njc3NjMzMTk5OTQxNTkifQ=="/>
  </w:docVars>
  <w:rsids>
    <w:rsidRoot w:val="00895A1D"/>
    <w:rsid w:val="0003085C"/>
    <w:rsid w:val="000867A6"/>
    <w:rsid w:val="000D161F"/>
    <w:rsid w:val="00110261"/>
    <w:rsid w:val="001F0B0C"/>
    <w:rsid w:val="00207D7F"/>
    <w:rsid w:val="002E69D3"/>
    <w:rsid w:val="003357D8"/>
    <w:rsid w:val="00536FE9"/>
    <w:rsid w:val="006657A3"/>
    <w:rsid w:val="00666B7B"/>
    <w:rsid w:val="006C0ACA"/>
    <w:rsid w:val="006C54BC"/>
    <w:rsid w:val="00705D8A"/>
    <w:rsid w:val="007C55E3"/>
    <w:rsid w:val="00862904"/>
    <w:rsid w:val="008667E6"/>
    <w:rsid w:val="00895A1D"/>
    <w:rsid w:val="008C4943"/>
    <w:rsid w:val="009571C1"/>
    <w:rsid w:val="009B3092"/>
    <w:rsid w:val="009D0668"/>
    <w:rsid w:val="00AF6217"/>
    <w:rsid w:val="00BC3EE0"/>
    <w:rsid w:val="00BC57CD"/>
    <w:rsid w:val="00C339D6"/>
    <w:rsid w:val="00C66630"/>
    <w:rsid w:val="00CA77F4"/>
    <w:rsid w:val="00CA7EEA"/>
    <w:rsid w:val="00D81059"/>
    <w:rsid w:val="00E63DE4"/>
    <w:rsid w:val="00ED2720"/>
    <w:rsid w:val="0100784D"/>
    <w:rsid w:val="0111174C"/>
    <w:rsid w:val="011E7334"/>
    <w:rsid w:val="012D5FD4"/>
    <w:rsid w:val="014F6641"/>
    <w:rsid w:val="014F7B7B"/>
    <w:rsid w:val="015E0632"/>
    <w:rsid w:val="01705B2F"/>
    <w:rsid w:val="01714809"/>
    <w:rsid w:val="01B21035"/>
    <w:rsid w:val="01CF7782"/>
    <w:rsid w:val="01D765E3"/>
    <w:rsid w:val="01D815C4"/>
    <w:rsid w:val="01D842A4"/>
    <w:rsid w:val="01E74ACC"/>
    <w:rsid w:val="02004CFA"/>
    <w:rsid w:val="02131C1D"/>
    <w:rsid w:val="021D673F"/>
    <w:rsid w:val="02443CCC"/>
    <w:rsid w:val="028C11CF"/>
    <w:rsid w:val="0297204E"/>
    <w:rsid w:val="029F0F02"/>
    <w:rsid w:val="02A674F6"/>
    <w:rsid w:val="02A91D81"/>
    <w:rsid w:val="02AF1988"/>
    <w:rsid w:val="02B349AE"/>
    <w:rsid w:val="02BA6532"/>
    <w:rsid w:val="02C12D78"/>
    <w:rsid w:val="02C43E9B"/>
    <w:rsid w:val="02C762AA"/>
    <w:rsid w:val="02CD5FA7"/>
    <w:rsid w:val="02D3130A"/>
    <w:rsid w:val="02DF57A3"/>
    <w:rsid w:val="02E1776D"/>
    <w:rsid w:val="030A0A72"/>
    <w:rsid w:val="03231B33"/>
    <w:rsid w:val="03261624"/>
    <w:rsid w:val="033269E2"/>
    <w:rsid w:val="03477B45"/>
    <w:rsid w:val="03577E50"/>
    <w:rsid w:val="035F761F"/>
    <w:rsid w:val="03667277"/>
    <w:rsid w:val="037405E1"/>
    <w:rsid w:val="037759DB"/>
    <w:rsid w:val="03782EB8"/>
    <w:rsid w:val="03784AB1"/>
    <w:rsid w:val="038E32B1"/>
    <w:rsid w:val="03A4367F"/>
    <w:rsid w:val="03B04F9D"/>
    <w:rsid w:val="03BB1D6C"/>
    <w:rsid w:val="03C70879"/>
    <w:rsid w:val="03CE0DB3"/>
    <w:rsid w:val="03EF6F57"/>
    <w:rsid w:val="042F79CF"/>
    <w:rsid w:val="043438CC"/>
    <w:rsid w:val="0454309A"/>
    <w:rsid w:val="04974587"/>
    <w:rsid w:val="04A15406"/>
    <w:rsid w:val="04A171B4"/>
    <w:rsid w:val="04B0389B"/>
    <w:rsid w:val="04CA4346"/>
    <w:rsid w:val="051200B1"/>
    <w:rsid w:val="052B41D9"/>
    <w:rsid w:val="05315642"/>
    <w:rsid w:val="053C0609"/>
    <w:rsid w:val="054B542C"/>
    <w:rsid w:val="0562098E"/>
    <w:rsid w:val="05746676"/>
    <w:rsid w:val="057C5998"/>
    <w:rsid w:val="058668CC"/>
    <w:rsid w:val="05942874"/>
    <w:rsid w:val="05B44CC5"/>
    <w:rsid w:val="05B72A07"/>
    <w:rsid w:val="05D50CDB"/>
    <w:rsid w:val="05DF0048"/>
    <w:rsid w:val="05E03E13"/>
    <w:rsid w:val="05EC07B5"/>
    <w:rsid w:val="05ED7F65"/>
    <w:rsid w:val="05FA743E"/>
    <w:rsid w:val="063A539A"/>
    <w:rsid w:val="064F4461"/>
    <w:rsid w:val="06501395"/>
    <w:rsid w:val="06531588"/>
    <w:rsid w:val="065F7326"/>
    <w:rsid w:val="06640499"/>
    <w:rsid w:val="067E63E6"/>
    <w:rsid w:val="067F4BD4"/>
    <w:rsid w:val="06916222"/>
    <w:rsid w:val="06A8201E"/>
    <w:rsid w:val="06AE2BB5"/>
    <w:rsid w:val="06AE5BB8"/>
    <w:rsid w:val="06D51FD4"/>
    <w:rsid w:val="06DA12BF"/>
    <w:rsid w:val="06E22CF9"/>
    <w:rsid w:val="06F45CEF"/>
    <w:rsid w:val="070B4973"/>
    <w:rsid w:val="07161274"/>
    <w:rsid w:val="0719505E"/>
    <w:rsid w:val="071C5ED2"/>
    <w:rsid w:val="071D689A"/>
    <w:rsid w:val="072440CC"/>
    <w:rsid w:val="072916E2"/>
    <w:rsid w:val="07503DE6"/>
    <w:rsid w:val="07504BB1"/>
    <w:rsid w:val="07550729"/>
    <w:rsid w:val="07587238"/>
    <w:rsid w:val="075B7EFA"/>
    <w:rsid w:val="079A64D1"/>
    <w:rsid w:val="079D27B6"/>
    <w:rsid w:val="07B05960"/>
    <w:rsid w:val="07BE007D"/>
    <w:rsid w:val="07E3022C"/>
    <w:rsid w:val="07E55609"/>
    <w:rsid w:val="07E852D6"/>
    <w:rsid w:val="07EA2C20"/>
    <w:rsid w:val="08033CE1"/>
    <w:rsid w:val="082319DF"/>
    <w:rsid w:val="082C4FE6"/>
    <w:rsid w:val="085E58E2"/>
    <w:rsid w:val="087A47BA"/>
    <w:rsid w:val="088B2D32"/>
    <w:rsid w:val="089D3FDB"/>
    <w:rsid w:val="08A2174C"/>
    <w:rsid w:val="08AE1E9F"/>
    <w:rsid w:val="08D31906"/>
    <w:rsid w:val="08DD4532"/>
    <w:rsid w:val="09085A16"/>
    <w:rsid w:val="09157041"/>
    <w:rsid w:val="091D7025"/>
    <w:rsid w:val="09264DF5"/>
    <w:rsid w:val="09450846"/>
    <w:rsid w:val="09575EDF"/>
    <w:rsid w:val="096D58B6"/>
    <w:rsid w:val="0975326E"/>
    <w:rsid w:val="09772ED3"/>
    <w:rsid w:val="097D5495"/>
    <w:rsid w:val="098176DB"/>
    <w:rsid w:val="098F70D0"/>
    <w:rsid w:val="099A312E"/>
    <w:rsid w:val="09AB1F5F"/>
    <w:rsid w:val="09C11041"/>
    <w:rsid w:val="09D30045"/>
    <w:rsid w:val="09DC4C1A"/>
    <w:rsid w:val="09DF42DA"/>
    <w:rsid w:val="09F14739"/>
    <w:rsid w:val="09F86464"/>
    <w:rsid w:val="0A1207C3"/>
    <w:rsid w:val="0A1612F6"/>
    <w:rsid w:val="0A216791"/>
    <w:rsid w:val="0A335E31"/>
    <w:rsid w:val="0A3964CF"/>
    <w:rsid w:val="0A4C4804"/>
    <w:rsid w:val="0A4D5F38"/>
    <w:rsid w:val="0A515775"/>
    <w:rsid w:val="0A5371A2"/>
    <w:rsid w:val="0A7D421F"/>
    <w:rsid w:val="0A87660C"/>
    <w:rsid w:val="0A997806"/>
    <w:rsid w:val="0A9A65BA"/>
    <w:rsid w:val="0AA01CBB"/>
    <w:rsid w:val="0ABD670D"/>
    <w:rsid w:val="0AC43421"/>
    <w:rsid w:val="0AC459AA"/>
    <w:rsid w:val="0AD349F6"/>
    <w:rsid w:val="0AD450A6"/>
    <w:rsid w:val="0AE24154"/>
    <w:rsid w:val="0AE709E2"/>
    <w:rsid w:val="0B3051C6"/>
    <w:rsid w:val="0B3348DE"/>
    <w:rsid w:val="0B5221BA"/>
    <w:rsid w:val="0B6871D5"/>
    <w:rsid w:val="0B782F7D"/>
    <w:rsid w:val="0B7D0C53"/>
    <w:rsid w:val="0B7E024F"/>
    <w:rsid w:val="0BAC1DF9"/>
    <w:rsid w:val="0BC66F79"/>
    <w:rsid w:val="0BDC4F75"/>
    <w:rsid w:val="0BEA3A25"/>
    <w:rsid w:val="0BFC5617"/>
    <w:rsid w:val="0C061FF2"/>
    <w:rsid w:val="0C234952"/>
    <w:rsid w:val="0C247AA5"/>
    <w:rsid w:val="0C331049"/>
    <w:rsid w:val="0C540FAF"/>
    <w:rsid w:val="0C5A3047"/>
    <w:rsid w:val="0C896AD5"/>
    <w:rsid w:val="0C8A4038"/>
    <w:rsid w:val="0CA834CB"/>
    <w:rsid w:val="0CAF3CBD"/>
    <w:rsid w:val="0CBB2DDD"/>
    <w:rsid w:val="0CCE7C38"/>
    <w:rsid w:val="0CE7483B"/>
    <w:rsid w:val="0CEC11E8"/>
    <w:rsid w:val="0CEC743A"/>
    <w:rsid w:val="0CFC5344"/>
    <w:rsid w:val="0CFE7654"/>
    <w:rsid w:val="0D0157DC"/>
    <w:rsid w:val="0D0F47B0"/>
    <w:rsid w:val="0D1F511A"/>
    <w:rsid w:val="0D2660D6"/>
    <w:rsid w:val="0D33523D"/>
    <w:rsid w:val="0D454359"/>
    <w:rsid w:val="0D53093C"/>
    <w:rsid w:val="0D532052"/>
    <w:rsid w:val="0D613984"/>
    <w:rsid w:val="0D665C53"/>
    <w:rsid w:val="0D6A3EDB"/>
    <w:rsid w:val="0D6C72F1"/>
    <w:rsid w:val="0D6F52A1"/>
    <w:rsid w:val="0D821B4C"/>
    <w:rsid w:val="0D9733CB"/>
    <w:rsid w:val="0D9C232F"/>
    <w:rsid w:val="0DA27AF9"/>
    <w:rsid w:val="0DAF3278"/>
    <w:rsid w:val="0DBE1A50"/>
    <w:rsid w:val="0DEC0073"/>
    <w:rsid w:val="0E2350DD"/>
    <w:rsid w:val="0E3E5A73"/>
    <w:rsid w:val="0E411894"/>
    <w:rsid w:val="0E762102"/>
    <w:rsid w:val="0E8568F4"/>
    <w:rsid w:val="0E9850B0"/>
    <w:rsid w:val="0E9C1E9A"/>
    <w:rsid w:val="0EB465BD"/>
    <w:rsid w:val="0ECD6DF7"/>
    <w:rsid w:val="0ECF2B6F"/>
    <w:rsid w:val="0ED40440"/>
    <w:rsid w:val="0ED60FFF"/>
    <w:rsid w:val="0EDF648A"/>
    <w:rsid w:val="0EEB1012"/>
    <w:rsid w:val="0EF95E3E"/>
    <w:rsid w:val="0F0A09D0"/>
    <w:rsid w:val="0F227143"/>
    <w:rsid w:val="0F2D34D3"/>
    <w:rsid w:val="0F387885"/>
    <w:rsid w:val="0F394241"/>
    <w:rsid w:val="0F5618E4"/>
    <w:rsid w:val="0F566D70"/>
    <w:rsid w:val="0F584BEB"/>
    <w:rsid w:val="0F9423B1"/>
    <w:rsid w:val="0FA47B58"/>
    <w:rsid w:val="0FC229C0"/>
    <w:rsid w:val="0FCE1351"/>
    <w:rsid w:val="0FD04B0E"/>
    <w:rsid w:val="0FD42798"/>
    <w:rsid w:val="0FFC6B1F"/>
    <w:rsid w:val="0FFE3D15"/>
    <w:rsid w:val="10030D22"/>
    <w:rsid w:val="101A606C"/>
    <w:rsid w:val="101C3B92"/>
    <w:rsid w:val="10640D9C"/>
    <w:rsid w:val="10650A7C"/>
    <w:rsid w:val="107439CE"/>
    <w:rsid w:val="1074577C"/>
    <w:rsid w:val="10785653"/>
    <w:rsid w:val="10816AC7"/>
    <w:rsid w:val="108A4FA0"/>
    <w:rsid w:val="109536BA"/>
    <w:rsid w:val="109A21A3"/>
    <w:rsid w:val="109E0A4B"/>
    <w:rsid w:val="10A67900"/>
    <w:rsid w:val="10B42604"/>
    <w:rsid w:val="10C35309"/>
    <w:rsid w:val="11001706"/>
    <w:rsid w:val="111927C8"/>
    <w:rsid w:val="11296F63"/>
    <w:rsid w:val="112C42A9"/>
    <w:rsid w:val="115A1995"/>
    <w:rsid w:val="116E2B13"/>
    <w:rsid w:val="116F006D"/>
    <w:rsid w:val="119B31DD"/>
    <w:rsid w:val="11AE3646"/>
    <w:rsid w:val="11B147AE"/>
    <w:rsid w:val="11C27818"/>
    <w:rsid w:val="11CB3AC2"/>
    <w:rsid w:val="11CD0452"/>
    <w:rsid w:val="11EE3BFC"/>
    <w:rsid w:val="11F748B7"/>
    <w:rsid w:val="11FA43A7"/>
    <w:rsid w:val="120705B5"/>
    <w:rsid w:val="12152F8F"/>
    <w:rsid w:val="122338FE"/>
    <w:rsid w:val="123515AC"/>
    <w:rsid w:val="12486EC1"/>
    <w:rsid w:val="12747383"/>
    <w:rsid w:val="128A6758"/>
    <w:rsid w:val="12B91B6C"/>
    <w:rsid w:val="12C85C91"/>
    <w:rsid w:val="12D07891"/>
    <w:rsid w:val="12D92195"/>
    <w:rsid w:val="12EB22E0"/>
    <w:rsid w:val="12EF691A"/>
    <w:rsid w:val="130B33DB"/>
    <w:rsid w:val="130E34D1"/>
    <w:rsid w:val="13231BBE"/>
    <w:rsid w:val="134F427F"/>
    <w:rsid w:val="136A19B3"/>
    <w:rsid w:val="13765C88"/>
    <w:rsid w:val="13915182"/>
    <w:rsid w:val="139750E9"/>
    <w:rsid w:val="13AB2EC1"/>
    <w:rsid w:val="13B3295F"/>
    <w:rsid w:val="13CB440C"/>
    <w:rsid w:val="13F0522D"/>
    <w:rsid w:val="13F51386"/>
    <w:rsid w:val="13FD017F"/>
    <w:rsid w:val="140C1D9A"/>
    <w:rsid w:val="14221993"/>
    <w:rsid w:val="142D2812"/>
    <w:rsid w:val="14327E28"/>
    <w:rsid w:val="146E08A3"/>
    <w:rsid w:val="14755F67"/>
    <w:rsid w:val="14835796"/>
    <w:rsid w:val="149A59CD"/>
    <w:rsid w:val="14A14FAE"/>
    <w:rsid w:val="14AE1D7F"/>
    <w:rsid w:val="14B462B9"/>
    <w:rsid w:val="14C33C10"/>
    <w:rsid w:val="14C4456A"/>
    <w:rsid w:val="14CA0061"/>
    <w:rsid w:val="14CD7B51"/>
    <w:rsid w:val="14DD178C"/>
    <w:rsid w:val="15035321"/>
    <w:rsid w:val="15063833"/>
    <w:rsid w:val="15180DC0"/>
    <w:rsid w:val="15190FE8"/>
    <w:rsid w:val="151E112D"/>
    <w:rsid w:val="15407853"/>
    <w:rsid w:val="1552731D"/>
    <w:rsid w:val="157B38AF"/>
    <w:rsid w:val="157B600D"/>
    <w:rsid w:val="157E5460"/>
    <w:rsid w:val="15897F1C"/>
    <w:rsid w:val="158A022E"/>
    <w:rsid w:val="15A75AAD"/>
    <w:rsid w:val="15AC7FC5"/>
    <w:rsid w:val="15B66837"/>
    <w:rsid w:val="15BB3E4D"/>
    <w:rsid w:val="15C343EE"/>
    <w:rsid w:val="15C47C8A"/>
    <w:rsid w:val="15D54F0F"/>
    <w:rsid w:val="15F01D49"/>
    <w:rsid w:val="15F13724"/>
    <w:rsid w:val="15F922B5"/>
    <w:rsid w:val="16001892"/>
    <w:rsid w:val="16074E97"/>
    <w:rsid w:val="16174C51"/>
    <w:rsid w:val="161B669A"/>
    <w:rsid w:val="16291E86"/>
    <w:rsid w:val="16570879"/>
    <w:rsid w:val="165C1718"/>
    <w:rsid w:val="166046D4"/>
    <w:rsid w:val="1670016B"/>
    <w:rsid w:val="169C162C"/>
    <w:rsid w:val="16AC5C32"/>
    <w:rsid w:val="16B76749"/>
    <w:rsid w:val="1711641B"/>
    <w:rsid w:val="171750B3"/>
    <w:rsid w:val="171C6B6E"/>
    <w:rsid w:val="172942EE"/>
    <w:rsid w:val="172D0D7B"/>
    <w:rsid w:val="17544210"/>
    <w:rsid w:val="17561F03"/>
    <w:rsid w:val="176A5B2B"/>
    <w:rsid w:val="176B037C"/>
    <w:rsid w:val="178111D5"/>
    <w:rsid w:val="178716ED"/>
    <w:rsid w:val="178A1656"/>
    <w:rsid w:val="17992095"/>
    <w:rsid w:val="179E3A27"/>
    <w:rsid w:val="17A27073"/>
    <w:rsid w:val="17D16F26"/>
    <w:rsid w:val="17D80258"/>
    <w:rsid w:val="17EC4C4D"/>
    <w:rsid w:val="17EE3FBE"/>
    <w:rsid w:val="17F31B55"/>
    <w:rsid w:val="17FF6273"/>
    <w:rsid w:val="180513B0"/>
    <w:rsid w:val="180E295A"/>
    <w:rsid w:val="1830349B"/>
    <w:rsid w:val="185640F4"/>
    <w:rsid w:val="18694231"/>
    <w:rsid w:val="187C0AE5"/>
    <w:rsid w:val="187D53EA"/>
    <w:rsid w:val="18B2778A"/>
    <w:rsid w:val="18B708FC"/>
    <w:rsid w:val="18C179CD"/>
    <w:rsid w:val="18E37816"/>
    <w:rsid w:val="18ED32D5"/>
    <w:rsid w:val="18F2292E"/>
    <w:rsid w:val="18F338FE"/>
    <w:rsid w:val="18F81F3B"/>
    <w:rsid w:val="19021CE3"/>
    <w:rsid w:val="19162228"/>
    <w:rsid w:val="19303DF5"/>
    <w:rsid w:val="193425B9"/>
    <w:rsid w:val="197C0DD3"/>
    <w:rsid w:val="19802A12"/>
    <w:rsid w:val="19855AA9"/>
    <w:rsid w:val="19890B1B"/>
    <w:rsid w:val="198F3627"/>
    <w:rsid w:val="19AE3B04"/>
    <w:rsid w:val="19DB0C62"/>
    <w:rsid w:val="19DB6643"/>
    <w:rsid w:val="19FD25DB"/>
    <w:rsid w:val="1A14424E"/>
    <w:rsid w:val="1A26492B"/>
    <w:rsid w:val="1A33411C"/>
    <w:rsid w:val="1A404921"/>
    <w:rsid w:val="1A410A75"/>
    <w:rsid w:val="1A51607D"/>
    <w:rsid w:val="1A5A129C"/>
    <w:rsid w:val="1A97254F"/>
    <w:rsid w:val="1A974E89"/>
    <w:rsid w:val="1AAD69F7"/>
    <w:rsid w:val="1AB368A0"/>
    <w:rsid w:val="1ABC669E"/>
    <w:rsid w:val="1AC94917"/>
    <w:rsid w:val="1AEE0EC6"/>
    <w:rsid w:val="1B1648C0"/>
    <w:rsid w:val="1B1A7F56"/>
    <w:rsid w:val="1B245FF1"/>
    <w:rsid w:val="1B296AC3"/>
    <w:rsid w:val="1B2E14C5"/>
    <w:rsid w:val="1B34092A"/>
    <w:rsid w:val="1B462E07"/>
    <w:rsid w:val="1B6B115B"/>
    <w:rsid w:val="1BBE01F3"/>
    <w:rsid w:val="1BC8443B"/>
    <w:rsid w:val="1BDD1FBC"/>
    <w:rsid w:val="1BEF2D2A"/>
    <w:rsid w:val="1C0848E5"/>
    <w:rsid w:val="1C144C64"/>
    <w:rsid w:val="1C1918CE"/>
    <w:rsid w:val="1C1D51DA"/>
    <w:rsid w:val="1C281B11"/>
    <w:rsid w:val="1C4806BA"/>
    <w:rsid w:val="1C4A3FE8"/>
    <w:rsid w:val="1C577A58"/>
    <w:rsid w:val="1C6D774E"/>
    <w:rsid w:val="1C872CDB"/>
    <w:rsid w:val="1C8D1C3F"/>
    <w:rsid w:val="1C8D2E44"/>
    <w:rsid w:val="1C9D42AD"/>
    <w:rsid w:val="1C9D605B"/>
    <w:rsid w:val="1CB62B27"/>
    <w:rsid w:val="1CB6536F"/>
    <w:rsid w:val="1CB9674D"/>
    <w:rsid w:val="1CD06430"/>
    <w:rsid w:val="1CE971BC"/>
    <w:rsid w:val="1CFC0FD3"/>
    <w:rsid w:val="1D1B6C8D"/>
    <w:rsid w:val="1D23315B"/>
    <w:rsid w:val="1D2B18B9"/>
    <w:rsid w:val="1D342543"/>
    <w:rsid w:val="1D4B1F5B"/>
    <w:rsid w:val="1D5A36BA"/>
    <w:rsid w:val="1D6A28C6"/>
    <w:rsid w:val="1D7768AC"/>
    <w:rsid w:val="1D7F39B2"/>
    <w:rsid w:val="1D835B5B"/>
    <w:rsid w:val="1D856AE2"/>
    <w:rsid w:val="1D8B05A9"/>
    <w:rsid w:val="1D9540B2"/>
    <w:rsid w:val="1E0740D4"/>
    <w:rsid w:val="1E0E2F1A"/>
    <w:rsid w:val="1E277DB2"/>
    <w:rsid w:val="1E37603B"/>
    <w:rsid w:val="1E4946EC"/>
    <w:rsid w:val="1E4D585F"/>
    <w:rsid w:val="1E562965"/>
    <w:rsid w:val="1E592455"/>
    <w:rsid w:val="1E6857EA"/>
    <w:rsid w:val="1E6908EA"/>
    <w:rsid w:val="1E9A4F48"/>
    <w:rsid w:val="1EAD3117"/>
    <w:rsid w:val="1EBC5686"/>
    <w:rsid w:val="1EC80E24"/>
    <w:rsid w:val="1ECE3DF5"/>
    <w:rsid w:val="1EF67CA4"/>
    <w:rsid w:val="1F093E7B"/>
    <w:rsid w:val="1F132604"/>
    <w:rsid w:val="1F2348AD"/>
    <w:rsid w:val="1F2C181C"/>
    <w:rsid w:val="1F3709E9"/>
    <w:rsid w:val="1F371D4D"/>
    <w:rsid w:val="1F453B3F"/>
    <w:rsid w:val="1F4B67B9"/>
    <w:rsid w:val="1F4D1ED7"/>
    <w:rsid w:val="1F6E1F30"/>
    <w:rsid w:val="1F703EFB"/>
    <w:rsid w:val="1F8117D6"/>
    <w:rsid w:val="1F886914"/>
    <w:rsid w:val="1F9C049A"/>
    <w:rsid w:val="1FA61CBA"/>
    <w:rsid w:val="1FA77E20"/>
    <w:rsid w:val="1FD04999"/>
    <w:rsid w:val="1FD46237"/>
    <w:rsid w:val="1FD56123"/>
    <w:rsid w:val="1FD62EE4"/>
    <w:rsid w:val="1FDC50EC"/>
    <w:rsid w:val="1FE228F3"/>
    <w:rsid w:val="1FE468A8"/>
    <w:rsid w:val="1FEA15B7"/>
    <w:rsid w:val="1FEF3071"/>
    <w:rsid w:val="1FF572E0"/>
    <w:rsid w:val="1FFE5D9D"/>
    <w:rsid w:val="20120877"/>
    <w:rsid w:val="201E6930"/>
    <w:rsid w:val="20222C12"/>
    <w:rsid w:val="20387D67"/>
    <w:rsid w:val="204A474C"/>
    <w:rsid w:val="20566C4C"/>
    <w:rsid w:val="206C1544"/>
    <w:rsid w:val="20783067"/>
    <w:rsid w:val="207E7902"/>
    <w:rsid w:val="20806951"/>
    <w:rsid w:val="209072ED"/>
    <w:rsid w:val="209A4544"/>
    <w:rsid w:val="209B4FA7"/>
    <w:rsid w:val="20B048AC"/>
    <w:rsid w:val="20B16B6F"/>
    <w:rsid w:val="20B54AB3"/>
    <w:rsid w:val="20BB73F7"/>
    <w:rsid w:val="20BE32BF"/>
    <w:rsid w:val="20D3029D"/>
    <w:rsid w:val="20D9162C"/>
    <w:rsid w:val="20E71E94"/>
    <w:rsid w:val="20F16975"/>
    <w:rsid w:val="210E39CB"/>
    <w:rsid w:val="214C004F"/>
    <w:rsid w:val="215D225D"/>
    <w:rsid w:val="217638F3"/>
    <w:rsid w:val="21BA145D"/>
    <w:rsid w:val="21EB1616"/>
    <w:rsid w:val="21EE1107"/>
    <w:rsid w:val="220B214E"/>
    <w:rsid w:val="222F42E3"/>
    <w:rsid w:val="2240402B"/>
    <w:rsid w:val="22566A46"/>
    <w:rsid w:val="22717D6E"/>
    <w:rsid w:val="22792FC4"/>
    <w:rsid w:val="22943A5C"/>
    <w:rsid w:val="22A7688E"/>
    <w:rsid w:val="22AB55E2"/>
    <w:rsid w:val="22D578EC"/>
    <w:rsid w:val="22F1787E"/>
    <w:rsid w:val="22FB3ADB"/>
    <w:rsid w:val="22FB5BE1"/>
    <w:rsid w:val="22FF1B55"/>
    <w:rsid w:val="23071F85"/>
    <w:rsid w:val="230A4E75"/>
    <w:rsid w:val="230F7587"/>
    <w:rsid w:val="231352C9"/>
    <w:rsid w:val="231A1E62"/>
    <w:rsid w:val="23272B22"/>
    <w:rsid w:val="23307C29"/>
    <w:rsid w:val="234978A2"/>
    <w:rsid w:val="2369313B"/>
    <w:rsid w:val="23841D23"/>
    <w:rsid w:val="23902475"/>
    <w:rsid w:val="23A10B26"/>
    <w:rsid w:val="23A8003E"/>
    <w:rsid w:val="23B42FDE"/>
    <w:rsid w:val="23ED78C8"/>
    <w:rsid w:val="2435126F"/>
    <w:rsid w:val="244151D4"/>
    <w:rsid w:val="2443040A"/>
    <w:rsid w:val="24510BCA"/>
    <w:rsid w:val="24533F54"/>
    <w:rsid w:val="24713CC4"/>
    <w:rsid w:val="2471674B"/>
    <w:rsid w:val="247C0C4C"/>
    <w:rsid w:val="248F2C00"/>
    <w:rsid w:val="24997A50"/>
    <w:rsid w:val="24A7216D"/>
    <w:rsid w:val="24B551FE"/>
    <w:rsid w:val="24C35062"/>
    <w:rsid w:val="24D46CDA"/>
    <w:rsid w:val="24D86A7B"/>
    <w:rsid w:val="24E46F1D"/>
    <w:rsid w:val="24FA04C4"/>
    <w:rsid w:val="24FB42FD"/>
    <w:rsid w:val="250F386E"/>
    <w:rsid w:val="252977CA"/>
    <w:rsid w:val="25473008"/>
    <w:rsid w:val="25491FF8"/>
    <w:rsid w:val="255120D8"/>
    <w:rsid w:val="2554432C"/>
    <w:rsid w:val="257E5B82"/>
    <w:rsid w:val="25846311"/>
    <w:rsid w:val="25C20CB9"/>
    <w:rsid w:val="25C428AA"/>
    <w:rsid w:val="25C63792"/>
    <w:rsid w:val="25D104E4"/>
    <w:rsid w:val="25F34933"/>
    <w:rsid w:val="25FF4B7F"/>
    <w:rsid w:val="26153866"/>
    <w:rsid w:val="262A4E03"/>
    <w:rsid w:val="2636273D"/>
    <w:rsid w:val="264439EB"/>
    <w:rsid w:val="26585179"/>
    <w:rsid w:val="26600825"/>
    <w:rsid w:val="26764A8E"/>
    <w:rsid w:val="2683125B"/>
    <w:rsid w:val="268A3AF4"/>
    <w:rsid w:val="26A54EEE"/>
    <w:rsid w:val="26AB44CC"/>
    <w:rsid w:val="26D73476"/>
    <w:rsid w:val="26E94EEE"/>
    <w:rsid w:val="273843B4"/>
    <w:rsid w:val="273E3C79"/>
    <w:rsid w:val="276F6228"/>
    <w:rsid w:val="277D103D"/>
    <w:rsid w:val="2780182E"/>
    <w:rsid w:val="27810D13"/>
    <w:rsid w:val="27877AA6"/>
    <w:rsid w:val="27B14A5F"/>
    <w:rsid w:val="27BF57FE"/>
    <w:rsid w:val="27C021AE"/>
    <w:rsid w:val="27D843EB"/>
    <w:rsid w:val="27DA28A2"/>
    <w:rsid w:val="280A55FD"/>
    <w:rsid w:val="28226CCD"/>
    <w:rsid w:val="28285372"/>
    <w:rsid w:val="282E2A25"/>
    <w:rsid w:val="282E6C9B"/>
    <w:rsid w:val="28532FFB"/>
    <w:rsid w:val="28602CC8"/>
    <w:rsid w:val="288A7DDB"/>
    <w:rsid w:val="288D015E"/>
    <w:rsid w:val="28940C5A"/>
    <w:rsid w:val="28956756"/>
    <w:rsid w:val="28AF339E"/>
    <w:rsid w:val="28C47195"/>
    <w:rsid w:val="28D477E1"/>
    <w:rsid w:val="28E22630"/>
    <w:rsid w:val="28E34EC8"/>
    <w:rsid w:val="29075D9A"/>
    <w:rsid w:val="291333D1"/>
    <w:rsid w:val="291E7A4B"/>
    <w:rsid w:val="292F7CF1"/>
    <w:rsid w:val="293A137E"/>
    <w:rsid w:val="29436383"/>
    <w:rsid w:val="29440039"/>
    <w:rsid w:val="29510365"/>
    <w:rsid w:val="295D54F0"/>
    <w:rsid w:val="295E744C"/>
    <w:rsid w:val="29933C3E"/>
    <w:rsid w:val="29990904"/>
    <w:rsid w:val="299A22A0"/>
    <w:rsid w:val="29AA6040"/>
    <w:rsid w:val="29AD7F37"/>
    <w:rsid w:val="29C6348F"/>
    <w:rsid w:val="29D15596"/>
    <w:rsid w:val="29D27FAF"/>
    <w:rsid w:val="29E13EDF"/>
    <w:rsid w:val="29E64ED1"/>
    <w:rsid w:val="29E76488"/>
    <w:rsid w:val="29F72F03"/>
    <w:rsid w:val="2A202079"/>
    <w:rsid w:val="2A2C4C78"/>
    <w:rsid w:val="2A44045E"/>
    <w:rsid w:val="2A605601"/>
    <w:rsid w:val="2A68414C"/>
    <w:rsid w:val="2A993906"/>
    <w:rsid w:val="2ABA149A"/>
    <w:rsid w:val="2ACA1DAB"/>
    <w:rsid w:val="2ACB0237"/>
    <w:rsid w:val="2ADB2B70"/>
    <w:rsid w:val="2AFB6D6E"/>
    <w:rsid w:val="2B0105A2"/>
    <w:rsid w:val="2B0757D2"/>
    <w:rsid w:val="2B194C59"/>
    <w:rsid w:val="2B292231"/>
    <w:rsid w:val="2B3205EA"/>
    <w:rsid w:val="2B383689"/>
    <w:rsid w:val="2B391645"/>
    <w:rsid w:val="2B430715"/>
    <w:rsid w:val="2B5C335A"/>
    <w:rsid w:val="2B664D55"/>
    <w:rsid w:val="2B681625"/>
    <w:rsid w:val="2B8C6F1B"/>
    <w:rsid w:val="2B905562"/>
    <w:rsid w:val="2B94351A"/>
    <w:rsid w:val="2B9F3B9D"/>
    <w:rsid w:val="2BA05AAC"/>
    <w:rsid w:val="2BA6228C"/>
    <w:rsid w:val="2BB35F29"/>
    <w:rsid w:val="2BC517B4"/>
    <w:rsid w:val="2BC65004"/>
    <w:rsid w:val="2BCF3D57"/>
    <w:rsid w:val="2BE37886"/>
    <w:rsid w:val="2BF305E6"/>
    <w:rsid w:val="2C242C2B"/>
    <w:rsid w:val="2C2736A5"/>
    <w:rsid w:val="2C397789"/>
    <w:rsid w:val="2C4E1120"/>
    <w:rsid w:val="2C5420FE"/>
    <w:rsid w:val="2C8B5ED0"/>
    <w:rsid w:val="2C9F22B0"/>
    <w:rsid w:val="2CD95575"/>
    <w:rsid w:val="2CDE6947"/>
    <w:rsid w:val="2CDF2C4A"/>
    <w:rsid w:val="2CFA1C6D"/>
    <w:rsid w:val="2D0B5263"/>
    <w:rsid w:val="2D1063D5"/>
    <w:rsid w:val="2D3B5B48"/>
    <w:rsid w:val="2D5F516D"/>
    <w:rsid w:val="2D8D2CB7"/>
    <w:rsid w:val="2D9223DE"/>
    <w:rsid w:val="2D993A21"/>
    <w:rsid w:val="2DA15F14"/>
    <w:rsid w:val="2DCA5D51"/>
    <w:rsid w:val="2DCD7E26"/>
    <w:rsid w:val="2DE463ED"/>
    <w:rsid w:val="2DF1591E"/>
    <w:rsid w:val="2DF31F7F"/>
    <w:rsid w:val="2E0C4471"/>
    <w:rsid w:val="2E2E1209"/>
    <w:rsid w:val="2E2E2F40"/>
    <w:rsid w:val="2E4764B0"/>
    <w:rsid w:val="2E554253"/>
    <w:rsid w:val="2E634601"/>
    <w:rsid w:val="2E752373"/>
    <w:rsid w:val="2E8373BE"/>
    <w:rsid w:val="2E894691"/>
    <w:rsid w:val="2E8976C3"/>
    <w:rsid w:val="2EAD4823"/>
    <w:rsid w:val="2EAD6B4C"/>
    <w:rsid w:val="2EAE1683"/>
    <w:rsid w:val="2EBD2016"/>
    <w:rsid w:val="2EDE47B7"/>
    <w:rsid w:val="2EE958A6"/>
    <w:rsid w:val="2F152A01"/>
    <w:rsid w:val="2F1C0570"/>
    <w:rsid w:val="2F2C30D3"/>
    <w:rsid w:val="2F420982"/>
    <w:rsid w:val="2F480D2B"/>
    <w:rsid w:val="2F5647DA"/>
    <w:rsid w:val="2F5B305F"/>
    <w:rsid w:val="2F5C53DA"/>
    <w:rsid w:val="2F971030"/>
    <w:rsid w:val="2FBB4D1E"/>
    <w:rsid w:val="2FF03BDF"/>
    <w:rsid w:val="300761B5"/>
    <w:rsid w:val="300C37CC"/>
    <w:rsid w:val="30142680"/>
    <w:rsid w:val="301B16E8"/>
    <w:rsid w:val="302C69EA"/>
    <w:rsid w:val="3034687E"/>
    <w:rsid w:val="30354AD0"/>
    <w:rsid w:val="30696528"/>
    <w:rsid w:val="3071362F"/>
    <w:rsid w:val="307153DD"/>
    <w:rsid w:val="30913CD1"/>
    <w:rsid w:val="3091782D"/>
    <w:rsid w:val="30B305C3"/>
    <w:rsid w:val="30B90174"/>
    <w:rsid w:val="30BB1952"/>
    <w:rsid w:val="30C54236"/>
    <w:rsid w:val="30DA059F"/>
    <w:rsid w:val="30FF50DE"/>
    <w:rsid w:val="310426F5"/>
    <w:rsid w:val="311A0C65"/>
    <w:rsid w:val="314066AE"/>
    <w:rsid w:val="315076E8"/>
    <w:rsid w:val="315B34EF"/>
    <w:rsid w:val="31684A32"/>
    <w:rsid w:val="317B5371"/>
    <w:rsid w:val="3181769E"/>
    <w:rsid w:val="3183186B"/>
    <w:rsid w:val="31845314"/>
    <w:rsid w:val="319E124B"/>
    <w:rsid w:val="31B55075"/>
    <w:rsid w:val="31CA56EC"/>
    <w:rsid w:val="31D9148B"/>
    <w:rsid w:val="31F167D5"/>
    <w:rsid w:val="320A427F"/>
    <w:rsid w:val="320D1F9D"/>
    <w:rsid w:val="32147D88"/>
    <w:rsid w:val="32292413"/>
    <w:rsid w:val="322C5038"/>
    <w:rsid w:val="3233317B"/>
    <w:rsid w:val="32400FEA"/>
    <w:rsid w:val="325079D8"/>
    <w:rsid w:val="325A6A70"/>
    <w:rsid w:val="3267741A"/>
    <w:rsid w:val="32693C07"/>
    <w:rsid w:val="327614B6"/>
    <w:rsid w:val="3283654C"/>
    <w:rsid w:val="32D56A40"/>
    <w:rsid w:val="32E8188D"/>
    <w:rsid w:val="32FA51F1"/>
    <w:rsid w:val="330A7F5F"/>
    <w:rsid w:val="331000C2"/>
    <w:rsid w:val="33423060"/>
    <w:rsid w:val="334B460B"/>
    <w:rsid w:val="336330D7"/>
    <w:rsid w:val="33693B33"/>
    <w:rsid w:val="336D67EA"/>
    <w:rsid w:val="33704081"/>
    <w:rsid w:val="33727DEA"/>
    <w:rsid w:val="33835EFD"/>
    <w:rsid w:val="338D5CCD"/>
    <w:rsid w:val="338E2BB0"/>
    <w:rsid w:val="33A8380B"/>
    <w:rsid w:val="33AD7074"/>
    <w:rsid w:val="33B64277"/>
    <w:rsid w:val="33C72791"/>
    <w:rsid w:val="33CA3782"/>
    <w:rsid w:val="33E7514C"/>
    <w:rsid w:val="33EB7E77"/>
    <w:rsid w:val="33ED7470"/>
    <w:rsid w:val="33F151B2"/>
    <w:rsid w:val="34124A5A"/>
    <w:rsid w:val="344F1CC6"/>
    <w:rsid w:val="345557DE"/>
    <w:rsid w:val="34726723"/>
    <w:rsid w:val="34791F9A"/>
    <w:rsid w:val="34A47A00"/>
    <w:rsid w:val="34CF635D"/>
    <w:rsid w:val="34D66156"/>
    <w:rsid w:val="34D82DF5"/>
    <w:rsid w:val="34DA589F"/>
    <w:rsid w:val="34E77837"/>
    <w:rsid w:val="350C3926"/>
    <w:rsid w:val="35135BA0"/>
    <w:rsid w:val="352958F4"/>
    <w:rsid w:val="353B61AC"/>
    <w:rsid w:val="354A078A"/>
    <w:rsid w:val="35536FA7"/>
    <w:rsid w:val="356279EA"/>
    <w:rsid w:val="35815F93"/>
    <w:rsid w:val="35911670"/>
    <w:rsid w:val="35942299"/>
    <w:rsid w:val="359F0561"/>
    <w:rsid w:val="35B53FBD"/>
    <w:rsid w:val="35B71AE4"/>
    <w:rsid w:val="35C65F46"/>
    <w:rsid w:val="35D07049"/>
    <w:rsid w:val="35D72186"/>
    <w:rsid w:val="35D83A7F"/>
    <w:rsid w:val="35DD1AAE"/>
    <w:rsid w:val="36145188"/>
    <w:rsid w:val="364C1ABE"/>
    <w:rsid w:val="36555D42"/>
    <w:rsid w:val="36932551"/>
    <w:rsid w:val="36965B9D"/>
    <w:rsid w:val="36BC6DD2"/>
    <w:rsid w:val="36C070BE"/>
    <w:rsid w:val="36D31E68"/>
    <w:rsid w:val="36DF2604"/>
    <w:rsid w:val="36F32FEF"/>
    <w:rsid w:val="36F34D9D"/>
    <w:rsid w:val="36FE5C9A"/>
    <w:rsid w:val="370509F2"/>
    <w:rsid w:val="372D6C94"/>
    <w:rsid w:val="373A1BBE"/>
    <w:rsid w:val="374232C4"/>
    <w:rsid w:val="374E455A"/>
    <w:rsid w:val="37590B8E"/>
    <w:rsid w:val="375F0685"/>
    <w:rsid w:val="376712E7"/>
    <w:rsid w:val="378B3228"/>
    <w:rsid w:val="37A367C3"/>
    <w:rsid w:val="37B02C8E"/>
    <w:rsid w:val="37F4701F"/>
    <w:rsid w:val="37FC6D87"/>
    <w:rsid w:val="382F7716"/>
    <w:rsid w:val="384F24A7"/>
    <w:rsid w:val="38536B81"/>
    <w:rsid w:val="386C1A40"/>
    <w:rsid w:val="386F2B4A"/>
    <w:rsid w:val="38EB3392"/>
    <w:rsid w:val="38F32919"/>
    <w:rsid w:val="390010F7"/>
    <w:rsid w:val="390A4620"/>
    <w:rsid w:val="390E4110"/>
    <w:rsid w:val="391F32CA"/>
    <w:rsid w:val="39311BAD"/>
    <w:rsid w:val="393717A9"/>
    <w:rsid w:val="39491EDA"/>
    <w:rsid w:val="39900DFE"/>
    <w:rsid w:val="399B68F8"/>
    <w:rsid w:val="399F120C"/>
    <w:rsid w:val="39C90037"/>
    <w:rsid w:val="39E430C3"/>
    <w:rsid w:val="39F175BA"/>
    <w:rsid w:val="39FF1CAB"/>
    <w:rsid w:val="3A2B6F44"/>
    <w:rsid w:val="3A2C65F3"/>
    <w:rsid w:val="3A4263EC"/>
    <w:rsid w:val="3A5913BB"/>
    <w:rsid w:val="3A687850"/>
    <w:rsid w:val="3A6B7341"/>
    <w:rsid w:val="3A6D30B9"/>
    <w:rsid w:val="3A865F28"/>
    <w:rsid w:val="3A9B56F6"/>
    <w:rsid w:val="3AA0523C"/>
    <w:rsid w:val="3AAE5647"/>
    <w:rsid w:val="3AC21617"/>
    <w:rsid w:val="3AC814E5"/>
    <w:rsid w:val="3AD252B0"/>
    <w:rsid w:val="3AD924FC"/>
    <w:rsid w:val="3B367459"/>
    <w:rsid w:val="3B457B92"/>
    <w:rsid w:val="3B4D075A"/>
    <w:rsid w:val="3B713E55"/>
    <w:rsid w:val="3B7756E5"/>
    <w:rsid w:val="3B8D1D7A"/>
    <w:rsid w:val="3B9D5C20"/>
    <w:rsid w:val="3BCB62E9"/>
    <w:rsid w:val="3BF05D4F"/>
    <w:rsid w:val="3BF13876"/>
    <w:rsid w:val="3BF30793"/>
    <w:rsid w:val="3BFE2693"/>
    <w:rsid w:val="3C0161AE"/>
    <w:rsid w:val="3C2679C3"/>
    <w:rsid w:val="3C287D3E"/>
    <w:rsid w:val="3C4D28AD"/>
    <w:rsid w:val="3C54794C"/>
    <w:rsid w:val="3C951CCC"/>
    <w:rsid w:val="3C9A08A0"/>
    <w:rsid w:val="3CA31014"/>
    <w:rsid w:val="3CA927FD"/>
    <w:rsid w:val="3CB174D9"/>
    <w:rsid w:val="3CCF3BB7"/>
    <w:rsid w:val="3CD236A7"/>
    <w:rsid w:val="3CE3756B"/>
    <w:rsid w:val="3CF96E86"/>
    <w:rsid w:val="3CFF2C9E"/>
    <w:rsid w:val="3D0715A3"/>
    <w:rsid w:val="3D2464DD"/>
    <w:rsid w:val="3D26209C"/>
    <w:rsid w:val="3D2F28A7"/>
    <w:rsid w:val="3D361E88"/>
    <w:rsid w:val="3D4225DB"/>
    <w:rsid w:val="3D461676"/>
    <w:rsid w:val="3D4A2E68"/>
    <w:rsid w:val="3D5C75EC"/>
    <w:rsid w:val="3D775C7B"/>
    <w:rsid w:val="3D850719"/>
    <w:rsid w:val="3D8726E3"/>
    <w:rsid w:val="3D960B78"/>
    <w:rsid w:val="3DAC5D0E"/>
    <w:rsid w:val="3DB47924"/>
    <w:rsid w:val="3DC54677"/>
    <w:rsid w:val="3DD46D99"/>
    <w:rsid w:val="3DE141B8"/>
    <w:rsid w:val="3E014244"/>
    <w:rsid w:val="3E02063B"/>
    <w:rsid w:val="3E03620E"/>
    <w:rsid w:val="3E412892"/>
    <w:rsid w:val="3E420578"/>
    <w:rsid w:val="3E500D27"/>
    <w:rsid w:val="3E5A3954"/>
    <w:rsid w:val="3E72001C"/>
    <w:rsid w:val="3EA64396"/>
    <w:rsid w:val="3EB43064"/>
    <w:rsid w:val="3EB576E9"/>
    <w:rsid w:val="3EC202CC"/>
    <w:rsid w:val="3EFB528F"/>
    <w:rsid w:val="3EFF17CA"/>
    <w:rsid w:val="3F081602"/>
    <w:rsid w:val="3F4A1C1A"/>
    <w:rsid w:val="3F533439"/>
    <w:rsid w:val="3F603114"/>
    <w:rsid w:val="3F6951D3"/>
    <w:rsid w:val="3F714D5C"/>
    <w:rsid w:val="3F716EFE"/>
    <w:rsid w:val="3F7A0BF1"/>
    <w:rsid w:val="3F8F762D"/>
    <w:rsid w:val="3F951D74"/>
    <w:rsid w:val="3F994E9A"/>
    <w:rsid w:val="3FA118A5"/>
    <w:rsid w:val="3FA736C7"/>
    <w:rsid w:val="3FAE3A68"/>
    <w:rsid w:val="3FB67285"/>
    <w:rsid w:val="3FC157F6"/>
    <w:rsid w:val="400D73AC"/>
    <w:rsid w:val="40167D4F"/>
    <w:rsid w:val="402B483B"/>
    <w:rsid w:val="40312F4D"/>
    <w:rsid w:val="40314E06"/>
    <w:rsid w:val="405A4F48"/>
    <w:rsid w:val="405F5252"/>
    <w:rsid w:val="406A3224"/>
    <w:rsid w:val="40765DFA"/>
    <w:rsid w:val="4091309F"/>
    <w:rsid w:val="4093314D"/>
    <w:rsid w:val="4093465D"/>
    <w:rsid w:val="409E3FCC"/>
    <w:rsid w:val="40B57568"/>
    <w:rsid w:val="40BE466E"/>
    <w:rsid w:val="40D54D9E"/>
    <w:rsid w:val="40DE261A"/>
    <w:rsid w:val="40F85C65"/>
    <w:rsid w:val="41101C2F"/>
    <w:rsid w:val="41153035"/>
    <w:rsid w:val="41157C43"/>
    <w:rsid w:val="412D35A2"/>
    <w:rsid w:val="413B5469"/>
    <w:rsid w:val="4141557B"/>
    <w:rsid w:val="415F3EDC"/>
    <w:rsid w:val="416D399E"/>
    <w:rsid w:val="417D62D7"/>
    <w:rsid w:val="41831364"/>
    <w:rsid w:val="41850CE8"/>
    <w:rsid w:val="418C651A"/>
    <w:rsid w:val="419C7625"/>
    <w:rsid w:val="419F378D"/>
    <w:rsid w:val="41A4267C"/>
    <w:rsid w:val="41A43597"/>
    <w:rsid w:val="41AF3FB7"/>
    <w:rsid w:val="41E41072"/>
    <w:rsid w:val="41F20BF8"/>
    <w:rsid w:val="41F61BE6"/>
    <w:rsid w:val="421273CC"/>
    <w:rsid w:val="421F738E"/>
    <w:rsid w:val="42210EB6"/>
    <w:rsid w:val="42575E28"/>
    <w:rsid w:val="425C5B6A"/>
    <w:rsid w:val="425F550E"/>
    <w:rsid w:val="42631DFF"/>
    <w:rsid w:val="426B1A3E"/>
    <w:rsid w:val="427A45C5"/>
    <w:rsid w:val="427F607F"/>
    <w:rsid w:val="42B8625B"/>
    <w:rsid w:val="42E278BB"/>
    <w:rsid w:val="42FC1686"/>
    <w:rsid w:val="4309589D"/>
    <w:rsid w:val="431E030F"/>
    <w:rsid w:val="432033BE"/>
    <w:rsid w:val="432A7D99"/>
    <w:rsid w:val="432C1143"/>
    <w:rsid w:val="433112C5"/>
    <w:rsid w:val="43317379"/>
    <w:rsid w:val="433C15D4"/>
    <w:rsid w:val="433F7AEA"/>
    <w:rsid w:val="435A7F52"/>
    <w:rsid w:val="436604FE"/>
    <w:rsid w:val="4368266F"/>
    <w:rsid w:val="436C1771"/>
    <w:rsid w:val="4386045A"/>
    <w:rsid w:val="43A4336E"/>
    <w:rsid w:val="43B34232"/>
    <w:rsid w:val="43BB53E5"/>
    <w:rsid w:val="43C65419"/>
    <w:rsid w:val="43D47109"/>
    <w:rsid w:val="43D83C99"/>
    <w:rsid w:val="43E1095E"/>
    <w:rsid w:val="43F008DE"/>
    <w:rsid w:val="43F648A9"/>
    <w:rsid w:val="44031590"/>
    <w:rsid w:val="44055A2D"/>
    <w:rsid w:val="440A4DD0"/>
    <w:rsid w:val="440F6F8F"/>
    <w:rsid w:val="44115786"/>
    <w:rsid w:val="442011D4"/>
    <w:rsid w:val="442041D3"/>
    <w:rsid w:val="442846F3"/>
    <w:rsid w:val="44365A46"/>
    <w:rsid w:val="44493FE6"/>
    <w:rsid w:val="44571B91"/>
    <w:rsid w:val="446419BF"/>
    <w:rsid w:val="447130BB"/>
    <w:rsid w:val="44B148F1"/>
    <w:rsid w:val="44B20BD8"/>
    <w:rsid w:val="44F30BAB"/>
    <w:rsid w:val="450474AA"/>
    <w:rsid w:val="4512339D"/>
    <w:rsid w:val="45181E73"/>
    <w:rsid w:val="451C7BB5"/>
    <w:rsid w:val="452773E8"/>
    <w:rsid w:val="4529546A"/>
    <w:rsid w:val="4536173A"/>
    <w:rsid w:val="454A42AD"/>
    <w:rsid w:val="45555C8C"/>
    <w:rsid w:val="455B5A3D"/>
    <w:rsid w:val="45650847"/>
    <w:rsid w:val="45957F38"/>
    <w:rsid w:val="45992032"/>
    <w:rsid w:val="45997EF3"/>
    <w:rsid w:val="459E05C0"/>
    <w:rsid w:val="45C26B51"/>
    <w:rsid w:val="45CF7B11"/>
    <w:rsid w:val="45DE30BD"/>
    <w:rsid w:val="461156D5"/>
    <w:rsid w:val="461E170B"/>
    <w:rsid w:val="4626013B"/>
    <w:rsid w:val="4642076C"/>
    <w:rsid w:val="4642189D"/>
    <w:rsid w:val="46565744"/>
    <w:rsid w:val="46673C6F"/>
    <w:rsid w:val="466C798B"/>
    <w:rsid w:val="466F03BF"/>
    <w:rsid w:val="46810DEF"/>
    <w:rsid w:val="468A7AE6"/>
    <w:rsid w:val="469235CB"/>
    <w:rsid w:val="46997DF9"/>
    <w:rsid w:val="46A55462"/>
    <w:rsid w:val="46BE628B"/>
    <w:rsid w:val="46DA3884"/>
    <w:rsid w:val="46E64BF1"/>
    <w:rsid w:val="47182458"/>
    <w:rsid w:val="47187CA1"/>
    <w:rsid w:val="471A6804"/>
    <w:rsid w:val="472E5541"/>
    <w:rsid w:val="473179E8"/>
    <w:rsid w:val="474E0C97"/>
    <w:rsid w:val="47685A1B"/>
    <w:rsid w:val="47736FF5"/>
    <w:rsid w:val="477810EC"/>
    <w:rsid w:val="47986203"/>
    <w:rsid w:val="47A472BC"/>
    <w:rsid w:val="47A93AA5"/>
    <w:rsid w:val="47AD23A7"/>
    <w:rsid w:val="47B265AF"/>
    <w:rsid w:val="47C12EF4"/>
    <w:rsid w:val="47D46525"/>
    <w:rsid w:val="47D804DF"/>
    <w:rsid w:val="47D81317"/>
    <w:rsid w:val="47EE20A8"/>
    <w:rsid w:val="48082CD2"/>
    <w:rsid w:val="480B6166"/>
    <w:rsid w:val="4816082A"/>
    <w:rsid w:val="48216C64"/>
    <w:rsid w:val="48352676"/>
    <w:rsid w:val="48774E32"/>
    <w:rsid w:val="48877A3B"/>
    <w:rsid w:val="489C26B8"/>
    <w:rsid w:val="48B36E55"/>
    <w:rsid w:val="48D611AF"/>
    <w:rsid w:val="48E47D38"/>
    <w:rsid w:val="48EB0F88"/>
    <w:rsid w:val="48F334C0"/>
    <w:rsid w:val="49117305"/>
    <w:rsid w:val="49196832"/>
    <w:rsid w:val="49282FCC"/>
    <w:rsid w:val="494B2817"/>
    <w:rsid w:val="4970494F"/>
    <w:rsid w:val="4986127D"/>
    <w:rsid w:val="498A77E3"/>
    <w:rsid w:val="49995C78"/>
    <w:rsid w:val="49AB59AC"/>
    <w:rsid w:val="49B01B4A"/>
    <w:rsid w:val="49BC1177"/>
    <w:rsid w:val="49D46CB0"/>
    <w:rsid w:val="49EF74B4"/>
    <w:rsid w:val="4A01737A"/>
    <w:rsid w:val="4A031344"/>
    <w:rsid w:val="4A063CD3"/>
    <w:rsid w:val="4A0A26D2"/>
    <w:rsid w:val="4A175D6A"/>
    <w:rsid w:val="4A1946C3"/>
    <w:rsid w:val="4A205A52"/>
    <w:rsid w:val="4A2F23FC"/>
    <w:rsid w:val="4A3372B7"/>
    <w:rsid w:val="4A413C1A"/>
    <w:rsid w:val="4A5D24B3"/>
    <w:rsid w:val="4A5F77A3"/>
    <w:rsid w:val="4A614400"/>
    <w:rsid w:val="4A654C89"/>
    <w:rsid w:val="4A665E6C"/>
    <w:rsid w:val="4A6C318F"/>
    <w:rsid w:val="4A6D3EC9"/>
    <w:rsid w:val="4A970578"/>
    <w:rsid w:val="4A995804"/>
    <w:rsid w:val="4A9F106C"/>
    <w:rsid w:val="4AAA7DDD"/>
    <w:rsid w:val="4AB03279"/>
    <w:rsid w:val="4AC72B15"/>
    <w:rsid w:val="4AF256C0"/>
    <w:rsid w:val="4AFF1B0B"/>
    <w:rsid w:val="4B0875E6"/>
    <w:rsid w:val="4B274B88"/>
    <w:rsid w:val="4B291C6D"/>
    <w:rsid w:val="4B3E49AA"/>
    <w:rsid w:val="4B404156"/>
    <w:rsid w:val="4B40587A"/>
    <w:rsid w:val="4B517E8D"/>
    <w:rsid w:val="4B603389"/>
    <w:rsid w:val="4B71572E"/>
    <w:rsid w:val="4B971D44"/>
    <w:rsid w:val="4B9E7576"/>
    <w:rsid w:val="4BC85D5D"/>
    <w:rsid w:val="4BF154F7"/>
    <w:rsid w:val="4BF278C2"/>
    <w:rsid w:val="4BFB6776"/>
    <w:rsid w:val="4C0164F5"/>
    <w:rsid w:val="4C157A55"/>
    <w:rsid w:val="4C2071C6"/>
    <w:rsid w:val="4C2B6930"/>
    <w:rsid w:val="4C3201D2"/>
    <w:rsid w:val="4C387DD0"/>
    <w:rsid w:val="4C4019AE"/>
    <w:rsid w:val="4C4F7AC7"/>
    <w:rsid w:val="4C5A09EB"/>
    <w:rsid w:val="4C770DA7"/>
    <w:rsid w:val="4C863A9E"/>
    <w:rsid w:val="4CA0216B"/>
    <w:rsid w:val="4CB109C7"/>
    <w:rsid w:val="4CB84667"/>
    <w:rsid w:val="4CC60386"/>
    <w:rsid w:val="4CD86AB8"/>
    <w:rsid w:val="4CDA593B"/>
    <w:rsid w:val="4CDE39A2"/>
    <w:rsid w:val="4CE41507"/>
    <w:rsid w:val="4CE8385A"/>
    <w:rsid w:val="4CEE1E37"/>
    <w:rsid w:val="4CEE22E8"/>
    <w:rsid w:val="4CF379C2"/>
    <w:rsid w:val="4CFC2692"/>
    <w:rsid w:val="4D082EFD"/>
    <w:rsid w:val="4D291930"/>
    <w:rsid w:val="4D371F6E"/>
    <w:rsid w:val="4D6129C9"/>
    <w:rsid w:val="4D64034B"/>
    <w:rsid w:val="4D665E71"/>
    <w:rsid w:val="4D866C54"/>
    <w:rsid w:val="4D9003E3"/>
    <w:rsid w:val="4DB72B71"/>
    <w:rsid w:val="4DC25ADD"/>
    <w:rsid w:val="4DCB011E"/>
    <w:rsid w:val="4DD92F89"/>
    <w:rsid w:val="4DF6524B"/>
    <w:rsid w:val="4E0C6D25"/>
    <w:rsid w:val="4E0F0CBC"/>
    <w:rsid w:val="4E4C7036"/>
    <w:rsid w:val="4E6665DB"/>
    <w:rsid w:val="4E7246D8"/>
    <w:rsid w:val="4E887DA1"/>
    <w:rsid w:val="4EA30CCE"/>
    <w:rsid w:val="4EC72940"/>
    <w:rsid w:val="4ED14A68"/>
    <w:rsid w:val="4EDA2F0D"/>
    <w:rsid w:val="4EEF2E03"/>
    <w:rsid w:val="4F073684"/>
    <w:rsid w:val="4F0911AA"/>
    <w:rsid w:val="4F1D2EA8"/>
    <w:rsid w:val="4F252BCF"/>
    <w:rsid w:val="4F447DF5"/>
    <w:rsid w:val="4F547A19"/>
    <w:rsid w:val="4F716AAF"/>
    <w:rsid w:val="4F7972B1"/>
    <w:rsid w:val="4F8545A9"/>
    <w:rsid w:val="4F8C288C"/>
    <w:rsid w:val="4F9C2CFE"/>
    <w:rsid w:val="4FAD422B"/>
    <w:rsid w:val="4FB70C06"/>
    <w:rsid w:val="4FC67672"/>
    <w:rsid w:val="4FD572DE"/>
    <w:rsid w:val="4FD865DD"/>
    <w:rsid w:val="4FE521C4"/>
    <w:rsid w:val="4FE92D8A"/>
    <w:rsid w:val="4FE94B38"/>
    <w:rsid w:val="50021DFF"/>
    <w:rsid w:val="50032FA1"/>
    <w:rsid w:val="50125431"/>
    <w:rsid w:val="50153B7F"/>
    <w:rsid w:val="501C315F"/>
    <w:rsid w:val="50203C86"/>
    <w:rsid w:val="50205A04"/>
    <w:rsid w:val="50412BC6"/>
    <w:rsid w:val="5058724F"/>
    <w:rsid w:val="50736E1C"/>
    <w:rsid w:val="508F1F65"/>
    <w:rsid w:val="50A57F02"/>
    <w:rsid w:val="50AD410E"/>
    <w:rsid w:val="50B909AE"/>
    <w:rsid w:val="50CC06E1"/>
    <w:rsid w:val="51146022"/>
    <w:rsid w:val="51165E00"/>
    <w:rsid w:val="512D51F0"/>
    <w:rsid w:val="512E4EF8"/>
    <w:rsid w:val="51433421"/>
    <w:rsid w:val="51477D68"/>
    <w:rsid w:val="515E0AE9"/>
    <w:rsid w:val="51621046"/>
    <w:rsid w:val="517F7502"/>
    <w:rsid w:val="51921FA8"/>
    <w:rsid w:val="51986815"/>
    <w:rsid w:val="519B1B68"/>
    <w:rsid w:val="51A40CF2"/>
    <w:rsid w:val="51AF6DD6"/>
    <w:rsid w:val="51E45919"/>
    <w:rsid w:val="521615CC"/>
    <w:rsid w:val="52325D80"/>
    <w:rsid w:val="524349D3"/>
    <w:rsid w:val="524A3FB4"/>
    <w:rsid w:val="525374D3"/>
    <w:rsid w:val="5286102C"/>
    <w:rsid w:val="52893561"/>
    <w:rsid w:val="529B78E2"/>
    <w:rsid w:val="52DB47BD"/>
    <w:rsid w:val="52F263F9"/>
    <w:rsid w:val="52FE0CFD"/>
    <w:rsid w:val="5305244A"/>
    <w:rsid w:val="530C3017"/>
    <w:rsid w:val="53101FF9"/>
    <w:rsid w:val="532948B7"/>
    <w:rsid w:val="534040E6"/>
    <w:rsid w:val="53414137"/>
    <w:rsid w:val="534722A1"/>
    <w:rsid w:val="53484FFE"/>
    <w:rsid w:val="534F73A8"/>
    <w:rsid w:val="5355483D"/>
    <w:rsid w:val="537F7494"/>
    <w:rsid w:val="53966034"/>
    <w:rsid w:val="539C0521"/>
    <w:rsid w:val="53A37E7C"/>
    <w:rsid w:val="53A734DD"/>
    <w:rsid w:val="53AB7E09"/>
    <w:rsid w:val="53B44567"/>
    <w:rsid w:val="53B86CFB"/>
    <w:rsid w:val="53C51418"/>
    <w:rsid w:val="53DA11A0"/>
    <w:rsid w:val="53DF697E"/>
    <w:rsid w:val="5410511C"/>
    <w:rsid w:val="541C54DC"/>
    <w:rsid w:val="54216F96"/>
    <w:rsid w:val="542425E2"/>
    <w:rsid w:val="54297BF9"/>
    <w:rsid w:val="543717EA"/>
    <w:rsid w:val="54422A68"/>
    <w:rsid w:val="548130DA"/>
    <w:rsid w:val="54877CBF"/>
    <w:rsid w:val="548939A5"/>
    <w:rsid w:val="54901A26"/>
    <w:rsid w:val="549E05E7"/>
    <w:rsid w:val="54B525C1"/>
    <w:rsid w:val="54B95421"/>
    <w:rsid w:val="54D67D81"/>
    <w:rsid w:val="54E51D72"/>
    <w:rsid w:val="54EF4742"/>
    <w:rsid w:val="54F3312B"/>
    <w:rsid w:val="54FB4A9C"/>
    <w:rsid w:val="55014A81"/>
    <w:rsid w:val="55067AB3"/>
    <w:rsid w:val="550A17D8"/>
    <w:rsid w:val="550F11FF"/>
    <w:rsid w:val="551C150B"/>
    <w:rsid w:val="5531145B"/>
    <w:rsid w:val="5531510A"/>
    <w:rsid w:val="55434809"/>
    <w:rsid w:val="55570796"/>
    <w:rsid w:val="555D3FFE"/>
    <w:rsid w:val="558F6181"/>
    <w:rsid w:val="5593651F"/>
    <w:rsid w:val="55A25FD6"/>
    <w:rsid w:val="55A2666B"/>
    <w:rsid w:val="55B0074C"/>
    <w:rsid w:val="55BE2055"/>
    <w:rsid w:val="55BE344A"/>
    <w:rsid w:val="55D23CBB"/>
    <w:rsid w:val="55D829CA"/>
    <w:rsid w:val="55E05469"/>
    <w:rsid w:val="55E16514"/>
    <w:rsid w:val="55EC6C97"/>
    <w:rsid w:val="55EE4C56"/>
    <w:rsid w:val="55F61A66"/>
    <w:rsid w:val="55F96BA6"/>
    <w:rsid w:val="56096529"/>
    <w:rsid w:val="560C332E"/>
    <w:rsid w:val="560C5D28"/>
    <w:rsid w:val="562254E8"/>
    <w:rsid w:val="562B40FC"/>
    <w:rsid w:val="563034C0"/>
    <w:rsid w:val="564268E5"/>
    <w:rsid w:val="564E2A58"/>
    <w:rsid w:val="56624D1C"/>
    <w:rsid w:val="567B19F1"/>
    <w:rsid w:val="56867584"/>
    <w:rsid w:val="568B6949"/>
    <w:rsid w:val="568C1A97"/>
    <w:rsid w:val="56941CA1"/>
    <w:rsid w:val="569731F2"/>
    <w:rsid w:val="569F0646"/>
    <w:rsid w:val="56A67C9D"/>
    <w:rsid w:val="56E10C5F"/>
    <w:rsid w:val="56E4547C"/>
    <w:rsid w:val="56E476C1"/>
    <w:rsid w:val="56F75D8C"/>
    <w:rsid w:val="56FA4D3A"/>
    <w:rsid w:val="56FD57F9"/>
    <w:rsid w:val="5712706A"/>
    <w:rsid w:val="57222D5B"/>
    <w:rsid w:val="572D5BBC"/>
    <w:rsid w:val="57392849"/>
    <w:rsid w:val="57441E9D"/>
    <w:rsid w:val="5749318C"/>
    <w:rsid w:val="57664CC0"/>
    <w:rsid w:val="577F790B"/>
    <w:rsid w:val="57817B15"/>
    <w:rsid w:val="57B03F50"/>
    <w:rsid w:val="57BC6763"/>
    <w:rsid w:val="57D3324B"/>
    <w:rsid w:val="57D367F9"/>
    <w:rsid w:val="57D63BF4"/>
    <w:rsid w:val="57DE44DA"/>
    <w:rsid w:val="57EF4665"/>
    <w:rsid w:val="5820425A"/>
    <w:rsid w:val="584B1535"/>
    <w:rsid w:val="58505B73"/>
    <w:rsid w:val="58553AAD"/>
    <w:rsid w:val="586806AD"/>
    <w:rsid w:val="5878114F"/>
    <w:rsid w:val="58912D5E"/>
    <w:rsid w:val="58A57212"/>
    <w:rsid w:val="58EC7275"/>
    <w:rsid w:val="58F00AEC"/>
    <w:rsid w:val="58F150CA"/>
    <w:rsid w:val="58FF53CC"/>
    <w:rsid w:val="593C03CE"/>
    <w:rsid w:val="59445A94"/>
    <w:rsid w:val="59540730"/>
    <w:rsid w:val="5960326E"/>
    <w:rsid w:val="596C57C1"/>
    <w:rsid w:val="598251AE"/>
    <w:rsid w:val="598558D1"/>
    <w:rsid w:val="598B4215"/>
    <w:rsid w:val="598B6C60"/>
    <w:rsid w:val="598D0C2A"/>
    <w:rsid w:val="59A63E6A"/>
    <w:rsid w:val="59BA7A27"/>
    <w:rsid w:val="59F42A57"/>
    <w:rsid w:val="59FF3112"/>
    <w:rsid w:val="5A150F44"/>
    <w:rsid w:val="5A2C6700"/>
    <w:rsid w:val="5A30620F"/>
    <w:rsid w:val="5A324750"/>
    <w:rsid w:val="5A4E2167"/>
    <w:rsid w:val="5A601E9A"/>
    <w:rsid w:val="5A6557D6"/>
    <w:rsid w:val="5A6F697B"/>
    <w:rsid w:val="5A710A24"/>
    <w:rsid w:val="5A8003C9"/>
    <w:rsid w:val="5A866C96"/>
    <w:rsid w:val="5AAB580B"/>
    <w:rsid w:val="5ABD6BA2"/>
    <w:rsid w:val="5AF2343A"/>
    <w:rsid w:val="5AF4295F"/>
    <w:rsid w:val="5AFD0FD6"/>
    <w:rsid w:val="5B035E4F"/>
    <w:rsid w:val="5B153C33"/>
    <w:rsid w:val="5B1E3C6A"/>
    <w:rsid w:val="5B833F8E"/>
    <w:rsid w:val="5B9444F1"/>
    <w:rsid w:val="5B9835F1"/>
    <w:rsid w:val="5BAD7361"/>
    <w:rsid w:val="5BC329F6"/>
    <w:rsid w:val="5BD82193"/>
    <w:rsid w:val="5BD82630"/>
    <w:rsid w:val="5BDF4CC1"/>
    <w:rsid w:val="5BE663CF"/>
    <w:rsid w:val="5BED3C02"/>
    <w:rsid w:val="5C0E6052"/>
    <w:rsid w:val="5C562585"/>
    <w:rsid w:val="5C620DF8"/>
    <w:rsid w:val="5C6A20A8"/>
    <w:rsid w:val="5C7C120D"/>
    <w:rsid w:val="5CBA1E10"/>
    <w:rsid w:val="5CDB7082"/>
    <w:rsid w:val="5D086F45"/>
    <w:rsid w:val="5D094A6B"/>
    <w:rsid w:val="5D245401"/>
    <w:rsid w:val="5D2C0E2B"/>
    <w:rsid w:val="5D2D28A2"/>
    <w:rsid w:val="5D413CF7"/>
    <w:rsid w:val="5D44790E"/>
    <w:rsid w:val="5D4B16EB"/>
    <w:rsid w:val="5D5E6DCC"/>
    <w:rsid w:val="5D647EF4"/>
    <w:rsid w:val="5D681792"/>
    <w:rsid w:val="5D69550A"/>
    <w:rsid w:val="5D720862"/>
    <w:rsid w:val="5D76441E"/>
    <w:rsid w:val="5D87198D"/>
    <w:rsid w:val="5DA46FBF"/>
    <w:rsid w:val="5DAD4FF5"/>
    <w:rsid w:val="5DB33B1B"/>
    <w:rsid w:val="5DDB6408"/>
    <w:rsid w:val="5DDF6040"/>
    <w:rsid w:val="5DE43D51"/>
    <w:rsid w:val="5DE7125A"/>
    <w:rsid w:val="5DE9621A"/>
    <w:rsid w:val="5DF34B9D"/>
    <w:rsid w:val="5DF63241"/>
    <w:rsid w:val="5E111D39"/>
    <w:rsid w:val="5E272CB2"/>
    <w:rsid w:val="5E28130E"/>
    <w:rsid w:val="5E2F22B0"/>
    <w:rsid w:val="5E330BF5"/>
    <w:rsid w:val="5E5B12F6"/>
    <w:rsid w:val="5E697653"/>
    <w:rsid w:val="5EB75EAF"/>
    <w:rsid w:val="5ECC7AFE"/>
    <w:rsid w:val="5ED30B76"/>
    <w:rsid w:val="5ED864A3"/>
    <w:rsid w:val="5EE52D5D"/>
    <w:rsid w:val="5EF02B30"/>
    <w:rsid w:val="5EF34A2D"/>
    <w:rsid w:val="5F10217F"/>
    <w:rsid w:val="5F166FCB"/>
    <w:rsid w:val="5F304531"/>
    <w:rsid w:val="5F327D17"/>
    <w:rsid w:val="5F334021"/>
    <w:rsid w:val="5F3A715E"/>
    <w:rsid w:val="5F4104EC"/>
    <w:rsid w:val="5F427DC1"/>
    <w:rsid w:val="5F526256"/>
    <w:rsid w:val="5F553840"/>
    <w:rsid w:val="5F717775"/>
    <w:rsid w:val="5F8959EF"/>
    <w:rsid w:val="5F903222"/>
    <w:rsid w:val="5F9250AF"/>
    <w:rsid w:val="5F954394"/>
    <w:rsid w:val="5FC37153"/>
    <w:rsid w:val="5FCC3AFF"/>
    <w:rsid w:val="5FE86BBA"/>
    <w:rsid w:val="5FFC4413"/>
    <w:rsid w:val="601F1607"/>
    <w:rsid w:val="603B2202"/>
    <w:rsid w:val="603E2343"/>
    <w:rsid w:val="60430B64"/>
    <w:rsid w:val="604511A5"/>
    <w:rsid w:val="60483AFC"/>
    <w:rsid w:val="606326E4"/>
    <w:rsid w:val="607466A0"/>
    <w:rsid w:val="60806DF2"/>
    <w:rsid w:val="6092275B"/>
    <w:rsid w:val="60932FCA"/>
    <w:rsid w:val="609708FC"/>
    <w:rsid w:val="609C5B5E"/>
    <w:rsid w:val="60A07495"/>
    <w:rsid w:val="60C658C1"/>
    <w:rsid w:val="60DD4245"/>
    <w:rsid w:val="60FB4B7E"/>
    <w:rsid w:val="60FF065F"/>
    <w:rsid w:val="610160BF"/>
    <w:rsid w:val="610644CF"/>
    <w:rsid w:val="612260FC"/>
    <w:rsid w:val="61566295"/>
    <w:rsid w:val="61691F7C"/>
    <w:rsid w:val="61694D19"/>
    <w:rsid w:val="6198016C"/>
    <w:rsid w:val="619948A2"/>
    <w:rsid w:val="619C7C5C"/>
    <w:rsid w:val="61A15272"/>
    <w:rsid w:val="61AD1E69"/>
    <w:rsid w:val="61BA4084"/>
    <w:rsid w:val="61F64D1E"/>
    <w:rsid w:val="62083DF4"/>
    <w:rsid w:val="62170B90"/>
    <w:rsid w:val="625B5A8C"/>
    <w:rsid w:val="629B6165"/>
    <w:rsid w:val="62B240A8"/>
    <w:rsid w:val="62B26054"/>
    <w:rsid w:val="62E73159"/>
    <w:rsid w:val="62F45876"/>
    <w:rsid w:val="62FE74D8"/>
    <w:rsid w:val="631239ED"/>
    <w:rsid w:val="632C0D2B"/>
    <w:rsid w:val="634040F9"/>
    <w:rsid w:val="63664ED9"/>
    <w:rsid w:val="638030B4"/>
    <w:rsid w:val="63C90ED2"/>
    <w:rsid w:val="63CD30AB"/>
    <w:rsid w:val="63D715AA"/>
    <w:rsid w:val="63E61662"/>
    <w:rsid w:val="63F45DE4"/>
    <w:rsid w:val="64051B1C"/>
    <w:rsid w:val="642A59F3"/>
    <w:rsid w:val="64664551"/>
    <w:rsid w:val="64717E6A"/>
    <w:rsid w:val="64740A1C"/>
    <w:rsid w:val="64747594"/>
    <w:rsid w:val="647A1DAB"/>
    <w:rsid w:val="64AB67A2"/>
    <w:rsid w:val="64AE3FE5"/>
    <w:rsid w:val="64AF5989"/>
    <w:rsid w:val="64B329B3"/>
    <w:rsid w:val="64C33752"/>
    <w:rsid w:val="64DE2339"/>
    <w:rsid w:val="64F1206D"/>
    <w:rsid w:val="653241C6"/>
    <w:rsid w:val="654A5C21"/>
    <w:rsid w:val="654C3747"/>
    <w:rsid w:val="65504C7D"/>
    <w:rsid w:val="65654809"/>
    <w:rsid w:val="65A90B99"/>
    <w:rsid w:val="65B2612F"/>
    <w:rsid w:val="65BC23AF"/>
    <w:rsid w:val="65C64B2E"/>
    <w:rsid w:val="65D451FC"/>
    <w:rsid w:val="65F22540"/>
    <w:rsid w:val="6628434B"/>
    <w:rsid w:val="66421395"/>
    <w:rsid w:val="66430633"/>
    <w:rsid w:val="66707E60"/>
    <w:rsid w:val="66830086"/>
    <w:rsid w:val="668E5355"/>
    <w:rsid w:val="66996E60"/>
    <w:rsid w:val="66B52F7D"/>
    <w:rsid w:val="66BC2204"/>
    <w:rsid w:val="66C46BCF"/>
    <w:rsid w:val="66E76F09"/>
    <w:rsid w:val="67106184"/>
    <w:rsid w:val="6747066A"/>
    <w:rsid w:val="67544B35"/>
    <w:rsid w:val="675608AD"/>
    <w:rsid w:val="67613BD7"/>
    <w:rsid w:val="676377DD"/>
    <w:rsid w:val="67742136"/>
    <w:rsid w:val="678216A2"/>
    <w:rsid w:val="67885292"/>
    <w:rsid w:val="678A1511"/>
    <w:rsid w:val="67954634"/>
    <w:rsid w:val="67B514E4"/>
    <w:rsid w:val="67BA7E9F"/>
    <w:rsid w:val="67D5459B"/>
    <w:rsid w:val="67DD0343"/>
    <w:rsid w:val="67E402BB"/>
    <w:rsid w:val="67E67533"/>
    <w:rsid w:val="680B1697"/>
    <w:rsid w:val="681E586F"/>
    <w:rsid w:val="68295B11"/>
    <w:rsid w:val="682D7860"/>
    <w:rsid w:val="682F367F"/>
    <w:rsid w:val="683C5CF5"/>
    <w:rsid w:val="684719EA"/>
    <w:rsid w:val="68485E5C"/>
    <w:rsid w:val="686C2116"/>
    <w:rsid w:val="687B7594"/>
    <w:rsid w:val="689C29AE"/>
    <w:rsid w:val="68AF2E62"/>
    <w:rsid w:val="68DD74D8"/>
    <w:rsid w:val="68DE0623"/>
    <w:rsid w:val="68FF4B39"/>
    <w:rsid w:val="69053F7F"/>
    <w:rsid w:val="6908207B"/>
    <w:rsid w:val="691B1E23"/>
    <w:rsid w:val="691E7CC2"/>
    <w:rsid w:val="69256789"/>
    <w:rsid w:val="69317F4F"/>
    <w:rsid w:val="6949691B"/>
    <w:rsid w:val="695F68CF"/>
    <w:rsid w:val="69790883"/>
    <w:rsid w:val="697B0A9F"/>
    <w:rsid w:val="69931944"/>
    <w:rsid w:val="69B12D23"/>
    <w:rsid w:val="69BB5D47"/>
    <w:rsid w:val="69C2222A"/>
    <w:rsid w:val="6A2E1CDF"/>
    <w:rsid w:val="6A3273AF"/>
    <w:rsid w:val="6A3A2708"/>
    <w:rsid w:val="6A610EF6"/>
    <w:rsid w:val="6AA67680"/>
    <w:rsid w:val="6AB029CA"/>
    <w:rsid w:val="6ACA583A"/>
    <w:rsid w:val="6AE32C63"/>
    <w:rsid w:val="6AE461D0"/>
    <w:rsid w:val="6B1C0E56"/>
    <w:rsid w:val="6B45244A"/>
    <w:rsid w:val="6B623235"/>
    <w:rsid w:val="6B7144FB"/>
    <w:rsid w:val="6B80239C"/>
    <w:rsid w:val="6B802BC2"/>
    <w:rsid w:val="6BA8544F"/>
    <w:rsid w:val="6BC170DF"/>
    <w:rsid w:val="6BCC423F"/>
    <w:rsid w:val="6BCD4222"/>
    <w:rsid w:val="6BCD5045"/>
    <w:rsid w:val="6BD66460"/>
    <w:rsid w:val="6BF11D63"/>
    <w:rsid w:val="6BF47D6A"/>
    <w:rsid w:val="6C07661A"/>
    <w:rsid w:val="6C123978"/>
    <w:rsid w:val="6C217D55"/>
    <w:rsid w:val="6C285D64"/>
    <w:rsid w:val="6C3D028D"/>
    <w:rsid w:val="6C436CFE"/>
    <w:rsid w:val="6C547871"/>
    <w:rsid w:val="6C550790"/>
    <w:rsid w:val="6C554985"/>
    <w:rsid w:val="6C596239"/>
    <w:rsid w:val="6C5D448C"/>
    <w:rsid w:val="6C6D7014"/>
    <w:rsid w:val="6C785539"/>
    <w:rsid w:val="6C7A4FAA"/>
    <w:rsid w:val="6C882972"/>
    <w:rsid w:val="6C9205D9"/>
    <w:rsid w:val="6CA241F1"/>
    <w:rsid w:val="6CC95311"/>
    <w:rsid w:val="6CD01102"/>
    <w:rsid w:val="6CDA60C5"/>
    <w:rsid w:val="6CE54704"/>
    <w:rsid w:val="6CE67B93"/>
    <w:rsid w:val="6D0F0258"/>
    <w:rsid w:val="6D196605"/>
    <w:rsid w:val="6D1A0004"/>
    <w:rsid w:val="6D2A0812"/>
    <w:rsid w:val="6D320E7C"/>
    <w:rsid w:val="6D3C7C77"/>
    <w:rsid w:val="6D673814"/>
    <w:rsid w:val="6D7E31E0"/>
    <w:rsid w:val="6D9D1A0B"/>
    <w:rsid w:val="6DA213B9"/>
    <w:rsid w:val="6DB141DC"/>
    <w:rsid w:val="6DBA791B"/>
    <w:rsid w:val="6DD33E24"/>
    <w:rsid w:val="6DE05374"/>
    <w:rsid w:val="6DE11A7D"/>
    <w:rsid w:val="6DF021CF"/>
    <w:rsid w:val="6E0262B9"/>
    <w:rsid w:val="6E0C67FF"/>
    <w:rsid w:val="6E276AFF"/>
    <w:rsid w:val="6E313E22"/>
    <w:rsid w:val="6E465085"/>
    <w:rsid w:val="6E5B49FB"/>
    <w:rsid w:val="6E5D0773"/>
    <w:rsid w:val="6E663ACB"/>
    <w:rsid w:val="6E764D7C"/>
    <w:rsid w:val="6E7855AD"/>
    <w:rsid w:val="6E9028F6"/>
    <w:rsid w:val="6EAE25C8"/>
    <w:rsid w:val="6EAE7D44"/>
    <w:rsid w:val="6EB21E3E"/>
    <w:rsid w:val="6EB81E4D"/>
    <w:rsid w:val="6ECD4698"/>
    <w:rsid w:val="6EDC37DD"/>
    <w:rsid w:val="6F046E40"/>
    <w:rsid w:val="6F111033"/>
    <w:rsid w:val="6F1572A0"/>
    <w:rsid w:val="6F334270"/>
    <w:rsid w:val="6F541B76"/>
    <w:rsid w:val="6F59718C"/>
    <w:rsid w:val="6F6A3147"/>
    <w:rsid w:val="6F8765F9"/>
    <w:rsid w:val="6F970889"/>
    <w:rsid w:val="6F9B59F7"/>
    <w:rsid w:val="6F9E7295"/>
    <w:rsid w:val="6FA348AB"/>
    <w:rsid w:val="6FA523D2"/>
    <w:rsid w:val="6FAD74D8"/>
    <w:rsid w:val="6FB41C14"/>
    <w:rsid w:val="6FB97C2B"/>
    <w:rsid w:val="6FC53B50"/>
    <w:rsid w:val="6FD131C7"/>
    <w:rsid w:val="6FD50D3C"/>
    <w:rsid w:val="6FF944CB"/>
    <w:rsid w:val="6FFF27F5"/>
    <w:rsid w:val="70035141"/>
    <w:rsid w:val="70052E70"/>
    <w:rsid w:val="70074E3A"/>
    <w:rsid w:val="7012283D"/>
    <w:rsid w:val="702D00E5"/>
    <w:rsid w:val="70385063"/>
    <w:rsid w:val="70421CF2"/>
    <w:rsid w:val="70493BF6"/>
    <w:rsid w:val="704E5B50"/>
    <w:rsid w:val="704F7FF4"/>
    <w:rsid w:val="70560986"/>
    <w:rsid w:val="707F2C23"/>
    <w:rsid w:val="708B30B8"/>
    <w:rsid w:val="708E2E66"/>
    <w:rsid w:val="709A3F00"/>
    <w:rsid w:val="70A64653"/>
    <w:rsid w:val="70B93A71"/>
    <w:rsid w:val="70C50180"/>
    <w:rsid w:val="70D311C0"/>
    <w:rsid w:val="70D421A3"/>
    <w:rsid w:val="70EA1B16"/>
    <w:rsid w:val="70F25AEA"/>
    <w:rsid w:val="70FD7547"/>
    <w:rsid w:val="7102333B"/>
    <w:rsid w:val="710F6A7D"/>
    <w:rsid w:val="71195C57"/>
    <w:rsid w:val="71290DE0"/>
    <w:rsid w:val="712E4649"/>
    <w:rsid w:val="71466095"/>
    <w:rsid w:val="714E0847"/>
    <w:rsid w:val="71504AB3"/>
    <w:rsid w:val="71560918"/>
    <w:rsid w:val="715B2E69"/>
    <w:rsid w:val="71662034"/>
    <w:rsid w:val="71686ACA"/>
    <w:rsid w:val="717604C9"/>
    <w:rsid w:val="71811046"/>
    <w:rsid w:val="71834994"/>
    <w:rsid w:val="718F3339"/>
    <w:rsid w:val="71BC7EA6"/>
    <w:rsid w:val="71E608ED"/>
    <w:rsid w:val="720974F8"/>
    <w:rsid w:val="720F447A"/>
    <w:rsid w:val="72165809"/>
    <w:rsid w:val="721D0945"/>
    <w:rsid w:val="72282396"/>
    <w:rsid w:val="723D29FF"/>
    <w:rsid w:val="724A54B2"/>
    <w:rsid w:val="7256010B"/>
    <w:rsid w:val="72600E5E"/>
    <w:rsid w:val="7275252F"/>
    <w:rsid w:val="72856C31"/>
    <w:rsid w:val="72A11576"/>
    <w:rsid w:val="72B61D37"/>
    <w:rsid w:val="72BB7C15"/>
    <w:rsid w:val="72D1009E"/>
    <w:rsid w:val="72E443AE"/>
    <w:rsid w:val="72FB1793"/>
    <w:rsid w:val="730C2768"/>
    <w:rsid w:val="732B0E40"/>
    <w:rsid w:val="73504AD9"/>
    <w:rsid w:val="735F236B"/>
    <w:rsid w:val="735F4F8D"/>
    <w:rsid w:val="736011B8"/>
    <w:rsid w:val="73636CD8"/>
    <w:rsid w:val="73702CF6"/>
    <w:rsid w:val="738A76A8"/>
    <w:rsid w:val="738D52F2"/>
    <w:rsid w:val="739668ED"/>
    <w:rsid w:val="73A24211"/>
    <w:rsid w:val="73AF381F"/>
    <w:rsid w:val="73E1376B"/>
    <w:rsid w:val="73F3740F"/>
    <w:rsid w:val="740C0C71"/>
    <w:rsid w:val="742E508B"/>
    <w:rsid w:val="743C0E2B"/>
    <w:rsid w:val="74594C0B"/>
    <w:rsid w:val="74601BC7"/>
    <w:rsid w:val="74617897"/>
    <w:rsid w:val="74750310"/>
    <w:rsid w:val="74C27AE7"/>
    <w:rsid w:val="74DE35AF"/>
    <w:rsid w:val="74E6194D"/>
    <w:rsid w:val="74EA0887"/>
    <w:rsid w:val="74FA31C0"/>
    <w:rsid w:val="7560477D"/>
    <w:rsid w:val="7563093F"/>
    <w:rsid w:val="75660D82"/>
    <w:rsid w:val="756D0CA1"/>
    <w:rsid w:val="757C601D"/>
    <w:rsid w:val="757E5B9F"/>
    <w:rsid w:val="75952EE8"/>
    <w:rsid w:val="75BC427A"/>
    <w:rsid w:val="75CB4B5C"/>
    <w:rsid w:val="75E106F7"/>
    <w:rsid w:val="76160136"/>
    <w:rsid w:val="761648D6"/>
    <w:rsid w:val="76236746"/>
    <w:rsid w:val="76385FD3"/>
    <w:rsid w:val="763F2E19"/>
    <w:rsid w:val="76742AFE"/>
    <w:rsid w:val="767B20DE"/>
    <w:rsid w:val="76862BC7"/>
    <w:rsid w:val="76AA651F"/>
    <w:rsid w:val="76F51E90"/>
    <w:rsid w:val="76F8372F"/>
    <w:rsid w:val="770025E3"/>
    <w:rsid w:val="77032BEB"/>
    <w:rsid w:val="77071BC4"/>
    <w:rsid w:val="77080B4E"/>
    <w:rsid w:val="77187DD1"/>
    <w:rsid w:val="773C1876"/>
    <w:rsid w:val="77627030"/>
    <w:rsid w:val="776E39F1"/>
    <w:rsid w:val="7780084F"/>
    <w:rsid w:val="77886B8F"/>
    <w:rsid w:val="778D7FD3"/>
    <w:rsid w:val="77A2369A"/>
    <w:rsid w:val="77A86F03"/>
    <w:rsid w:val="77CB6CA9"/>
    <w:rsid w:val="77D557F9"/>
    <w:rsid w:val="77DC6D75"/>
    <w:rsid w:val="77E32AD9"/>
    <w:rsid w:val="77EF1D5F"/>
    <w:rsid w:val="780F3D91"/>
    <w:rsid w:val="783E12EF"/>
    <w:rsid w:val="784C1F84"/>
    <w:rsid w:val="7879089F"/>
    <w:rsid w:val="789E7D06"/>
    <w:rsid w:val="78BD531C"/>
    <w:rsid w:val="78C338C8"/>
    <w:rsid w:val="78E35D19"/>
    <w:rsid w:val="79053EE1"/>
    <w:rsid w:val="79055C6B"/>
    <w:rsid w:val="791257C8"/>
    <w:rsid w:val="792C3B64"/>
    <w:rsid w:val="792E51E6"/>
    <w:rsid w:val="794E79D3"/>
    <w:rsid w:val="796B643A"/>
    <w:rsid w:val="7977557C"/>
    <w:rsid w:val="79815C5D"/>
    <w:rsid w:val="798F3A44"/>
    <w:rsid w:val="79C53859"/>
    <w:rsid w:val="79C540B6"/>
    <w:rsid w:val="79DC7ABC"/>
    <w:rsid w:val="79E914FC"/>
    <w:rsid w:val="7A00108D"/>
    <w:rsid w:val="7A195E96"/>
    <w:rsid w:val="7A1C5986"/>
    <w:rsid w:val="7A23292A"/>
    <w:rsid w:val="7A2F19C6"/>
    <w:rsid w:val="7A301431"/>
    <w:rsid w:val="7A311BCE"/>
    <w:rsid w:val="7A543372"/>
    <w:rsid w:val="7A5C6547"/>
    <w:rsid w:val="7A774685"/>
    <w:rsid w:val="7AA02113"/>
    <w:rsid w:val="7ABF1D0C"/>
    <w:rsid w:val="7ACA7190"/>
    <w:rsid w:val="7ACF47A6"/>
    <w:rsid w:val="7ADD6515"/>
    <w:rsid w:val="7AF97A75"/>
    <w:rsid w:val="7AFA0925"/>
    <w:rsid w:val="7B095F0A"/>
    <w:rsid w:val="7B0E3C12"/>
    <w:rsid w:val="7B154869"/>
    <w:rsid w:val="7B166879"/>
    <w:rsid w:val="7B2745E3"/>
    <w:rsid w:val="7B322A32"/>
    <w:rsid w:val="7B566C76"/>
    <w:rsid w:val="7B7F61CD"/>
    <w:rsid w:val="7B956B14"/>
    <w:rsid w:val="7B9739F3"/>
    <w:rsid w:val="7BC23897"/>
    <w:rsid w:val="7BC65BA9"/>
    <w:rsid w:val="7BE10C35"/>
    <w:rsid w:val="7BF32685"/>
    <w:rsid w:val="7C013085"/>
    <w:rsid w:val="7C13005F"/>
    <w:rsid w:val="7C197E25"/>
    <w:rsid w:val="7C2669E4"/>
    <w:rsid w:val="7C2E7CC3"/>
    <w:rsid w:val="7C635AEE"/>
    <w:rsid w:val="7C7616FE"/>
    <w:rsid w:val="7C85297F"/>
    <w:rsid w:val="7CA57EB5"/>
    <w:rsid w:val="7CB82C11"/>
    <w:rsid w:val="7CC16371"/>
    <w:rsid w:val="7CC7419A"/>
    <w:rsid w:val="7CE3715C"/>
    <w:rsid w:val="7CEA58C8"/>
    <w:rsid w:val="7CEE5606"/>
    <w:rsid w:val="7D225061"/>
    <w:rsid w:val="7D26696F"/>
    <w:rsid w:val="7D3D00ED"/>
    <w:rsid w:val="7D5426E2"/>
    <w:rsid w:val="7D7221E7"/>
    <w:rsid w:val="7D7F0706"/>
    <w:rsid w:val="7D8B079B"/>
    <w:rsid w:val="7D935F5F"/>
    <w:rsid w:val="7D9C32A7"/>
    <w:rsid w:val="7DAE5DA3"/>
    <w:rsid w:val="7DB347BC"/>
    <w:rsid w:val="7DB36601"/>
    <w:rsid w:val="7DC70230"/>
    <w:rsid w:val="7DDB1BAF"/>
    <w:rsid w:val="7DDE5504"/>
    <w:rsid w:val="7DE53B0B"/>
    <w:rsid w:val="7E0530D0"/>
    <w:rsid w:val="7E0E6C5F"/>
    <w:rsid w:val="7E24305B"/>
    <w:rsid w:val="7E2561B7"/>
    <w:rsid w:val="7E437985"/>
    <w:rsid w:val="7E492354"/>
    <w:rsid w:val="7E837166"/>
    <w:rsid w:val="7E8423C5"/>
    <w:rsid w:val="7E857F9E"/>
    <w:rsid w:val="7E93480F"/>
    <w:rsid w:val="7EA71153"/>
    <w:rsid w:val="7EBF0FC0"/>
    <w:rsid w:val="7ED1756C"/>
    <w:rsid w:val="7EF70770"/>
    <w:rsid w:val="7F357735"/>
    <w:rsid w:val="7F490541"/>
    <w:rsid w:val="7F65022E"/>
    <w:rsid w:val="7F671451"/>
    <w:rsid w:val="7F7142D7"/>
    <w:rsid w:val="7F794F2B"/>
    <w:rsid w:val="7FB31650"/>
    <w:rsid w:val="7FCA378E"/>
    <w:rsid w:val="7FDD2E1F"/>
    <w:rsid w:val="7FE505C8"/>
    <w:rsid w:val="7FF56A5D"/>
  </w:rsids>
  <m:mathPr>
    <m:mathFont m:val="Cambria Math"/>
    <m:brkBin m:val="before"/>
    <m:brkBinSub m:val="--"/>
    <m:smallFrac m:val="0"/>
    <m:dispDef/>
    <m:lMargin m:val="0"/>
    <m:rMargin m:val="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qFormat="1"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99"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黑体" w:hAnsi="黑体" w:eastAsia="黑体" w:cstheme="minorBidi"/>
      <w:kern w:val="2"/>
      <w:sz w:val="21"/>
      <w:szCs w:val="24"/>
      <w:lang w:val="en-US" w:eastAsia="zh-CN" w:bidi="ar-SA"/>
    </w:rPr>
  </w:style>
  <w:style w:type="paragraph" w:styleId="2">
    <w:name w:val="heading 1"/>
    <w:next w:val="3"/>
    <w:qFormat/>
    <w:uiPriority w:val="9"/>
    <w:pPr>
      <w:keepNext/>
      <w:keepLines/>
      <w:numPr>
        <w:ilvl w:val="0"/>
        <w:numId w:val="1"/>
      </w:numPr>
      <w:spacing w:before="50" w:beforeLines="50" w:line="288" w:lineRule="auto"/>
      <w:outlineLvl w:val="0"/>
    </w:pPr>
    <w:rPr>
      <w:rFonts w:eastAsia="黑体" w:asciiTheme="majorEastAsia" w:hAnsiTheme="majorEastAsia" w:cstheme="minorBidi"/>
      <w:b/>
      <w:bCs/>
      <w:kern w:val="44"/>
      <w:sz w:val="40"/>
      <w:szCs w:val="18"/>
      <w:lang w:val="en-US" w:eastAsia="zh-CN" w:bidi="ar-SA"/>
    </w:rPr>
  </w:style>
  <w:style w:type="paragraph" w:styleId="4">
    <w:name w:val="heading 2"/>
    <w:next w:val="3"/>
    <w:unhideWhenUsed/>
    <w:qFormat/>
    <w:uiPriority w:val="9"/>
    <w:pPr>
      <w:numPr>
        <w:ilvl w:val="1"/>
        <w:numId w:val="1"/>
      </w:numPr>
      <w:spacing w:before="156" w:after="156"/>
      <w:ind w:left="0" w:firstLine="0"/>
      <w:outlineLvl w:val="1"/>
    </w:pPr>
    <w:rPr>
      <w:rFonts w:ascii="Arial" w:hAnsi="Arial" w:eastAsia="黑体" w:cstheme="minorBidi"/>
      <w:b/>
      <w:kern w:val="2"/>
      <w:sz w:val="32"/>
      <w:lang w:val="en-US" w:eastAsia="zh-CN" w:bidi="ar-SA"/>
    </w:rPr>
  </w:style>
  <w:style w:type="paragraph" w:styleId="5">
    <w:name w:val="heading 3"/>
    <w:next w:val="3"/>
    <w:unhideWhenUsed/>
    <w:qFormat/>
    <w:uiPriority w:val="9"/>
    <w:pPr>
      <w:numPr>
        <w:ilvl w:val="2"/>
        <w:numId w:val="1"/>
      </w:numPr>
      <w:tabs>
        <w:tab w:val="left" w:pos="312"/>
        <w:tab w:val="clear" w:pos="0"/>
      </w:tabs>
      <w:ind w:left="0" w:firstLine="400"/>
      <w:outlineLvl w:val="2"/>
    </w:pPr>
    <w:rPr>
      <w:rFonts w:ascii="Arial" w:hAnsi="Arial" w:eastAsia="黑体" w:cstheme="minorBidi"/>
      <w:b/>
      <w:kern w:val="2"/>
      <w:sz w:val="30"/>
      <w:szCs w:val="30"/>
      <w:lang w:val="en-US" w:eastAsia="zh-CN" w:bidi="ar-SA"/>
    </w:rPr>
  </w:style>
  <w:style w:type="paragraph" w:styleId="6">
    <w:name w:val="heading 4"/>
    <w:next w:val="3"/>
    <w:unhideWhenUsed/>
    <w:qFormat/>
    <w:uiPriority w:val="9"/>
    <w:pPr>
      <w:numPr>
        <w:ilvl w:val="3"/>
        <w:numId w:val="1"/>
      </w:numPr>
      <w:ind w:left="0" w:firstLine="402"/>
      <w:outlineLvl w:val="3"/>
    </w:pPr>
    <w:rPr>
      <w:rFonts w:ascii="Arial" w:hAnsi="Arial" w:eastAsia="黑体" w:cstheme="minorBidi"/>
      <w:b/>
      <w:sz w:val="28"/>
      <w:lang w:val="en-US" w:eastAsia="zh-CN" w:bidi="ar-SA"/>
    </w:rPr>
  </w:style>
  <w:style w:type="paragraph" w:styleId="7">
    <w:name w:val="heading 5"/>
    <w:next w:val="3"/>
    <w:unhideWhenUsed/>
    <w:qFormat/>
    <w:uiPriority w:val="9"/>
    <w:pPr>
      <w:numPr>
        <w:ilvl w:val="4"/>
        <w:numId w:val="1"/>
      </w:numPr>
      <w:tabs>
        <w:tab w:val="left" w:pos="312"/>
        <w:tab w:val="clear" w:pos="0"/>
      </w:tabs>
      <w:spacing w:before="30" w:beforeLines="30" w:after="30" w:afterLines="30"/>
      <w:ind w:left="0" w:firstLine="402"/>
      <w:outlineLvl w:val="4"/>
    </w:pPr>
    <w:rPr>
      <w:rFonts w:ascii="Arial" w:hAnsi="Arial" w:eastAsiaTheme="majorEastAsia" w:cstheme="minorBidi"/>
      <w:b/>
      <w:sz w:val="24"/>
      <w:szCs w:val="22"/>
      <w:lang w:val="en-US" w:eastAsia="zh-CN" w:bidi="ar-SA"/>
    </w:rPr>
  </w:style>
  <w:style w:type="paragraph" w:styleId="8">
    <w:name w:val="heading 6"/>
    <w:next w:val="3"/>
    <w:unhideWhenUsed/>
    <w:qFormat/>
    <w:uiPriority w:val="0"/>
    <w:pPr>
      <w:numPr>
        <w:ilvl w:val="5"/>
        <w:numId w:val="1"/>
      </w:numPr>
      <w:spacing w:before="30" w:beforeLines="30" w:after="30" w:afterLines="30" w:line="312" w:lineRule="auto"/>
      <w:ind w:left="0" w:firstLine="402"/>
      <w:outlineLvl w:val="5"/>
    </w:pPr>
    <w:rPr>
      <w:rFonts w:ascii="Arial" w:hAnsi="Arial" w:eastAsia="黑体" w:cstheme="minorBidi"/>
      <w:b/>
      <w:sz w:val="24"/>
      <w:lang w:val="en-US" w:eastAsia="zh-CN" w:bidi="ar-SA"/>
    </w:rPr>
  </w:style>
  <w:style w:type="paragraph" w:styleId="9">
    <w:name w:val="heading 7"/>
    <w:next w:val="1"/>
    <w:unhideWhenUsed/>
    <w:qFormat/>
    <w:uiPriority w:val="0"/>
    <w:pPr>
      <w:numPr>
        <w:ilvl w:val="6"/>
        <w:numId w:val="1"/>
      </w:numPr>
      <w:spacing w:before="30" w:beforeLines="30" w:after="30" w:afterLines="30" w:line="312" w:lineRule="auto"/>
      <w:ind w:left="0" w:firstLine="402"/>
      <w:outlineLvl w:val="6"/>
    </w:pPr>
    <w:rPr>
      <w:rFonts w:ascii="Arial" w:hAnsi="Arial" w:eastAsia="黑体" w:cstheme="minorBidi"/>
      <w:b/>
      <w:sz w:val="24"/>
      <w:lang w:val="en-US" w:eastAsia="zh-CN" w:bidi="ar-SA"/>
    </w:rPr>
  </w:style>
  <w:style w:type="paragraph" w:styleId="10">
    <w:name w:val="heading 8"/>
    <w:next w:val="3"/>
    <w:unhideWhenUsed/>
    <w:qFormat/>
    <w:uiPriority w:val="0"/>
    <w:pPr>
      <w:numPr>
        <w:ilvl w:val="7"/>
        <w:numId w:val="1"/>
      </w:numPr>
      <w:spacing w:before="30" w:beforeLines="30" w:after="30" w:afterLines="30" w:line="312" w:lineRule="auto"/>
      <w:ind w:left="0" w:firstLine="402"/>
      <w:outlineLvl w:val="7"/>
    </w:pPr>
    <w:rPr>
      <w:rFonts w:eastAsia="黑体" w:asciiTheme="majorAscii" w:hAnsiTheme="majorAscii" w:cstheme="majorBidi"/>
      <w:b/>
      <w:sz w:val="24"/>
      <w:lang w:val="en-US" w:eastAsia="zh-CN" w:bidi="ar-SA"/>
    </w:rPr>
  </w:style>
  <w:style w:type="paragraph" w:styleId="11">
    <w:name w:val="heading 9"/>
    <w:next w:val="3"/>
    <w:unhideWhenUsed/>
    <w:qFormat/>
    <w:uiPriority w:val="0"/>
    <w:pPr>
      <w:numPr>
        <w:ilvl w:val="8"/>
        <w:numId w:val="1"/>
      </w:numPr>
      <w:spacing w:before="30" w:beforeLines="30" w:after="30" w:afterLines="30" w:line="312" w:lineRule="auto"/>
      <w:ind w:left="0" w:firstLine="402"/>
      <w:outlineLvl w:val="8"/>
    </w:pPr>
    <w:rPr>
      <w:rFonts w:eastAsia="黑体" w:asciiTheme="majorAscii" w:hAnsiTheme="majorAscii" w:cstheme="majorBidi"/>
      <w:b/>
      <w:sz w:val="24"/>
      <w:szCs w:val="21"/>
      <w:lang w:val="en-US" w:eastAsia="zh-CN" w:bidi="ar-SA"/>
    </w:rPr>
  </w:style>
  <w:style w:type="character" w:default="1" w:styleId="40">
    <w:name w:val="Default Paragraph Font"/>
    <w:semiHidden/>
    <w:qFormat/>
    <w:uiPriority w:val="0"/>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spacing w:before="100" w:after="100" w:afterLines="0" w:afterAutospacing="0" w:line="300" w:lineRule="auto"/>
      <w:ind w:firstLine="1124" w:firstLineChars="200"/>
    </w:pPr>
    <w:rPr>
      <w:rFonts w:ascii="Times New Roman" w:hAnsi="Times New Roman"/>
    </w:rPr>
  </w:style>
  <w:style w:type="paragraph" w:styleId="12">
    <w:name w:val="toc 7"/>
    <w:basedOn w:val="1"/>
    <w:next w:val="1"/>
    <w:unhideWhenUsed/>
    <w:qFormat/>
    <w:uiPriority w:val="39"/>
    <w:pPr>
      <w:ind w:left="2520" w:leftChars="1200"/>
    </w:pPr>
    <w:rPr>
      <w:rFonts w:asciiTheme="minorHAnsi" w:hAnsiTheme="minorHAnsi" w:eastAsiaTheme="minorEastAsia" w:cstheme="minorBidi"/>
      <w:szCs w:val="22"/>
    </w:rPr>
  </w:style>
  <w:style w:type="paragraph" w:styleId="13">
    <w:name w:val="index 8"/>
    <w:basedOn w:val="1"/>
    <w:next w:val="1"/>
    <w:qFormat/>
    <w:uiPriority w:val="0"/>
    <w:pPr>
      <w:ind w:left="3920" w:leftChars="1400"/>
    </w:pPr>
  </w:style>
  <w:style w:type="paragraph" w:styleId="14">
    <w:name w:val="Normal Indent"/>
    <w:basedOn w:val="1"/>
    <w:qFormat/>
    <w:uiPriority w:val="0"/>
    <w:pPr>
      <w:autoSpaceDE w:val="0"/>
      <w:autoSpaceDN w:val="0"/>
      <w:adjustRightInd w:val="0"/>
      <w:ind w:firstLine="420"/>
      <w:jc w:val="left"/>
    </w:pPr>
    <w:rPr>
      <w:rFonts w:ascii="宋体"/>
      <w:kern w:val="0"/>
      <w:sz w:val="24"/>
      <w:szCs w:val="20"/>
    </w:rPr>
  </w:style>
  <w:style w:type="paragraph" w:styleId="15">
    <w:name w:val="toa heading"/>
    <w:basedOn w:val="1"/>
    <w:next w:val="1"/>
    <w:qFormat/>
    <w:uiPriority w:val="0"/>
    <w:pPr>
      <w:spacing w:before="120"/>
    </w:pPr>
    <w:rPr>
      <w:rFonts w:ascii="Cambria" w:hAnsi="Cambria"/>
      <w:sz w:val="24"/>
    </w:rPr>
  </w:style>
  <w:style w:type="paragraph" w:styleId="16">
    <w:name w:val="annotation text"/>
    <w:basedOn w:val="1"/>
    <w:qFormat/>
    <w:uiPriority w:val="99"/>
    <w:pPr>
      <w:jc w:val="left"/>
    </w:pPr>
  </w:style>
  <w:style w:type="paragraph" w:styleId="17">
    <w:name w:val="Body Text Indent"/>
    <w:basedOn w:val="1"/>
    <w:next w:val="18"/>
    <w:semiHidden/>
    <w:unhideWhenUsed/>
    <w:qFormat/>
    <w:uiPriority w:val="99"/>
    <w:pPr>
      <w:spacing w:after="120"/>
      <w:ind w:left="420" w:leftChars="200"/>
    </w:pPr>
  </w:style>
  <w:style w:type="paragraph" w:styleId="18">
    <w:name w:val="Normal (Web)"/>
    <w:basedOn w:val="1"/>
    <w:next w:val="1"/>
    <w:qFormat/>
    <w:uiPriority w:val="0"/>
    <w:pPr>
      <w:widowControl/>
      <w:spacing w:before="100" w:beforeAutospacing="1" w:after="100" w:afterAutospacing="1"/>
      <w:jc w:val="left"/>
    </w:pPr>
    <w:rPr>
      <w:rFonts w:ascii="宋体" w:hAnsi="宋体" w:cs="宋体"/>
      <w:kern w:val="0"/>
      <w:sz w:val="24"/>
    </w:rPr>
  </w:style>
  <w:style w:type="paragraph" w:styleId="19">
    <w:name w:val="toc 5"/>
    <w:basedOn w:val="1"/>
    <w:next w:val="1"/>
    <w:unhideWhenUsed/>
    <w:qFormat/>
    <w:uiPriority w:val="39"/>
    <w:pPr>
      <w:ind w:left="1680" w:leftChars="800"/>
    </w:pPr>
    <w:rPr>
      <w:rFonts w:asciiTheme="minorHAnsi" w:hAnsiTheme="minorHAnsi" w:eastAsiaTheme="minorEastAsia" w:cstheme="minorBidi"/>
      <w:szCs w:val="22"/>
    </w:rPr>
  </w:style>
  <w:style w:type="paragraph" w:styleId="20">
    <w:name w:val="toc 3"/>
    <w:basedOn w:val="1"/>
    <w:next w:val="1"/>
    <w:qFormat/>
    <w:uiPriority w:val="39"/>
    <w:pPr>
      <w:tabs>
        <w:tab w:val="left" w:pos="1260"/>
        <w:tab w:val="right" w:leader="dot" w:pos="8630"/>
      </w:tabs>
      <w:ind w:left="840" w:leftChars="400"/>
    </w:pPr>
  </w:style>
  <w:style w:type="paragraph" w:styleId="21">
    <w:name w:val="Plain Text"/>
    <w:basedOn w:val="1"/>
    <w:qFormat/>
    <w:uiPriority w:val="0"/>
    <w:rPr>
      <w:rFonts w:ascii="宋体" w:hAnsi="Courier New"/>
      <w:szCs w:val="20"/>
    </w:rPr>
  </w:style>
  <w:style w:type="paragraph" w:styleId="22">
    <w:name w:val="toc 8"/>
    <w:basedOn w:val="1"/>
    <w:next w:val="1"/>
    <w:unhideWhenUsed/>
    <w:qFormat/>
    <w:uiPriority w:val="39"/>
    <w:pPr>
      <w:ind w:left="2940" w:leftChars="1400"/>
    </w:pPr>
    <w:rPr>
      <w:rFonts w:asciiTheme="minorHAnsi" w:hAnsiTheme="minorHAnsi" w:eastAsiaTheme="minorEastAsia" w:cstheme="minorBidi"/>
      <w:szCs w:val="22"/>
    </w:rPr>
  </w:style>
  <w:style w:type="paragraph" w:styleId="23">
    <w:name w:val="footer"/>
    <w:basedOn w:val="1"/>
    <w:next w:val="1"/>
    <w:qFormat/>
    <w:uiPriority w:val="99"/>
    <w:pPr>
      <w:tabs>
        <w:tab w:val="center" w:pos="4153"/>
        <w:tab w:val="right" w:pos="8306"/>
      </w:tabs>
      <w:autoSpaceDE w:val="0"/>
      <w:autoSpaceDN w:val="0"/>
      <w:adjustRightInd w:val="0"/>
      <w:snapToGrid w:val="0"/>
      <w:jc w:val="left"/>
    </w:pPr>
    <w:rPr>
      <w:rFonts w:ascii="宋体"/>
      <w:kern w:val="0"/>
      <w:sz w:val="18"/>
      <w:szCs w:val="20"/>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style>
  <w:style w:type="paragraph" w:styleId="26">
    <w:name w:val="toc 4"/>
    <w:basedOn w:val="1"/>
    <w:next w:val="1"/>
    <w:unhideWhenUsed/>
    <w:qFormat/>
    <w:uiPriority w:val="39"/>
    <w:pPr>
      <w:ind w:left="1260" w:leftChars="600"/>
    </w:pPr>
    <w:rPr>
      <w:rFonts w:asciiTheme="minorHAnsi" w:hAnsiTheme="minorHAnsi" w:eastAsiaTheme="minorEastAsia" w:cstheme="minorBidi"/>
      <w:szCs w:val="22"/>
    </w:rPr>
  </w:style>
  <w:style w:type="paragraph" w:styleId="27">
    <w:name w:val="Subtitle"/>
    <w:basedOn w:val="1"/>
    <w:qFormat/>
    <w:uiPriority w:val="0"/>
    <w:pPr>
      <w:spacing w:before="120" w:beforeLines="0" w:beforeAutospacing="0" w:after="60" w:afterLines="0" w:afterAutospacing="0" w:line="312" w:lineRule="auto"/>
      <w:jc w:val="center"/>
      <w:outlineLvl w:val="9"/>
    </w:pPr>
    <w:rPr>
      <w:rFonts w:ascii="Arial" w:hAnsi="Arial"/>
      <w:b/>
      <w:kern w:val="28"/>
      <w:sz w:val="32"/>
    </w:rPr>
  </w:style>
  <w:style w:type="paragraph" w:styleId="28">
    <w:name w:val="List"/>
    <w:basedOn w:val="1"/>
    <w:qFormat/>
    <w:uiPriority w:val="0"/>
    <w:pPr>
      <w:adjustRightInd/>
      <w:snapToGrid/>
      <w:spacing w:after="0"/>
      <w:ind w:left="200" w:hanging="200" w:hangingChars="200"/>
      <w:contextualSpacing/>
    </w:pPr>
    <w:rPr>
      <w:rFonts w:ascii="Times New Roman" w:hAnsi="Times New Roman" w:eastAsia="宋体"/>
      <w:sz w:val="20"/>
      <w:szCs w:val="20"/>
    </w:rPr>
  </w:style>
  <w:style w:type="paragraph" w:styleId="29">
    <w:name w:val="footnote text"/>
    <w:basedOn w:val="1"/>
    <w:next w:val="3"/>
    <w:qFormat/>
    <w:uiPriority w:val="0"/>
    <w:pPr>
      <w:snapToGrid w:val="0"/>
      <w:jc w:val="left"/>
    </w:pPr>
    <w:rPr>
      <w:sz w:val="18"/>
    </w:rPr>
  </w:style>
  <w:style w:type="paragraph" w:styleId="30">
    <w:name w:val="toc 6"/>
    <w:basedOn w:val="1"/>
    <w:next w:val="1"/>
    <w:unhideWhenUsed/>
    <w:qFormat/>
    <w:uiPriority w:val="39"/>
    <w:pPr>
      <w:ind w:left="2100" w:leftChars="1000"/>
    </w:pPr>
    <w:rPr>
      <w:rFonts w:asciiTheme="minorHAnsi" w:hAnsiTheme="minorHAnsi" w:eastAsiaTheme="minorEastAsia" w:cstheme="minorBidi"/>
      <w:szCs w:val="22"/>
    </w:rPr>
  </w:style>
  <w:style w:type="paragraph" w:styleId="31">
    <w:name w:val="index 7"/>
    <w:basedOn w:val="1"/>
    <w:next w:val="1"/>
    <w:qFormat/>
    <w:uiPriority w:val="0"/>
    <w:pPr>
      <w:ind w:left="1200" w:leftChars="1200"/>
    </w:pPr>
  </w:style>
  <w:style w:type="paragraph" w:styleId="32">
    <w:name w:val="toc 2"/>
    <w:basedOn w:val="1"/>
    <w:next w:val="1"/>
    <w:qFormat/>
    <w:uiPriority w:val="39"/>
    <w:pPr>
      <w:ind w:left="420" w:leftChars="200"/>
    </w:pPr>
  </w:style>
  <w:style w:type="paragraph" w:styleId="33">
    <w:name w:val="toc 9"/>
    <w:basedOn w:val="1"/>
    <w:next w:val="1"/>
    <w:unhideWhenUsed/>
    <w:qFormat/>
    <w:uiPriority w:val="39"/>
    <w:pPr>
      <w:ind w:left="3360" w:leftChars="1600"/>
    </w:pPr>
    <w:rPr>
      <w:rFonts w:asciiTheme="minorHAnsi" w:hAnsiTheme="minorHAnsi" w:eastAsiaTheme="minorEastAsia" w:cstheme="minorBidi"/>
      <w:szCs w:val="22"/>
    </w:rPr>
  </w:style>
  <w:style w:type="paragraph" w:styleId="34">
    <w:name w:val="Body Text 2"/>
    <w:basedOn w:val="1"/>
    <w:qFormat/>
    <w:uiPriority w:val="0"/>
    <w:pPr>
      <w:adjustRightInd w:val="0"/>
      <w:snapToGrid w:val="0"/>
      <w:spacing w:line="480" w:lineRule="atLeast"/>
    </w:pPr>
    <w:rPr>
      <w:rFonts w:ascii="宋体" w:hAnsi="宋体"/>
      <w:sz w:val="28"/>
    </w:rPr>
  </w:style>
  <w:style w:type="paragraph" w:styleId="35">
    <w:name w:val="Title"/>
    <w:basedOn w:val="1"/>
    <w:next w:val="3"/>
    <w:qFormat/>
    <w:uiPriority w:val="10"/>
    <w:pPr>
      <w:spacing w:line="240" w:lineRule="auto"/>
      <w:ind w:firstLine="0" w:firstLineChars="0"/>
      <w:jc w:val="center"/>
      <w:outlineLvl w:val="9"/>
    </w:pPr>
    <w:rPr>
      <w:rFonts w:asciiTheme="majorEastAsia" w:hAnsiTheme="majorEastAsia"/>
      <w:b/>
      <w:sz w:val="52"/>
      <w:szCs w:val="44"/>
    </w:rPr>
  </w:style>
  <w:style w:type="paragraph" w:styleId="36">
    <w:name w:val="Body Text First Indent"/>
    <w:basedOn w:val="3"/>
    <w:next w:val="1"/>
    <w:unhideWhenUsed/>
    <w:qFormat/>
    <w:uiPriority w:val="99"/>
    <w:pPr>
      <w:tabs>
        <w:tab w:val="left" w:pos="567"/>
      </w:tabs>
      <w:ind w:firstLine="420" w:firstLineChars="100"/>
    </w:pPr>
  </w:style>
  <w:style w:type="paragraph" w:styleId="37">
    <w:name w:val="Body Text First Indent 2"/>
    <w:basedOn w:val="17"/>
    <w:next w:val="36"/>
    <w:qFormat/>
    <w:uiPriority w:val="0"/>
    <w:pPr>
      <w:spacing w:after="0"/>
      <w:ind w:left="0" w:leftChars="0" w:firstLine="420" w:firstLineChars="200"/>
    </w:pPr>
    <w:rPr>
      <w:rFonts w:ascii="Calibri" w:hAnsi="Calibri" w:cs="Calibri"/>
    </w:rPr>
  </w:style>
  <w:style w:type="table" w:styleId="39">
    <w:name w:val="Table Grid"/>
    <w:basedOn w:val="3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basedOn w:val="40"/>
    <w:qFormat/>
    <w:uiPriority w:val="22"/>
    <w:rPr>
      <w:rFonts w:ascii="Arial" w:hAnsi="Arial" w:eastAsia="黑体"/>
      <w:b/>
      <w:color w:val="5B9BD5" w:themeColor="accent1"/>
      <w:u w:val="single"/>
      <w14:textFill>
        <w14:solidFill>
          <w14:schemeClr w14:val="accent1"/>
        </w14:solidFill>
      </w14:textFill>
    </w:rPr>
  </w:style>
  <w:style w:type="character" w:styleId="42">
    <w:name w:val="page number"/>
    <w:basedOn w:val="40"/>
    <w:qFormat/>
    <w:uiPriority w:val="0"/>
  </w:style>
  <w:style w:type="character" w:styleId="43">
    <w:name w:val="Emphasis"/>
    <w:basedOn w:val="40"/>
    <w:qFormat/>
    <w:uiPriority w:val="20"/>
    <w:rPr>
      <w:rFonts w:ascii="Arial" w:hAnsi="Arial" w:eastAsia="黑体"/>
      <w:b/>
      <w:bCs/>
      <w:i/>
      <w:color w:val="C00000"/>
      <w:sz w:val="24"/>
      <w:szCs w:val="22"/>
    </w:rPr>
  </w:style>
  <w:style w:type="character" w:styleId="44">
    <w:name w:val="Hyperlink"/>
    <w:basedOn w:val="40"/>
    <w:unhideWhenUsed/>
    <w:qFormat/>
    <w:uiPriority w:val="99"/>
    <w:rPr>
      <w:color w:val="0563C1" w:themeColor="hyperlink"/>
      <w:u w:val="single"/>
      <w14:textFill>
        <w14:solidFill>
          <w14:schemeClr w14:val="hlink"/>
        </w14:solidFill>
      </w14:textFill>
    </w:rPr>
  </w:style>
  <w:style w:type="character" w:styleId="45">
    <w:name w:val="HTML Sample"/>
    <w:basedOn w:val="40"/>
    <w:qFormat/>
    <w:uiPriority w:val="0"/>
    <w:rPr>
      <w:rFonts w:ascii="Courier New" w:hAnsi="Courier New"/>
    </w:rPr>
  </w:style>
  <w:style w:type="paragraph" w:styleId="46">
    <w:name w:val="Quote"/>
    <w:basedOn w:val="1"/>
    <w:next w:val="1"/>
    <w:qFormat/>
    <w:uiPriority w:val="0"/>
    <w:pPr>
      <w:wordWrap w:val="0"/>
      <w:spacing w:before="200" w:after="160"/>
      <w:ind w:left="864" w:right="864"/>
      <w:jc w:val="center"/>
    </w:pPr>
    <w:rPr>
      <w:rFonts w:ascii="Calibri" w:hAnsi="Calibri"/>
      <w:i/>
    </w:rPr>
  </w:style>
  <w:style w:type="paragraph" w:customStyle="1" w:styleId="47">
    <w:name w:val="样式 首行缩进:  2 字符"/>
    <w:basedOn w:val="1"/>
    <w:qFormat/>
    <w:uiPriority w:val="0"/>
    <w:pPr>
      <w:spacing w:line="360" w:lineRule="auto"/>
      <w:ind w:firstLine="480" w:firstLineChars="200"/>
    </w:pPr>
    <w:rPr>
      <w:rFonts w:ascii="宋体" w:hAnsi="宋体" w:cs="宋体"/>
      <w:szCs w:val="20"/>
    </w:rPr>
  </w:style>
  <w:style w:type="paragraph" w:customStyle="1" w:styleId="48">
    <w:name w:val="目录 41"/>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49">
    <w:name w:val="Table Paragraph"/>
    <w:basedOn w:val="1"/>
    <w:qFormat/>
    <w:uiPriority w:val="1"/>
    <w:rPr>
      <w:rFonts w:ascii="宋体" w:hAnsi="宋体" w:cs="宋体"/>
      <w:lang w:val="zh-CN" w:bidi="zh-CN"/>
    </w:rPr>
  </w:style>
  <w:style w:type="paragraph" w:customStyle="1" w:styleId="50">
    <w:name w:val="正文缩进1"/>
    <w:basedOn w:val="1"/>
    <w:qFormat/>
    <w:uiPriority w:val="0"/>
    <w:pPr>
      <w:autoSpaceDE w:val="0"/>
      <w:autoSpaceDN w:val="0"/>
      <w:adjustRightInd w:val="0"/>
      <w:ind w:firstLine="420"/>
      <w:jc w:val="left"/>
    </w:pPr>
    <w:rPr>
      <w:rFonts w:ascii="宋体"/>
      <w:kern w:val="0"/>
      <w:sz w:val="24"/>
      <w:szCs w:val="20"/>
    </w:rPr>
  </w:style>
  <w:style w:type="paragraph" w:customStyle="1" w:styleId="51">
    <w:name w:val="索引 11"/>
    <w:basedOn w:val="1"/>
    <w:next w:val="1"/>
    <w:qFormat/>
    <w:uiPriority w:val="0"/>
    <w:pPr>
      <w:spacing w:line="360" w:lineRule="auto"/>
    </w:pPr>
    <w:rPr>
      <w:rFonts w:ascii="仿宋_GB2312" w:eastAsia="仿宋_GB2312"/>
      <w:sz w:val="24"/>
      <w:szCs w:val="20"/>
    </w:rPr>
  </w:style>
  <w:style w:type="paragraph" w:customStyle="1" w:styleId="52">
    <w:name w:val="纯文本1"/>
    <w:basedOn w:val="1"/>
    <w:qFormat/>
    <w:uiPriority w:val="0"/>
    <w:rPr>
      <w:rFonts w:ascii="宋体" w:hAnsi="Courier New"/>
      <w:kern w:val="0"/>
      <w:sz w:val="20"/>
      <w:szCs w:val="20"/>
    </w:rPr>
  </w:style>
  <w:style w:type="paragraph" w:customStyle="1" w:styleId="53">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54">
    <w:name w:val="Other|1"/>
    <w:basedOn w:val="1"/>
    <w:qFormat/>
    <w:uiPriority w:val="0"/>
    <w:pPr>
      <w:spacing w:line="474" w:lineRule="exact"/>
      <w:ind w:left="480"/>
    </w:pPr>
    <w:rPr>
      <w:rFonts w:ascii="MingLiU" w:hAnsi="MingLiU" w:eastAsia="MingLiU" w:cs="MingLiU"/>
      <w:sz w:val="20"/>
      <w:szCs w:val="20"/>
      <w:lang w:val="zh-TW" w:eastAsia="zh-TW" w:bidi="zh-TW"/>
    </w:rPr>
  </w:style>
  <w:style w:type="paragraph" w:styleId="55">
    <w:name w:val="List Paragraph"/>
    <w:basedOn w:val="1"/>
    <w:qFormat/>
    <w:uiPriority w:val="34"/>
    <w:pPr>
      <w:ind w:firstLine="420" w:firstLineChars="200"/>
    </w:pPr>
  </w:style>
  <w:style w:type="paragraph" w:customStyle="1" w:styleId="56">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57">
    <w:name w:val="正文_0"/>
    <w:next w:val="15"/>
    <w:qFormat/>
    <w:uiPriority w:val="0"/>
    <w:pPr>
      <w:widowControl w:val="0"/>
      <w:jc w:val="both"/>
    </w:pPr>
    <w:rPr>
      <w:rFonts w:ascii="Calibri" w:hAnsi="Calibri" w:eastAsia="宋体" w:cs="Times New Roman"/>
      <w:kern w:val="2"/>
      <w:sz w:val="21"/>
      <w:szCs w:val="22"/>
      <w:lang w:val="en-US" w:eastAsia="zh-CN" w:bidi="ar-SA"/>
    </w:rPr>
  </w:style>
  <w:style w:type="character" w:customStyle="1" w:styleId="58">
    <w:name w:val="bookmark-item"/>
    <w:qFormat/>
    <w:uiPriority w:val="0"/>
  </w:style>
  <w:style w:type="paragraph" w:customStyle="1" w:styleId="59">
    <w:name w:val="正文_3"/>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th-TH"/>
    </w:rPr>
  </w:style>
  <w:style w:type="paragraph" w:customStyle="1" w:styleId="61">
    <w:name w:val="正文_1"/>
    <w:next w:val="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62">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3">
    <w:name w:val="列表段落1"/>
    <w:basedOn w:val="1"/>
    <w:qFormat/>
    <w:uiPriority w:val="34"/>
    <w:pPr>
      <w:ind w:firstLine="420" w:firstLineChars="200"/>
    </w:pPr>
  </w:style>
  <w:style w:type="character" w:customStyle="1" w:styleId="64">
    <w:name w:val="font01"/>
    <w:basedOn w:val="40"/>
    <w:qFormat/>
    <w:uiPriority w:val="0"/>
    <w:rPr>
      <w:rFonts w:hint="eastAsia" w:ascii="宋体" w:hAnsi="宋体" w:eastAsia="宋体" w:cs="宋体"/>
      <w:color w:val="000000"/>
      <w:sz w:val="20"/>
      <w:szCs w:val="20"/>
      <w:u w:val="none"/>
    </w:rPr>
  </w:style>
  <w:style w:type="character" w:customStyle="1" w:styleId="65">
    <w:name w:val="font151"/>
    <w:basedOn w:val="40"/>
    <w:qFormat/>
    <w:uiPriority w:val="0"/>
    <w:rPr>
      <w:rFonts w:ascii="Calibri" w:hAnsi="Calibri" w:cs="Calibri"/>
      <w:color w:val="000000"/>
      <w:sz w:val="21"/>
      <w:szCs w:val="21"/>
      <w:u w:val="none"/>
    </w:rPr>
  </w:style>
  <w:style w:type="character" w:customStyle="1" w:styleId="66">
    <w:name w:val="font131"/>
    <w:basedOn w:val="40"/>
    <w:qFormat/>
    <w:uiPriority w:val="0"/>
    <w:rPr>
      <w:rFonts w:hint="eastAsia" w:ascii="宋体" w:hAnsi="宋体" w:eastAsia="宋体" w:cs="宋体"/>
      <w:color w:val="000000"/>
      <w:sz w:val="21"/>
      <w:szCs w:val="21"/>
      <w:u w:val="none"/>
    </w:rPr>
  </w:style>
  <w:style w:type="character" w:customStyle="1" w:styleId="67">
    <w:name w:val="font91"/>
    <w:basedOn w:val="40"/>
    <w:qFormat/>
    <w:uiPriority w:val="0"/>
    <w:rPr>
      <w:rFonts w:ascii="Calibri" w:hAnsi="Calibri" w:cs="Calibri"/>
      <w:color w:val="000000"/>
      <w:sz w:val="21"/>
      <w:szCs w:val="21"/>
      <w:u w:val="none"/>
    </w:rPr>
  </w:style>
  <w:style w:type="character" w:customStyle="1" w:styleId="68">
    <w:name w:val="font71"/>
    <w:basedOn w:val="40"/>
    <w:qFormat/>
    <w:uiPriority w:val="0"/>
    <w:rPr>
      <w:rFonts w:hint="eastAsia" w:ascii="宋体" w:hAnsi="宋体" w:eastAsia="宋体" w:cs="宋体"/>
      <w:color w:val="000000"/>
      <w:sz w:val="21"/>
      <w:szCs w:val="21"/>
      <w:u w:val="none"/>
    </w:rPr>
  </w:style>
  <w:style w:type="table" w:customStyle="1" w:styleId="69">
    <w:name w:val="Table Normal"/>
    <w:unhideWhenUsed/>
    <w:qFormat/>
    <w:uiPriority w:val="0"/>
    <w:tblPr>
      <w:tblCellMar>
        <w:top w:w="0" w:type="dxa"/>
        <w:left w:w="0" w:type="dxa"/>
        <w:bottom w:w="0" w:type="dxa"/>
        <w:right w:w="0" w:type="dxa"/>
      </w:tblCellMar>
    </w:tblPr>
  </w:style>
  <w:style w:type="paragraph" w:customStyle="1" w:styleId="70">
    <w:name w:val="样式 样式 样式 左侧:  2 字符1 + 首行缩进:  2 字符1 + 首行缩进:  2 字符"/>
    <w:basedOn w:val="1"/>
    <w:qFormat/>
    <w:uiPriority w:val="0"/>
    <w:pPr>
      <w:widowControl/>
      <w:spacing w:before="60" w:after="120" w:line="440" w:lineRule="atLeast"/>
      <w:ind w:firstLine="480"/>
    </w:pPr>
    <w:rPr>
      <w:rFonts w:hint="eastAsia"/>
      <w:sz w:val="24"/>
    </w:rPr>
  </w:style>
  <w:style w:type="paragraph" w:customStyle="1" w:styleId="71">
    <w:name w:val="表格文字"/>
    <w:basedOn w:val="1"/>
    <w:qFormat/>
    <w:uiPriority w:val="0"/>
    <w:pPr>
      <w:spacing w:before="25" w:after="25"/>
      <w:jc w:val="left"/>
    </w:pPr>
    <w:rPr>
      <w:bCs/>
      <w:spacing w:val="10"/>
      <w:kern w:val="0"/>
      <w:sz w:val="24"/>
      <w:szCs w:val="20"/>
    </w:rPr>
  </w:style>
  <w:style w:type="paragraph" w:customStyle="1" w:styleId="72">
    <w:name w:val="_Style 6"/>
    <w:basedOn w:val="2"/>
    <w:next w:val="1"/>
    <w:qFormat/>
    <w:uiPriority w:val="0"/>
    <w:pPr>
      <w:spacing w:before="0" w:after="0" w:line="360" w:lineRule="auto"/>
      <w:outlineLvl w:val="9"/>
    </w:pPr>
    <w:rPr>
      <w:rFonts w:ascii="Times New Roman" w:hAnsi="Times New Roman" w:eastAsia="黑体" w:cs="Times New Roman"/>
      <w:sz w:val="32"/>
    </w:rPr>
  </w:style>
  <w:style w:type="paragraph" w:customStyle="1" w:styleId="73">
    <w:name w:val="Normal_0"/>
    <w:qFormat/>
    <w:uiPriority w:val="0"/>
    <w:rPr>
      <w:rFonts w:ascii="Times New Roman" w:hAnsi="Times New Roman" w:eastAsia="Times New Roman" w:cs="Times New Roman"/>
      <w:sz w:val="24"/>
      <w:szCs w:val="24"/>
      <w:lang w:bidi="ar-SA"/>
    </w:rPr>
  </w:style>
  <w:style w:type="paragraph" w:customStyle="1" w:styleId="74">
    <w:name w:val="Table Text"/>
    <w:basedOn w:val="1"/>
    <w:semiHidden/>
    <w:qFormat/>
    <w:uiPriority w:val="0"/>
    <w:rPr>
      <w:rFonts w:ascii="宋体" w:hAnsi="宋体" w:eastAsia="宋体" w:cs="宋体"/>
      <w:sz w:val="24"/>
      <w:szCs w:val="24"/>
      <w:lang w:val="en-US" w:eastAsia="en-US" w:bidi="ar-SA"/>
    </w:rPr>
  </w:style>
  <w:style w:type="paragraph" w:customStyle="1" w:styleId="75">
    <w:name w:val="章标题"/>
    <w:basedOn w:val="1"/>
    <w:next w:val="3"/>
    <w:qFormat/>
    <w:uiPriority w:val="0"/>
    <w:pPr>
      <w:spacing w:before="120" w:beforeLines="0" w:after="60" w:line="300" w:lineRule="auto"/>
      <w:jc w:val="center"/>
      <w:outlineLvl w:val="0"/>
    </w:pPr>
    <w:rPr>
      <w:rFonts w:hint="eastAsia" w:ascii="Arial" w:hAnsi="Arial"/>
      <w:b/>
      <w:kern w:val="28"/>
      <w:sz w:val="40"/>
    </w:rPr>
  </w:style>
  <w:style w:type="paragraph" w:customStyle="1" w:styleId="76">
    <w:name w:val="节标题"/>
    <w:basedOn w:val="1"/>
    <w:next w:val="3"/>
    <w:qFormat/>
    <w:uiPriority w:val="0"/>
    <w:pPr>
      <w:spacing w:before="120" w:beforeLines="0" w:after="60" w:line="300" w:lineRule="auto"/>
      <w:jc w:val="center"/>
      <w:outlineLvl w:val="0"/>
    </w:pPr>
    <w:rPr>
      <w:rFonts w:hint="eastAsia" w:ascii="Arial" w:hAnsi="Arial"/>
      <w:b/>
      <w:kern w:val="28"/>
      <w:sz w:val="32"/>
    </w:rPr>
  </w:style>
  <w:style w:type="paragraph" w:customStyle="1" w:styleId="77">
    <w:name w:val="附录标题"/>
    <w:basedOn w:val="1"/>
    <w:next w:val="3"/>
    <w:qFormat/>
    <w:uiPriority w:val="0"/>
    <w:pPr>
      <w:spacing w:beforeLines="0" w:line="300" w:lineRule="auto"/>
      <w:jc w:val="left"/>
      <w:outlineLvl w:val="0"/>
    </w:pPr>
    <w:rPr>
      <w:rFonts w:hint="eastAsia" w:ascii="Arial" w:hAnsi="Arial"/>
      <w:b/>
      <w:kern w:val="28"/>
      <w:sz w:val="32"/>
    </w:rPr>
  </w:style>
  <w:style w:type="paragraph" w:customStyle="1" w:styleId="78">
    <w:name w:val="题注1"/>
    <w:basedOn w:val="1"/>
    <w:qFormat/>
    <w:uiPriority w:val="0"/>
    <w:pPr>
      <w:jc w:val="center"/>
    </w:pPr>
    <w:rPr>
      <w:rFonts w:hint="default"/>
    </w:rPr>
  </w:style>
  <w:style w:type="character" w:customStyle="1" w:styleId="79">
    <w:name w:val="摘要"/>
    <w:basedOn w:val="40"/>
    <w:qFormat/>
    <w:uiPriority w:val="0"/>
    <w:rPr>
      <w:rFonts w:hint="eastAsia" w:ascii="Arial" w:hAnsi="Arial"/>
      <w:b/>
      <w:lang w:val="en-US" w:eastAsia="zh-CN"/>
    </w:rPr>
  </w:style>
  <w:style w:type="character" w:customStyle="1" w:styleId="80">
    <w:name w:val="关键词"/>
    <w:basedOn w:val="40"/>
    <w:qFormat/>
    <w:uiPriority w:val="0"/>
    <w:rPr>
      <w:rFonts w:hint="eastAsia" w:ascii="Arial" w:hAnsi="Arial"/>
      <w:b/>
      <w:lang w:val="en-US" w:eastAsia="zh-CN"/>
    </w:rPr>
  </w:style>
  <w:style w:type="paragraph" w:customStyle="1" w:styleId="81">
    <w:name w:val="文档说明标题"/>
    <w:basedOn w:val="1"/>
    <w:next w:val="3"/>
    <w:qFormat/>
    <w:uiPriority w:val="0"/>
    <w:pPr>
      <w:jc w:val="center"/>
      <w:outlineLvl w:val="9"/>
    </w:pPr>
    <w:rPr>
      <w:rFonts w:asciiTheme="majorAscii" w:hAnsiTheme="majorAscii"/>
      <w:b/>
      <w:sz w:val="56"/>
      <w:szCs w:val="48"/>
    </w:rPr>
  </w:style>
  <w:style w:type="paragraph" w:customStyle="1" w:styleId="82">
    <w:name w:val="采购一级"/>
    <w:qFormat/>
    <w:uiPriority w:val="0"/>
    <w:pPr>
      <w:spacing w:line="560" w:lineRule="exact"/>
      <w:contextualSpacing/>
      <w:jc w:val="center"/>
    </w:pPr>
    <w:rPr>
      <w:rFonts w:ascii="方正小标宋简体" w:hAnsi="仿宋" w:eastAsia="方正小标宋简体" w:cs="宋体"/>
      <w:b/>
      <w:color w:val="000000"/>
      <w:kern w:val="44"/>
      <w:sz w:val="36"/>
      <w:szCs w:val="36"/>
      <w:lang w:val="en-US" w:eastAsia="zh-CN" w:bidi="ar-SA"/>
    </w:rPr>
  </w:style>
  <w:style w:type="paragraph" w:customStyle="1" w:styleId="83">
    <w:name w:val="采购二级"/>
    <w:qFormat/>
    <w:uiPriority w:val="0"/>
    <w:pPr>
      <w:autoSpaceDE w:val="0"/>
      <w:autoSpaceDN w:val="0"/>
      <w:spacing w:line="560" w:lineRule="exact"/>
      <w:ind w:firstLine="200" w:firstLineChars="200"/>
      <w:jc w:val="both"/>
    </w:pPr>
    <w:rPr>
      <w:rFonts w:ascii="仿宋" w:hAnsi="仿宋" w:eastAsia="仿宋" w:cs="宋体"/>
      <w:b/>
      <w:color w:val="000000"/>
      <w:kern w:val="24"/>
      <w:sz w:val="28"/>
      <w:szCs w:val="32"/>
      <w:lang w:val="en-US" w:eastAsia="zh-CN" w:bidi="ar-SA"/>
    </w:rPr>
  </w:style>
  <w:style w:type="paragraph" w:customStyle="1" w:styleId="84">
    <w:name w:val="采购正文"/>
    <w:qFormat/>
    <w:uiPriority w:val="0"/>
    <w:pPr>
      <w:widowControl w:val="0"/>
      <w:spacing w:line="560" w:lineRule="exact"/>
      <w:ind w:firstLine="200" w:firstLineChars="200"/>
      <w:contextualSpacing/>
      <w:jc w:val="both"/>
    </w:pPr>
    <w:rPr>
      <w:rFonts w:ascii="仿宋" w:hAnsi="仿宋" w:eastAsia="仿宋" w:cs="宋体"/>
      <w:color w:val="000000"/>
      <w:kern w:val="24"/>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792EE4E-6AC7-4625-B5E8-C7F087990D7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77</Pages>
  <Words>26722</Words>
  <Characters>28984</Characters>
  <Lines>437</Lines>
  <Paragraphs>123</Paragraphs>
  <TotalTime>27</TotalTime>
  <ScaleCrop>false</ScaleCrop>
  <LinksUpToDate>false</LinksUpToDate>
  <CharactersWithSpaces>31986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梦。</cp:lastModifiedBy>
  <cp:lastPrinted>2023-01-06T09:54:00Z</cp:lastPrinted>
  <dcterms:modified xsi:type="dcterms:W3CDTF">2025-04-03T04:25:04Z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B3B80DD498574119AF1401A1912ECE9A_13</vt:lpwstr>
  </property>
  <property fmtid="{D5CDD505-2E9C-101B-9397-08002B2CF9AE}" pid="4" name="KSOTemplateDocerSaveRecord">
    <vt:lpwstr>eyJoZGlkIjoiYzczMTg1MDA3YzUyMDY0ZmQ0YjJkZjA0MzY0MWU2NjAiLCJ1c2VySWQiOiI0MTQwNTMyMTkifQ==</vt:lpwstr>
  </property>
</Properties>
</file>