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FC79A">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0"/>
          <w:szCs w:val="40"/>
          <w:highlight w:val="none"/>
          <w:lang w:eastAsia="zh-CN"/>
          <w14:textFill>
            <w14:solidFill>
              <w14:schemeClr w14:val="tx1"/>
            </w14:solidFill>
          </w14:textFill>
        </w:rPr>
      </w:pPr>
    </w:p>
    <w:p w14:paraId="195EE073">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0"/>
          <w:szCs w:val="40"/>
          <w:highlight w:val="none"/>
          <w:lang w:eastAsia="zh-CN"/>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新疆农业职业技术大学智慧校园建设第一期设计（二次）</w:t>
      </w:r>
    </w:p>
    <w:p w14:paraId="5143D1E2">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0"/>
          <w:szCs w:val="40"/>
          <w:highlight w:val="none"/>
          <w:lang w:val="en-US" w:eastAsia="zh-CN"/>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项目编号：</w:t>
      </w:r>
      <w:r>
        <w:rPr>
          <w:rFonts w:hint="eastAsia" w:ascii="仿宋" w:hAnsi="仿宋" w:eastAsia="仿宋" w:cs="仿宋"/>
          <w:b/>
          <w:bCs/>
          <w:color w:val="000000" w:themeColor="text1"/>
          <w:sz w:val="40"/>
          <w:szCs w:val="40"/>
          <w:highlight w:val="none"/>
          <w:lang w:eastAsia="zh-CN"/>
          <w14:textFill>
            <w14:solidFill>
              <w14:schemeClr w14:val="tx1"/>
            </w14:solidFill>
          </w14:textFill>
        </w:rPr>
        <w:t>W-XJXSZB2024-49-FW-1</w:t>
      </w: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 xml:space="preserve"> </w:t>
      </w:r>
    </w:p>
    <w:p w14:paraId="6CA827BA">
      <w:pPr>
        <w:bidi w:val="0"/>
        <w:rPr>
          <w:rFonts w:hint="eastAsia" w:ascii="仿宋" w:hAnsi="仿宋" w:eastAsia="仿宋" w:cs="仿宋"/>
          <w:color w:val="000000" w:themeColor="text1"/>
          <w:sz w:val="28"/>
          <w:szCs w:val="21"/>
          <w:highlight w:val="none"/>
          <w14:textFill>
            <w14:solidFill>
              <w14:schemeClr w14:val="tx1"/>
            </w14:solidFill>
          </w14:textFill>
        </w:rPr>
      </w:pPr>
    </w:p>
    <w:p w14:paraId="6D2A441E">
      <w:pPr>
        <w:ind w:firstLine="0" w:firstLineChars="0"/>
        <w:jc w:val="center"/>
        <w:rPr>
          <w:rFonts w:hint="eastAsia" w:ascii="仿宋" w:hAnsi="仿宋" w:eastAsia="仿宋" w:cs="仿宋"/>
          <w:b/>
          <w:color w:val="000000" w:themeColor="text1"/>
          <w:kern w:val="2"/>
          <w:sz w:val="52"/>
          <w:szCs w:val="52"/>
          <w:highlight w:val="none"/>
          <w:lang w:val="en-US" w:eastAsia="zh-CN"/>
          <w14:textFill>
            <w14:solidFill>
              <w14:schemeClr w14:val="tx1"/>
            </w14:solidFill>
          </w14:textFill>
        </w:rPr>
      </w:pPr>
    </w:p>
    <w:p w14:paraId="1723B624">
      <w:pPr>
        <w:ind w:firstLine="0" w:firstLineChars="0"/>
        <w:jc w:val="center"/>
        <w:rPr>
          <w:rFonts w:hint="eastAsia" w:ascii="仿宋" w:hAnsi="仿宋" w:eastAsia="仿宋" w:cs="仿宋"/>
          <w:b/>
          <w:color w:val="000000" w:themeColor="text1"/>
          <w:kern w:val="2"/>
          <w:sz w:val="52"/>
          <w:szCs w:val="52"/>
          <w:highlight w:val="none"/>
          <w14:textFill>
            <w14:solidFill>
              <w14:schemeClr w14:val="tx1"/>
            </w14:solidFill>
          </w14:textFill>
        </w:rPr>
      </w:pPr>
      <w:r>
        <w:rPr>
          <w:rFonts w:hint="eastAsia" w:ascii="仿宋" w:hAnsi="仿宋" w:eastAsia="仿宋" w:cs="仿宋"/>
          <w:b/>
          <w:color w:val="000000" w:themeColor="text1"/>
          <w:kern w:val="2"/>
          <w:sz w:val="52"/>
          <w:szCs w:val="52"/>
          <w:highlight w:val="none"/>
          <w:lang w:val="en-US" w:eastAsia="zh-CN"/>
          <w14:textFill>
            <w14:solidFill>
              <w14:schemeClr w14:val="tx1"/>
            </w14:solidFill>
          </w14:textFill>
        </w:rPr>
        <w:t>竞争性磋商</w:t>
      </w:r>
      <w:r>
        <w:rPr>
          <w:rFonts w:hint="eastAsia" w:ascii="仿宋" w:hAnsi="仿宋" w:eastAsia="仿宋" w:cs="仿宋"/>
          <w:b/>
          <w:color w:val="000000" w:themeColor="text1"/>
          <w:kern w:val="2"/>
          <w:sz w:val="52"/>
          <w:szCs w:val="52"/>
          <w:highlight w:val="none"/>
          <w14:textFill>
            <w14:solidFill>
              <w14:schemeClr w14:val="tx1"/>
            </w14:solidFill>
          </w14:textFill>
        </w:rPr>
        <w:t>文件</w:t>
      </w:r>
    </w:p>
    <w:p w14:paraId="35C542DE">
      <w:pPr>
        <w:spacing w:line="480" w:lineRule="exact"/>
        <w:ind w:firstLine="0" w:firstLineChars="0"/>
        <w:rPr>
          <w:rFonts w:hint="eastAsia" w:ascii="仿宋" w:hAnsi="仿宋" w:eastAsia="仿宋" w:cs="仿宋"/>
          <w:b/>
          <w:color w:val="000000" w:themeColor="text1"/>
          <w:kern w:val="2"/>
          <w:sz w:val="52"/>
          <w:szCs w:val="52"/>
          <w:highlight w:val="none"/>
          <w14:textFill>
            <w14:solidFill>
              <w14:schemeClr w14:val="tx1"/>
            </w14:solidFill>
          </w14:textFill>
        </w:rPr>
      </w:pPr>
    </w:p>
    <w:p w14:paraId="604B2F2F">
      <w:pPr>
        <w:bidi w:val="0"/>
        <w:rPr>
          <w:rFonts w:hint="eastAsia" w:ascii="仿宋" w:hAnsi="仿宋" w:eastAsia="仿宋" w:cs="仿宋"/>
          <w:color w:val="000000" w:themeColor="text1"/>
          <w:highlight w:val="none"/>
          <w14:textFill>
            <w14:solidFill>
              <w14:schemeClr w14:val="tx1"/>
            </w14:solidFill>
          </w14:textFill>
        </w:rPr>
      </w:pPr>
    </w:p>
    <w:p w14:paraId="69E43EF5">
      <w:pPr>
        <w:bidi w:val="0"/>
        <w:rPr>
          <w:rFonts w:hint="eastAsia" w:ascii="仿宋" w:hAnsi="仿宋" w:eastAsia="仿宋" w:cs="仿宋"/>
          <w:color w:val="000000" w:themeColor="text1"/>
          <w:sz w:val="28"/>
          <w:szCs w:val="21"/>
          <w:highlight w:val="none"/>
          <w14:textFill>
            <w14:solidFill>
              <w14:schemeClr w14:val="tx1"/>
            </w14:solidFill>
          </w14:textFill>
        </w:rPr>
      </w:pPr>
    </w:p>
    <w:p w14:paraId="7D9234F6">
      <w:pPr>
        <w:bidi w:val="0"/>
        <w:rPr>
          <w:rFonts w:hint="eastAsia" w:ascii="仿宋" w:hAnsi="仿宋" w:eastAsia="仿宋" w:cs="仿宋"/>
          <w:color w:val="000000" w:themeColor="text1"/>
          <w:highlight w:val="none"/>
          <w14:textFill>
            <w14:solidFill>
              <w14:schemeClr w14:val="tx1"/>
            </w14:solidFill>
          </w14:textFill>
        </w:rPr>
      </w:pPr>
    </w:p>
    <w:p w14:paraId="0411429E">
      <w:pP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6765EFA">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招标人：新疆农业职业技术大学</w:t>
      </w:r>
    </w:p>
    <w:p w14:paraId="1B623F8A">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 xml:space="preserve">联系人：王江   </w:t>
      </w:r>
    </w:p>
    <w:p w14:paraId="787E7A67">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联系电话：15109946077</w:t>
      </w:r>
      <w:r>
        <w:rPr>
          <w:rFonts w:hint="eastAsia" w:ascii="仿宋" w:hAnsi="仿宋" w:eastAsia="仿宋" w:cs="仿宋"/>
          <w:b/>
          <w:bCs/>
          <w:color w:val="000000" w:themeColor="text1"/>
          <w:spacing w:val="0"/>
          <w:sz w:val="30"/>
          <w:szCs w:val="30"/>
          <w:highlight w:val="none"/>
          <w14:textFill>
            <w14:solidFill>
              <w14:schemeClr w14:val="tx1"/>
            </w14:solidFill>
          </w14:textFill>
        </w:rPr>
        <w:t>　</w:t>
      </w:r>
    </w:p>
    <w:p w14:paraId="2946A9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themeColor="text1"/>
          <w:spacing w:val="0"/>
          <w:sz w:val="30"/>
          <w:szCs w:val="30"/>
          <w:highlight w:val="none"/>
          <w14:textFill>
            <w14:solidFill>
              <w14:schemeClr w14:val="tx1"/>
            </w14:solidFill>
          </w14:textFill>
        </w:rPr>
      </w:pPr>
      <w:r>
        <w:rPr>
          <w:rFonts w:hint="eastAsia" w:ascii="仿宋" w:hAnsi="仿宋" w:eastAsia="仿宋" w:cs="仿宋"/>
          <w:b/>
          <w:bCs/>
          <w:color w:val="000000" w:themeColor="text1"/>
          <w:spacing w:val="0"/>
          <w:sz w:val="30"/>
          <w:szCs w:val="3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019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0288;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p>
    <w:p w14:paraId="67F73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kern w:val="0"/>
          <w:sz w:val="30"/>
          <w:szCs w:val="30"/>
          <w:highlight w:val="none"/>
          <w:lang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招标代理机构：</w:t>
      </w: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新疆信实工程招标咨询服务有限公司</w:t>
      </w:r>
    </w:p>
    <w:p w14:paraId="4E80E8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联系人</w:t>
      </w:r>
      <w:r>
        <w:rPr>
          <w:rFonts w:hint="eastAsia" w:ascii="仿宋" w:hAnsi="仿宋" w:eastAsia="仿宋" w:cs="仿宋"/>
          <w:b/>
          <w:bCs/>
          <w:color w:val="000000" w:themeColor="text1"/>
          <w:spacing w:val="0"/>
          <w:sz w:val="30"/>
          <w:szCs w:val="30"/>
          <w:highlight w:val="none"/>
          <w14:textFill>
            <w14:solidFill>
              <w14:schemeClr w14:val="tx1"/>
            </w14:solidFill>
          </w14:textFill>
        </w:rPr>
        <w:t>：</w:t>
      </w: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李会</w:t>
      </w:r>
    </w:p>
    <w:p w14:paraId="7E20B0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联系</w:t>
      </w:r>
      <w:r>
        <w:rPr>
          <w:rFonts w:hint="eastAsia" w:ascii="仿宋" w:hAnsi="仿宋" w:eastAsia="仿宋" w:cs="仿宋"/>
          <w:b/>
          <w:bCs/>
          <w:color w:val="000000" w:themeColor="text1"/>
          <w:kern w:val="0"/>
          <w:sz w:val="30"/>
          <w:szCs w:val="30"/>
          <w:highlight w:val="none"/>
          <w14:textFill>
            <w14:solidFill>
              <w14:schemeClr w14:val="tx1"/>
            </w14:solidFill>
          </w14:textFill>
        </w:rPr>
        <w:t>电话</w:t>
      </w:r>
      <w:r>
        <w:rPr>
          <w:rFonts w:hint="eastAsia" w:ascii="仿宋" w:hAnsi="仿宋" w:eastAsia="仿宋" w:cs="仿宋"/>
          <w:b/>
          <w:bCs/>
          <w:color w:val="000000" w:themeColor="text1"/>
          <w:spacing w:val="0"/>
          <w:sz w:val="30"/>
          <w:szCs w:val="30"/>
          <w:highlight w:val="none"/>
          <w14:textFill>
            <w14:solidFill>
              <w14:schemeClr w14:val="tx1"/>
            </w14:solidFill>
          </w14:textFill>
        </w:rPr>
        <w:t>：</w:t>
      </w: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0994-2521833  15292649399</w:t>
      </w:r>
    </w:p>
    <w:p w14:paraId="02667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p>
    <w:p w14:paraId="3813C6D1">
      <w:pPr>
        <w:spacing w:before="0" w:beforeLines="0" w:after="0" w:afterLines="0" w:line="240" w:lineRule="auto"/>
        <w:ind w:left="0" w:leftChars="0" w:right="0" w:rightChars="0" w:firstLine="420" w:firstLineChars="200"/>
        <w:jc w:val="center"/>
        <w:rPr>
          <w:rFonts w:hint="eastAsia" w:ascii="仿宋" w:hAnsi="仿宋" w:eastAsia="仿宋" w:cs="仿宋"/>
          <w:color w:val="000000" w:themeColor="text1"/>
          <w:sz w:val="21"/>
          <w:highlight w:val="none"/>
          <w:lang w:val="en-US" w:eastAsia="zh-CN" w:bidi="ar-SA"/>
          <w14:textFill>
            <w14:solidFill>
              <w14:schemeClr w14:val="tx1"/>
            </w14:solidFill>
          </w14:textFill>
        </w:rPr>
        <w:sectPr>
          <w:headerReference r:id="rId5" w:type="default"/>
          <w:footerReference r:id="rId6" w:type="default"/>
          <w:pgSz w:w="11911" w:h="16838"/>
          <w:pgMar w:top="1417" w:right="1417" w:bottom="1134" w:left="1417" w:header="0" w:footer="998" w:gutter="0"/>
          <w:pgNumType w:fmt="decimal" w:start="1"/>
          <w:cols w:space="0" w:num="1"/>
          <w:rtlGutter w:val="0"/>
          <w:docGrid w:linePitch="0" w:charSpace="0"/>
        </w:sectPr>
      </w:pPr>
    </w:p>
    <w:sdt>
      <w:sdtPr>
        <w:rPr>
          <w:rFonts w:hint="eastAsia" w:ascii="仿宋" w:hAnsi="仿宋" w:eastAsia="仿宋" w:cs="仿宋"/>
          <w:color w:val="000000" w:themeColor="text1"/>
          <w:sz w:val="21"/>
          <w:highlight w:val="none"/>
          <w:lang w:val="en-US" w:eastAsia="zh-CN" w:bidi="ar-SA"/>
          <w14:textFill>
            <w14:solidFill>
              <w14:schemeClr w14:val="tx1"/>
            </w14:solidFill>
          </w14:textFill>
        </w:rPr>
        <w:id w:val="147474294"/>
        <w15:color w:val="DBDBDB"/>
        <w:docPartObj>
          <w:docPartGallery w:val="Table of Contents"/>
          <w:docPartUnique/>
        </w:docPartObj>
      </w:sdtPr>
      <w:sdtEndPr>
        <w:rPr>
          <w:rFonts w:hint="eastAsia" w:ascii="仿宋" w:hAnsi="仿宋" w:eastAsia="仿宋" w:cs="仿宋"/>
          <w:b/>
          <w:color w:val="000000" w:themeColor="text1"/>
          <w:sz w:val="24"/>
          <w:szCs w:val="22"/>
          <w:highlight w:val="none"/>
          <w:lang w:val="en-US" w:eastAsia="zh-CN" w:bidi="ar-SA"/>
          <w14:textFill>
            <w14:solidFill>
              <w14:schemeClr w14:val="tx1"/>
            </w14:solidFill>
          </w14:textFill>
        </w:rPr>
      </w:sdtEndPr>
      <w:sdtContent>
        <w:p w14:paraId="212B8222">
          <w:pPr>
            <w:spacing w:before="0" w:beforeLines="0" w:after="0" w:afterLines="0" w:line="240" w:lineRule="auto"/>
            <w:ind w:left="0" w:leftChars="0" w:right="0" w:rightChars="0" w:firstLine="420" w:firstLineChars="200"/>
            <w:jc w:val="center"/>
            <w:rPr>
              <w:rFonts w:hint="eastAsia" w:ascii="仿宋" w:hAnsi="仿宋" w:eastAsia="仿宋" w:cs="仿宋"/>
              <w:b/>
              <w:bCs/>
              <w:color w:val="000000" w:themeColor="text1"/>
              <w:sz w:val="36"/>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目录</w:t>
          </w:r>
        </w:p>
        <w:p w14:paraId="6BABC32B">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2"/>
              <w:highlight w:val="none"/>
              <w14:textFill>
                <w14:solidFill>
                  <w14:schemeClr w14:val="tx1"/>
                </w14:solidFill>
              </w14:textFill>
            </w:rPr>
            <w:fldChar w:fldCharType="begin"/>
          </w:r>
          <w:r>
            <w:rPr>
              <w:rFonts w:hint="eastAsia" w:ascii="仿宋" w:hAnsi="仿宋" w:eastAsia="仿宋" w:cs="仿宋"/>
              <w:color w:val="000000" w:themeColor="text1"/>
              <w:sz w:val="28"/>
              <w:szCs w:val="22"/>
              <w:highlight w:val="none"/>
              <w14:textFill>
                <w14:solidFill>
                  <w14:schemeClr w14:val="tx1"/>
                </w14:solidFill>
              </w14:textFill>
            </w:rPr>
            <w:instrText xml:space="preserve">TOC \o "1-2" \h \u </w:instrText>
          </w:r>
          <w:r>
            <w:rPr>
              <w:rFonts w:hint="eastAsia" w:ascii="仿宋" w:hAnsi="仿宋" w:eastAsia="仿宋" w:cs="仿宋"/>
              <w:color w:val="000000" w:themeColor="text1"/>
              <w:sz w:val="28"/>
              <w:szCs w:val="22"/>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_Toc25399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第一章 磋商公告</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_Toc25399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3599DD3C">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_Toc16161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一、项目基本情况</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_Toc16161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2620A8D">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_Toc9411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二、申请人的资格要求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_Toc9411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29812BE">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_Toc15399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三、获取采购文件</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6DE0549">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_Toc16337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响应文件提交</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43AB278B">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_Toc12098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五、开启</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3E96AF9">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_Toc10702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六、公告期限</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F7736E8">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_Toc30461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七、其他补充事宜</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DE7B14D">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_Toc18672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八、凡对本次采购提出询问，请按以下方式联系</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FC178E2">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_Toc21092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 xml:space="preserve">第二章 </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2D12DF9">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_Toc23565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32C13B41">
          <w:pPr>
            <w:pStyle w:val="24"/>
            <w:tabs>
              <w:tab w:val="right" w:leader="dot" w:pos="9077"/>
            </w:tabs>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_Toc32220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总  则</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14:paraId="6EBF2AB3">
          <w:pPr>
            <w:pStyle w:val="19"/>
            <w:tabs>
              <w:tab w:val="right" w:leader="dot" w:pos="9077"/>
            </w:tabs>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_Toc5055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第三章 评审办法</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14:paraId="53B34A79">
          <w:pPr>
            <w:pStyle w:val="24"/>
            <w:tabs>
              <w:tab w:val="right" w:leader="dot" w:pos="9077"/>
            </w:tabs>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_Toc30992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一、综合评分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14:paraId="5457099C">
          <w:pPr>
            <w:pStyle w:val="24"/>
            <w:tabs>
              <w:tab w:val="right" w:leader="dot" w:pos="9077"/>
            </w:tabs>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_Toc18779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二、综合评分细则表</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14:paraId="5BFCE3F7">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_Toc14387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推荐成交供应商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_Toc14387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25B9046">
          <w:pPr>
            <w:pStyle w:val="24"/>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_Toc27444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确定成交供应商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_Toc27444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B1399EA">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_Toc14214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第四章 采购需求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67986AE">
          <w:pPr>
            <w:pStyle w:val="19"/>
            <w:tabs>
              <w:tab w:val="right" w:leader="dot" w:pos="9077"/>
            </w:tabs>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_Toc13558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第五章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同</w:t>
          </w:r>
          <w:r>
            <w:rPr>
              <w:rFonts w:hint="eastAsia" w:ascii="仿宋" w:hAnsi="仿宋" w:eastAsia="仿宋" w:cs="仿宋"/>
              <w:color w:val="000000" w:themeColor="text1"/>
              <w:sz w:val="24"/>
              <w:szCs w:val="24"/>
              <w:highlight w:val="none"/>
              <w:lang w:eastAsia="zh-CN"/>
              <w14:textFill>
                <w14:solidFill>
                  <w14:schemeClr w14:val="tx1"/>
                </w14:solidFill>
              </w14:textFill>
            </w:rPr>
            <w:t>部分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p>
        <w:p w14:paraId="7BEE2CF8">
          <w:pPr>
            <w:pStyle w:val="19"/>
            <w:tabs>
              <w:tab w:val="right" w:leader="dot" w:pos="9077"/>
            </w:tabs>
            <w:rPr>
              <w:rFonts w:hint="eastAsia" w:ascii="仿宋" w:hAnsi="仿宋" w:eastAsia="仿宋" w:cs="仿宋"/>
              <w:color w:val="000000" w:themeColor="text1"/>
              <w:sz w:val="15"/>
              <w:szCs w:val="13"/>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_Toc21142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eastAsia="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 xml:space="preserve">章 </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_Toc21142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FBE8E5E">
          <w:pPr>
            <w:pStyle w:val="19"/>
            <w:tabs>
              <w:tab w:val="right" w:leader="dot" w:pos="9077"/>
            </w:tabs>
            <w:rPr>
              <w:rFonts w:hint="eastAsia" w:ascii="仿宋" w:hAnsi="仿宋" w:eastAsia="仿宋" w:cs="仿宋"/>
              <w:color w:val="000000" w:themeColor="text1"/>
              <w:highlight w:val="none"/>
              <w14:textFill>
                <w14:solidFill>
                  <w14:schemeClr w14:val="tx1"/>
                </w14:solidFill>
              </w14:textFill>
            </w:rPr>
          </w:pPr>
        </w:p>
        <w:p w14:paraId="6699C18A">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b/>
              <w:color w:val="000000" w:themeColor="text1"/>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fldChar w:fldCharType="end"/>
          </w:r>
          <w:bookmarkStart w:id="0" w:name="_Toc12409"/>
          <w:bookmarkStart w:id="1" w:name="_Toc84017888"/>
        </w:p>
      </w:sdtContent>
    </w:sdt>
    <w:p w14:paraId="715EA3E7">
      <w:pPr>
        <w:bidi w:val="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71AF8FE1">
      <w:pPr>
        <w:bidi w:val="0"/>
        <w:rPr>
          <w:rFonts w:hint="eastAsia" w:ascii="仿宋" w:hAnsi="仿宋" w:eastAsia="仿宋" w:cs="仿宋"/>
          <w:color w:val="000000" w:themeColor="text1"/>
          <w:highlight w:val="none"/>
          <w:lang w:val="en-US" w:eastAsia="zh-CN"/>
          <w14:textFill>
            <w14:solidFill>
              <w14:schemeClr w14:val="tx1"/>
            </w14:solidFill>
          </w14:textFill>
        </w:rPr>
      </w:pPr>
    </w:p>
    <w:p w14:paraId="2F4D1218">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E732C26">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752847C">
      <w:pPr>
        <w:tabs>
          <w:tab w:val="center" w:pos="4538"/>
        </w:tabs>
        <w:bidi w:val="0"/>
        <w:jc w:val="left"/>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ab/>
      </w:r>
      <w:bookmarkStart w:id="2" w:name="_Toc25399"/>
    </w:p>
    <w:p w14:paraId="74CDF4FE">
      <w:pPr>
        <w:pStyle w:val="3"/>
        <w:bidi w:val="0"/>
        <w:rPr>
          <w:rFonts w:hint="eastAsia"/>
          <w:highlight w:val="none"/>
          <w:lang w:val="en-US" w:eastAsia="zh-CN"/>
        </w:rPr>
      </w:pPr>
      <w:r>
        <w:rPr>
          <w:rFonts w:hint="eastAsia"/>
          <w:highlight w:val="none"/>
          <w:lang w:val="en-US" w:eastAsia="zh-CN"/>
        </w:rPr>
        <w:t xml:space="preserve">第一章 </w:t>
      </w:r>
      <w:bookmarkEnd w:id="0"/>
      <w:bookmarkStart w:id="3" w:name="_Toc28854"/>
      <w:r>
        <w:rPr>
          <w:rFonts w:hint="eastAsia"/>
          <w:highlight w:val="none"/>
          <w:lang w:val="en-US" w:eastAsia="zh-CN"/>
        </w:rPr>
        <w:t>磋商公告</w:t>
      </w:r>
      <w:bookmarkEnd w:id="2"/>
      <w:bookmarkEnd w:id="3"/>
    </w:p>
    <w:p w14:paraId="077DC1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themeColor="text1"/>
          <w:highlight w:val="none"/>
          <w14:textFill>
            <w14:solidFill>
              <w14:schemeClr w14:val="tx1"/>
            </w14:solidFill>
          </w14:textFill>
        </w:rPr>
      </w:pPr>
      <w:bookmarkStart w:id="4" w:name="_Toc28359091"/>
      <w:bookmarkStart w:id="5" w:name="_Toc28359014"/>
      <w:bookmarkStart w:id="6" w:name="_Toc18847"/>
      <w:bookmarkStart w:id="7" w:name="_Toc11243"/>
      <w:bookmarkStart w:id="8" w:name="_Toc22979"/>
      <w:bookmarkStart w:id="9" w:name="_Toc7261"/>
      <w:bookmarkStart w:id="10" w:name="_Toc7292"/>
      <w:bookmarkStart w:id="11" w:name="_Toc9127"/>
      <w:bookmarkStart w:id="12" w:name="_Toc19319"/>
      <w:bookmarkStart w:id="13" w:name="_Toc25240"/>
      <w:bookmarkStart w:id="14" w:name="_Toc21092"/>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新疆农业职业技术大学智慧校园建设第一期设计（二次）</w:t>
      </w:r>
      <w:r>
        <w:rPr>
          <w:rFonts w:hint="eastAsia" w:ascii="仿宋" w:hAnsi="仿宋" w:eastAsia="仿宋" w:cs="仿宋"/>
          <w:b/>
          <w:bCs/>
          <w:color w:val="000000" w:themeColor="text1"/>
          <w:sz w:val="28"/>
          <w:szCs w:val="21"/>
          <w:highlight w:val="none"/>
          <w14:textFill>
            <w14:solidFill>
              <w14:schemeClr w14:val="tx1"/>
            </w14:solidFill>
          </w14:textFill>
        </w:rPr>
        <w:t>竞争性磋商公告</w:t>
      </w:r>
    </w:p>
    <w:p w14:paraId="07C433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3600" w:firstLineChars="15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p>
    <w:p w14:paraId="752985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新疆农业职业技术大学智慧校园建设第一期设计（二次）</w:t>
      </w:r>
      <w:r>
        <w:rPr>
          <w:rFonts w:hint="eastAsia" w:ascii="仿宋" w:hAnsi="仿宋" w:eastAsia="仿宋" w:cs="仿宋"/>
          <w:color w:val="000000" w:themeColor="text1"/>
          <w:sz w:val="24"/>
          <w:szCs w:val="24"/>
          <w:highlight w:val="none"/>
          <w14:textFill>
            <w14:solidFill>
              <w14:schemeClr w14:val="tx1"/>
            </w14:solidFill>
          </w14:textFill>
        </w:rPr>
        <w:t>采购项目的潜在供应商应在</w:t>
      </w:r>
      <w:r>
        <w:rPr>
          <w:rFonts w:hint="eastAsia" w:ascii="仿宋" w:hAnsi="仿宋" w:eastAsia="仿宋" w:cs="仿宋"/>
          <w:color w:val="000000" w:themeColor="text1"/>
          <w:sz w:val="24"/>
          <w:szCs w:val="24"/>
          <w:highlight w:val="none"/>
          <w:u w:val="single"/>
          <w14:textFill>
            <w14:solidFill>
              <w14:schemeClr w14:val="tx1"/>
            </w14:solidFill>
          </w14:textFill>
        </w:rPr>
        <w:t>新疆政府采购网政采云平台（www.zcygov.cn）</w:t>
      </w:r>
      <w:r>
        <w:rPr>
          <w:rFonts w:hint="eastAsia" w:ascii="仿宋" w:hAnsi="仿宋" w:eastAsia="仿宋" w:cs="仿宋"/>
          <w:color w:val="000000" w:themeColor="text1"/>
          <w:sz w:val="24"/>
          <w:szCs w:val="24"/>
          <w:highlight w:val="none"/>
          <w14:textFill>
            <w14:solidFill>
              <w14:schemeClr w14:val="tx1"/>
            </w14:solidFill>
          </w14:textFill>
        </w:rPr>
        <w:t>获取采购文件，并于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01</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13</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（北京时间）前提交响应文件</w:t>
      </w:r>
      <w:r>
        <w:rPr>
          <w:rFonts w:hint="eastAsia" w:ascii="仿宋" w:hAnsi="仿宋" w:eastAsia="仿宋" w:cs="仿宋"/>
          <w:color w:val="000000" w:themeColor="text1"/>
          <w:sz w:val="24"/>
          <w:szCs w:val="24"/>
          <w:highlight w:val="none"/>
          <w14:textFill>
            <w14:solidFill>
              <w14:schemeClr w14:val="tx1"/>
            </w14:solidFill>
          </w14:textFill>
        </w:rPr>
        <w:t>。</w:t>
      </w:r>
    </w:p>
    <w:p w14:paraId="0DA6B9BC">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15" w:name="_Toc35393629"/>
      <w:bookmarkStart w:id="16" w:name="_Toc16161"/>
      <w:bookmarkStart w:id="17" w:name="_Toc35393798"/>
      <w:bookmarkStart w:id="18" w:name="_Toc28359012"/>
      <w:bookmarkStart w:id="19" w:name="_Toc28359089"/>
      <w:r>
        <w:rPr>
          <w:rFonts w:hint="eastAsia" w:ascii="仿宋" w:hAnsi="仿宋" w:eastAsia="仿宋" w:cs="仿宋"/>
          <w:b w:val="0"/>
          <w:color w:val="000000" w:themeColor="text1"/>
          <w:sz w:val="24"/>
          <w:szCs w:val="24"/>
          <w:highlight w:val="none"/>
          <w14:textFill>
            <w14:solidFill>
              <w14:schemeClr w14:val="tx1"/>
            </w14:solidFill>
          </w14:textFill>
        </w:rPr>
        <w:t>一、项目基本情况</w:t>
      </w:r>
      <w:bookmarkEnd w:id="15"/>
      <w:bookmarkEnd w:id="16"/>
      <w:bookmarkEnd w:id="17"/>
      <w:bookmarkEnd w:id="18"/>
      <w:bookmarkEnd w:id="19"/>
    </w:p>
    <w:p w14:paraId="2481C07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W-XJXSZB2024-49-FW-1</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1396CC3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新疆农业职业技术大学智慧校园建设第一期设计（二次）</w:t>
      </w:r>
    </w:p>
    <w:p w14:paraId="705DCD9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采购方式：竞争性磋商 </w:t>
      </w:r>
    </w:p>
    <w:p w14:paraId="0F6CBB5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资金来源：财政资金</w:t>
      </w:r>
    </w:p>
    <w:p w14:paraId="7A410F9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50万元</w:t>
      </w:r>
    </w:p>
    <w:p w14:paraId="4C5A170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50万元</w:t>
      </w:r>
    </w:p>
    <w:p w14:paraId="52BD4B9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000000" w:themeColor="text1"/>
          <w:sz w:val="24"/>
          <w:szCs w:val="24"/>
          <w:highlight w:val="none"/>
          <w:u w:val="none"/>
          <w14:textFill>
            <w14:solidFill>
              <w14:schemeClr w14:val="tx1"/>
            </w14:solidFill>
          </w14:textFill>
        </w:rPr>
        <w:t>采购需求：</w:t>
      </w:r>
      <w:r>
        <w:rPr>
          <w:rFonts w:hint="eastAsia" w:ascii="仿宋" w:hAnsi="仿宋" w:eastAsia="仿宋" w:cs="仿宋"/>
          <w:sz w:val="24"/>
          <w:szCs w:val="24"/>
          <w:highlight w:val="none"/>
        </w:rPr>
        <w:t>智慧校园建设第一期设计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具体内容详见</w:t>
      </w:r>
      <w:r>
        <w:rPr>
          <w:rFonts w:hint="eastAsia" w:ascii="仿宋" w:hAnsi="仿宋" w:eastAsia="仿宋" w:cs="仿宋"/>
          <w:sz w:val="24"/>
          <w:szCs w:val="24"/>
          <w:highlight w:val="none"/>
        </w:rPr>
        <w:t>竞争性</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lang w:eastAsia="zh-CN"/>
        </w:rPr>
        <w:t>）</w:t>
      </w:r>
    </w:p>
    <w:p w14:paraId="3912C21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合同履行期限：自合同签订之日起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日历天</w:t>
      </w:r>
      <w:r>
        <w:rPr>
          <w:rFonts w:hint="eastAsia" w:ascii="仿宋" w:hAnsi="仿宋" w:eastAsia="仿宋" w:cs="仿宋"/>
          <w:color w:val="000000" w:themeColor="text1"/>
          <w:sz w:val="24"/>
          <w:szCs w:val="24"/>
          <w:highlight w:val="none"/>
          <w:lang w:val="en-US" w:eastAsia="zh-CN"/>
          <w14:textFill>
            <w14:solidFill>
              <w14:schemeClr w14:val="tx1"/>
            </w14:solidFill>
          </w14:textFill>
        </w:rPr>
        <w:t>完成</w:t>
      </w:r>
    </w:p>
    <w:p w14:paraId="387308E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w:t>
      </w:r>
      <w:r>
        <w:rPr>
          <w:rFonts w:hint="eastAsia" w:ascii="仿宋" w:hAnsi="仿宋" w:eastAsia="仿宋" w:cs="仿宋"/>
          <w:i w:val="0"/>
          <w:iCs/>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）接受联合体。</w:t>
      </w:r>
    </w:p>
    <w:p w14:paraId="3B18188E">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20" w:name="_Toc9411"/>
      <w:bookmarkStart w:id="21" w:name="_Toc28359090"/>
      <w:bookmarkStart w:id="22" w:name="_Toc35393799"/>
      <w:bookmarkStart w:id="23" w:name="_Toc28359013"/>
      <w:bookmarkStart w:id="24" w:name="_Toc35393630"/>
      <w:r>
        <w:rPr>
          <w:rFonts w:hint="eastAsia" w:ascii="仿宋" w:hAnsi="仿宋" w:eastAsia="仿宋" w:cs="仿宋"/>
          <w:b w:val="0"/>
          <w:color w:val="000000" w:themeColor="text1"/>
          <w:sz w:val="24"/>
          <w:szCs w:val="24"/>
          <w:highlight w:val="none"/>
          <w14:textFill>
            <w14:solidFill>
              <w14:schemeClr w14:val="tx1"/>
            </w14:solidFill>
          </w14:textFill>
        </w:rPr>
        <w:t>二、申请人的资格要求</w:t>
      </w:r>
      <w:bookmarkEnd w:id="20"/>
      <w:bookmarkEnd w:id="21"/>
      <w:bookmarkEnd w:id="22"/>
      <w:bookmarkEnd w:id="23"/>
      <w:bookmarkEnd w:id="24"/>
    </w:p>
    <w:p w14:paraId="6338A9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3F88AE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2.落实政府采购政策需满足的资格要求</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1）本项目非专门面向中小企业采购，提供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为小型、微型企业的，给予10%的价格扣除；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14:paraId="492CCA4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3.本项目的特定资格要求：</w:t>
      </w:r>
    </w:p>
    <w:p w14:paraId="5E83BB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5" w:name="_Toc15399"/>
      <w:r>
        <w:rPr>
          <w:rFonts w:hint="eastAsia" w:ascii="仿宋" w:hAnsi="仿宋" w:eastAsia="仿宋" w:cs="仿宋"/>
          <w:color w:val="000000" w:themeColor="text1"/>
          <w:sz w:val="24"/>
          <w:szCs w:val="24"/>
          <w:highlight w:val="none"/>
          <w:lang w:val="en-US" w:eastAsia="zh-CN"/>
          <w14:textFill>
            <w14:solidFill>
              <w14:schemeClr w14:val="tx1"/>
            </w14:solidFill>
          </w14:textFill>
        </w:rPr>
        <w:t>3.1.应具有独立法人资格，有效的营业执照，同时具备工程设计电子通信广电行业（有线通信、无线通信、通信铁塔）专业甲级及以上资质和建筑智能化系统设计专项甲级资质，或者具备工程设计电子通信广电行业（有线通信、无线通信、通信铁塔）专业甲级及以上资质和建筑行业(建筑工程)乙级及以上资质；</w:t>
      </w:r>
    </w:p>
    <w:p w14:paraId="48487C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3.2.拟派本项目的设计负责人须具备通信工程类高级技术职称；</w:t>
      </w:r>
    </w:p>
    <w:p w14:paraId="09C639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根据《财政部关于在政府采购活动中查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36415E9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3.4.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2B0A69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三、获取采购文件</w:t>
      </w:r>
      <w:bookmarkEnd w:id="25"/>
    </w:p>
    <w:p w14:paraId="5CD065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01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03  </w:t>
      </w:r>
      <w:r>
        <w:rPr>
          <w:rFonts w:hint="eastAsia" w:ascii="仿宋" w:hAnsi="仿宋" w:eastAsia="仿宋" w:cs="仿宋"/>
          <w:color w:val="000000" w:themeColor="text1"/>
          <w:sz w:val="24"/>
          <w:szCs w:val="24"/>
          <w:highlight w:val="none"/>
          <w:lang w:eastAsia="zh-CN"/>
          <w14:textFill>
            <w14:solidFill>
              <w14:schemeClr w14:val="tx1"/>
            </w14:solidFill>
          </w14:textFill>
        </w:rPr>
        <w:t>日至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2025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01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月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10  </w:t>
      </w:r>
      <w:r>
        <w:rPr>
          <w:rFonts w:hint="eastAsia" w:ascii="仿宋" w:hAnsi="仿宋" w:eastAsia="仿宋" w:cs="仿宋"/>
          <w:color w:val="000000" w:themeColor="text1"/>
          <w:sz w:val="24"/>
          <w:szCs w:val="24"/>
          <w:highlight w:val="none"/>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lang w:eastAsia="zh-CN"/>
          <w14:textFill>
            <w14:solidFill>
              <w14:schemeClr w14:val="tx1"/>
            </w14:solidFill>
          </w14:textFill>
        </w:rPr>
        <w:t>每天</w:t>
      </w:r>
      <w:r>
        <w:rPr>
          <w:rFonts w:hint="eastAsia" w:ascii="仿宋" w:hAnsi="仿宋" w:eastAsia="仿宋" w:cs="仿宋"/>
          <w:color w:val="000000" w:themeColor="text1"/>
          <w:sz w:val="24"/>
          <w:szCs w:val="24"/>
          <w:highlight w:val="none"/>
          <w14:textFill>
            <w14:solidFill>
              <w14:schemeClr w14:val="tx1"/>
            </w14:solidFill>
          </w14:textFill>
        </w:rPr>
        <w:t>上午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10:00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14:00</w:t>
      </w:r>
      <w:r>
        <w:rPr>
          <w:rFonts w:hint="eastAsia" w:ascii="仿宋" w:hAnsi="仿宋" w:eastAsia="仿宋" w:cs="仿宋"/>
          <w:color w:val="000000" w:themeColor="text1"/>
          <w:sz w:val="24"/>
          <w:szCs w:val="24"/>
          <w:highlight w:val="none"/>
          <w14:textFill>
            <w14:solidFill>
              <w14:schemeClr w14:val="tx1"/>
            </w14:solidFill>
          </w14:textFill>
        </w:rPr>
        <w:t>，下午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15:30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19:30</w:t>
      </w:r>
      <w:r>
        <w:rPr>
          <w:rFonts w:hint="eastAsia" w:ascii="仿宋" w:hAnsi="仿宋" w:eastAsia="仿宋" w:cs="仿宋"/>
          <w:color w:val="000000" w:themeColor="text1"/>
          <w:sz w:val="24"/>
          <w:szCs w:val="24"/>
          <w:highlight w:val="none"/>
          <w14:textFill>
            <w14:solidFill>
              <w14:schemeClr w14:val="tx1"/>
            </w14:solidFill>
          </w14:textFill>
        </w:rPr>
        <w:t>（北京时间，法定节假日除外 ）</w:t>
      </w:r>
    </w:p>
    <w:p w14:paraId="50DFB8C9">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地点：新疆政府采购网政采云平台（www.zcygov.cn） </w:t>
      </w:r>
    </w:p>
    <w:p w14:paraId="5A8B54AB">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线上获取，供应商登录新疆政府采购网政采云平台（www.zcygov.cn）在线申请获取采购文件（进入“项目采购”应用，在获取采购文件菜单中选择项目，申请获取采购文件） </w:t>
      </w:r>
    </w:p>
    <w:p w14:paraId="1DA33891">
      <w:pPr>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售价：</w:t>
      </w:r>
      <w:r>
        <w:rPr>
          <w:rFonts w:hint="eastAsia" w:ascii="仿宋" w:hAnsi="仿宋" w:eastAsia="仿宋" w:cs="仿宋"/>
          <w:color w:val="000000" w:themeColor="text1"/>
          <w:sz w:val="24"/>
          <w:szCs w:val="24"/>
          <w:highlight w:val="none"/>
          <w:lang w:val="en-US" w:eastAsia="zh-CN"/>
          <w14:textFill>
            <w14:solidFill>
              <w14:schemeClr w14:val="tx1"/>
            </w14:solidFill>
          </w14:textFill>
        </w:rPr>
        <w:t>0元/份</w:t>
      </w:r>
    </w:p>
    <w:p w14:paraId="146483CE">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26" w:name="_Toc16337"/>
      <w:r>
        <w:rPr>
          <w:rFonts w:hint="eastAsia" w:ascii="仿宋" w:hAnsi="仿宋" w:eastAsia="仿宋" w:cs="仿宋"/>
          <w:b w:val="0"/>
          <w:color w:val="000000" w:themeColor="text1"/>
          <w:sz w:val="24"/>
          <w:szCs w:val="24"/>
          <w:highlight w:val="none"/>
          <w:lang w:eastAsia="zh-CN"/>
          <w14:textFill>
            <w14:solidFill>
              <w14:schemeClr w14:val="tx1"/>
            </w14:solidFill>
          </w14:textFill>
        </w:rPr>
        <w:t>四、</w:t>
      </w:r>
      <w:r>
        <w:rPr>
          <w:rFonts w:hint="eastAsia" w:ascii="仿宋" w:hAnsi="仿宋" w:eastAsia="仿宋" w:cs="仿宋"/>
          <w:b w:val="0"/>
          <w:color w:val="000000" w:themeColor="text1"/>
          <w:sz w:val="24"/>
          <w:szCs w:val="24"/>
          <w:highlight w:val="none"/>
          <w14:textFill>
            <w14:solidFill>
              <w14:schemeClr w14:val="tx1"/>
            </w14:solidFill>
          </w14:textFill>
        </w:rPr>
        <w:t>响应</w:t>
      </w:r>
      <w:r>
        <w:rPr>
          <w:rFonts w:hint="eastAsia" w:ascii="仿宋" w:hAnsi="仿宋" w:eastAsia="仿宋" w:cs="仿宋"/>
          <w:b w:val="0"/>
          <w:color w:val="000000" w:themeColor="text1"/>
          <w:sz w:val="24"/>
          <w:szCs w:val="24"/>
          <w:highlight w:val="none"/>
          <w14:textFill>
            <w14:solidFill>
              <w14:schemeClr w14:val="tx1"/>
            </w14:solidFill>
          </w14:textFill>
        </w:rPr>
        <w:t>文件提交</w:t>
      </w:r>
      <w:bookmarkEnd w:id="26"/>
    </w:p>
    <w:p w14:paraId="4B6CE6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01 </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13  </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10 </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30 </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16B42A4E">
      <w:pPr>
        <w:keepNext w:val="0"/>
        <w:keepLines w:val="0"/>
        <w:pageBreakBefore w:val="0"/>
        <w:widowControl w:val="0"/>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地点：供应商应将电子</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上传到“政采云（https://www.zcygov.cn/）”平台</w:t>
      </w:r>
    </w:p>
    <w:p w14:paraId="141EF743">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27" w:name="_Toc35393633"/>
      <w:bookmarkStart w:id="28" w:name="_Toc28359016"/>
      <w:bookmarkStart w:id="29" w:name="_Toc12098"/>
      <w:bookmarkStart w:id="30" w:name="_Toc35393802"/>
      <w:bookmarkStart w:id="31" w:name="_Toc28359093"/>
      <w:r>
        <w:rPr>
          <w:rFonts w:hint="eastAsia" w:ascii="仿宋" w:hAnsi="仿宋" w:eastAsia="仿宋" w:cs="仿宋"/>
          <w:b w:val="0"/>
          <w:color w:val="000000" w:themeColor="text1"/>
          <w:sz w:val="24"/>
          <w:szCs w:val="24"/>
          <w:highlight w:val="none"/>
          <w14:textFill>
            <w14:solidFill>
              <w14:schemeClr w14:val="tx1"/>
            </w14:solidFill>
          </w14:textFill>
        </w:rPr>
        <w:t>五、开启</w:t>
      </w:r>
      <w:bookmarkEnd w:id="27"/>
      <w:bookmarkEnd w:id="28"/>
      <w:bookmarkEnd w:id="29"/>
      <w:bookmarkEnd w:id="30"/>
      <w:bookmarkEnd w:id="31"/>
    </w:p>
    <w:p w14:paraId="3FC05F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01  </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13</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10  </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30  </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6A287F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地点：政采云平台https://www.zcygov.cn/不见面开标 </w:t>
      </w:r>
    </w:p>
    <w:p w14:paraId="4ADBAC58">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32" w:name="_Toc35393803"/>
      <w:bookmarkStart w:id="33" w:name="_Toc35393634"/>
      <w:bookmarkStart w:id="34" w:name="_Toc10702"/>
      <w:bookmarkStart w:id="35" w:name="_Toc28359094"/>
      <w:bookmarkStart w:id="36" w:name="_Toc28359017"/>
      <w:r>
        <w:rPr>
          <w:rFonts w:hint="eastAsia" w:ascii="仿宋" w:hAnsi="仿宋" w:eastAsia="仿宋" w:cs="仿宋"/>
          <w:b w:val="0"/>
          <w:color w:val="000000" w:themeColor="text1"/>
          <w:sz w:val="24"/>
          <w:szCs w:val="24"/>
          <w:highlight w:val="none"/>
          <w14:textFill>
            <w14:solidFill>
              <w14:schemeClr w14:val="tx1"/>
            </w14:solidFill>
          </w14:textFill>
        </w:rPr>
        <w:t>六、公告期限</w:t>
      </w:r>
      <w:bookmarkEnd w:id="32"/>
      <w:bookmarkEnd w:id="33"/>
      <w:bookmarkEnd w:id="34"/>
      <w:bookmarkEnd w:id="35"/>
      <w:bookmarkEnd w:id="36"/>
    </w:p>
    <w:p w14:paraId="0F266D7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自本公告发布之日起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个工作日。</w:t>
      </w:r>
    </w:p>
    <w:p w14:paraId="61FF1468">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37" w:name="_Toc30461"/>
      <w:bookmarkStart w:id="38" w:name="_Toc35393804"/>
      <w:bookmarkStart w:id="39" w:name="_Toc35393635"/>
      <w:r>
        <w:rPr>
          <w:rFonts w:hint="eastAsia" w:ascii="仿宋" w:hAnsi="仿宋" w:eastAsia="仿宋" w:cs="仿宋"/>
          <w:b w:val="0"/>
          <w:color w:val="000000" w:themeColor="text1"/>
          <w:sz w:val="24"/>
          <w:szCs w:val="24"/>
          <w:highlight w:val="none"/>
          <w14:textFill>
            <w14:solidFill>
              <w14:schemeClr w14:val="tx1"/>
            </w14:solidFill>
          </w14:textFill>
        </w:rPr>
        <w:t>七、其他补充事宜</w:t>
      </w:r>
      <w:bookmarkEnd w:id="37"/>
      <w:bookmarkEnd w:id="38"/>
      <w:bookmarkEnd w:id="39"/>
    </w:p>
    <w:p w14:paraId="1ABD08B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eastAsia="zh-CN"/>
          <w14:textFill>
            <w14:solidFill>
              <w14:schemeClr w14:val="tx1"/>
            </w14:solidFill>
          </w14:textFill>
        </w:rPr>
        <w:t>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14:paraId="5EFB2CD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eastAsia="zh-CN"/>
          <w14:textFill>
            <w14:solidFill>
              <w14:schemeClr w14:val="tx1"/>
            </w14:solidFill>
          </w14:textFill>
        </w:rPr>
        <w:t>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DD338F8">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CN" w:eastAsia="zh-CN"/>
          <w14:textFill>
            <w14:solidFill>
              <w14:schemeClr w14:val="tx1"/>
            </w14:solidFill>
          </w14:textFill>
        </w:rPr>
        <w:t>.供应商应当在递交电子投标文件截止时间前，将生成的“电子加密投标文件”上传递交至“政府采购云平台”，递交电子投标文件截止时间以后上传递交的投标文件将被“政府采购云平台”拒收。</w:t>
      </w:r>
    </w:p>
    <w:p w14:paraId="7CFA5B7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zh-CN" w:eastAsia="zh-CN"/>
          <w14:textFill>
            <w14:solidFill>
              <w14:schemeClr w14:val="tx1"/>
            </w14:solidFill>
          </w14:textFill>
        </w:rPr>
        <w:t>.供应商登录政采云平台，在投标截止时间后30分钟内用“项目采购-开标评标”功能进行解密响应文件。若供应商在规定时间内未按时解密的，视为无效响应。解密与加密响应文件须使用同一个CA。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为了保证开评标顺利进行，政采云线上开标功能完全实现，供应商开标所使用的电脑设备须具有视频及语音功能。</w:t>
      </w:r>
    </w:p>
    <w:p w14:paraId="1757FDA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CN" w:eastAsia="zh-CN"/>
          <w14:textFill>
            <w14:solidFill>
              <w14:schemeClr w14:val="tx1"/>
            </w14:solidFill>
          </w14:textFill>
        </w:rPr>
        <w:t>发布公告的媒介：新疆政府采购网</w:t>
      </w:r>
    </w:p>
    <w:p w14:paraId="539A64BC">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val="0"/>
          <w:color w:val="000000" w:themeColor="text1"/>
          <w:sz w:val="24"/>
          <w:szCs w:val="24"/>
          <w:highlight w:val="none"/>
          <w14:textFill>
            <w14:solidFill>
              <w14:schemeClr w14:val="tx1"/>
            </w14:solidFill>
          </w14:textFill>
        </w:rPr>
      </w:pPr>
      <w:bookmarkStart w:id="40" w:name="_Toc18672"/>
      <w:bookmarkStart w:id="41" w:name="_Toc35393636"/>
      <w:bookmarkStart w:id="42" w:name="_Toc28359018"/>
      <w:bookmarkStart w:id="43" w:name="_Toc35393805"/>
      <w:bookmarkStart w:id="44" w:name="_Toc28359095"/>
      <w:r>
        <w:rPr>
          <w:rFonts w:hint="eastAsia" w:ascii="仿宋" w:hAnsi="仿宋" w:eastAsia="仿宋" w:cs="仿宋"/>
          <w:b w:val="0"/>
          <w:color w:val="000000" w:themeColor="text1"/>
          <w:sz w:val="24"/>
          <w:szCs w:val="24"/>
          <w:highlight w:val="none"/>
          <w14:textFill>
            <w14:solidFill>
              <w14:schemeClr w14:val="tx1"/>
            </w14:solidFill>
          </w14:textFill>
        </w:rPr>
        <w:t>八、凡对本次采购提出询问，请按以下方式联系</w:t>
      </w:r>
      <w:bookmarkEnd w:id="40"/>
      <w:bookmarkEnd w:id="41"/>
      <w:bookmarkEnd w:id="42"/>
      <w:bookmarkEnd w:id="43"/>
      <w:bookmarkEnd w:id="44"/>
    </w:p>
    <w:p w14:paraId="3AFAD1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bookmarkStart w:id="45" w:name="_Toc4464"/>
      <w:bookmarkStart w:id="46" w:name="_Toc35393806"/>
      <w:bookmarkStart w:id="47" w:name="_Toc28359019"/>
      <w:bookmarkStart w:id="48" w:name="_Toc2270"/>
      <w:bookmarkStart w:id="49" w:name="_Toc35393637"/>
      <w:bookmarkStart w:id="50" w:name="_Toc28359096"/>
      <w:r>
        <w:rPr>
          <w:rFonts w:hint="eastAsia" w:ascii="仿宋" w:hAnsi="仿宋" w:eastAsia="仿宋" w:cs="仿宋"/>
          <w:color w:val="000000" w:themeColor="text1"/>
          <w:sz w:val="24"/>
          <w:szCs w:val="20"/>
          <w:highlight w:val="none"/>
          <w14:textFill>
            <w14:solidFill>
              <w14:schemeClr w14:val="tx1"/>
            </w14:solidFill>
          </w14:textFill>
        </w:rPr>
        <w:t>1.采购人信息</w:t>
      </w:r>
      <w:bookmarkEnd w:id="45"/>
      <w:bookmarkEnd w:id="46"/>
      <w:bookmarkEnd w:id="47"/>
      <w:bookmarkEnd w:id="48"/>
      <w:bookmarkEnd w:id="49"/>
      <w:bookmarkEnd w:id="50"/>
    </w:p>
    <w:p w14:paraId="4A22C5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名    称：新疆农业职业技术大学</w:t>
      </w:r>
      <w:r>
        <w:rPr>
          <w:rFonts w:hint="eastAsia" w:ascii="仿宋" w:hAnsi="仿宋" w:eastAsia="仿宋" w:cs="仿宋"/>
          <w:color w:val="000000" w:themeColor="text1"/>
          <w:sz w:val="24"/>
          <w:szCs w:val="20"/>
          <w:highlight w:val="none"/>
          <w:lang w:eastAsia="zh-CN"/>
          <w14:textFill>
            <w14:solidFill>
              <w14:schemeClr w14:val="tx1"/>
            </w14:solidFill>
          </w14:textFill>
        </w:rPr>
        <w:t>　</w:t>
      </w:r>
      <w:r>
        <w:rPr>
          <w:rFonts w:hint="eastAsia" w:ascii="仿宋" w:hAnsi="仿宋" w:eastAsia="仿宋" w:cs="仿宋"/>
          <w:color w:val="000000" w:themeColor="text1"/>
          <w:sz w:val="24"/>
          <w:szCs w:val="20"/>
          <w:highlight w:val="none"/>
          <w14:textFill>
            <w14:solidFill>
              <w14:schemeClr w14:val="tx1"/>
            </w14:solidFill>
          </w14:textFill>
        </w:rPr>
        <w:t>　</w:t>
      </w:r>
    </w:p>
    <w:p w14:paraId="6BC913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地    址：</w:t>
      </w:r>
      <w:r>
        <w:rPr>
          <w:rFonts w:hint="eastAsia" w:ascii="仿宋" w:hAnsi="仿宋" w:eastAsia="仿宋" w:cs="仿宋"/>
          <w:color w:val="000000" w:themeColor="text1"/>
          <w:sz w:val="24"/>
          <w:szCs w:val="20"/>
          <w:highlight w:val="none"/>
          <w:lang w:eastAsia="zh-CN"/>
          <w14:textFill>
            <w14:solidFill>
              <w14:schemeClr w14:val="tx1"/>
            </w14:solidFill>
          </w14:textFill>
        </w:rPr>
        <w:t>昌吉市文化东路29号</w:t>
      </w:r>
    </w:p>
    <w:p w14:paraId="11256CF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联系方式：</w:t>
      </w:r>
      <w:r>
        <w:rPr>
          <w:rFonts w:hint="eastAsia" w:ascii="仿宋" w:hAnsi="仿宋" w:eastAsia="仿宋" w:cs="仿宋"/>
          <w:color w:val="000000" w:themeColor="text1"/>
          <w:sz w:val="24"/>
          <w:szCs w:val="20"/>
          <w:highlight w:val="none"/>
          <w:lang w:eastAsia="zh-CN"/>
          <w14:textFill>
            <w14:solidFill>
              <w14:schemeClr w14:val="tx1"/>
            </w14:solidFill>
          </w14:textFill>
        </w:rPr>
        <w:t xml:space="preserve">王江　 </w:t>
      </w:r>
      <w:r>
        <w:rPr>
          <w:rFonts w:hint="eastAsia" w:ascii="仿宋" w:hAnsi="仿宋" w:eastAsia="仿宋" w:cs="仿宋"/>
          <w:color w:val="000000" w:themeColor="text1"/>
          <w:sz w:val="24"/>
          <w:szCs w:val="20"/>
          <w:highlight w:val="none"/>
          <w:lang w:val="en-US" w:eastAsia="zh-CN"/>
          <w14:textFill>
            <w14:solidFill>
              <w14:schemeClr w14:val="tx1"/>
            </w14:solidFill>
          </w14:textFill>
        </w:rPr>
        <w:t>15109946077</w:t>
      </w:r>
      <w:r>
        <w:rPr>
          <w:rFonts w:hint="eastAsia" w:ascii="仿宋" w:hAnsi="仿宋" w:eastAsia="仿宋" w:cs="仿宋"/>
          <w:color w:val="000000" w:themeColor="text1"/>
          <w:sz w:val="24"/>
          <w:szCs w:val="20"/>
          <w:highlight w:val="none"/>
          <w:lang w:eastAsia="zh-CN"/>
          <w14:textFill>
            <w14:solidFill>
              <w14:schemeClr w14:val="tx1"/>
            </w14:solidFill>
          </w14:textFill>
        </w:rPr>
        <w:t>　</w:t>
      </w:r>
      <w:r>
        <w:rPr>
          <w:rFonts w:hint="eastAsia" w:ascii="仿宋" w:hAnsi="仿宋" w:eastAsia="仿宋" w:cs="仿宋"/>
          <w:color w:val="000000" w:themeColor="text1"/>
          <w:sz w:val="24"/>
          <w:szCs w:val="20"/>
          <w:highlight w:val="none"/>
          <w14:textFill>
            <w14:solidFill>
              <w14:schemeClr w14:val="tx1"/>
            </w14:solidFill>
          </w14:textFill>
        </w:rPr>
        <w:t xml:space="preserve">　　 </w:t>
      </w:r>
    </w:p>
    <w:p w14:paraId="7BDD01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bookmarkStart w:id="51" w:name="_Toc35393807"/>
      <w:bookmarkStart w:id="52" w:name="_Toc28359020"/>
      <w:bookmarkStart w:id="53" w:name="_Toc27487"/>
      <w:bookmarkStart w:id="54" w:name="_Toc35393638"/>
      <w:bookmarkStart w:id="55" w:name="_Toc28359097"/>
      <w:bookmarkStart w:id="56" w:name="_Toc8280"/>
      <w:r>
        <w:rPr>
          <w:rFonts w:hint="eastAsia" w:ascii="仿宋" w:hAnsi="仿宋" w:eastAsia="仿宋" w:cs="仿宋"/>
          <w:color w:val="000000" w:themeColor="text1"/>
          <w:sz w:val="24"/>
          <w:szCs w:val="20"/>
          <w:highlight w:val="none"/>
          <w14:textFill>
            <w14:solidFill>
              <w14:schemeClr w14:val="tx1"/>
            </w14:solidFill>
          </w14:textFill>
        </w:rPr>
        <w:t>2.采购代理机构信息</w:t>
      </w:r>
      <w:bookmarkEnd w:id="51"/>
      <w:bookmarkEnd w:id="52"/>
      <w:bookmarkEnd w:id="53"/>
      <w:bookmarkEnd w:id="54"/>
      <w:bookmarkEnd w:id="55"/>
      <w:bookmarkEnd w:id="56"/>
    </w:p>
    <w:p w14:paraId="00B3E8A0">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名    称：新疆信实工程招标咨询服务有限公司　</w:t>
      </w:r>
    </w:p>
    <w:p w14:paraId="3F7B8E59">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地　  址：新疆昌吉州昌吉市建国西路和谐国际广场A座1406室</w:t>
      </w:r>
    </w:p>
    <w:p w14:paraId="5AA78F0B">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 xml:space="preserve">联系人：　李会　   </w:t>
      </w:r>
    </w:p>
    <w:p w14:paraId="7451E03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联系方式：0994-2521833  15292649399</w:t>
      </w:r>
    </w:p>
    <w:p w14:paraId="250C2481">
      <w:pPr>
        <w:rPr>
          <w:rFonts w:hint="eastAsia" w:ascii="仿宋" w:hAnsi="仿宋" w:eastAsia="仿宋" w:cs="仿宋"/>
          <w:color w:val="000000" w:themeColor="text1"/>
          <w:highlight w:val="none"/>
          <w14:textFill>
            <w14:solidFill>
              <w14:schemeClr w14:val="tx1"/>
            </w14:solidFill>
          </w14:textFill>
        </w:rPr>
      </w:pPr>
    </w:p>
    <w:p w14:paraId="5F827DA2">
      <w:pPr>
        <w:pStyle w:val="8"/>
        <w:rPr>
          <w:rFonts w:hint="eastAsia" w:ascii="仿宋" w:hAnsi="仿宋" w:eastAsia="仿宋" w:cs="仿宋"/>
          <w:color w:val="000000" w:themeColor="text1"/>
          <w:highlight w:val="none"/>
          <w14:textFill>
            <w14:solidFill>
              <w14:schemeClr w14:val="tx1"/>
            </w14:solidFill>
          </w14:textFill>
        </w:rPr>
      </w:pPr>
    </w:p>
    <w:p w14:paraId="4D4024E8">
      <w:pP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br w:type="page"/>
      </w:r>
    </w:p>
    <w:bookmarkEnd w:id="4"/>
    <w:bookmarkEnd w:id="5"/>
    <w:p w14:paraId="522BA714">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第二章 </w:t>
      </w:r>
      <w:bookmarkEnd w:id="1"/>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w:t>
      </w:r>
      <w:bookmarkEnd w:id="6"/>
      <w:bookmarkEnd w:id="7"/>
      <w:bookmarkEnd w:id="8"/>
      <w:bookmarkEnd w:id="9"/>
      <w:bookmarkEnd w:id="10"/>
      <w:bookmarkEnd w:id="11"/>
      <w:bookmarkEnd w:id="12"/>
      <w:bookmarkEnd w:id="13"/>
      <w:bookmarkEnd w:id="14"/>
    </w:p>
    <w:p w14:paraId="0B8848E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highlight w:val="none"/>
          <w14:textFill>
            <w14:solidFill>
              <w14:schemeClr w14:val="tx1"/>
            </w14:solidFill>
          </w14:textFill>
        </w:rPr>
      </w:pPr>
      <w:bookmarkStart w:id="57" w:name="_Toc26575"/>
      <w:bookmarkStart w:id="58" w:name="_Toc189727030"/>
      <w:bookmarkStart w:id="59" w:name="_Toc217446032"/>
      <w:bookmarkStart w:id="60" w:name="_Toc6148"/>
      <w:bookmarkStart w:id="61" w:name="_Toc2273"/>
      <w:bookmarkStart w:id="62" w:name="_Toc23834"/>
      <w:bookmarkStart w:id="63" w:name="_Toc23565"/>
      <w:bookmarkStart w:id="64" w:name="_Toc4694"/>
      <w:bookmarkStart w:id="65" w:name="_Toc19806"/>
      <w:bookmarkStart w:id="66" w:name="_Toc213396760"/>
      <w:bookmarkStart w:id="67" w:name="_Toc6338"/>
      <w:bookmarkStart w:id="68" w:name="_Toc213396946"/>
      <w:bookmarkStart w:id="69" w:name="_Toc213397010"/>
      <w:bookmarkStart w:id="70" w:name="_Toc213496268"/>
      <w:bookmarkStart w:id="71" w:name="_Toc12213"/>
      <w:r>
        <w:rPr>
          <w:rFonts w:hint="eastAsia" w:ascii="仿宋" w:hAnsi="仿宋" w:eastAsia="仿宋" w:cs="仿宋"/>
          <w:color w:val="000000" w:themeColor="text1"/>
          <w:highlight w:val="none"/>
          <w14:textFill>
            <w14:solidFill>
              <w14:schemeClr w14:val="tx1"/>
            </w14:solidFill>
          </w14:textFill>
        </w:rPr>
        <w:t>一、</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41"/>
        <w:gridCol w:w="6791"/>
      </w:tblGrid>
      <w:tr w14:paraId="3039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2" w:type="dxa"/>
            <w:vAlign w:val="center"/>
          </w:tcPr>
          <w:p w14:paraId="2DD08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序号</w:t>
            </w:r>
          </w:p>
        </w:tc>
        <w:tc>
          <w:tcPr>
            <w:tcW w:w="2141" w:type="dxa"/>
            <w:vAlign w:val="center"/>
          </w:tcPr>
          <w:p w14:paraId="4062F45C">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名 称</w:t>
            </w:r>
          </w:p>
        </w:tc>
        <w:tc>
          <w:tcPr>
            <w:tcW w:w="6791" w:type="dxa"/>
            <w:vAlign w:val="center"/>
          </w:tcPr>
          <w:p w14:paraId="774EA62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内   容</w:t>
            </w:r>
          </w:p>
        </w:tc>
      </w:tr>
      <w:tr w14:paraId="7B8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2" w:type="dxa"/>
            <w:vAlign w:val="center"/>
          </w:tcPr>
          <w:p w14:paraId="02973F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p>
        </w:tc>
        <w:tc>
          <w:tcPr>
            <w:tcW w:w="2141" w:type="dxa"/>
            <w:vAlign w:val="center"/>
          </w:tcPr>
          <w:p w14:paraId="3732F489">
            <w:pPr>
              <w:adjustRightInd w:val="0"/>
              <w:snapToGrid w:val="0"/>
              <w:spacing w:line="400" w:lineRule="exact"/>
              <w:ind w:firstLine="0" w:firstLineChars="0"/>
              <w:jc w:val="center"/>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项目名称</w:t>
            </w:r>
          </w:p>
        </w:tc>
        <w:tc>
          <w:tcPr>
            <w:tcW w:w="6791" w:type="dxa"/>
            <w:vAlign w:val="center"/>
          </w:tcPr>
          <w:p w14:paraId="258748B6">
            <w:pPr>
              <w:adjustRightInd w:val="0"/>
              <w:snapToGrid w:val="0"/>
              <w:spacing w:line="400" w:lineRule="exact"/>
              <w:ind w:firstLine="0" w:firstLineChars="0"/>
              <w:jc w:val="lef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新疆农业职业技术大学智慧校园建设第一期设计（二次）</w:t>
            </w:r>
          </w:p>
        </w:tc>
      </w:tr>
      <w:tr w14:paraId="5815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2" w:type="dxa"/>
            <w:vAlign w:val="center"/>
          </w:tcPr>
          <w:p w14:paraId="1C6530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p>
        </w:tc>
        <w:tc>
          <w:tcPr>
            <w:tcW w:w="2141" w:type="dxa"/>
            <w:vAlign w:val="center"/>
          </w:tcPr>
          <w:p w14:paraId="6E3573E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kern w:val="2"/>
                <w:sz w:val="24"/>
                <w:szCs w:val="24"/>
                <w:highlight w:val="none"/>
                <w14:textFill>
                  <w14:solidFill>
                    <w14:schemeClr w14:val="tx1"/>
                  </w14:solidFill>
                </w14:textFill>
              </w:rPr>
              <w:t>编号</w:t>
            </w:r>
          </w:p>
        </w:tc>
        <w:tc>
          <w:tcPr>
            <w:tcW w:w="6791" w:type="dxa"/>
            <w:vAlign w:val="center"/>
          </w:tcPr>
          <w:p w14:paraId="305F638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W-XJXSZB2024-49-FW-1</w:t>
            </w:r>
          </w:p>
        </w:tc>
      </w:tr>
      <w:tr w14:paraId="504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2" w:type="dxa"/>
            <w:vMerge w:val="restart"/>
            <w:vAlign w:val="center"/>
          </w:tcPr>
          <w:p w14:paraId="5082FA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p>
        </w:tc>
        <w:tc>
          <w:tcPr>
            <w:tcW w:w="2141" w:type="dxa"/>
            <w:vMerge w:val="restart"/>
            <w:vAlign w:val="center"/>
          </w:tcPr>
          <w:p w14:paraId="50927B8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资金来源、预算金额及采购最高限价</w:t>
            </w:r>
          </w:p>
        </w:tc>
        <w:tc>
          <w:tcPr>
            <w:tcW w:w="6791" w:type="dxa"/>
            <w:vAlign w:val="center"/>
          </w:tcPr>
          <w:p w14:paraId="7FA3A8F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本项目资金来源为：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财政资金</w:t>
            </w:r>
          </w:p>
        </w:tc>
      </w:tr>
      <w:tr w14:paraId="331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FF39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12FB648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6791" w:type="dxa"/>
            <w:vAlign w:val="center"/>
          </w:tcPr>
          <w:p w14:paraId="1E9DF513">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预算金额：50万元</w:t>
            </w:r>
          </w:p>
          <w:p w14:paraId="0B6F9C5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最高限价：50万元（报价超过最高投标限价的，其响应文件将被否决。</w:t>
            </w:r>
          </w:p>
        </w:tc>
      </w:tr>
      <w:tr w14:paraId="3E8E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7B238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p>
        </w:tc>
        <w:tc>
          <w:tcPr>
            <w:tcW w:w="2141" w:type="dxa"/>
            <w:vAlign w:val="center"/>
          </w:tcPr>
          <w:p w14:paraId="62254129">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采购人</w:t>
            </w:r>
          </w:p>
        </w:tc>
        <w:tc>
          <w:tcPr>
            <w:tcW w:w="6791" w:type="dxa"/>
            <w:vAlign w:val="center"/>
          </w:tcPr>
          <w:p w14:paraId="6EA6002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名    称：新疆农业职业技术大学　　</w:t>
            </w:r>
          </w:p>
          <w:p w14:paraId="33E3218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地    址：昌吉市文化东路29号</w:t>
            </w:r>
          </w:p>
          <w:p w14:paraId="53B286E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联系方式：王江　 15109946077　 </w:t>
            </w:r>
          </w:p>
        </w:tc>
      </w:tr>
      <w:tr w14:paraId="232D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F8F045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p>
        </w:tc>
        <w:tc>
          <w:tcPr>
            <w:tcW w:w="2141" w:type="dxa"/>
            <w:vAlign w:val="center"/>
          </w:tcPr>
          <w:p w14:paraId="3776DA95">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采购代理机构</w:t>
            </w:r>
          </w:p>
        </w:tc>
        <w:tc>
          <w:tcPr>
            <w:tcW w:w="6791" w:type="dxa"/>
            <w:vAlign w:val="center"/>
          </w:tcPr>
          <w:p w14:paraId="72B701E0">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单位名称：新疆信实工程招标咨询服务有限公司</w:t>
            </w:r>
          </w:p>
          <w:p w14:paraId="1FAEBDAB">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 系 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李会</w:t>
            </w:r>
          </w:p>
          <w:p w14:paraId="4CE00C7B">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电    话：</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0994-2521833  15292649399</w:t>
            </w:r>
          </w:p>
          <w:p w14:paraId="4604B397">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地    址：新疆昌吉市建国西路和谐广场A座1406室</w:t>
            </w:r>
          </w:p>
        </w:tc>
      </w:tr>
      <w:tr w14:paraId="62B4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2" w:type="dxa"/>
            <w:vAlign w:val="center"/>
          </w:tcPr>
          <w:p w14:paraId="4DDF2A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p>
        </w:tc>
        <w:tc>
          <w:tcPr>
            <w:tcW w:w="2141" w:type="dxa"/>
            <w:vAlign w:val="center"/>
          </w:tcPr>
          <w:p w14:paraId="43A3367F">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采购方式</w:t>
            </w:r>
          </w:p>
        </w:tc>
        <w:tc>
          <w:tcPr>
            <w:tcW w:w="6791" w:type="dxa"/>
            <w:vAlign w:val="center"/>
          </w:tcPr>
          <w:p w14:paraId="30E4B33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竞争性磋商</w:t>
            </w:r>
          </w:p>
        </w:tc>
      </w:tr>
      <w:tr w14:paraId="5BC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5AB3A3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p>
        </w:tc>
        <w:tc>
          <w:tcPr>
            <w:tcW w:w="2141" w:type="dxa"/>
            <w:vAlign w:val="center"/>
          </w:tcPr>
          <w:p w14:paraId="142C1B1F">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采购需求</w:t>
            </w:r>
          </w:p>
        </w:tc>
        <w:tc>
          <w:tcPr>
            <w:tcW w:w="6791" w:type="dxa"/>
            <w:vAlign w:val="center"/>
          </w:tcPr>
          <w:p w14:paraId="0425739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rPr>
              <w:t>智慧校园建设第一期设计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具体内容详见</w:t>
            </w:r>
            <w:r>
              <w:rPr>
                <w:rFonts w:hint="eastAsia" w:ascii="仿宋" w:hAnsi="仿宋" w:eastAsia="仿宋" w:cs="仿宋"/>
                <w:sz w:val="24"/>
                <w:szCs w:val="24"/>
                <w:highlight w:val="none"/>
              </w:rPr>
              <w:t>竞争性</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lang w:eastAsia="zh-CN"/>
              </w:rPr>
              <w:t>）</w:t>
            </w:r>
          </w:p>
        </w:tc>
      </w:tr>
      <w:tr w14:paraId="238C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D401D2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8</w:t>
            </w:r>
          </w:p>
        </w:tc>
        <w:tc>
          <w:tcPr>
            <w:tcW w:w="2141" w:type="dxa"/>
            <w:vAlign w:val="center"/>
          </w:tcPr>
          <w:p w14:paraId="7C1C8E6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范围</w:t>
            </w:r>
          </w:p>
        </w:tc>
        <w:tc>
          <w:tcPr>
            <w:tcW w:w="6791" w:type="dxa"/>
            <w:vAlign w:val="center"/>
          </w:tcPr>
          <w:p w14:paraId="019CC970">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1.基于同源数据池元数据的数据中心设计</w:t>
            </w:r>
          </w:p>
          <w:p w14:paraId="5F333814">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2.一站式服务设计</w:t>
            </w:r>
          </w:p>
          <w:p w14:paraId="2801BADA">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3.OA办公系统设计</w:t>
            </w:r>
          </w:p>
          <w:p w14:paraId="1027A62B">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4.人力资源管理系统设计</w:t>
            </w:r>
          </w:p>
          <w:p w14:paraId="4934B050">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5.财务系统设计</w:t>
            </w:r>
          </w:p>
          <w:p w14:paraId="6303F769">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6.智慧学工平台设计</w:t>
            </w:r>
          </w:p>
          <w:p w14:paraId="385561D8">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7.智慧教务系统设计</w:t>
            </w:r>
          </w:p>
          <w:p w14:paraId="62E062D3">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8.智慧科研系统设计</w:t>
            </w:r>
          </w:p>
          <w:p w14:paraId="0E097454">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9.资产管理系统设计</w:t>
            </w:r>
          </w:p>
          <w:p w14:paraId="6F026ACE">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10.智慧校园一卡通</w:t>
            </w:r>
          </w:p>
          <w:p w14:paraId="5F9EF554">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11.智慧党建设计</w:t>
            </w:r>
          </w:p>
          <w:p w14:paraId="39F9F65A">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12.智慧团建设计</w:t>
            </w:r>
          </w:p>
          <w:p w14:paraId="1594257E">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13.智慧后勤设计</w:t>
            </w:r>
          </w:p>
        </w:tc>
      </w:tr>
      <w:tr w14:paraId="602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C64C2F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9</w:t>
            </w:r>
          </w:p>
        </w:tc>
        <w:tc>
          <w:tcPr>
            <w:tcW w:w="2141" w:type="dxa"/>
            <w:vAlign w:val="center"/>
          </w:tcPr>
          <w:p w14:paraId="4716744D">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资格要求</w:t>
            </w:r>
          </w:p>
        </w:tc>
        <w:tc>
          <w:tcPr>
            <w:tcW w:w="6791" w:type="dxa"/>
            <w:vAlign w:val="center"/>
          </w:tcPr>
          <w:p w14:paraId="184B66A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1.满足《中华人民共和国政府采购法》第二十二条规定；</w:t>
            </w:r>
          </w:p>
          <w:p w14:paraId="7856124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2.落实政府采购政策需满足的资格要求</w:t>
            </w:r>
            <w:r>
              <w:rPr>
                <w:rFonts w:hint="eastAsia" w:ascii="仿宋" w:hAnsi="仿宋" w:eastAsia="仿宋" w:cs="仿宋"/>
                <w:color w:val="000000" w:themeColor="text1"/>
                <w:kern w:val="2"/>
                <w:sz w:val="24"/>
                <w:szCs w:val="24"/>
                <w:highlight w:val="none"/>
                <w:lang w:eastAsia="zh-CN"/>
                <w14:textFill>
                  <w14:solidFill>
                    <w14:schemeClr w14:val="tx1"/>
                  </w14:solidFill>
                </w14:textFill>
              </w:rPr>
              <w:t>：1）本项目非专门面向中小企业采购，提供</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为小型、微型企业的，给予10%的价格扣除；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14:paraId="30D5D61D">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3.本项目的特定资格要求：</w:t>
            </w:r>
          </w:p>
          <w:p w14:paraId="086D144D">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3.1.应具有独立法人资格，有效的营业执照，同时具备工程设计电子通信广电行业（有线通信、无线通信、通信铁塔）专业甲级及以上资质和建筑智能化系统设计专项甲级资质，或者具备工程设计电子通信广电行业（有线通信、无线通信、通信铁塔）专业甲级及以上资质和建筑行业(建筑工程)乙级及以上资质；</w:t>
            </w:r>
          </w:p>
          <w:p w14:paraId="7CFA71E9">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3.2.拟派本项目的设计负责人须具备通信工程类高级技术职称；</w:t>
            </w:r>
          </w:p>
          <w:p w14:paraId="21883031">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3.3.根据《财政部关于在政府采购活动中查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1E297FC2">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3.4.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r>
      <w:tr w14:paraId="2FA9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Merge w:val="restart"/>
            <w:vAlign w:val="center"/>
          </w:tcPr>
          <w:p w14:paraId="3EC1ED0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p>
        </w:tc>
        <w:tc>
          <w:tcPr>
            <w:tcW w:w="2141" w:type="dxa"/>
            <w:vMerge w:val="restart"/>
            <w:vAlign w:val="center"/>
          </w:tcPr>
          <w:p w14:paraId="5EB5BDA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保证金</w:t>
            </w:r>
          </w:p>
        </w:tc>
        <w:tc>
          <w:tcPr>
            <w:tcW w:w="6791" w:type="dxa"/>
            <w:vAlign w:val="center"/>
          </w:tcPr>
          <w:p w14:paraId="27EE6781">
            <w:pPr>
              <w:numPr>
                <w:ilvl w:val="0"/>
                <w:numId w:val="0"/>
              </w:numPr>
              <w:adjustRightInd w:val="0"/>
              <w:snapToGrid w:val="0"/>
              <w:spacing w:line="400" w:lineRule="exact"/>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投标保证金数额：￥</w:t>
            </w:r>
            <w:r>
              <w:rPr>
                <w:rFonts w:hint="eastAsia" w:ascii="仿宋" w:hAnsi="仿宋" w:eastAsia="仿宋" w:cs="仿宋"/>
                <w:color w:val="000000" w:themeColor="text1"/>
                <w:sz w:val="24"/>
                <w:szCs w:val="24"/>
                <w:highlight w:val="none"/>
                <w:lang w:val="en-US" w:eastAsia="zh-CN"/>
                <w14:textFill>
                  <w14:solidFill>
                    <w14:schemeClr w14:val="tx1"/>
                  </w14:solidFill>
                </w14:textFill>
              </w:rPr>
              <w:t>5000.00</w:t>
            </w:r>
            <w:r>
              <w:rPr>
                <w:rFonts w:hint="eastAsia" w:ascii="仿宋" w:hAnsi="仿宋" w:eastAsia="仿宋" w:cs="仿宋"/>
                <w:color w:val="000000" w:themeColor="text1"/>
                <w:sz w:val="24"/>
                <w:szCs w:val="24"/>
                <w:highlight w:val="none"/>
                <w:lang w:val="zh-CN"/>
                <w14:textFill>
                  <w14:solidFill>
                    <w14:schemeClr w14:val="tx1"/>
                  </w14:solidFill>
                </w14:textFill>
              </w:rPr>
              <w:t>元（大写：</w:t>
            </w:r>
            <w:r>
              <w:rPr>
                <w:rFonts w:hint="eastAsia" w:ascii="仿宋" w:hAnsi="仿宋" w:eastAsia="仿宋" w:cs="仿宋"/>
                <w:color w:val="000000" w:themeColor="text1"/>
                <w:sz w:val="24"/>
                <w:szCs w:val="24"/>
                <w:highlight w:val="none"/>
                <w:lang w:val="en-US" w:eastAsia="zh-CN"/>
                <w14:textFill>
                  <w14:solidFill>
                    <w14:schemeClr w14:val="tx1"/>
                  </w14:solidFill>
                </w14:textFill>
              </w:rPr>
              <w:t>伍仟元整</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49320A05">
            <w:pPr>
              <w:numPr>
                <w:ilvl w:val="0"/>
                <w:numId w:val="0"/>
              </w:numPr>
              <w:adjustRightInd w:val="0"/>
              <w:snapToGrid w:val="0"/>
              <w:spacing w:line="400" w:lineRule="exact"/>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投标保证金递交截止时间：响应文件递交截止时间前。</w:t>
            </w:r>
          </w:p>
          <w:p w14:paraId="643EEC0F">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投标保证金缴纳形式：以银行转账、</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电汇、支票、银行汇票等非现金形式提交。银行保函或者保险公司、担保公司保函应当从其基本账户开具。</w:t>
            </w:r>
          </w:p>
          <w:p w14:paraId="1AC8479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投标保证金递交的开户银行及账号如下：</w:t>
            </w:r>
          </w:p>
          <w:p w14:paraId="13C3601F">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账户：</w:t>
            </w:r>
            <w:r>
              <w:rPr>
                <w:rFonts w:hint="eastAsia" w:ascii="仿宋" w:hAnsi="仿宋" w:eastAsia="仿宋" w:cs="仿宋"/>
                <w:color w:val="000000" w:themeColor="text1"/>
                <w:sz w:val="24"/>
                <w:szCs w:val="24"/>
                <w:highlight w:val="none"/>
                <w:lang w:eastAsia="zh-CN"/>
                <w14:textFill>
                  <w14:solidFill>
                    <w14:schemeClr w14:val="tx1"/>
                  </w14:solidFill>
                </w14:textFill>
              </w:rPr>
              <w:t>新疆信实工程招标咨询服务有限公司昌吉分公司</w:t>
            </w:r>
          </w:p>
          <w:p w14:paraId="0974D04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开户账号：</w:t>
            </w:r>
            <w:r>
              <w:rPr>
                <w:rFonts w:hint="eastAsia" w:ascii="仿宋" w:hAnsi="仿宋" w:eastAsia="仿宋" w:cs="仿宋"/>
                <w:color w:val="000000" w:themeColor="text1"/>
                <w:sz w:val="24"/>
                <w:szCs w:val="24"/>
                <w:highlight w:val="none"/>
                <w:lang w:eastAsia="zh-CN"/>
                <w14:textFill>
                  <w14:solidFill>
                    <w14:schemeClr w14:val="tx1"/>
                  </w14:solidFill>
                </w14:textFill>
              </w:rPr>
              <w:t>3004800909000023370</w:t>
            </w:r>
          </w:p>
          <w:p w14:paraId="3E769AFB">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开户行行号：</w:t>
            </w:r>
            <w:r>
              <w:rPr>
                <w:rFonts w:hint="eastAsia" w:ascii="仿宋" w:hAnsi="仿宋" w:eastAsia="仿宋" w:cs="仿宋"/>
                <w:color w:val="000000" w:themeColor="text1"/>
                <w:sz w:val="24"/>
                <w:szCs w:val="24"/>
                <w:highlight w:val="none"/>
                <w:lang w:eastAsia="zh-CN"/>
                <w14:textFill>
                  <w14:solidFill>
                    <w14:schemeClr w14:val="tx1"/>
                  </w14:solidFill>
                </w14:textFill>
              </w:rPr>
              <w:t>102885080092</w:t>
            </w:r>
          </w:p>
          <w:p w14:paraId="653B7D78">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开户行：工行昌吉建国路支行</w:t>
            </w:r>
          </w:p>
          <w:p w14:paraId="0411A61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注：（1）</w:t>
            </w:r>
            <w:r>
              <w:rPr>
                <w:rFonts w:hint="eastAsia" w:ascii="仿宋" w:hAnsi="仿宋" w:eastAsia="仿宋" w:cs="仿宋"/>
                <w:color w:val="000000" w:themeColor="text1"/>
                <w:sz w:val="24"/>
                <w:szCs w:val="24"/>
                <w:highlight w:val="none"/>
                <w14:textFill>
                  <w14:solidFill>
                    <w14:schemeClr w14:val="tx1"/>
                  </w14:solidFill>
                </w14:textFill>
              </w:rPr>
              <w:t>投标保证金由投标人基本账户一次性汇入。投标保证金必须在提交</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截止时间前缴纳，投标人应充分考虑资金到账时间，在规定的时限前自行办妥投标保证金交纳手续。超过时限交纳投标保证金视为投标无效。</w:t>
            </w:r>
          </w:p>
          <w:p w14:paraId="0FF65367">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不得以分公司、办事处或其他机构名义缴纳，投标人在缴纳保证金时，需在进账凭证上明确自己用途和投标项目，以便查对核实。请投标人按上述要求将投标保证金汇入指定的开户银行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未按规定提交投标保证金的投标，将被视为投标无效。</w:t>
            </w:r>
          </w:p>
          <w:p w14:paraId="2EFCDB2C">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电子保函：①本项目可以使用政采云电子保函等形式缴纳投标保证金，在 线完成保函的申请、审核、开票、出函等环节； ②如采用政采云电子保函形式，可按照以下形式进行在线申请，电子保函申请链接（https://jinrong.zcygov.cn/finance/letter/product/detail?id=30&amp;source=41），如遇问题可拨打客服电话：4009039583；③将保函制作到电子响应文件即可。</w:t>
            </w:r>
          </w:p>
        </w:tc>
      </w:tr>
      <w:tr w14:paraId="328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0F712F">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65A43E6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p>
        </w:tc>
        <w:tc>
          <w:tcPr>
            <w:tcW w:w="6791" w:type="dxa"/>
            <w:vAlign w:val="center"/>
          </w:tcPr>
          <w:p w14:paraId="026ED96D">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保证金不予退还的情形：</w:t>
            </w:r>
          </w:p>
          <w:p w14:paraId="4C02BCC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供应商在提交响应文件截止时间后撤回响应文件的; </w:t>
            </w:r>
          </w:p>
          <w:p w14:paraId="14B3DF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供应商在响应文件中提供虚假材料的; </w:t>
            </w:r>
          </w:p>
          <w:p w14:paraId="0238C8F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③</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除因不可抗力或磋商文件认可的情形以外，成交供应商不与采购人签订合同的; </w:t>
            </w:r>
          </w:p>
          <w:p w14:paraId="2318E989">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④</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供应商与采购人、其他供应商或者采购代理机构恶意串通的; </w:t>
            </w:r>
          </w:p>
          <w:p w14:paraId="4598C251">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⑤</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磋商文件规定的其他情形。</w:t>
            </w:r>
          </w:p>
        </w:tc>
      </w:tr>
      <w:tr w14:paraId="60E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38E3BA85">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11</w:t>
            </w:r>
          </w:p>
        </w:tc>
        <w:tc>
          <w:tcPr>
            <w:tcW w:w="2141" w:type="dxa"/>
            <w:vAlign w:val="center"/>
          </w:tcPr>
          <w:p w14:paraId="621D7A8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投标有效期</w:t>
            </w:r>
          </w:p>
        </w:tc>
        <w:tc>
          <w:tcPr>
            <w:tcW w:w="6791" w:type="dxa"/>
            <w:vAlign w:val="center"/>
          </w:tcPr>
          <w:p w14:paraId="2D61A335">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从开标之日起</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60</w:t>
            </w:r>
            <w:r>
              <w:rPr>
                <w:rFonts w:hint="eastAsia" w:ascii="仿宋" w:hAnsi="仿宋" w:eastAsia="仿宋" w:cs="仿宋"/>
                <w:color w:val="000000" w:themeColor="text1"/>
                <w:kern w:val="2"/>
                <w:sz w:val="24"/>
                <w:szCs w:val="24"/>
                <w:highlight w:val="none"/>
                <w14:textFill>
                  <w14:solidFill>
                    <w14:schemeClr w14:val="tx1"/>
                  </w14:solidFill>
                </w14:textFill>
              </w:rPr>
              <w:t>日历天</w:t>
            </w:r>
          </w:p>
        </w:tc>
      </w:tr>
      <w:tr w14:paraId="4C0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1829958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12</w:t>
            </w:r>
          </w:p>
        </w:tc>
        <w:tc>
          <w:tcPr>
            <w:tcW w:w="2141" w:type="dxa"/>
            <w:vAlign w:val="center"/>
          </w:tcPr>
          <w:p w14:paraId="6D8F949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合同履约期限</w:t>
            </w:r>
          </w:p>
        </w:tc>
        <w:tc>
          <w:tcPr>
            <w:tcW w:w="6791" w:type="dxa"/>
            <w:vAlign w:val="center"/>
          </w:tcPr>
          <w:p w14:paraId="643B5F6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sz w:val="24"/>
                <w:szCs w:val="24"/>
                <w:highlight w:val="none"/>
              </w:rPr>
              <w:t>自合同签订之日起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日历天</w:t>
            </w:r>
            <w:r>
              <w:rPr>
                <w:rFonts w:hint="eastAsia" w:ascii="仿宋" w:hAnsi="仿宋" w:eastAsia="仿宋" w:cs="仿宋"/>
                <w:sz w:val="24"/>
                <w:szCs w:val="24"/>
                <w:highlight w:val="none"/>
                <w:lang w:val="en-US" w:eastAsia="zh-CN"/>
              </w:rPr>
              <w:t>完成</w:t>
            </w:r>
          </w:p>
        </w:tc>
      </w:tr>
      <w:tr w14:paraId="35D2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5F504D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13</w:t>
            </w:r>
          </w:p>
        </w:tc>
        <w:tc>
          <w:tcPr>
            <w:tcW w:w="2141" w:type="dxa"/>
            <w:vAlign w:val="center"/>
          </w:tcPr>
          <w:p w14:paraId="06194B8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服务标准</w:t>
            </w:r>
          </w:p>
        </w:tc>
        <w:tc>
          <w:tcPr>
            <w:tcW w:w="6791" w:type="dxa"/>
            <w:vAlign w:val="center"/>
          </w:tcPr>
          <w:p w14:paraId="5E958E8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满足采购人要求</w:t>
            </w:r>
          </w:p>
        </w:tc>
      </w:tr>
      <w:tr w14:paraId="39C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29B59B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14</w:t>
            </w:r>
          </w:p>
        </w:tc>
        <w:tc>
          <w:tcPr>
            <w:tcW w:w="2141" w:type="dxa"/>
            <w:vAlign w:val="center"/>
          </w:tcPr>
          <w:p w14:paraId="339EED8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付款方式</w:t>
            </w:r>
          </w:p>
        </w:tc>
        <w:tc>
          <w:tcPr>
            <w:tcW w:w="6791" w:type="dxa"/>
            <w:vAlign w:val="center"/>
          </w:tcPr>
          <w:p w14:paraId="1772DB1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签订合同后七日内支付 50％，验收合格后七日内支付 50% </w:t>
            </w:r>
          </w:p>
        </w:tc>
      </w:tr>
      <w:tr w14:paraId="6D11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15BCB15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15</w:t>
            </w:r>
          </w:p>
        </w:tc>
        <w:tc>
          <w:tcPr>
            <w:tcW w:w="2141" w:type="dxa"/>
            <w:vAlign w:val="center"/>
          </w:tcPr>
          <w:p w14:paraId="316F8C8A">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是否接受联合体投标</w:t>
            </w:r>
          </w:p>
        </w:tc>
        <w:tc>
          <w:tcPr>
            <w:tcW w:w="6791" w:type="dxa"/>
            <w:vAlign w:val="center"/>
          </w:tcPr>
          <w:p w14:paraId="19203FB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是</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p>
          <w:p w14:paraId="70882E9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否</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sym w:font="Wingdings" w:char="00FE"/>
            </w:r>
          </w:p>
        </w:tc>
      </w:tr>
      <w:tr w14:paraId="67A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6F75DC03">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16</w:t>
            </w:r>
          </w:p>
        </w:tc>
        <w:tc>
          <w:tcPr>
            <w:tcW w:w="2141" w:type="dxa"/>
            <w:vAlign w:val="center"/>
          </w:tcPr>
          <w:p w14:paraId="13011BAA">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发售费</w:t>
            </w:r>
          </w:p>
        </w:tc>
        <w:tc>
          <w:tcPr>
            <w:tcW w:w="6791" w:type="dxa"/>
            <w:vAlign w:val="center"/>
          </w:tcPr>
          <w:p w14:paraId="787E4AD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每份</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2"/>
                <w:sz w:val="24"/>
                <w:szCs w:val="24"/>
                <w:highlight w:val="none"/>
                <w14:textFill>
                  <w14:solidFill>
                    <w14:schemeClr w14:val="tx1"/>
                  </w14:solidFill>
                </w14:textFill>
              </w:rPr>
              <w:t>元</w:t>
            </w:r>
          </w:p>
        </w:tc>
      </w:tr>
      <w:tr w14:paraId="63F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4A8C3FE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17</w:t>
            </w:r>
          </w:p>
        </w:tc>
        <w:tc>
          <w:tcPr>
            <w:tcW w:w="2141" w:type="dxa"/>
            <w:vAlign w:val="center"/>
          </w:tcPr>
          <w:p w14:paraId="09D1DEF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评标办法</w:t>
            </w:r>
          </w:p>
        </w:tc>
        <w:tc>
          <w:tcPr>
            <w:tcW w:w="6791" w:type="dxa"/>
            <w:vAlign w:val="center"/>
          </w:tcPr>
          <w:p w14:paraId="3C20866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综合评分法</w:t>
            </w:r>
          </w:p>
        </w:tc>
      </w:tr>
      <w:tr w14:paraId="4BC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2953CD72">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18</w:t>
            </w:r>
          </w:p>
        </w:tc>
        <w:tc>
          <w:tcPr>
            <w:tcW w:w="2141" w:type="dxa"/>
            <w:vAlign w:val="center"/>
          </w:tcPr>
          <w:p w14:paraId="2B82264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时间</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及地点</w:t>
            </w:r>
          </w:p>
        </w:tc>
        <w:tc>
          <w:tcPr>
            <w:tcW w:w="6791" w:type="dxa"/>
            <w:vAlign w:val="center"/>
          </w:tcPr>
          <w:p w14:paraId="6F090B73">
            <w:pPr>
              <w:adjustRightInd w:val="0"/>
              <w:snapToGrid w:val="0"/>
              <w:spacing w:line="400" w:lineRule="exact"/>
              <w:ind w:firstLine="0" w:firstLineChars="0"/>
              <w:jc w:val="left"/>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时间：2025年01月13日10点 30分（北京时间）</w:t>
            </w:r>
          </w:p>
          <w:p w14:paraId="7DAF53D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地点：新疆政府采购网政采云平台（www.zcygov.cn）</w:t>
            </w:r>
          </w:p>
        </w:tc>
      </w:tr>
      <w:tr w14:paraId="7ADB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0A64D5B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19</w:t>
            </w:r>
          </w:p>
        </w:tc>
        <w:tc>
          <w:tcPr>
            <w:tcW w:w="2141" w:type="dxa"/>
            <w:vAlign w:val="center"/>
          </w:tcPr>
          <w:p w14:paraId="3EFB28EC">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考察现场、磋商前答疑会</w:t>
            </w:r>
          </w:p>
        </w:tc>
        <w:tc>
          <w:tcPr>
            <w:tcW w:w="6791" w:type="dxa"/>
            <w:vAlign w:val="center"/>
          </w:tcPr>
          <w:p w14:paraId="12EBA12E">
            <w:pPr>
              <w:adjustRightInd w:val="0"/>
              <w:snapToGrid w:val="0"/>
              <w:spacing w:line="400" w:lineRule="exact"/>
              <w:ind w:firstLine="0" w:firstLineChars="0"/>
              <w:jc w:val="left"/>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不组织</w:t>
            </w:r>
          </w:p>
        </w:tc>
      </w:tr>
      <w:tr w14:paraId="75BD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913C49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20</w:t>
            </w:r>
          </w:p>
        </w:tc>
        <w:tc>
          <w:tcPr>
            <w:tcW w:w="2141" w:type="dxa"/>
            <w:vAlign w:val="center"/>
          </w:tcPr>
          <w:p w14:paraId="036CB6D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磋商响应文件的签字</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盖章</w:t>
            </w:r>
          </w:p>
        </w:tc>
        <w:tc>
          <w:tcPr>
            <w:tcW w:w="6791" w:type="dxa"/>
            <w:vAlign w:val="center"/>
          </w:tcPr>
          <w:p w14:paraId="260FA61B">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电子响应文件逐页盖单位公章和法定代表人章（应尽量盖在每页空白地方或字少的地方），供应商均应使用 CA 数字证书加盖供应商的单位电子印章和法定代表人的个人电子印章或电子签名章。</w:t>
            </w:r>
          </w:p>
        </w:tc>
      </w:tr>
      <w:tr w14:paraId="40D7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04E65E34">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21</w:t>
            </w:r>
          </w:p>
        </w:tc>
        <w:tc>
          <w:tcPr>
            <w:tcW w:w="2141" w:type="dxa"/>
            <w:vAlign w:val="center"/>
          </w:tcPr>
          <w:p w14:paraId="454EBFD2">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磋商响应文件的份数</w:t>
            </w:r>
          </w:p>
        </w:tc>
        <w:tc>
          <w:tcPr>
            <w:tcW w:w="6791" w:type="dxa"/>
            <w:vAlign w:val="center"/>
          </w:tcPr>
          <w:p w14:paraId="3CBCBD6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加密的电子投标文件，在投标截止时间前上传新疆政府采购网（http://www.ccgp-xinjiang.gov.cn）政采云线上平台；</w:t>
            </w:r>
          </w:p>
          <w:p w14:paraId="4D61626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注：加密的电子投标文件为使用政采云提供的电子投标文件制作工具制作生成的加密版投标文件。</w:t>
            </w:r>
          </w:p>
          <w:p w14:paraId="51D8982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备注：因供应商自身原因导致解密失败的，将导致其投标被拒绝且投标文件被退回。</w:t>
            </w:r>
          </w:p>
          <w:p w14:paraId="455C3014">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项目开标结束后，</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成交</w:t>
            </w:r>
            <w:r>
              <w:rPr>
                <w:rFonts w:hint="eastAsia" w:ascii="仿宋" w:hAnsi="仿宋" w:eastAsia="仿宋" w:cs="仿宋"/>
                <w:color w:val="000000" w:themeColor="text1"/>
                <w:kern w:val="2"/>
                <w:sz w:val="24"/>
                <w:szCs w:val="24"/>
                <w:highlight w:val="none"/>
                <w14:textFill>
                  <w14:solidFill>
                    <w14:schemeClr w14:val="tx1"/>
                  </w14:solidFill>
                </w14:textFill>
              </w:rPr>
              <w:t>单位需提供纸质版</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：正本壹份，副本贰份，电子版U盘</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/光盘</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叁</w:t>
            </w:r>
            <w:r>
              <w:rPr>
                <w:rFonts w:hint="eastAsia" w:ascii="仿宋" w:hAnsi="仿宋" w:eastAsia="仿宋" w:cs="仿宋"/>
                <w:color w:val="000000" w:themeColor="text1"/>
                <w:kern w:val="2"/>
                <w:sz w:val="24"/>
                <w:szCs w:val="24"/>
                <w:highlight w:val="none"/>
                <w14:textFill>
                  <w14:solidFill>
                    <w14:schemeClr w14:val="tx1"/>
                  </w14:solidFill>
                </w14:textFill>
              </w:rPr>
              <w:t>份（未加密的全套PDF版</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，内容与纸质版及加密上传的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一致）。</w:t>
            </w:r>
          </w:p>
          <w:p w14:paraId="2DA2EA7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递交地址：新疆信实工程招标咨询服务有限公司（昌吉市建国西路和谐国际广场A座1406室）。</w:t>
            </w:r>
          </w:p>
        </w:tc>
      </w:tr>
      <w:tr w14:paraId="6CA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56193E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22</w:t>
            </w:r>
          </w:p>
        </w:tc>
        <w:tc>
          <w:tcPr>
            <w:tcW w:w="2141" w:type="dxa"/>
            <w:vAlign w:val="center"/>
          </w:tcPr>
          <w:p w14:paraId="367E86D0">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磋商小组的组成</w:t>
            </w:r>
          </w:p>
        </w:tc>
        <w:tc>
          <w:tcPr>
            <w:tcW w:w="6791" w:type="dxa"/>
            <w:vAlign w:val="center"/>
          </w:tcPr>
          <w:p w14:paraId="5A9A3B8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w:t>
            </w:r>
            <w:r>
              <w:rPr>
                <w:rFonts w:hint="eastAsia" w:ascii="仿宋" w:hAnsi="仿宋" w:eastAsia="仿宋" w:cs="仿宋"/>
                <w:color w:val="000000" w:themeColor="text1"/>
                <w:highlight w:val="none"/>
                <w14:textFill>
                  <w14:solidFill>
                    <w14:schemeClr w14:val="tx1"/>
                  </w14:solidFill>
                </w14:textFill>
              </w:rPr>
              <w:t>由</w:t>
            </w:r>
            <w:r>
              <w:rPr>
                <w:rFonts w:hint="eastAsia" w:ascii="仿宋" w:hAnsi="仿宋" w:eastAsia="仿宋" w:cs="仿宋"/>
                <w:color w:val="000000" w:themeColor="text1"/>
                <w:highlight w:val="none"/>
                <w:lang w:eastAsia="zh-CN"/>
                <w14:textFill>
                  <w14:solidFill>
                    <w14:schemeClr w14:val="tx1"/>
                  </w14:solidFill>
                </w14:textFill>
              </w:rPr>
              <w:t>业主代表、</w:t>
            </w:r>
            <w:r>
              <w:rPr>
                <w:rFonts w:hint="eastAsia" w:ascii="仿宋" w:hAnsi="仿宋" w:eastAsia="仿宋" w:cs="仿宋"/>
                <w:color w:val="000000" w:themeColor="text1"/>
                <w:highlight w:val="none"/>
                <w14:textFill>
                  <w14:solidFill>
                    <w14:schemeClr w14:val="tx1"/>
                  </w14:solidFill>
                </w14:textFill>
              </w:rPr>
              <w:t>有关技术、经济等方面的专家组成。成员人数应当为三人及以上单数</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而且专家人数不少于磋商小组人数的三分之二</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按相关规定从</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w:t>
            </w:r>
            <w:r>
              <w:rPr>
                <w:rFonts w:hint="eastAsia" w:ascii="仿宋" w:hAnsi="仿宋" w:eastAsia="仿宋" w:cs="仿宋"/>
                <w:color w:val="000000" w:themeColor="text1"/>
                <w:kern w:val="2"/>
                <w:sz w:val="24"/>
                <w:szCs w:val="24"/>
                <w:highlight w:val="none"/>
                <w14:textFill>
                  <w14:solidFill>
                    <w14:schemeClr w14:val="tx1"/>
                  </w14:solidFill>
                </w14:textFill>
              </w:rPr>
              <w:t>政府采购</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网</w:t>
            </w:r>
            <w:r>
              <w:rPr>
                <w:rFonts w:hint="eastAsia" w:ascii="仿宋" w:hAnsi="仿宋" w:eastAsia="仿宋" w:cs="仿宋"/>
                <w:color w:val="000000" w:themeColor="text1"/>
                <w:kern w:val="2"/>
                <w:sz w:val="24"/>
                <w:szCs w:val="24"/>
                <w:highlight w:val="none"/>
                <w14:textFill>
                  <w14:solidFill>
                    <w14:schemeClr w14:val="tx1"/>
                  </w14:solidFill>
                </w14:textFill>
              </w:rPr>
              <w:t>专家库中随机抽取。</w:t>
            </w:r>
          </w:p>
        </w:tc>
      </w:tr>
      <w:tr w14:paraId="36E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B698AA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23</w:t>
            </w:r>
          </w:p>
        </w:tc>
        <w:tc>
          <w:tcPr>
            <w:tcW w:w="2141" w:type="dxa"/>
            <w:vAlign w:val="center"/>
          </w:tcPr>
          <w:p w14:paraId="08484F0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提出问题或要求澄清</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的截止时间</w:t>
            </w:r>
          </w:p>
        </w:tc>
        <w:tc>
          <w:tcPr>
            <w:tcW w:w="6791" w:type="dxa"/>
            <w:vAlign w:val="center"/>
          </w:tcPr>
          <w:p w14:paraId="4784B5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递交截止时间</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2"/>
                <w:sz w:val="24"/>
                <w:szCs w:val="24"/>
                <w:highlight w:val="none"/>
                <w14:textFill>
                  <w14:solidFill>
                    <w14:schemeClr w14:val="tx1"/>
                  </w14:solidFill>
                </w14:textFill>
              </w:rPr>
              <w:t>日前，由</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的委托代理人提交书面材料（盖公章）至采购代理机构，招标人将以</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补充形式及时予以解答，并以书面（或公告）形式将澄清或者修改的内容通知所有</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获取</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的供应商。</w:t>
            </w:r>
          </w:p>
        </w:tc>
      </w:tr>
      <w:tr w14:paraId="0717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E89B613">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24</w:t>
            </w:r>
          </w:p>
        </w:tc>
        <w:tc>
          <w:tcPr>
            <w:tcW w:w="2141" w:type="dxa"/>
            <w:vAlign w:val="center"/>
          </w:tcPr>
          <w:p w14:paraId="6031AFF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询问</w:t>
            </w:r>
          </w:p>
        </w:tc>
        <w:tc>
          <w:tcPr>
            <w:tcW w:w="6791" w:type="dxa"/>
            <w:vAlign w:val="center"/>
          </w:tcPr>
          <w:p w14:paraId="46F1AB7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对磋商文件、采购过程、采购结果的询问向采购人或采购代理机构提出，并由采购人按相关规定作出答复或采购代理机构在委托授权范围内作出答复。</w:t>
            </w:r>
          </w:p>
          <w:p w14:paraId="0BD043DD">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询问可以采取书面形式。</w:t>
            </w:r>
          </w:p>
          <w:p w14:paraId="6D2B904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：李会</w:t>
            </w:r>
          </w:p>
          <w:p w14:paraId="49CF912A">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联系电话：0994-2521833  15292649399</w:t>
            </w:r>
          </w:p>
          <w:p w14:paraId="40D308B0">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注：采购人或采购代理机构只对供应商依法提出的询问作出答复。</w:t>
            </w:r>
          </w:p>
        </w:tc>
      </w:tr>
      <w:tr w14:paraId="2218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Align w:val="center"/>
          </w:tcPr>
          <w:p w14:paraId="3C8ABBC5">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25</w:t>
            </w:r>
          </w:p>
        </w:tc>
        <w:tc>
          <w:tcPr>
            <w:tcW w:w="2141" w:type="dxa"/>
            <w:vAlign w:val="center"/>
          </w:tcPr>
          <w:p w14:paraId="74046A3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履约保证金</w:t>
            </w:r>
          </w:p>
        </w:tc>
        <w:tc>
          <w:tcPr>
            <w:tcW w:w="6791" w:type="dxa"/>
            <w:vAlign w:val="center"/>
          </w:tcPr>
          <w:p w14:paraId="29E9F86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签订合同时约定</w:t>
            </w:r>
          </w:p>
        </w:tc>
      </w:tr>
      <w:tr w14:paraId="2A1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0A6B77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26</w:t>
            </w:r>
          </w:p>
        </w:tc>
        <w:tc>
          <w:tcPr>
            <w:tcW w:w="2141" w:type="dxa"/>
            <w:vAlign w:val="center"/>
          </w:tcPr>
          <w:p w14:paraId="46BEDA2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代理服务费</w:t>
            </w:r>
          </w:p>
        </w:tc>
        <w:tc>
          <w:tcPr>
            <w:tcW w:w="6791" w:type="dxa"/>
            <w:vAlign w:val="center"/>
          </w:tcPr>
          <w:p w14:paraId="1788C6B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参照计价格[2002]1980号及发改价格2011（534）号文规定，采用差额定率累进法计取，下浮30%，由成交单位支付。</w:t>
            </w:r>
          </w:p>
          <w:p w14:paraId="3ECCA21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本项目采购代理服务费，由成交供应商在领取成交通知书时一次性按采购人与采购代理机构签订的合同金额支付采购代理服务费。</w:t>
            </w:r>
          </w:p>
        </w:tc>
      </w:tr>
      <w:tr w14:paraId="373D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72F0C6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27</w:t>
            </w:r>
          </w:p>
        </w:tc>
        <w:tc>
          <w:tcPr>
            <w:tcW w:w="2141" w:type="dxa"/>
            <w:vAlign w:val="center"/>
          </w:tcPr>
          <w:p w14:paraId="725F114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公告发布媒体</w:t>
            </w:r>
          </w:p>
        </w:tc>
        <w:tc>
          <w:tcPr>
            <w:tcW w:w="6791" w:type="dxa"/>
            <w:vAlign w:val="center"/>
          </w:tcPr>
          <w:p w14:paraId="4D5B289D">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新疆政府采购网</w:t>
            </w:r>
          </w:p>
        </w:tc>
      </w:tr>
      <w:tr w14:paraId="5DB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2" w:type="dxa"/>
            <w:vAlign w:val="center"/>
          </w:tcPr>
          <w:p w14:paraId="35803EC3">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28</w:t>
            </w:r>
          </w:p>
        </w:tc>
        <w:tc>
          <w:tcPr>
            <w:tcW w:w="2141" w:type="dxa"/>
            <w:vAlign w:val="center"/>
          </w:tcPr>
          <w:p w14:paraId="61CCE027">
            <w:pPr>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标的所属行业</w:t>
            </w:r>
          </w:p>
        </w:tc>
        <w:tc>
          <w:tcPr>
            <w:tcW w:w="6791" w:type="dxa"/>
            <w:vAlign w:val="center"/>
          </w:tcPr>
          <w:p w14:paraId="6BDD89E7">
            <w:pPr>
              <w:pStyle w:val="37"/>
              <w:keepNext/>
              <w:keepLines/>
              <w:pageBreakBefore w:val="0"/>
              <w:widowControl w:val="0"/>
              <w:numPr>
                <w:ilvl w:val="1"/>
                <w:numId w:val="0"/>
              </w:numPr>
              <w:tabs>
                <w:tab w:val="clear" w:pos="718"/>
              </w:tabs>
              <w:kinsoku/>
              <w:wordWrap/>
              <w:overflowPunct/>
              <w:topLinePunct w:val="0"/>
              <w:autoSpaceDE/>
              <w:autoSpaceDN/>
              <w:bidi w:val="0"/>
              <w:adjustRightInd/>
              <w:snapToGrid/>
              <w:spacing w:before="0" w:after="0" w:line="400" w:lineRule="exact"/>
              <w:textAlignment w:val="auto"/>
              <w:rPr>
                <w:rFonts w:hint="default"/>
                <w:highlight w:val="none"/>
                <w:lang w:val="en-US" w:eastAsia="zh-CN"/>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科学研究和技术服务业-专业技术服务业</w:t>
            </w:r>
          </w:p>
        </w:tc>
      </w:tr>
      <w:tr w14:paraId="6B1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2" w:type="dxa"/>
            <w:vAlign w:val="center"/>
          </w:tcPr>
          <w:p w14:paraId="080B6A3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29</w:t>
            </w:r>
          </w:p>
        </w:tc>
        <w:tc>
          <w:tcPr>
            <w:tcW w:w="2141" w:type="dxa"/>
            <w:vAlign w:val="center"/>
          </w:tcPr>
          <w:p w14:paraId="32482E2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分包</w:t>
            </w:r>
          </w:p>
        </w:tc>
        <w:tc>
          <w:tcPr>
            <w:tcW w:w="6791" w:type="dxa"/>
            <w:vAlign w:val="center"/>
          </w:tcPr>
          <w:p w14:paraId="45860329">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不允许</w:t>
            </w:r>
          </w:p>
        </w:tc>
      </w:tr>
      <w:tr w14:paraId="03A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F56C068">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30</w:t>
            </w:r>
          </w:p>
        </w:tc>
        <w:tc>
          <w:tcPr>
            <w:tcW w:w="2141" w:type="dxa"/>
            <w:vAlign w:val="center"/>
          </w:tcPr>
          <w:p w14:paraId="4181123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构成竞争性磋商文件的其他文件</w:t>
            </w:r>
          </w:p>
        </w:tc>
        <w:tc>
          <w:tcPr>
            <w:tcW w:w="6791" w:type="dxa"/>
            <w:vAlign w:val="center"/>
          </w:tcPr>
          <w:p w14:paraId="5118F7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竞争性磋商文件的澄清、修改书及有关补充通知为竞争性磋商文件的有效组成部分。</w:t>
            </w:r>
          </w:p>
        </w:tc>
      </w:tr>
      <w:tr w14:paraId="6CD0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9A8E8F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31</w:t>
            </w:r>
          </w:p>
        </w:tc>
        <w:tc>
          <w:tcPr>
            <w:tcW w:w="2141" w:type="dxa"/>
            <w:vAlign w:val="center"/>
          </w:tcPr>
          <w:p w14:paraId="3BA98ED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磋商轮数和最后报价的其他要求</w:t>
            </w:r>
          </w:p>
        </w:tc>
        <w:tc>
          <w:tcPr>
            <w:tcW w:w="6791" w:type="dxa"/>
            <w:vAlign w:val="center"/>
          </w:tcPr>
          <w:p w14:paraId="5D4158F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zh-CN"/>
                <w14:textFill>
                  <w14:solidFill>
                    <w14:schemeClr w14:val="tx1"/>
                  </w14:solidFill>
                </w14:textFill>
              </w:rPr>
              <w:t>磋商轮数:两轮</w:t>
            </w:r>
          </w:p>
          <w:p w14:paraId="19E7A0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lang w:val="zh-CN"/>
                <w14:textFill>
                  <w14:solidFill>
                    <w14:schemeClr w14:val="tx1"/>
                  </w14:solidFill>
                </w14:textFill>
              </w:rPr>
              <w:t>、最后一轮磋商结束后，仅对满足竞争性磋商文件实质性要求的供应商，进行第二次最终报价，但最终报价不得高于第一次报价，否则其投标将被否决。最后报价由</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供应商在政采云递交。</w:t>
            </w:r>
          </w:p>
        </w:tc>
      </w:tr>
      <w:tr w14:paraId="73CC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02" w:type="dxa"/>
            <w:vMerge w:val="restart"/>
            <w:vAlign w:val="center"/>
          </w:tcPr>
          <w:p w14:paraId="6B75B9FF">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32</w:t>
            </w:r>
          </w:p>
        </w:tc>
        <w:tc>
          <w:tcPr>
            <w:tcW w:w="2141" w:type="dxa"/>
            <w:vMerge w:val="restart"/>
            <w:vAlign w:val="center"/>
          </w:tcPr>
          <w:p w14:paraId="0A495DFD">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验收</w:t>
            </w:r>
          </w:p>
        </w:tc>
        <w:tc>
          <w:tcPr>
            <w:tcW w:w="6791" w:type="dxa"/>
            <w:vAlign w:val="center"/>
          </w:tcPr>
          <w:p w14:paraId="43021C6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sz w:val="24"/>
                <w:szCs w:val="24"/>
                <w:highlight w:val="none"/>
                <w:lang w:val="en-US" w:eastAsia="zh-CN"/>
              </w:rPr>
              <w:t>验收方法：</w:t>
            </w:r>
            <w:r>
              <w:rPr>
                <w:rFonts w:hint="eastAsia" w:ascii="仿宋" w:hAnsi="仿宋" w:eastAsia="仿宋" w:cs="仿宋"/>
                <w:sz w:val="24"/>
                <w:szCs w:val="24"/>
                <w:highlight w:val="none"/>
                <w:lang w:val="en-US" w:eastAsia="zh-CN"/>
              </w:rPr>
              <w:t>参照《财政部关于进一步加强政府采购需求和履约验收管理的指导意见》文件执行。</w:t>
            </w:r>
            <w:r>
              <w:rPr>
                <w:rFonts w:hint="eastAsia" w:ascii="仿宋" w:hAnsi="仿宋" w:eastAsia="仿宋" w:cs="仿宋"/>
                <w:sz w:val="24"/>
                <w:szCs w:val="24"/>
                <w:highlight w:val="none"/>
                <w:lang w:val="en-US" w:eastAsia="zh-CN"/>
              </w:rPr>
              <w:t>由采购人组织，成交人配合进行。</w:t>
            </w:r>
          </w:p>
        </w:tc>
      </w:tr>
      <w:tr w14:paraId="1AD2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02" w:type="dxa"/>
            <w:vMerge w:val="continue"/>
            <w:vAlign w:val="center"/>
          </w:tcPr>
          <w:p w14:paraId="123A24D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4C6888D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6791" w:type="dxa"/>
            <w:vAlign w:val="center"/>
          </w:tcPr>
          <w:p w14:paraId="1426C265">
            <w:pPr>
              <w:adjustRightInd w:val="0"/>
              <w:snapToGrid w:val="0"/>
              <w:spacing w:line="400" w:lineRule="exact"/>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验收标准：</w:t>
            </w:r>
            <w:r>
              <w:rPr>
                <w:rFonts w:hint="eastAsia" w:ascii="仿宋" w:hAnsi="仿宋" w:eastAsia="仿宋" w:cs="仿宋"/>
                <w:sz w:val="24"/>
                <w:szCs w:val="24"/>
                <w:highlight w:val="none"/>
                <w:lang w:val="en-US" w:eastAsia="zh-CN"/>
              </w:rPr>
              <w:t>按国家有关规定以及采购文件的质量要求和技术指标、中标方的响应文件及承诺与本合同约定标准进行验收；双方如对质量要求和技术指标的约定标准有相互抵触或异议的事项，由招标方在采购文件与响应文件中按质量要求和技术指标比较优胜的原则确定该项的约定标准进行验收。</w:t>
            </w:r>
          </w:p>
        </w:tc>
      </w:tr>
      <w:tr w14:paraId="1B3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08E996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33</w:t>
            </w:r>
          </w:p>
        </w:tc>
        <w:tc>
          <w:tcPr>
            <w:tcW w:w="8932" w:type="dxa"/>
            <w:gridSpan w:val="2"/>
            <w:vAlign w:val="center"/>
          </w:tcPr>
          <w:p w14:paraId="09D5C9D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磋商文件提供了一部分用于编制响应文件时必要的格式，供应商应按此格式的要求和内容编制响应文件，磋商文件中未提供格式的部分可由供应商自行编制。</w:t>
            </w:r>
          </w:p>
        </w:tc>
      </w:tr>
    </w:tbl>
    <w:p w14:paraId="7C1CD9C3">
      <w:pPr>
        <w:adjustRightInd w:val="0"/>
        <w:snapToGrid w:val="0"/>
        <w:spacing w:line="400" w:lineRule="exact"/>
        <w:ind w:firstLine="0" w:firstLineChars="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p>
    <w:p w14:paraId="42C22892">
      <w:pPr>
        <w:pStyle w:val="4"/>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000000" w:themeColor="text1"/>
          <w:sz w:val="32"/>
          <w:szCs w:val="36"/>
          <w:highlight w:val="none"/>
          <w14:textFill>
            <w14:solidFill>
              <w14:schemeClr w14:val="tx1"/>
            </w14:solidFill>
          </w14:textFill>
        </w:rPr>
      </w:pPr>
      <w:bookmarkStart w:id="72" w:name="_Toc20524"/>
      <w:bookmarkStart w:id="73" w:name="_Toc12510"/>
      <w:bookmarkStart w:id="74" w:name="_Toc24320"/>
      <w:bookmarkStart w:id="75" w:name="_Toc24722"/>
      <w:bookmarkStart w:id="76" w:name="_Toc18165"/>
      <w:bookmarkStart w:id="77" w:name="_Toc27484"/>
      <w:bookmarkStart w:id="78" w:name="_Toc5548"/>
      <w:bookmarkStart w:id="79" w:name="_Toc32220"/>
      <w:bookmarkStart w:id="80" w:name="_Toc26955"/>
      <w:bookmarkStart w:id="81" w:name="_Toc84017889"/>
      <w:bookmarkStart w:id="82" w:name="_Toc6068_WPSOffice_Level1"/>
      <w:bookmarkStart w:id="83" w:name="_Toc23212"/>
      <w:r>
        <w:rPr>
          <w:rFonts w:hint="eastAsia" w:ascii="仿宋" w:hAnsi="仿宋" w:eastAsia="仿宋" w:cs="仿宋"/>
          <w:color w:val="000000" w:themeColor="text1"/>
          <w:sz w:val="32"/>
          <w:szCs w:val="36"/>
          <w:highlight w:val="none"/>
          <w:lang w:eastAsia="zh-CN"/>
          <w14:textFill>
            <w14:solidFill>
              <w14:schemeClr w14:val="tx1"/>
            </w14:solidFill>
          </w14:textFill>
        </w:rPr>
        <w:t>二、</w:t>
      </w:r>
      <w:r>
        <w:rPr>
          <w:rFonts w:hint="eastAsia" w:ascii="仿宋" w:hAnsi="仿宋" w:eastAsia="仿宋" w:cs="仿宋"/>
          <w:color w:val="000000" w:themeColor="text1"/>
          <w:sz w:val="32"/>
          <w:szCs w:val="36"/>
          <w:highlight w:val="none"/>
          <w14:textFill>
            <w14:solidFill>
              <w14:schemeClr w14:val="tx1"/>
            </w14:solidFill>
          </w14:textFill>
        </w:rPr>
        <w:t>总  则</w:t>
      </w:r>
      <w:bookmarkEnd w:id="72"/>
      <w:bookmarkEnd w:id="73"/>
      <w:bookmarkEnd w:id="74"/>
      <w:bookmarkEnd w:id="75"/>
      <w:bookmarkEnd w:id="76"/>
      <w:bookmarkEnd w:id="77"/>
      <w:bookmarkEnd w:id="78"/>
      <w:bookmarkEnd w:id="79"/>
      <w:bookmarkEnd w:id="80"/>
    </w:p>
    <w:p w14:paraId="4E67F5B9">
      <w:pPr>
        <w:pStyle w:val="6"/>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84" w:name="_Toc30302"/>
      <w:bookmarkStart w:id="85" w:name="_Toc6669"/>
      <w:bookmarkStart w:id="86" w:name="_Toc3726"/>
      <w:r>
        <w:rPr>
          <w:rFonts w:hint="eastAsia" w:ascii="仿宋" w:hAnsi="仿宋" w:eastAsia="仿宋" w:cs="仿宋"/>
          <w:color w:val="000000" w:themeColor="text1"/>
          <w:highlight w:val="none"/>
          <w:lang w:val="en-US" w:eastAsia="zh-CN"/>
          <w14:textFill>
            <w14:solidFill>
              <w14:schemeClr w14:val="tx1"/>
            </w14:solidFill>
          </w14:textFill>
        </w:rPr>
        <w:t>（一)、说明</w:t>
      </w:r>
      <w:bookmarkEnd w:id="84"/>
      <w:bookmarkEnd w:id="85"/>
      <w:bookmarkEnd w:id="86"/>
    </w:p>
    <w:p w14:paraId="32F25F57">
      <w:pPr>
        <w:pStyle w:val="7"/>
        <w:bidi w:val="0"/>
        <w:rPr>
          <w:rFonts w:hint="eastAsia" w:ascii="仿宋" w:hAnsi="仿宋" w:eastAsia="仿宋" w:cs="仿宋"/>
          <w:color w:val="000000" w:themeColor="text1"/>
          <w:highlight w:val="none"/>
          <w14:textFill>
            <w14:solidFill>
              <w14:schemeClr w14:val="tx1"/>
            </w14:solidFill>
          </w14:textFill>
        </w:rPr>
      </w:pPr>
      <w:bookmarkStart w:id="87" w:name="_Toc183582217"/>
      <w:bookmarkStart w:id="88" w:name="_Toc217446048"/>
      <w:bookmarkStart w:id="89" w:name="_Toc183682354"/>
      <w:r>
        <w:rPr>
          <w:rFonts w:hint="eastAsia" w:ascii="仿宋" w:hAnsi="仿宋" w:eastAsia="仿宋" w:cs="仿宋"/>
          <w:color w:val="000000" w:themeColor="text1"/>
          <w:highlight w:val="none"/>
          <w14:textFill>
            <w14:solidFill>
              <w14:schemeClr w14:val="tx1"/>
            </w14:solidFill>
          </w14:textFill>
        </w:rPr>
        <w:t>1.1适用范围</w:t>
      </w:r>
    </w:p>
    <w:p w14:paraId="4FE0BE25">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本磋商文件仅适用于本磋商</w:t>
      </w:r>
      <w:r>
        <w:rPr>
          <w:rFonts w:hint="eastAsia" w:ascii="仿宋" w:hAnsi="仿宋" w:eastAsia="仿宋" w:cs="仿宋"/>
          <w:color w:val="000000" w:themeColor="text1"/>
          <w:sz w:val="24"/>
          <w:highlight w:val="none"/>
          <w:lang w:val="en-US"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中所叙述的采购项目。</w:t>
      </w:r>
    </w:p>
    <w:p w14:paraId="183E5682">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1.2项目概况</w:t>
      </w:r>
    </w:p>
    <w:p w14:paraId="17E3F051">
      <w:pPr>
        <w:adjustRightInd w:val="0"/>
        <w:snapToGrid w:val="0"/>
        <w:spacing w:line="360" w:lineRule="auto"/>
        <w:ind w:firstLine="480" w:firstLineChars="200"/>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见第四章采购需求</w:t>
      </w:r>
    </w:p>
    <w:p w14:paraId="3126B8D2">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1.3合格的供应商</w:t>
      </w:r>
    </w:p>
    <w:p w14:paraId="488E0D41">
      <w:pPr>
        <w:adjustRightInd w:val="0"/>
        <w:snapToGrid w:val="0"/>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1.3.1供应商的资格要求见</w:t>
      </w:r>
      <w:r>
        <w:rPr>
          <w:rFonts w:hint="eastAsia" w:ascii="仿宋" w:hAnsi="仿宋" w:eastAsia="仿宋" w:cs="仿宋"/>
          <w:b/>
          <w:color w:val="000000" w:themeColor="text1"/>
          <w:sz w:val="24"/>
          <w:highlight w:val="none"/>
          <w14:textFill>
            <w14:solidFill>
              <w14:schemeClr w14:val="tx1"/>
            </w14:solidFill>
          </w14:textFill>
        </w:rPr>
        <w:t>磋商须知前附表1</w:t>
      </w:r>
      <w:r>
        <w:rPr>
          <w:rFonts w:hint="eastAsia" w:ascii="仿宋" w:hAnsi="仿宋" w:eastAsia="仿宋" w:cs="仿宋"/>
          <w:color w:val="000000" w:themeColor="text1"/>
          <w:sz w:val="24"/>
          <w:highlight w:val="none"/>
          <w14:textFill>
            <w14:solidFill>
              <w14:schemeClr w14:val="tx1"/>
            </w14:solidFill>
          </w14:textFill>
        </w:rPr>
        <w:t>；</w:t>
      </w:r>
    </w:p>
    <w:p w14:paraId="0A103F13">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1.3.2一个供应商只能提交一个响应文件。但如果不同供应商之间的单位负责人为同一人或者存在直接控股、管理关系的，均作无效报价处理。</w:t>
      </w:r>
    </w:p>
    <w:p w14:paraId="67DA090F">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供应商存在下列情形之一的，将被认定为</w:t>
      </w:r>
      <w:r>
        <w:rPr>
          <w:rFonts w:hint="eastAsia" w:ascii="仿宋" w:hAnsi="仿宋" w:eastAsia="仿宋" w:cs="仿宋"/>
          <w:color w:val="000000" w:themeColor="text1"/>
          <w:sz w:val="24"/>
          <w:highlight w:val="none"/>
          <w:lang w:eastAsia="zh-CN"/>
          <w14:textFill>
            <w14:solidFill>
              <w14:schemeClr w14:val="tx1"/>
            </w14:solidFill>
          </w14:textFill>
        </w:rPr>
        <w:t>围标串标</w:t>
      </w:r>
      <w:r>
        <w:rPr>
          <w:rFonts w:hint="eastAsia" w:ascii="仿宋" w:hAnsi="仿宋" w:eastAsia="仿宋" w:cs="仿宋"/>
          <w:color w:val="000000" w:themeColor="text1"/>
          <w:sz w:val="24"/>
          <w:highlight w:val="none"/>
          <w14:textFill>
            <w14:solidFill>
              <w14:schemeClr w14:val="tx1"/>
            </w14:solidFill>
          </w14:textFill>
        </w:rPr>
        <w:t>串通报价行为并作无效报价处理：</w:t>
      </w:r>
    </w:p>
    <w:p w14:paraId="2184E0AF">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（1）不同供应商的响应文件错、漏之处一致或雷同，且不能合理解释的；</w:t>
      </w:r>
    </w:p>
    <w:p w14:paraId="4E197F9A">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（2）由同一人或分别由几个有利害关系的人携带两个以上（含两个）供应商的企业资料参与资格审查、领取磋商资料，或代表两个以上（含两个）供应商参加磋商答疑会、交纳或退还磋商保证金、开标的；</w:t>
      </w:r>
    </w:p>
    <w:p w14:paraId="481458DE">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（3）有关法律、法规或规章规定的其他</w:t>
      </w:r>
      <w:r>
        <w:rPr>
          <w:rFonts w:hint="eastAsia" w:ascii="仿宋" w:hAnsi="仿宋" w:eastAsia="仿宋" w:cs="仿宋"/>
          <w:color w:val="000000" w:themeColor="text1"/>
          <w:sz w:val="24"/>
          <w:highlight w:val="none"/>
          <w:lang w:eastAsia="zh-CN"/>
          <w14:textFill>
            <w14:solidFill>
              <w14:schemeClr w14:val="tx1"/>
            </w14:solidFill>
          </w14:textFill>
        </w:rPr>
        <w:t>围标串标</w:t>
      </w:r>
      <w:r>
        <w:rPr>
          <w:rFonts w:hint="eastAsia" w:ascii="仿宋" w:hAnsi="仿宋" w:eastAsia="仿宋" w:cs="仿宋"/>
          <w:color w:val="000000" w:themeColor="text1"/>
          <w:sz w:val="24"/>
          <w:highlight w:val="none"/>
          <w14:textFill>
            <w14:solidFill>
              <w14:schemeClr w14:val="tx1"/>
            </w14:solidFill>
          </w14:textFill>
        </w:rPr>
        <w:t>行为。</w:t>
      </w:r>
    </w:p>
    <w:p w14:paraId="3A90239D">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1.4参与磋商的费用 </w:t>
      </w:r>
    </w:p>
    <w:p w14:paraId="0B079AB3">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无论磋商的结果如何，供应商应自行承担所有与</w:t>
      </w:r>
      <w:r>
        <w:rPr>
          <w:rFonts w:hint="eastAsia" w:ascii="仿宋" w:hAnsi="仿宋" w:eastAsia="仿宋" w:cs="仿宋"/>
          <w:color w:val="000000" w:themeColor="text1"/>
          <w:kern w:val="0"/>
          <w:sz w:val="24"/>
          <w:highlight w:val="none"/>
          <w14:textFill>
            <w14:solidFill>
              <w14:schemeClr w14:val="tx1"/>
            </w14:solidFill>
          </w14:textFill>
        </w:rPr>
        <w:t>磋商</w:t>
      </w:r>
      <w:r>
        <w:rPr>
          <w:rFonts w:hint="eastAsia" w:ascii="仿宋" w:hAnsi="仿宋" w:eastAsia="仿宋" w:cs="仿宋"/>
          <w:color w:val="000000" w:themeColor="text1"/>
          <w:kern w:val="0"/>
          <w:sz w:val="24"/>
          <w:highlight w:val="none"/>
          <w:lang w:val="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有关的全部费用。</w:t>
      </w:r>
      <w:bookmarkStart w:id="90" w:name="_Toc23764"/>
    </w:p>
    <w:p w14:paraId="0F4E7D63">
      <w:pPr>
        <w:pStyle w:val="6"/>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91" w:name="_Toc17701"/>
      <w:bookmarkStart w:id="92" w:name="_Toc27274"/>
      <w:bookmarkStart w:id="93" w:name="_Toc9799"/>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、磋商文件</w:t>
      </w:r>
      <w:bookmarkEnd w:id="90"/>
      <w:bookmarkEnd w:id="91"/>
      <w:bookmarkEnd w:id="92"/>
      <w:bookmarkEnd w:id="93"/>
    </w:p>
    <w:p w14:paraId="3BBBDEE1">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2.1磋商文件的组成</w:t>
      </w:r>
    </w:p>
    <w:p w14:paraId="16138798">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（1）磋商公告；</w:t>
      </w:r>
    </w:p>
    <w:p w14:paraId="79FEF36D">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（2）磋商须知；</w:t>
      </w:r>
    </w:p>
    <w:p w14:paraId="388B06E9">
      <w:pPr>
        <w:adjustRightInd w:val="0"/>
        <w:snapToGrid w:val="0"/>
        <w:spacing w:line="360" w:lineRule="auto"/>
        <w:ind w:firstLine="480" w:firstLineChars="200"/>
        <w:jc w:val="left"/>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（3）采购需求；</w:t>
      </w:r>
    </w:p>
    <w:p w14:paraId="417615A0">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（4）评分办法；</w:t>
      </w:r>
    </w:p>
    <w:p w14:paraId="42C17B91">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（5）合同条款及格式；</w:t>
      </w:r>
    </w:p>
    <w:p w14:paraId="44114757">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（6）磋商响应文件格式。</w:t>
      </w:r>
    </w:p>
    <w:p w14:paraId="1276DCEF">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2.2磋商文件的澄清</w:t>
      </w:r>
      <w:r>
        <w:rPr>
          <w:rFonts w:hint="eastAsia" w:ascii="仿宋" w:hAnsi="仿宋" w:eastAsia="仿宋" w:cs="仿宋"/>
          <w:color w:val="000000" w:themeColor="text1"/>
          <w:highlight w:val="none"/>
          <w:lang w:val="zh-CN"/>
          <w14:textFill>
            <w14:solidFill>
              <w14:schemeClr w14:val="tx1"/>
            </w14:solidFill>
          </w14:textFill>
        </w:rPr>
        <w:t>或者</w:t>
      </w:r>
      <w:r>
        <w:rPr>
          <w:rFonts w:hint="eastAsia" w:ascii="仿宋" w:hAnsi="仿宋" w:eastAsia="仿宋" w:cs="仿宋"/>
          <w:color w:val="000000" w:themeColor="text1"/>
          <w:highlight w:val="none"/>
          <w14:textFill>
            <w14:solidFill>
              <w14:schemeClr w14:val="tx1"/>
            </w14:solidFill>
          </w14:textFill>
        </w:rPr>
        <w:t>修改</w:t>
      </w:r>
    </w:p>
    <w:p w14:paraId="5097E9DE">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zh-CN"/>
          <w14:textFill>
            <w14:solidFill>
              <w14:schemeClr w14:val="tx1"/>
            </w14:solidFill>
          </w14:textFill>
        </w:rPr>
        <w:t>供应商在收到</w:t>
      </w:r>
      <w:r>
        <w:rPr>
          <w:rFonts w:hint="eastAsia" w:ascii="仿宋" w:hAnsi="仿宋" w:eastAsia="仿宋" w:cs="仿宋"/>
          <w:color w:val="000000" w:themeColor="text1"/>
          <w:sz w:val="24"/>
          <w:highlight w:val="none"/>
          <w14:textFill>
            <w14:solidFill>
              <w14:schemeClr w14:val="tx1"/>
            </w14:solidFill>
          </w14:textFill>
        </w:rPr>
        <w:t>磋商</w:t>
      </w:r>
      <w:r>
        <w:rPr>
          <w:rFonts w:hint="eastAsia" w:ascii="仿宋" w:hAnsi="仿宋" w:eastAsia="仿宋" w:cs="仿宋"/>
          <w:color w:val="000000" w:themeColor="text1"/>
          <w:sz w:val="24"/>
          <w:highlight w:val="none"/>
          <w:lang w:val="zh-CN"/>
          <w14:textFill>
            <w14:solidFill>
              <w14:schemeClr w14:val="tx1"/>
            </w14:solidFill>
          </w14:textFill>
        </w:rPr>
        <w:t>文件后，若有疑问需要澄清，应于收到</w:t>
      </w:r>
      <w:r>
        <w:rPr>
          <w:rFonts w:hint="eastAsia" w:ascii="仿宋" w:hAnsi="仿宋" w:eastAsia="仿宋" w:cs="仿宋"/>
          <w:color w:val="000000" w:themeColor="text1"/>
          <w:sz w:val="24"/>
          <w:highlight w:val="none"/>
          <w14:textFill>
            <w14:solidFill>
              <w14:schemeClr w14:val="tx1"/>
            </w14:solidFill>
          </w14:textFill>
        </w:rPr>
        <w:t>磋商</w:t>
      </w:r>
      <w:r>
        <w:rPr>
          <w:rFonts w:hint="eastAsia" w:ascii="仿宋" w:hAnsi="仿宋" w:eastAsia="仿宋" w:cs="仿宋"/>
          <w:color w:val="000000" w:themeColor="text1"/>
          <w:sz w:val="24"/>
          <w:highlight w:val="none"/>
          <w:lang w:val="zh-CN"/>
          <w14:textFill>
            <w14:solidFill>
              <w14:schemeClr w14:val="tx1"/>
            </w14:solidFill>
          </w14:textFill>
        </w:rPr>
        <w:t>文件后</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14:textFill>
            <w14:solidFill>
              <w14:schemeClr w14:val="tx1"/>
            </w14:solidFill>
          </w14:textFill>
        </w:rPr>
        <w:t>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color w:val="000000" w:themeColor="text1"/>
          <w:sz w:val="24"/>
          <w:highlight w:val="none"/>
          <w14:textFill>
            <w14:solidFill>
              <w14:schemeClr w14:val="tx1"/>
            </w14:solidFill>
          </w14:textFill>
        </w:rPr>
        <w:t>磋商采购活动</w:t>
      </w:r>
      <w:r>
        <w:rPr>
          <w:rFonts w:hint="eastAsia" w:ascii="仿宋" w:hAnsi="仿宋" w:eastAsia="仿宋" w:cs="仿宋"/>
          <w:color w:val="000000" w:themeColor="text1"/>
          <w:sz w:val="24"/>
          <w:highlight w:val="none"/>
          <w:lang w:val="zh-CN"/>
          <w14:textFill>
            <w14:solidFill>
              <w14:schemeClr w14:val="tx1"/>
            </w14:solidFill>
          </w14:textFill>
        </w:rPr>
        <w:t>的供应商。</w:t>
      </w:r>
    </w:p>
    <w:p w14:paraId="49B7325E">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日前，以书面形式通知所有接收磋商文件的供应商，不足</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日的，应当顺延提交首次响应文件的截止日期。</w:t>
      </w:r>
    </w:p>
    <w:p w14:paraId="4BC02BA4">
      <w:pPr>
        <w:pStyle w:val="6"/>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94" w:name="_Toc7909"/>
      <w:bookmarkStart w:id="95" w:name="_Toc14105"/>
      <w:bookmarkStart w:id="96" w:name="_Toc29250"/>
      <w:bookmarkStart w:id="97" w:name="_Toc4144"/>
      <w:r>
        <w:rPr>
          <w:rFonts w:hint="eastAsia" w:ascii="仿宋" w:hAnsi="仿宋" w:eastAsia="仿宋" w:cs="仿宋"/>
          <w:color w:val="000000" w:themeColor="text1"/>
          <w:highlight w:val="none"/>
          <w:lang w:val="en-US" w:eastAsia="zh-CN"/>
          <w14:textFill>
            <w14:solidFill>
              <w14:schemeClr w14:val="tx1"/>
            </w14:solidFill>
          </w14:textFill>
        </w:rPr>
        <w:t>(三)、响应文件</w:t>
      </w:r>
      <w:bookmarkEnd w:id="94"/>
      <w:bookmarkEnd w:id="95"/>
      <w:bookmarkEnd w:id="96"/>
      <w:bookmarkEnd w:id="97"/>
    </w:p>
    <w:p w14:paraId="119E5178">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3.1一般要求</w:t>
      </w:r>
    </w:p>
    <w:p w14:paraId="130BAB69">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3.1.1供应商应按本文件第</w:t>
      </w:r>
      <w:r>
        <w:rPr>
          <w:rFonts w:hint="eastAsia" w:ascii="仿宋" w:hAnsi="仿宋" w:eastAsia="仿宋" w:cs="仿宋"/>
          <w:color w:val="000000" w:themeColor="text1"/>
          <w:sz w:val="24"/>
          <w:highlight w:val="none"/>
          <w:lang w:val="en-US"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章“响应文件格式”的要求编制响应文件。</w:t>
      </w:r>
    </w:p>
    <w:p w14:paraId="3E0A1EFA">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3.1.2计量单位应使用我国法定计量单位。</w:t>
      </w:r>
    </w:p>
    <w:p w14:paraId="6C8CC198">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3.2响应文件的组成</w:t>
      </w:r>
    </w:p>
    <w:bookmarkEnd w:id="87"/>
    <w:bookmarkEnd w:id="88"/>
    <w:bookmarkEnd w:id="89"/>
    <w:p w14:paraId="4112DD93">
      <w:pPr>
        <w:bidi w:val="0"/>
        <w:rPr>
          <w:rFonts w:hint="eastAsia" w:ascii="仿宋" w:hAnsi="仿宋" w:eastAsia="仿宋" w:cs="仿宋"/>
          <w:b w:val="0"/>
          <w:bCs w:val="0"/>
          <w:color w:val="000000" w:themeColor="text1"/>
          <w:kern w:val="2"/>
          <w:sz w:val="24"/>
          <w:szCs w:val="24"/>
          <w:highlight w:val="none"/>
          <w14:textFill>
            <w14:solidFill>
              <w14:schemeClr w14:val="tx1"/>
            </w14:solidFill>
          </w14:textFill>
        </w:rPr>
      </w:pPr>
      <w:bookmarkStart w:id="98" w:name="_Hlk83827846"/>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应按本</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第六章《</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格式》进行编制（但不局限于此内容）</w:t>
      </w:r>
    </w:p>
    <w:p w14:paraId="02518098">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3.3报价要求</w:t>
      </w:r>
    </w:p>
    <w:p w14:paraId="399DD20B">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w:t>
      </w:r>
      <w:r>
        <w:rPr>
          <w:rFonts w:hint="eastAsia" w:ascii="仿宋" w:hAnsi="仿宋" w:eastAsia="仿宋" w:cs="仿宋"/>
          <w:color w:val="000000" w:themeColor="text1"/>
          <w:sz w:val="24"/>
          <w:highlight w:val="none"/>
          <w:lang w:val="zh-CN"/>
          <w14:textFill>
            <w14:solidFill>
              <w14:schemeClr w14:val="tx1"/>
            </w14:solidFill>
          </w14:textFill>
        </w:rPr>
        <w:t>供应商应根据所提供的清单的要求编制单价、合价和总价</w:t>
      </w:r>
      <w:r>
        <w:rPr>
          <w:rFonts w:hint="eastAsia" w:ascii="仿宋" w:hAnsi="仿宋" w:eastAsia="仿宋" w:cs="仿宋"/>
          <w:color w:val="000000" w:themeColor="text1"/>
          <w:sz w:val="24"/>
          <w:highlight w:val="none"/>
          <w14:textFill>
            <w14:solidFill>
              <w14:schemeClr w14:val="tx1"/>
            </w14:solidFill>
          </w14:textFill>
        </w:rPr>
        <w:t>，且只允许有一个报价</w:t>
      </w:r>
      <w:r>
        <w:rPr>
          <w:rFonts w:hint="eastAsia" w:ascii="仿宋" w:hAnsi="仿宋" w:eastAsia="仿宋" w:cs="仿宋"/>
          <w:color w:val="000000" w:themeColor="text1"/>
          <w:sz w:val="24"/>
          <w:highlight w:val="none"/>
          <w:lang w:val="zh-CN"/>
          <w14:textFill>
            <w14:solidFill>
              <w14:schemeClr w14:val="tx1"/>
            </w14:solidFill>
          </w14:textFill>
        </w:rPr>
        <w:t>。</w:t>
      </w:r>
    </w:p>
    <w:p w14:paraId="4A5A8635">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3.3.2</w:t>
      </w:r>
      <w:r>
        <w:rPr>
          <w:rFonts w:hint="eastAsia" w:ascii="仿宋" w:hAnsi="仿宋" w:eastAsia="仿宋" w:cs="仿宋"/>
          <w:color w:val="000000" w:themeColor="text1"/>
          <w:sz w:val="24"/>
          <w:highlight w:val="none"/>
          <w:lang w:val="zh-CN"/>
          <w14:textFill>
            <w14:solidFill>
              <w14:schemeClr w14:val="tx1"/>
            </w14:solidFill>
          </w14:textFill>
        </w:rPr>
        <w:t>报价应是本磋商文件所确定的全部工作内容的价格体现。</w:t>
      </w:r>
    </w:p>
    <w:p w14:paraId="2D4E46BC">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3.3.3响应文件</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明的价格在合同执行过程中是固定不变的，不得以任何理由予以变更。以可变动价格提交的报价将被认为是非实质响应采购要求而被拒绝。</w:t>
      </w:r>
    </w:p>
    <w:p w14:paraId="513BD3FD">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3.3.4采购项目预算见磋商须知前附表，</w:t>
      </w: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的报价不得超过</w:t>
      </w:r>
      <w:r>
        <w:rPr>
          <w:rFonts w:hint="eastAsia" w:ascii="仿宋" w:hAnsi="仿宋" w:eastAsia="仿宋" w:cs="仿宋"/>
          <w:color w:val="000000" w:themeColor="text1"/>
          <w:sz w:val="24"/>
          <w:highlight w:val="none"/>
          <w:lang w:eastAsia="zh-CN"/>
          <w14:textFill>
            <w14:solidFill>
              <w14:schemeClr w14:val="tx1"/>
            </w14:solidFill>
          </w14:textFill>
        </w:rPr>
        <w:t>最高限价</w:t>
      </w:r>
      <w:r>
        <w:rPr>
          <w:rFonts w:hint="eastAsia" w:ascii="仿宋" w:hAnsi="仿宋" w:eastAsia="仿宋" w:cs="仿宋"/>
          <w:color w:val="000000" w:themeColor="text1"/>
          <w:sz w:val="24"/>
          <w:highlight w:val="none"/>
          <w14:textFill>
            <w14:solidFill>
              <w14:schemeClr w14:val="tx1"/>
            </w14:solidFill>
          </w14:textFill>
        </w:rPr>
        <w:t>。否则，按无效报价处理。</w:t>
      </w:r>
    </w:p>
    <w:p w14:paraId="752B26D7">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3.4证明供应商资格的文件</w:t>
      </w:r>
    </w:p>
    <w:p w14:paraId="75225A38">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供应商应提交满足本章第1.3款规定的资格条件要求的证明文件,该证明文件作为响应文件的一部分。</w:t>
      </w:r>
    </w:p>
    <w:p w14:paraId="4FF81DAD">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3.5磋商保证金</w:t>
      </w:r>
    </w:p>
    <w:p w14:paraId="1F89A555">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158D25BB">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3.5.2未按磋商文件规定提交磋商保证金的响应文件，将被视为非实质响应而被拒绝。</w:t>
      </w:r>
    </w:p>
    <w:p w14:paraId="602F466A">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3.5.3未成交供应商的磋商保证金在成交通知书发出后五个工作日内退还；成交供应商的磋商保证金在采购合同签定后五个工作日内退还。</w:t>
      </w:r>
    </w:p>
    <w:p w14:paraId="480D727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3.5.4发生以下情况磋商保证金将不予退还：</w:t>
      </w:r>
    </w:p>
    <w:p w14:paraId="06C96AE4">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（一）供应商在提交响应文件截止时间后撤回响应文件的；</w:t>
      </w:r>
    </w:p>
    <w:p w14:paraId="194B3485">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（二）供应商在响应文件中提供虚假材料的；</w:t>
      </w:r>
    </w:p>
    <w:p w14:paraId="76A218B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（三）除因不可抗力或磋商文件认可的情形以外，成交供应商不与采购人签订合同的；</w:t>
      </w:r>
    </w:p>
    <w:p w14:paraId="1F9D5502">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（四）供应商与采购人、其他供应商或者采购代理机构恶意串通的；</w:t>
      </w:r>
    </w:p>
    <w:p w14:paraId="79265A2F">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（五）磋商文件规定的其他情形。</w:t>
      </w:r>
    </w:p>
    <w:p w14:paraId="0041ADF2">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3.6响应文件有效期</w:t>
      </w:r>
    </w:p>
    <w:p w14:paraId="7923ED8F">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3.6.1响应文件有效期见</w:t>
      </w:r>
      <w:r>
        <w:rPr>
          <w:rFonts w:hint="eastAsia" w:ascii="仿宋" w:hAnsi="仿宋" w:eastAsia="仿宋" w:cs="仿宋"/>
          <w:b/>
          <w:color w:val="000000" w:themeColor="text1"/>
          <w:sz w:val="24"/>
          <w:highlight w:val="none"/>
          <w14:textFill>
            <w14:solidFill>
              <w14:schemeClr w14:val="tx1"/>
            </w14:solidFill>
          </w14:textFill>
        </w:rPr>
        <w:t>磋商须知前附表</w:t>
      </w:r>
      <w:r>
        <w:rPr>
          <w:rFonts w:hint="eastAsia" w:ascii="仿宋" w:hAnsi="仿宋" w:eastAsia="仿宋" w:cs="仿宋"/>
          <w:color w:val="000000" w:themeColor="text1"/>
          <w:sz w:val="24"/>
          <w:highlight w:val="none"/>
          <w14:textFill>
            <w14:solidFill>
              <w14:schemeClr w14:val="tx1"/>
            </w14:solidFill>
          </w14:textFill>
        </w:rPr>
        <w:t>，响应文件有效期不足的将被视为无效响应，并予以拒绝。</w:t>
      </w:r>
    </w:p>
    <w:p w14:paraId="7CEF1662">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0D67425B">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3.7响应文件的签署及规定</w:t>
      </w:r>
    </w:p>
    <w:p w14:paraId="072A1CC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3.7.1供应商应提供响应文件份数见磋商须知前附表。</w:t>
      </w:r>
    </w:p>
    <w:p w14:paraId="24A13C5F">
      <w:pPr>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3.7.2</w:t>
      </w:r>
      <w:r>
        <w:rPr>
          <w:rFonts w:hint="eastAsia" w:ascii="仿宋" w:hAnsi="仿宋" w:eastAsia="仿宋" w:cs="仿宋"/>
          <w:color w:val="000000" w:themeColor="text1"/>
          <w:sz w:val="24"/>
          <w:highlight w:val="none"/>
          <w:lang w:val="en-US" w:eastAsia="zh-CN" w:bidi="ar-SA"/>
          <w14:textFill>
            <w14:solidFill>
              <w14:schemeClr w14:val="tx1"/>
            </w14:solidFill>
          </w14:textFill>
        </w:rPr>
        <w:t>供应商在响应文件及相关文件的签订、履行、通知等事项的文件中的单位盖章、印章、公章等处均指与当事人全称相一致的标准公章，不得使用其他形式（如带有“专用章”等字样的印章）。不符合本条规定的按无效投标处理。</w:t>
      </w:r>
    </w:p>
    <w:p w14:paraId="63B8549F">
      <w:pPr>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21ADF254">
      <w:pPr>
        <w:pStyle w:val="6"/>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99" w:name="_Toc552"/>
      <w:bookmarkStart w:id="100" w:name="_Toc5203"/>
      <w:bookmarkStart w:id="101" w:name="_Toc12180"/>
      <w:bookmarkStart w:id="102" w:name="_Toc31717"/>
      <w:r>
        <w:rPr>
          <w:rFonts w:hint="eastAsia" w:ascii="仿宋" w:hAnsi="仿宋" w:eastAsia="仿宋" w:cs="仿宋"/>
          <w:color w:val="000000" w:themeColor="text1"/>
          <w:highlight w:val="none"/>
          <w:lang w:val="en-US" w:eastAsia="zh-CN"/>
          <w14:textFill>
            <w14:solidFill>
              <w14:schemeClr w14:val="tx1"/>
            </w14:solidFill>
          </w14:textFill>
        </w:rPr>
        <w:t>（四）、响应文件的编写、递交</w:t>
      </w:r>
      <w:bookmarkEnd w:id="99"/>
      <w:bookmarkEnd w:id="100"/>
      <w:bookmarkEnd w:id="101"/>
      <w:bookmarkEnd w:id="102"/>
    </w:p>
    <w:p w14:paraId="3E6778F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1本项目实行电子招投标，供应商在投标截止时间前自行在“政采云（https://www.zcygov.cn/）”平台上传电子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p>
    <w:p w14:paraId="326761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2供应商须登录政采云平台申请获取采购文件，并通过政采云电子投标客户端制作响应文件。 </w:t>
      </w:r>
    </w:p>
    <w:p w14:paraId="1722D47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3响应文件应按“磋商响应文件格式”进行编写，如有必要，可以增加附页，作为响应文件的组成部分。其中，磋商报价函在满足磋商文件实质性要求的基础上，可以提出比磋商文件要求更有利于招标人的承诺。</w:t>
      </w:r>
    </w:p>
    <w:p w14:paraId="67699F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磋商响应文件的份数：电子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：供应商应将电子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上传到“政采云（https://www.zcygov.cn/）”平台。电子版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逐页盖单位公章和法定代表人章（应尽量盖在每页空白地方或字少的地方），供应商均应使用 CA 数字证书加盖供应商的单位电子印章和法定代表人的个人电子印章或电子签名章。</w:t>
      </w:r>
    </w:p>
    <w:p w14:paraId="7C957A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项目开标结束后，</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单位需提供纸质版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：正本壹份，副本贰份，电子版U盘/光盘叁份（未加密的全套PDF版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，内容与纸质版及加密上传的</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一致）。电子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和纸质</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不一致时，以电子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为准。（纸质版磋商响应文件正本、副本用A4纸规格打印，装订成册。</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要求编制目录和页码，并不得采用活页装订。）</w:t>
      </w:r>
    </w:p>
    <w:p w14:paraId="6692392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p w14:paraId="18739AF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1）供应商在投标截止时间前自行在“政采云（https://www.zcygov.cn/）”平台上传电子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p>
    <w:p w14:paraId="008613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2）本项目实行电子招投标，供应商须登录政采云平台申请获取采购文件，并通过政采云电子投标客户端制作响应文件，同时自行承担与投标有关的一切费用。 </w:t>
      </w:r>
    </w:p>
    <w:p w14:paraId="1D507D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3）各供应商应在开标前确保成为新疆维吾尔自治区政府采购网正式注册入库供应商，并完成CA数字证书申领。因未注册入库、未办理CA数字证书等原因造成无法投标或投标失败等后果由供应商自行承担。 </w:t>
      </w:r>
    </w:p>
    <w:p w14:paraId="57120B6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ascii="仿宋" w:hAnsi="仿宋" w:eastAsia="仿宋" w:cs="仿宋"/>
          <w:color w:val="000000" w:themeColor="text1"/>
          <w:highlight w:val="none"/>
          <w:lang w:val="en-US" w:eastAsia="zh-CN"/>
          <w14:textFill>
            <w14:solidFill>
              <w14:schemeClr w14:val="tx1"/>
            </w14:solidFill>
          </w14:textFill>
        </w:rPr>
        <w:t>95763</w:t>
      </w:r>
      <w:r>
        <w:rPr>
          <w:rFonts w:hint="eastAsia" w:ascii="仿宋" w:hAnsi="仿宋" w:eastAsia="仿宋" w:cs="仿宋"/>
          <w:color w:val="000000" w:themeColor="text1"/>
          <w:highlight w:val="none"/>
          <w14:textFill>
            <w14:solidFill>
              <w14:schemeClr w14:val="tx1"/>
            </w14:solidFill>
          </w14:textFill>
        </w:rPr>
        <w:t>进行咨询。</w:t>
      </w:r>
    </w:p>
    <w:p w14:paraId="39506F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5）本项目采用不见面开标，供应商须在投标截止时间前通过CA锁在政采云平台上传加密的电子响应文件。备注：供应商对不见面开评标系统的技术操作咨询，可通过</w:t>
      </w:r>
    </w:p>
    <w:p w14:paraId="637F830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34A3C0F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6）供应商在开标前须提前配置好电脑浏览器（建议使用360浏览器或谷歌浏览器），开标时请使用制作加密电子响应文件的CA锁进行解密及报价确认。本项目响应文件解密时间定为</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分钟，如因自身原因导致无法正常解密，后果由供应商自行承担。</w:t>
      </w:r>
    </w:p>
    <w:bookmarkEnd w:id="98"/>
    <w:p w14:paraId="087A1BE7">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4.5</w:t>
      </w:r>
      <w:r>
        <w:rPr>
          <w:rFonts w:hint="eastAsia" w:ascii="仿宋" w:hAnsi="仿宋" w:eastAsia="仿宋" w:cs="仿宋"/>
          <w:color w:val="000000" w:themeColor="text1"/>
          <w:highlight w:val="none"/>
          <w14:textFill>
            <w14:solidFill>
              <w14:schemeClr w14:val="tx1"/>
            </w14:solidFill>
          </w14:textFill>
        </w:rPr>
        <w:t>磋商响应文件密封和标记</w:t>
      </w:r>
    </w:p>
    <w:p w14:paraId="061FDC34">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供应商应通过电子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制作工具严格按磋商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691A1488">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磋商截止日期</w:t>
      </w:r>
    </w:p>
    <w:p w14:paraId="25C057E3">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1供应商应当在磋商文件要求提交响应文件的截止时间前网上投标。</w:t>
      </w:r>
    </w:p>
    <w:p w14:paraId="7DA5A409">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2投标截止时间以政采云平台中心交易平台显示的时间为准，逾期系统将自动关闭，未完成上传的</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视为逾期送达，将被拒绝。</w:t>
      </w:r>
      <w:bookmarkStart w:id="103" w:name="_Toc12475"/>
      <w:bookmarkStart w:id="104" w:name="_Toc5204"/>
      <w:bookmarkStart w:id="105" w:name="_Toc24462"/>
      <w:bookmarkStart w:id="106" w:name="_Toc13285"/>
    </w:p>
    <w:p w14:paraId="39310B0A">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p>
    <w:p w14:paraId="6C0608C5">
      <w:pPr>
        <w:pStyle w:val="6"/>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（五）、磋商和评审</w:t>
      </w:r>
      <w:bookmarkEnd w:id="103"/>
      <w:bookmarkEnd w:id="104"/>
      <w:bookmarkEnd w:id="105"/>
      <w:bookmarkEnd w:id="106"/>
    </w:p>
    <w:p w14:paraId="0B7254E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5.1</w:t>
      </w:r>
      <w:r>
        <w:rPr>
          <w:rFonts w:hint="eastAsia" w:ascii="仿宋" w:hAnsi="仿宋" w:eastAsia="仿宋" w:cs="仿宋"/>
          <w:color w:val="000000" w:themeColor="text1"/>
          <w:highlight w:val="none"/>
          <w14:textFill>
            <w14:solidFill>
              <w14:schemeClr w14:val="tx1"/>
            </w14:solidFill>
          </w14:textFill>
        </w:rPr>
        <w:t>磋商小组</w:t>
      </w:r>
    </w:p>
    <w:p w14:paraId="60EE5A1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磋商由组建的磋商小组负责。磋商小组</w:t>
      </w:r>
      <w:r>
        <w:rPr>
          <w:rFonts w:hint="eastAsia" w:ascii="仿宋" w:hAnsi="仿宋" w:eastAsia="仿宋" w:cs="仿宋"/>
          <w:color w:val="000000" w:themeColor="text1"/>
          <w:highlight w:val="none"/>
          <w14:textFill>
            <w14:solidFill>
              <w14:schemeClr w14:val="tx1"/>
            </w14:solidFill>
          </w14:textFill>
        </w:rPr>
        <w:t>由</w:t>
      </w:r>
      <w:r>
        <w:rPr>
          <w:rFonts w:hint="eastAsia" w:ascii="仿宋" w:hAnsi="仿宋" w:eastAsia="仿宋" w:cs="仿宋"/>
          <w:color w:val="000000" w:themeColor="text1"/>
          <w:highlight w:val="none"/>
          <w:lang w:eastAsia="zh-CN"/>
          <w14:textFill>
            <w14:solidFill>
              <w14:schemeClr w14:val="tx1"/>
            </w14:solidFill>
          </w14:textFill>
        </w:rPr>
        <w:t>业主代表、</w:t>
      </w:r>
      <w:r>
        <w:rPr>
          <w:rFonts w:hint="eastAsia" w:ascii="仿宋" w:hAnsi="仿宋" w:eastAsia="仿宋" w:cs="仿宋"/>
          <w:color w:val="000000" w:themeColor="text1"/>
          <w:highlight w:val="none"/>
          <w14:textFill>
            <w14:solidFill>
              <w14:schemeClr w14:val="tx1"/>
            </w14:solidFill>
          </w14:textFill>
        </w:rPr>
        <w:t>有</w:t>
      </w:r>
      <w:r>
        <w:rPr>
          <w:rFonts w:hint="eastAsia" w:ascii="仿宋" w:hAnsi="仿宋" w:eastAsia="仿宋" w:cs="仿宋"/>
          <w:color w:val="000000" w:themeColor="text1"/>
          <w:highlight w:val="none"/>
          <w14:textFill>
            <w14:solidFill>
              <w14:schemeClr w14:val="tx1"/>
            </w14:solidFill>
          </w14:textFill>
        </w:rPr>
        <w:t>关技术、经济等方面的专家组成。成员人数应当为三人及以上单数</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而且专家人数不少于磋商小组人数的三分之二。</w:t>
      </w:r>
    </w:p>
    <w:p w14:paraId="693F6AB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磋商程序</w:t>
      </w:r>
    </w:p>
    <w:p w14:paraId="3F647372">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1供应商登陆政府采购云平台（登录网址：</w:t>
      </w:r>
    </w:p>
    <w:p w14:paraId="63829D9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https://login.zcygov.cn/user-login/#/login?utm=sites_group_front.2ef5001f.0.0.93bd8a30ed1511eaaf14d191e973a4b4），账号登陆或插入CA锁登录，登录后选择当天所投项目并进行签到，等候开标；</w:t>
      </w:r>
    </w:p>
    <w:p w14:paraId="5FCDEE8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2在磋商文件规定的投标截止时间停止接受响应文件，确认供应商数量是否符合开标要求；</w:t>
      </w:r>
    </w:p>
    <w:p w14:paraId="5D30250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3宣读磋商注意事项、磋商原则；</w:t>
      </w:r>
    </w:p>
    <w:p w14:paraId="264D3BD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4开标时间已到，采购代理机构公布提交响应文件的供应商名单；</w:t>
      </w:r>
    </w:p>
    <w:p w14:paraId="1E80024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5供应商进行响应文件解密，供应商须在</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分钟之内解密，解密成功的供应商由待解密变为已解密，证明解密成功；</w:t>
      </w:r>
    </w:p>
    <w:p w14:paraId="1D58E1A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6响应文件全部解密完成后，开启标书信息；</w:t>
      </w:r>
    </w:p>
    <w:p w14:paraId="4BC78A8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7供应商法定代表人或者委托代理人、监督人等有关人员在开标唱标记录表上签名确认；</w:t>
      </w:r>
    </w:p>
    <w:p w14:paraId="2164BBE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8磋商小组审阅磋商响应文件；</w:t>
      </w:r>
    </w:p>
    <w:p w14:paraId="2BBA4AB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9磋商小组对磋商响应文件进行评估，并分别与各供应商进行磋商并做记录，在磋商中，磋商的任何一方不得透露与磋商有关的其他供应商的技术资料、价格和其他信息。磋商文件有实质性变动磋商小组应当以书面形式通知所有参加磋商的供应商，磋商结束后，磋商小组应当要求通过资格和符合性审查的所有参加磋商采购供应商在规定时间内进行最后报价。</w:t>
      </w:r>
    </w:p>
    <w:p w14:paraId="7674CB6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10综合评审；</w:t>
      </w:r>
    </w:p>
    <w:p w14:paraId="385141FA">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11磋商小组根据磋商情况确定成交单位。</w:t>
      </w:r>
    </w:p>
    <w:p w14:paraId="64968C7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磋商响应文件的有效性审查</w:t>
      </w:r>
    </w:p>
    <w:p w14:paraId="31AB6C0D">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响应文件有下列情形之一的，作为无效标处理：</w:t>
      </w:r>
    </w:p>
    <w:p w14:paraId="27A4CDEE">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（1）逾期送达的或者未送达指定地点的；</w:t>
      </w:r>
    </w:p>
    <w:p w14:paraId="1F4FB563">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（2）响应文件中未附投标保证金交纳凭证；</w:t>
      </w:r>
    </w:p>
    <w:p w14:paraId="4FB57D69">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（3）响应文件未按规定的格式填写，内容不全或关键字迹模糊、无法辨认的；</w:t>
      </w:r>
    </w:p>
    <w:p w14:paraId="689BF08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（4）磋商文件中规定的其他视为投标无效的情形。</w:t>
      </w:r>
    </w:p>
    <w:p w14:paraId="3730FD0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磋商方式</w:t>
      </w:r>
    </w:p>
    <w:p w14:paraId="2F829DF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1磋商小组对响应文件进行评审，并根据磋商文件规定的程序、评定成交的标准等事项与实质性响应磋商文件要求的供应商进行磋商。未实质性响应磋商文件的响应文件按无效处理，磋商小组应当告知有关供应商；</w:t>
      </w:r>
    </w:p>
    <w:p w14:paraId="1E80E32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2磋商小组所有成员集中与单一采购供应商单位分别进行磋商。在磋商中，磋商的任何一方不得透露与磋商有关的其他供应商的技术资料、价格和其他信息。磋商文件有实质性变动磋商小组应当以书面形式通知所有参加磋商的供应商；</w:t>
      </w:r>
    </w:p>
    <w:p w14:paraId="63E74EF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 xml:space="preserve">3磋商结束后，磋商小组应当要求通过资格和符合性审查的所有参加磋商采购供应商在规定时间内进行最后报价。 </w:t>
      </w:r>
    </w:p>
    <w:p w14:paraId="7E75E238">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确定成交供应商</w:t>
      </w:r>
    </w:p>
    <w:p w14:paraId="40ADB67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磋商结束后，磋商小组应当要求通过资格和符合性审查的所有参加磋商的供应商在规定时间内进行最后报价，磋商小组按照综合评分法原则确定成交供应商，并将结果通知所有参加磋商的未成交的供应商。</w:t>
      </w:r>
    </w:p>
    <w:p w14:paraId="20A1234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磋商注意事项</w:t>
      </w:r>
    </w:p>
    <w:p w14:paraId="75939FD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1磋商小组内部讨论的情况和意见必须保密，任何人不得以任何形式透露给供应商或与供应商有关的单位或个人；</w:t>
      </w:r>
    </w:p>
    <w:p w14:paraId="3589E7D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2在磋商过程中，供应商不得以任何形式对磋商小组成员进行旨在影响磋商结果的私下接触，否则取消参与磋商的资格；</w:t>
      </w:r>
    </w:p>
    <w:p w14:paraId="0A2687B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3对供应商的商业秘密，磋商小组成员予以保密，不得泄露给其它供应商。</w:t>
      </w:r>
    </w:p>
    <w:p w14:paraId="10137168">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5.7 </w:t>
      </w:r>
      <w:r>
        <w:rPr>
          <w:rFonts w:hint="eastAsia" w:ascii="仿宋" w:hAnsi="仿宋" w:eastAsia="仿宋" w:cs="仿宋"/>
          <w:color w:val="000000" w:themeColor="text1"/>
          <w:highlight w:val="none"/>
          <w14:textFill>
            <w14:solidFill>
              <w14:schemeClr w14:val="tx1"/>
            </w14:solidFill>
          </w14:textFill>
        </w:rPr>
        <w:t>磋商原则</w:t>
      </w:r>
    </w:p>
    <w:p w14:paraId="376FF7E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5.7.</w:t>
      </w:r>
      <w:r>
        <w:rPr>
          <w:rFonts w:hint="eastAsia" w:ascii="仿宋" w:hAnsi="仿宋" w:eastAsia="仿宋" w:cs="仿宋"/>
          <w:color w:val="000000" w:themeColor="text1"/>
          <w:highlight w:val="none"/>
          <w14:textFill>
            <w14:solidFill>
              <w14:schemeClr w14:val="tx1"/>
            </w14:solidFill>
          </w14:textFill>
        </w:rPr>
        <w:t>1通过磋商，激发各报价单位展开竞争，使报价最符合用户预期要求；</w:t>
      </w:r>
    </w:p>
    <w:p w14:paraId="60F661E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5.7.</w:t>
      </w:r>
      <w:r>
        <w:rPr>
          <w:rFonts w:hint="eastAsia" w:ascii="仿宋" w:hAnsi="仿宋" w:eastAsia="仿宋" w:cs="仿宋"/>
          <w:color w:val="000000" w:themeColor="text1"/>
          <w:highlight w:val="none"/>
          <w14:textFill>
            <w14:solidFill>
              <w14:schemeClr w14:val="tx1"/>
            </w14:solidFill>
          </w14:textFill>
        </w:rPr>
        <w:t>2应遵循公开、公平、公正、择优的原则，采取综合评分法得分由高到低顺序确定成交候选人的办法。</w:t>
      </w:r>
    </w:p>
    <w:p w14:paraId="47E358F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评审方法</w:t>
      </w:r>
      <w:r>
        <w:rPr>
          <w:rFonts w:hint="eastAsia" w:ascii="仿宋" w:hAnsi="仿宋" w:eastAsia="仿宋" w:cs="仿宋"/>
          <w:color w:val="000000" w:themeColor="text1"/>
          <w:highlight w:val="none"/>
          <w14:textFill>
            <w14:solidFill>
              <w14:schemeClr w14:val="tx1"/>
            </w14:solidFill>
          </w14:textFill>
        </w:rPr>
        <w:tab/>
      </w:r>
    </w:p>
    <w:p w14:paraId="62B325A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1磋商小组在对响应文件的资格、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E4AD8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E9C9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磋商文件不能详细列明采购标的服务要求，需经磋商由供应商提供最终方案或解决方案的，磋商结束后，磋商小组应当按照少数服从多数的原则投票推荐3家以上供应商的方案或者解决方案，并要求其在规定时间内提交最后报价；最后报价是供应商响应文件的有效组成部分</w:t>
      </w:r>
    </w:p>
    <w:p w14:paraId="7A6DB1FD">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lang w:val="en-US" w:eastAsia="zh-CN"/>
          <w14:textFill>
            <w14:solidFill>
              <w14:schemeClr w14:val="tx1"/>
            </w14:solidFill>
          </w14:textFill>
        </w:rPr>
        <w:t xml:space="preserve">9 </w:t>
      </w:r>
      <w:r>
        <w:rPr>
          <w:rFonts w:hint="eastAsia" w:ascii="仿宋" w:hAnsi="仿宋" w:eastAsia="仿宋" w:cs="仿宋"/>
          <w:color w:val="000000" w:themeColor="text1"/>
          <w:highlight w:val="none"/>
          <w14:textFill>
            <w14:solidFill>
              <w14:schemeClr w14:val="tx1"/>
            </w14:solidFill>
          </w14:textFill>
        </w:rPr>
        <w:t>磋商的特殊情形</w:t>
      </w:r>
    </w:p>
    <w:p w14:paraId="376E5ABB">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5.9.1递交响应文件的供应商不足三家的，不开标唱标，除采购任务取消外，如磋商文件没有不合理条款，发布项目延期公告，延长三个工作日，延长期满后，仍不足三家的，继续进入磋商程序。</w:t>
      </w:r>
    </w:p>
    <w:p w14:paraId="3A1D4FC0">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5.9.</w:t>
      </w:r>
      <w:r>
        <w:rPr>
          <w:rFonts w:hint="eastAsia" w:ascii="仿宋" w:hAnsi="仿宋" w:eastAsia="仿宋" w:cs="仿宋"/>
          <w:color w:val="000000" w:themeColor="text1"/>
          <w:highlight w:val="none"/>
          <w:lang w:val="zh-CN" w:eastAsia="zh-CN"/>
          <w14:textFill>
            <w14:solidFill>
              <w14:schemeClr w14:val="tx1"/>
            </w14:solidFill>
          </w14:textFill>
        </w:rPr>
        <w:t>2对磋商文件</w:t>
      </w:r>
      <w:r>
        <w:rPr>
          <w:rFonts w:hint="eastAsia" w:ascii="仿宋" w:hAnsi="仿宋" w:eastAsia="仿宋" w:cs="仿宋"/>
          <w:color w:val="000000" w:themeColor="text1"/>
          <w:highlight w:val="none"/>
          <w:lang w:val="en-US" w:eastAsia="zh-CN"/>
          <w14:textFill>
            <w14:solidFill>
              <w14:schemeClr w14:val="tx1"/>
            </w14:solidFill>
          </w14:textFill>
        </w:rPr>
        <w:t>作出实质性响应的供应商不足三家，但符合《政府采购竞争性磋商采购方式管理暂行办法》第二十一条规定的属于本办法第三条第四项“市场竞争不充分的科研项目，以及需要扶持的科技成果转化项目”情形的，提交最后报价的供应商可以为2家。</w:t>
      </w:r>
    </w:p>
    <w:p w14:paraId="26E414DE">
      <w:pPr>
        <w:pStyle w:val="6"/>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107" w:name="_Toc13595"/>
      <w:bookmarkStart w:id="108" w:name="_Toc13834"/>
      <w:bookmarkStart w:id="109" w:name="_Toc2268"/>
      <w:bookmarkStart w:id="110" w:name="_Toc4"/>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六</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、成交结果及合同授予</w:t>
      </w:r>
      <w:bookmarkEnd w:id="107"/>
      <w:bookmarkEnd w:id="108"/>
      <w:bookmarkEnd w:id="109"/>
      <w:bookmarkEnd w:id="110"/>
    </w:p>
    <w:p w14:paraId="76620B71">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6.1成交结果</w:t>
      </w:r>
    </w:p>
    <w:p w14:paraId="33A13CF6">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磋商结束后，成交结果信息将在新疆政府采购网公布。</w:t>
      </w:r>
      <w:r>
        <w:rPr>
          <w:rFonts w:hint="eastAsia" w:ascii="仿宋" w:hAnsi="仿宋" w:eastAsia="仿宋" w:cs="仿宋"/>
          <w:color w:val="000000" w:themeColor="text1"/>
          <w:sz w:val="24"/>
          <w:highlight w:val="none"/>
          <w:lang w:val="zh-CN" w:eastAsia="zh-CN" w:bidi="ar-SA"/>
          <w14:textFill>
            <w14:solidFill>
              <w14:schemeClr w14:val="tx1"/>
            </w14:solidFill>
          </w14:textFill>
        </w:rPr>
        <w:t>同时向成交供应商发出成交通知书，该通知书将是合同的组成部分。</w:t>
      </w:r>
    </w:p>
    <w:p w14:paraId="39E0670C">
      <w:pPr>
        <w:pStyle w:val="7"/>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6.2签订合同</w:t>
      </w:r>
    </w:p>
    <w:p w14:paraId="0DF04869">
      <w:pPr>
        <w:autoSpaceDE w:val="0"/>
        <w:autoSpaceDN w:val="0"/>
        <w:adjustRightIn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6.2.1 成交供应商应按成交通知书规定的时间、地点与采购人签订书面合同。</w:t>
      </w:r>
    </w:p>
    <w:p w14:paraId="6FDEDA79">
      <w:pPr>
        <w:autoSpaceDE w:val="0"/>
        <w:autoSpaceDN w:val="0"/>
        <w:adjustRightIn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6.2.2 </w:t>
      </w:r>
      <w:r>
        <w:rPr>
          <w:rFonts w:hint="eastAsia" w:ascii="仿宋" w:hAnsi="仿宋" w:eastAsia="仿宋" w:cs="仿宋"/>
          <w:color w:val="000000" w:themeColor="text1"/>
          <w:sz w:val="24"/>
          <w:highlight w:val="none"/>
          <w14:textFill>
            <w14:solidFill>
              <w14:schemeClr w14:val="tx1"/>
            </w14:solidFill>
          </w14:textFill>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34040B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6.2.3政府采购合同履行中，采购人需追加与合同标的相同的工程的，在不改变合同其他条款的前提下，可以与成交供应商</w:t>
      </w:r>
      <w:r>
        <w:rPr>
          <w:rFonts w:hint="eastAsia" w:ascii="仿宋" w:hAnsi="仿宋" w:eastAsia="仿宋" w:cs="仿宋"/>
          <w:color w:val="000000" w:themeColor="text1"/>
          <w:sz w:val="24"/>
          <w:highlight w:val="none"/>
          <w14:textFill>
            <w14:solidFill>
              <w14:schemeClr w14:val="tx1"/>
            </w14:solidFill>
          </w14:textFill>
        </w:rPr>
        <w:t>协商签订补充合同，但所有补充合同的采购金额不得超过原合同采购金额的百分之十。</w:t>
      </w:r>
    </w:p>
    <w:p w14:paraId="706328A2">
      <w:pPr>
        <w:pStyle w:val="6"/>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111" w:name="_Toc32267"/>
      <w:bookmarkStart w:id="112" w:name="_Toc10058"/>
      <w:bookmarkStart w:id="113" w:name="_Toc1800"/>
      <w:bookmarkStart w:id="114" w:name="_Toc19997"/>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七</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、质疑与投诉</w:t>
      </w:r>
      <w:bookmarkEnd w:id="111"/>
      <w:bookmarkEnd w:id="112"/>
      <w:bookmarkEnd w:id="113"/>
      <w:bookmarkEnd w:id="114"/>
    </w:p>
    <w:p w14:paraId="65343E1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认为采购文件、采购过程</w:t>
      </w:r>
      <w:r>
        <w:rPr>
          <w:rFonts w:hint="eastAsia" w:ascii="仿宋" w:hAnsi="仿宋" w:eastAsia="仿宋" w:cs="仿宋"/>
          <w:color w:val="000000" w:themeColor="text1"/>
          <w:sz w:val="24"/>
          <w:highlight w:val="none"/>
          <w:lang w:eastAsia="zh-CN"/>
          <w14:textFill>
            <w14:solidFill>
              <w14:schemeClr w14:val="tx1"/>
            </w14:solidFill>
          </w14:textFill>
        </w:rPr>
        <w:t>和成交</w:t>
      </w:r>
      <w:r>
        <w:rPr>
          <w:rFonts w:hint="eastAsia" w:ascii="仿宋" w:hAnsi="仿宋" w:eastAsia="仿宋" w:cs="仿宋"/>
          <w:color w:val="000000" w:themeColor="text1"/>
          <w:sz w:val="24"/>
          <w:highlight w:val="none"/>
          <w14:textFill>
            <w14:solidFill>
              <w14:schemeClr w14:val="tx1"/>
            </w14:solidFill>
          </w14:textFill>
        </w:rPr>
        <w:t>结果使自己的权益受到损害的，可以在知道或者应知其权益受到损害之日起</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个工作日内，以书面形式向采购人、采购代理机构提出质疑。</w:t>
      </w:r>
      <w:r>
        <w:rPr>
          <w:rFonts w:hint="eastAsia" w:ascii="仿宋" w:hAnsi="仿宋" w:eastAsia="仿宋" w:cs="仿宋"/>
          <w:b/>
          <w:bCs/>
          <w:color w:val="000000" w:themeColor="text1"/>
          <w:sz w:val="24"/>
          <w:highlight w:val="none"/>
          <w:lang w:eastAsia="zh-CN"/>
          <w14:textFill>
            <w14:solidFill>
              <w14:schemeClr w14:val="tx1"/>
            </w14:solidFill>
          </w14:textFill>
        </w:rPr>
        <w:t>投标供应商</w:t>
      </w:r>
      <w:r>
        <w:rPr>
          <w:rFonts w:hint="eastAsia" w:ascii="仿宋" w:hAnsi="仿宋" w:eastAsia="仿宋" w:cs="仿宋"/>
          <w:b/>
          <w:bCs/>
          <w:color w:val="000000" w:themeColor="text1"/>
          <w:sz w:val="24"/>
          <w:highlight w:val="none"/>
          <w14:textFill>
            <w14:solidFill>
              <w14:schemeClr w14:val="tx1"/>
            </w14:solidFill>
          </w14:textFill>
        </w:rPr>
        <w:t>在法定质疑期内一次性提出针对同一采购程序环节的质疑。</w:t>
      </w:r>
    </w:p>
    <w:p w14:paraId="1CC6D0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若认为</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过程和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结果使自己的权益受到损害，应在以下规定时间内以书面形式向采购机构提出：</w:t>
      </w:r>
    </w:p>
    <w:p w14:paraId="0A098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（1）对可以质疑的</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提出质疑的，应当自收到</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之日或者</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公告期限届满之日起七个工作日内；</w:t>
      </w:r>
    </w:p>
    <w:p w14:paraId="558C7B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（2）对</w:t>
      </w:r>
      <w:r>
        <w:rPr>
          <w:rFonts w:hint="eastAsia" w:ascii="仿宋" w:hAnsi="仿宋" w:eastAsia="仿宋" w:cs="仿宋"/>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过程提出质疑的，应当在各</w:t>
      </w:r>
      <w:r>
        <w:rPr>
          <w:rFonts w:hint="eastAsia" w:ascii="仿宋" w:hAnsi="仿宋" w:eastAsia="仿宋" w:cs="仿宋"/>
          <w:color w:val="000000" w:themeColor="text1"/>
          <w:sz w:val="24"/>
          <w:highlight w:val="none"/>
          <w:lang w:eastAsia="zh-CN"/>
          <w14:textFill>
            <w14:solidFill>
              <w14:schemeClr w14:val="tx1"/>
            </w14:solidFill>
          </w14:textFill>
        </w:rPr>
        <w:t>开标</w:t>
      </w:r>
      <w:r>
        <w:rPr>
          <w:rFonts w:hint="eastAsia" w:ascii="仿宋" w:hAnsi="仿宋" w:eastAsia="仿宋" w:cs="仿宋"/>
          <w:color w:val="000000" w:themeColor="text1"/>
          <w:sz w:val="24"/>
          <w:highlight w:val="none"/>
          <w14:textFill>
            <w14:solidFill>
              <w14:schemeClr w14:val="tx1"/>
            </w14:solidFill>
          </w14:textFill>
        </w:rPr>
        <w:t>程序环节结束之日起七个工作日内；</w:t>
      </w:r>
    </w:p>
    <w:p w14:paraId="300678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结果提出质疑的，应当在</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结果公告期限届满之日起七个工作日内提出；</w:t>
      </w:r>
    </w:p>
    <w:p w14:paraId="572B99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或法律法规规定的其他时间内。</w:t>
      </w:r>
    </w:p>
    <w:p w14:paraId="0851BEE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提出质疑的，应当有明确的请求和必要的证明材料，并提供质疑书原件。招标采购单位向质疑</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签收回执。</w:t>
      </w:r>
    </w:p>
    <w:p w14:paraId="1D80352C">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7.4质疑书应当由质疑</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法定代表人或授权代表人签字并加盖公章，质疑书由授权代表人签字的应附法定代表人授权书。</w:t>
      </w:r>
      <w:r>
        <w:rPr>
          <w:rFonts w:hint="eastAsia" w:ascii="仿宋" w:hAnsi="仿宋" w:eastAsia="仿宋" w:cs="仿宋"/>
          <w:color w:val="000000" w:themeColor="text1"/>
          <w:sz w:val="24"/>
          <w:highlight w:val="none"/>
          <w:lang w:eastAsia="zh-CN"/>
          <w14:textFill>
            <w14:solidFill>
              <w14:schemeClr w14:val="tx1"/>
            </w14:solidFill>
          </w14:textFill>
        </w:rPr>
        <w:t>（质疑函详见后附）</w:t>
      </w:r>
    </w:p>
    <w:p w14:paraId="50F1C1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7.5采购机构将在签收回执之日起七个工作日内作出书面答复，并以书面形式通知与质疑处理结果有关的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w:t>
      </w:r>
    </w:p>
    <w:p w14:paraId="722AC18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7.6</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072F59F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51A6F2D1">
      <w:pPr>
        <w:ind w:left="0" w:leftChars="0" w:firstLine="0" w:firstLineChars="0"/>
        <w:jc w:val="both"/>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附件：</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14:paraId="6D751A04">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质疑函范本</w:t>
      </w:r>
    </w:p>
    <w:p w14:paraId="181A3C67">
      <w:pPr>
        <w:adjustRightInd w:val="0"/>
        <w:snapToGrid w:val="0"/>
        <w:spacing w:before="240" w:beforeLines="100"/>
        <w:ind w:firstLine="48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一、质疑供应商基本信息</w:t>
      </w:r>
    </w:p>
    <w:p w14:paraId="524988FF">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质疑供应商：</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AD98BE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E3DDABC">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DE9ABA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669CB7C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F67AA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10369B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二、质疑项目基本情况</w:t>
      </w:r>
    </w:p>
    <w:p w14:paraId="077842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F6BBDF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质疑项目的编号：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FDB633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9C249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采购文件获取日期：</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3761D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三、质疑事项具体内容</w:t>
      </w:r>
    </w:p>
    <w:p w14:paraId="2E9340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97B165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115899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B69FC6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质疑事项2</w:t>
      </w:r>
    </w:p>
    <w:p w14:paraId="04B0EA4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5510E6E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四、与质疑事项相关的质疑请求</w:t>
      </w:r>
    </w:p>
    <w:p w14:paraId="4263DBD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请求：</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8D72638">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签字(签章)：                   公章：                      </w:t>
      </w:r>
    </w:p>
    <w:p w14:paraId="23F28441">
      <w:pPr>
        <w:bidi w:val="0"/>
        <w:rPr>
          <w:rFonts w:hint="eastAsia"/>
          <w:highlight w:val="none"/>
        </w:rPr>
      </w:pPr>
      <w:r>
        <w:rPr>
          <w:rFonts w:hint="eastAsia"/>
          <w:highlight w:val="none"/>
          <w:lang w:val="en-US" w:eastAsia="zh-CN"/>
        </w:rPr>
        <w:t xml:space="preserve">                            </w:t>
      </w:r>
      <w:r>
        <w:rPr>
          <w:rFonts w:hint="eastAsia"/>
          <w:highlight w:val="none"/>
        </w:rPr>
        <w:t xml:space="preserve">日期 </w:t>
      </w:r>
      <w:r>
        <w:rPr>
          <w:rFonts w:hint="eastAsia"/>
          <w:highlight w:val="none"/>
          <w:lang w:eastAsia="zh-CN"/>
        </w:rPr>
        <w:t>：</w:t>
      </w:r>
      <w:r>
        <w:rPr>
          <w:rFonts w:hint="eastAsia"/>
          <w:highlight w:val="none"/>
        </w:rPr>
        <w:br w:type="page"/>
      </w:r>
    </w:p>
    <w:p w14:paraId="138C513A">
      <w:pPr>
        <w:pStyle w:val="3"/>
        <w:bidi w:val="0"/>
        <w:rPr>
          <w:rFonts w:hint="eastAsia" w:ascii="仿宋" w:hAnsi="仿宋" w:eastAsia="仿宋" w:cs="仿宋"/>
          <w:color w:val="000000" w:themeColor="text1"/>
          <w:highlight w:val="none"/>
          <w:lang w:val="en-US" w:eastAsia="zh-CN"/>
          <w14:textFill>
            <w14:solidFill>
              <w14:schemeClr w14:val="tx1"/>
            </w14:solidFill>
          </w14:textFill>
        </w:rPr>
      </w:pPr>
      <w:bookmarkStart w:id="115" w:name="_Toc15774"/>
      <w:bookmarkStart w:id="116" w:name="_Toc30047"/>
      <w:bookmarkStart w:id="117" w:name="_Toc19471"/>
      <w:bookmarkStart w:id="118" w:name="_Toc9156"/>
      <w:bookmarkStart w:id="119" w:name="_Toc5055"/>
      <w:bookmarkStart w:id="120" w:name="_Toc16820"/>
      <w:bookmarkStart w:id="121" w:name="_Toc21601"/>
      <w:bookmarkStart w:id="122" w:name="_Toc19984"/>
      <w:bookmarkStart w:id="123" w:name="_Toc27549"/>
      <w:r>
        <w:rPr>
          <w:rFonts w:hint="eastAsia" w:ascii="仿宋" w:hAnsi="仿宋" w:eastAsia="仿宋" w:cs="仿宋"/>
          <w:color w:val="000000" w:themeColor="text1"/>
          <w:highlight w:val="none"/>
          <w:lang w:val="en-US" w:eastAsia="zh-CN"/>
          <w14:textFill>
            <w14:solidFill>
              <w14:schemeClr w14:val="tx1"/>
            </w14:solidFill>
          </w14:textFill>
        </w:rPr>
        <w:t>第三章 评审办法</w:t>
      </w:r>
      <w:bookmarkEnd w:id="115"/>
      <w:bookmarkEnd w:id="116"/>
      <w:bookmarkEnd w:id="117"/>
      <w:bookmarkEnd w:id="118"/>
      <w:bookmarkEnd w:id="119"/>
      <w:bookmarkEnd w:id="120"/>
      <w:bookmarkEnd w:id="121"/>
      <w:bookmarkEnd w:id="122"/>
      <w:bookmarkEnd w:id="123"/>
    </w:p>
    <w:p w14:paraId="783E19A4">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124" w:name="_Toc17071"/>
      <w:bookmarkStart w:id="125" w:name="_Toc22713"/>
      <w:bookmarkStart w:id="126" w:name="_Toc23702"/>
      <w:bookmarkStart w:id="127" w:name="_Toc9178"/>
      <w:bookmarkStart w:id="128" w:name="_Toc14492"/>
      <w:bookmarkStart w:id="129" w:name="_Toc30992"/>
      <w:bookmarkStart w:id="130" w:name="_Toc21519"/>
      <w:bookmarkStart w:id="131" w:name="_Toc28615"/>
      <w:bookmarkStart w:id="132" w:name="_Toc23137"/>
      <w:r>
        <w:rPr>
          <w:rFonts w:hint="eastAsia" w:ascii="仿宋" w:hAnsi="仿宋" w:eastAsia="仿宋" w:cs="仿宋"/>
          <w:color w:val="000000" w:themeColor="text1"/>
          <w:highlight w:val="none"/>
          <w:lang w:val="en-US" w:eastAsia="zh-CN"/>
          <w14:textFill>
            <w14:solidFill>
              <w14:schemeClr w14:val="tx1"/>
            </w14:solidFill>
          </w14:textFill>
        </w:rPr>
        <w:t>一、综合评分</w:t>
      </w:r>
      <w:bookmarkEnd w:id="124"/>
      <w:bookmarkEnd w:id="125"/>
      <w:bookmarkEnd w:id="126"/>
      <w:bookmarkEnd w:id="127"/>
      <w:bookmarkEnd w:id="128"/>
      <w:bookmarkEnd w:id="129"/>
      <w:bookmarkEnd w:id="130"/>
      <w:bookmarkEnd w:id="131"/>
      <w:bookmarkEnd w:id="132"/>
    </w:p>
    <w:p w14:paraId="0D71BC85">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1.经磋商确定最终采购需求和提交最后报价的供应商后，由磋商小组采用综合评分法对提交最后报价的供应商的响应文件和最后报价进行综合评分。</w:t>
      </w:r>
    </w:p>
    <w:p w14:paraId="7F88F6FE">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3C066020">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2.评审时，磋商小组各成员应当独立对每个有效响应的文件进行评价、打分，然后汇总每个供应商每项评分因素的得分。</w:t>
      </w:r>
    </w:p>
    <w:p w14:paraId="5F525B5E">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53F433F">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133" w:name="_Toc7174"/>
      <w:bookmarkStart w:id="134" w:name="_Toc18779"/>
      <w:bookmarkStart w:id="135" w:name="_Toc32562"/>
      <w:bookmarkStart w:id="136" w:name="_Toc10981"/>
      <w:bookmarkStart w:id="137" w:name="_Toc6769"/>
      <w:bookmarkStart w:id="138" w:name="_Toc22468"/>
      <w:bookmarkStart w:id="139" w:name="_Toc17578"/>
      <w:bookmarkStart w:id="140" w:name="_Toc7179"/>
      <w:bookmarkStart w:id="141" w:name="_Toc23550"/>
      <w:r>
        <w:rPr>
          <w:rFonts w:hint="eastAsia" w:ascii="仿宋" w:hAnsi="仿宋" w:eastAsia="仿宋" w:cs="仿宋"/>
          <w:color w:val="000000" w:themeColor="text1"/>
          <w:highlight w:val="none"/>
          <w:lang w:val="en-US" w:eastAsia="zh-CN"/>
          <w14:textFill>
            <w14:solidFill>
              <w14:schemeClr w14:val="tx1"/>
            </w14:solidFill>
          </w14:textFill>
        </w:rPr>
        <w:t>二、综合评分细则表</w:t>
      </w:r>
      <w:bookmarkEnd w:id="133"/>
      <w:bookmarkEnd w:id="134"/>
      <w:bookmarkEnd w:id="135"/>
      <w:bookmarkEnd w:id="136"/>
      <w:bookmarkEnd w:id="137"/>
      <w:bookmarkEnd w:id="138"/>
      <w:bookmarkEnd w:id="139"/>
      <w:bookmarkEnd w:id="140"/>
      <w:bookmarkEnd w:id="141"/>
    </w:p>
    <w:p w14:paraId="5929CC60">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color w:val="000000" w:themeColor="text1"/>
          <w:sz w:val="24"/>
          <w:szCs w:val="24"/>
          <w:highlight w:val="none"/>
          <w:shd w:val="clear" w:color="auto" w:fill="FFFFFF"/>
          <w14:textFill>
            <w14:solidFill>
              <w14:schemeClr w14:val="tx1"/>
            </w14:solidFill>
          </w14:textFill>
        </w:rPr>
        <w:t>评标办法：综合评</w:t>
      </w:r>
      <w:r>
        <w:rPr>
          <w:rFonts w:hint="eastAsia" w:ascii="仿宋" w:hAnsi="仿宋" w:eastAsia="仿宋" w:cs="仿宋"/>
          <w:b/>
          <w:color w:val="000000" w:themeColor="text1"/>
          <w:sz w:val="24"/>
          <w:szCs w:val="24"/>
          <w:highlight w:val="none"/>
          <w:shd w:val="clear" w:color="auto" w:fill="FFFFFF"/>
          <w:lang w:eastAsia="zh-CN"/>
          <w14:textFill>
            <w14:solidFill>
              <w14:schemeClr w14:val="tx1"/>
            </w14:solidFill>
          </w14:textFill>
        </w:rPr>
        <w:t>分</w:t>
      </w:r>
      <w:r>
        <w:rPr>
          <w:rFonts w:hint="eastAsia" w:ascii="仿宋" w:hAnsi="仿宋" w:eastAsia="仿宋" w:cs="仿宋"/>
          <w:b/>
          <w:color w:val="000000" w:themeColor="text1"/>
          <w:sz w:val="24"/>
          <w:szCs w:val="24"/>
          <w:highlight w:val="none"/>
          <w:shd w:val="clear" w:color="auto" w:fill="FFFFFF"/>
          <w14:textFill>
            <w14:solidFill>
              <w14:schemeClr w14:val="tx1"/>
            </w14:solidFill>
          </w14:textFill>
        </w:rPr>
        <w:t>法。</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满分为100分。按报价分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商务技术90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分，每一供应商的最终得分为所有评委评分的算术平均值。</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得分最高</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的供应商为成交供应商。得分相同的，报价较低的一方为成交供应商。得分且报价相同的，技术指标较优的一方为成交供应商。</w:t>
      </w:r>
    </w:p>
    <w:p w14:paraId="4F14CD6E">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资格性审查</w:t>
      </w:r>
      <w:r>
        <w:rPr>
          <w:rFonts w:hint="eastAsia" w:ascii="仿宋" w:hAnsi="仿宋" w:eastAsia="仿宋" w:cs="仿宋"/>
          <w:color w:val="000000" w:themeColor="text1"/>
          <w:kern w:val="2"/>
          <w:sz w:val="22"/>
          <w:szCs w:val="22"/>
          <w:highlight w:val="none"/>
          <w14:textFill>
            <w14:solidFill>
              <w14:schemeClr w14:val="tx1"/>
            </w14:solidFill>
          </w14:textFill>
        </w:rPr>
        <w:t>包含如下内容：</w:t>
      </w:r>
    </w:p>
    <w:tbl>
      <w:tblPr>
        <w:tblStyle w:val="3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080"/>
        <w:gridCol w:w="5891"/>
        <w:gridCol w:w="1083"/>
      </w:tblGrid>
      <w:tr w14:paraId="7C9D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546" w:type="dxa"/>
            <w:vAlign w:val="center"/>
          </w:tcPr>
          <w:p w14:paraId="695A727A">
            <w:pPr>
              <w:bidi w:val="0"/>
              <w:ind w:left="0" w:leftChars="0"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序号</w:t>
            </w:r>
          </w:p>
        </w:tc>
        <w:tc>
          <w:tcPr>
            <w:tcW w:w="1080" w:type="dxa"/>
            <w:vAlign w:val="center"/>
          </w:tcPr>
          <w:p w14:paraId="25612CFA">
            <w:pPr>
              <w:bidi w:val="0"/>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评分点</w:t>
            </w:r>
          </w:p>
        </w:tc>
        <w:tc>
          <w:tcPr>
            <w:tcW w:w="5891" w:type="dxa"/>
            <w:vAlign w:val="center"/>
          </w:tcPr>
          <w:p w14:paraId="77570BC7">
            <w:pPr>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c>
          <w:tcPr>
            <w:tcW w:w="1083" w:type="dxa"/>
            <w:vAlign w:val="center"/>
          </w:tcPr>
          <w:p w14:paraId="3F2017D0">
            <w:pPr>
              <w:bidi w:val="0"/>
              <w:ind w:left="0" w:leftChars="0"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要求说明</w:t>
            </w:r>
          </w:p>
        </w:tc>
      </w:tr>
      <w:tr w14:paraId="2C08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6" w:type="dxa"/>
            <w:vAlign w:val="center"/>
          </w:tcPr>
          <w:p w14:paraId="5CA108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080" w:type="dxa"/>
            <w:vAlign w:val="center"/>
          </w:tcPr>
          <w:p w14:paraId="6C02E0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基本资质</w:t>
            </w:r>
          </w:p>
        </w:tc>
        <w:tc>
          <w:tcPr>
            <w:tcW w:w="5891" w:type="dxa"/>
            <w:vAlign w:val="center"/>
          </w:tcPr>
          <w:p w14:paraId="0C849F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满足《中华人民共和国政府采购法》第二十二条规定；</w:t>
            </w:r>
          </w:p>
        </w:tc>
        <w:tc>
          <w:tcPr>
            <w:tcW w:w="1083" w:type="dxa"/>
            <w:vAlign w:val="center"/>
          </w:tcPr>
          <w:p w14:paraId="50DE79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按照审查要求出具证明材料</w:t>
            </w:r>
          </w:p>
        </w:tc>
      </w:tr>
      <w:tr w14:paraId="55B6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vAlign w:val="center"/>
          </w:tcPr>
          <w:p w14:paraId="721CDB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080" w:type="dxa"/>
            <w:vAlign w:val="center"/>
          </w:tcPr>
          <w:p w14:paraId="4B958C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特定资质</w:t>
            </w:r>
          </w:p>
        </w:tc>
        <w:tc>
          <w:tcPr>
            <w:tcW w:w="5891" w:type="dxa"/>
            <w:vAlign w:val="center"/>
          </w:tcPr>
          <w:p w14:paraId="1065AA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auto"/>
                <w:sz w:val="24"/>
                <w:szCs w:val="24"/>
                <w:highlight w:val="none"/>
                <w:lang w:val="en-US" w:eastAsia="zh-CN"/>
              </w:rPr>
              <w:t>具有独立法人资格，有效的营业执照，同时具备工程设计电子通信广电行业（有线通信、无线通信、通信铁塔）专业甲级及以上资质和建筑智能化系统设计专项甲级资质，或者具备工程设计电子通信广电行业（有线通信、无线通信、通信铁塔）专业甲级及以上资质和建筑行业(建筑工程)乙级及以上资质；</w:t>
            </w:r>
          </w:p>
          <w:p w14:paraId="5009E6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auto"/>
                <w:sz w:val="24"/>
                <w:szCs w:val="24"/>
                <w:highlight w:val="none"/>
                <w:lang w:val="en-US" w:eastAsia="zh-CN"/>
              </w:rPr>
              <w:t>拟派本项目的设计负责人须具备通信工程类高级技术职称；</w:t>
            </w:r>
          </w:p>
          <w:p w14:paraId="69D6DF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③</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财政部关于在政府采购活动中查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365A05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④</w:t>
            </w:r>
            <w:r>
              <w:rPr>
                <w:rFonts w:hint="eastAsia" w:ascii="仿宋" w:hAnsi="仿宋" w:eastAsia="仿宋" w:cs="仿宋"/>
                <w:color w:val="000000" w:themeColor="text1"/>
                <w:sz w:val="24"/>
                <w:szCs w:val="24"/>
                <w:highlight w:val="none"/>
                <w:lang w:val="en-US" w:eastAsia="zh-CN"/>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1083" w:type="dxa"/>
            <w:vAlign w:val="center"/>
          </w:tcPr>
          <w:p w14:paraId="2E7560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按照审查要求出具证明材料</w:t>
            </w:r>
          </w:p>
        </w:tc>
      </w:tr>
      <w:tr w14:paraId="72E2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vAlign w:val="center"/>
          </w:tcPr>
          <w:p w14:paraId="48AF5F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080" w:type="dxa"/>
            <w:vAlign w:val="center"/>
          </w:tcPr>
          <w:p w14:paraId="3CD9E9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其他</w:t>
            </w:r>
          </w:p>
        </w:tc>
        <w:tc>
          <w:tcPr>
            <w:tcW w:w="5891" w:type="dxa"/>
            <w:vAlign w:val="center"/>
          </w:tcPr>
          <w:p w14:paraId="23B925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法定代表人或委托代理人应附本人身份证扫描件，法定代表人应还附《法定代表人身份证明》（须附法定代表人身份证正反两面复印件），委托代理人应还附《授权委托书》（须附委托人及委托代理人身份证正反两面复印件）》注：所附证明需加盖公章。</w:t>
            </w:r>
          </w:p>
        </w:tc>
        <w:tc>
          <w:tcPr>
            <w:tcW w:w="1083" w:type="dxa"/>
            <w:vAlign w:val="center"/>
          </w:tcPr>
          <w:p w14:paraId="6317E2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按照审查要求出具证明材料</w:t>
            </w:r>
          </w:p>
        </w:tc>
      </w:tr>
      <w:tr w14:paraId="3975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shd w:val="clear" w:color="auto" w:fill="auto"/>
            <w:vAlign w:val="center"/>
          </w:tcPr>
          <w:p w14:paraId="2CB69BE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80" w:type="dxa"/>
            <w:vAlign w:val="center"/>
          </w:tcPr>
          <w:p w14:paraId="4673B3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其他</w:t>
            </w:r>
          </w:p>
        </w:tc>
        <w:tc>
          <w:tcPr>
            <w:tcW w:w="5891" w:type="dxa"/>
            <w:vAlign w:val="center"/>
          </w:tcPr>
          <w:p w14:paraId="4E1A4C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按照磋商文件要求提供投标担保（从基本户缴纳保证金）。</w:t>
            </w:r>
          </w:p>
        </w:tc>
        <w:tc>
          <w:tcPr>
            <w:tcW w:w="1083" w:type="dxa"/>
            <w:vAlign w:val="center"/>
          </w:tcPr>
          <w:p w14:paraId="75A7DA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递交投标担保证明</w:t>
            </w:r>
          </w:p>
        </w:tc>
      </w:tr>
    </w:tbl>
    <w:p w14:paraId="2FC8CE8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符合性审查包含下列内容：</w:t>
      </w:r>
    </w:p>
    <w:tbl>
      <w:tblPr>
        <w:tblStyle w:val="31"/>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782"/>
        <w:gridCol w:w="1600"/>
        <w:gridCol w:w="5536"/>
      </w:tblGrid>
      <w:tr w14:paraId="15D0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9" w:type="dxa"/>
            <w:vAlign w:val="center"/>
          </w:tcPr>
          <w:p w14:paraId="4ADE7D52">
            <w:pPr>
              <w:ind w:left="0" w:leftChars="0" w:firstLine="0" w:firstLineChars="0"/>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序号</w:t>
            </w:r>
          </w:p>
        </w:tc>
        <w:tc>
          <w:tcPr>
            <w:tcW w:w="782" w:type="dxa"/>
            <w:vAlign w:val="center"/>
          </w:tcPr>
          <w:p w14:paraId="071EF07A">
            <w:pPr>
              <w:ind w:left="0" w:leftChars="0" w:firstLine="0" w:firstLineChars="0"/>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类型</w:t>
            </w:r>
          </w:p>
        </w:tc>
        <w:tc>
          <w:tcPr>
            <w:tcW w:w="1600" w:type="dxa"/>
            <w:vAlign w:val="center"/>
          </w:tcPr>
          <w:p w14:paraId="34E385F9">
            <w:pPr>
              <w:ind w:left="0" w:leftChars="0" w:firstLine="0" w:firstLineChars="0"/>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要求</w:t>
            </w:r>
          </w:p>
        </w:tc>
        <w:tc>
          <w:tcPr>
            <w:tcW w:w="5536" w:type="dxa"/>
            <w:vAlign w:val="center"/>
          </w:tcPr>
          <w:p w14:paraId="4728DB99">
            <w:pPr>
              <w:ind w:left="0" w:leftChars="0" w:firstLine="0" w:firstLineChars="0"/>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要求说明</w:t>
            </w:r>
          </w:p>
        </w:tc>
      </w:tr>
      <w:tr w14:paraId="065E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9" w:type="dxa"/>
            <w:vAlign w:val="center"/>
          </w:tcPr>
          <w:p w14:paraId="617E76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w:t>
            </w:r>
          </w:p>
        </w:tc>
        <w:tc>
          <w:tcPr>
            <w:tcW w:w="782" w:type="dxa"/>
            <w:vAlign w:val="center"/>
          </w:tcPr>
          <w:p w14:paraId="488D4C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报价</w:t>
            </w:r>
          </w:p>
        </w:tc>
        <w:tc>
          <w:tcPr>
            <w:tcW w:w="1600" w:type="dxa"/>
            <w:vAlign w:val="center"/>
          </w:tcPr>
          <w:p w14:paraId="2FFEA1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报价要求</w:t>
            </w:r>
          </w:p>
        </w:tc>
        <w:tc>
          <w:tcPr>
            <w:tcW w:w="5536" w:type="dxa"/>
            <w:vAlign w:val="center"/>
          </w:tcPr>
          <w:p w14:paraId="329C6C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vertAlign w:val="baseline"/>
                <w:lang w:eastAsia="zh-CN"/>
                <w14:textFill>
                  <w14:solidFill>
                    <w14:schemeClr w14:val="tx1"/>
                  </w14:solidFill>
                </w14:textFill>
              </w:rPr>
              <w:t>①</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投标报价按照磋商文件格式填写，投标报价唯一；</w:t>
            </w:r>
          </w:p>
          <w:p w14:paraId="4BC64A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微软雅黑" w:hAnsi="微软雅黑" w:eastAsia="微软雅黑" w:cs="微软雅黑"/>
                <w:color w:val="000000" w:themeColor="text1"/>
                <w:sz w:val="24"/>
                <w:szCs w:val="24"/>
                <w:highlight w:val="none"/>
                <w:vertAlign w:val="baseline"/>
                <w14:textFill>
                  <w14:solidFill>
                    <w14:schemeClr w14:val="tx1"/>
                  </w14:solidFill>
                </w14:textFill>
              </w:rPr>
              <w:t>②</w:t>
            </w:r>
            <w:r>
              <w:rPr>
                <w:rFonts w:hint="eastAsia" w:ascii="仿宋" w:hAnsi="仿宋" w:eastAsia="仿宋" w:cs="仿宋"/>
                <w:color w:val="000000" w:themeColor="text1"/>
                <w:sz w:val="24"/>
                <w:szCs w:val="24"/>
                <w:highlight w:val="none"/>
                <w:vertAlign w:val="baseline"/>
                <w14:textFill>
                  <w14:solidFill>
                    <w14:schemeClr w14:val="tx1"/>
                  </w14:solidFill>
                </w14:textFill>
              </w:rPr>
              <w:t>投标报价</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未</w:t>
            </w:r>
            <w:r>
              <w:rPr>
                <w:rFonts w:hint="eastAsia" w:ascii="仿宋" w:hAnsi="仿宋" w:eastAsia="仿宋" w:cs="仿宋"/>
                <w:color w:val="000000" w:themeColor="text1"/>
                <w:sz w:val="24"/>
                <w:szCs w:val="24"/>
                <w:highlight w:val="none"/>
                <w:vertAlign w:val="baseline"/>
                <w14:textFill>
                  <w14:solidFill>
                    <w14:schemeClr w14:val="tx1"/>
                  </w14:solidFill>
                </w14:textFill>
              </w:rPr>
              <w:t>高于本项目最高限价的</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w:t>
            </w:r>
          </w:p>
        </w:tc>
      </w:tr>
      <w:tr w14:paraId="10D1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410BB6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2</w:t>
            </w:r>
          </w:p>
        </w:tc>
        <w:tc>
          <w:tcPr>
            <w:tcW w:w="782" w:type="dxa"/>
            <w:vAlign w:val="center"/>
          </w:tcPr>
          <w:p w14:paraId="3F1A5C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商务</w:t>
            </w:r>
          </w:p>
        </w:tc>
        <w:tc>
          <w:tcPr>
            <w:tcW w:w="1600" w:type="dxa"/>
            <w:vAlign w:val="center"/>
          </w:tcPr>
          <w:p w14:paraId="2F5364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响应文件的编写符合磋商文件的要求</w:t>
            </w:r>
          </w:p>
        </w:tc>
        <w:tc>
          <w:tcPr>
            <w:tcW w:w="5536" w:type="dxa"/>
            <w:vAlign w:val="center"/>
          </w:tcPr>
          <w:p w14:paraId="6EC837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sz w:val="24"/>
                <w:szCs w:val="24"/>
                <w:highlight w:val="none"/>
                <w14:textFill>
                  <w14:solidFill>
                    <w14:schemeClr w14:val="tx1"/>
                  </w14:solidFill>
                </w14:textFill>
              </w:rPr>
              <w:t>规定要求签署、盖章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0E18F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②</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名称与营业执照</w:t>
            </w:r>
            <w:r>
              <w:rPr>
                <w:rFonts w:hint="eastAsia" w:ascii="仿宋" w:hAnsi="仿宋" w:eastAsia="仿宋" w:cs="仿宋"/>
                <w:color w:val="000000" w:themeColor="text1"/>
                <w:sz w:val="24"/>
                <w:szCs w:val="24"/>
                <w:highlight w:val="none"/>
                <w:lang w:eastAsia="zh-CN"/>
                <w14:textFill>
                  <w14:solidFill>
                    <w14:schemeClr w14:val="tx1"/>
                  </w14:solidFill>
                </w14:textFill>
              </w:rPr>
              <w:t>、相关资质证书名称</w:t>
            </w:r>
            <w:r>
              <w:rPr>
                <w:rFonts w:hint="eastAsia" w:ascii="仿宋" w:hAnsi="仿宋" w:eastAsia="仿宋" w:cs="仿宋"/>
                <w:color w:val="000000" w:themeColor="text1"/>
                <w:sz w:val="24"/>
                <w:szCs w:val="24"/>
                <w:highlight w:val="none"/>
                <w14:textFill>
                  <w14:solidFill>
                    <w14:schemeClr w14:val="tx1"/>
                  </w14:solidFill>
                </w14:textFill>
              </w:rPr>
              <w:t>一致</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0AB6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9" w:type="dxa"/>
            <w:vAlign w:val="center"/>
          </w:tcPr>
          <w:p w14:paraId="01262D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w:t>
            </w:r>
          </w:p>
        </w:tc>
        <w:tc>
          <w:tcPr>
            <w:tcW w:w="782" w:type="dxa"/>
            <w:vAlign w:val="center"/>
          </w:tcPr>
          <w:p w14:paraId="4DE070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技术</w:t>
            </w:r>
          </w:p>
        </w:tc>
        <w:tc>
          <w:tcPr>
            <w:tcW w:w="1600" w:type="dxa"/>
            <w:vAlign w:val="center"/>
          </w:tcPr>
          <w:p w14:paraId="367E96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vertAlign w:val="baseline"/>
                <w14:textFill>
                  <w14:solidFill>
                    <w14:schemeClr w14:val="tx1"/>
                  </w14:solidFill>
                </w14:textFill>
              </w:rPr>
              <w:t>的编写符合</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磋商文件</w:t>
            </w:r>
            <w:r>
              <w:rPr>
                <w:rFonts w:hint="eastAsia" w:ascii="仿宋" w:hAnsi="仿宋" w:eastAsia="仿宋" w:cs="仿宋"/>
                <w:color w:val="000000" w:themeColor="text1"/>
                <w:sz w:val="24"/>
                <w:szCs w:val="24"/>
                <w:highlight w:val="none"/>
                <w:vertAlign w:val="baseline"/>
                <w14:textFill>
                  <w14:solidFill>
                    <w14:schemeClr w14:val="tx1"/>
                  </w14:solidFill>
                </w14:textFill>
              </w:rPr>
              <w:t>的</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要求</w:t>
            </w:r>
          </w:p>
        </w:tc>
        <w:tc>
          <w:tcPr>
            <w:tcW w:w="5536" w:type="dxa"/>
            <w:vAlign w:val="center"/>
          </w:tcPr>
          <w:p w14:paraId="6443E3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vertAlign w:val="baseline"/>
                <w:lang w:eastAsia="zh-CN"/>
                <w14:textFill>
                  <w14:solidFill>
                    <w14:schemeClr w14:val="tx1"/>
                  </w14:solidFill>
                </w14:textFill>
              </w:rPr>
              <w:t>①</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vertAlign w:val="baseline"/>
                <w14:textFill>
                  <w14:solidFill>
                    <w14:schemeClr w14:val="tx1"/>
                  </w14:solidFill>
                </w14:textFill>
              </w:rPr>
              <w:t>所投内容符合采购需求中实质性要求的</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w:t>
            </w:r>
          </w:p>
          <w:p w14:paraId="0A2886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vertAlign w:val="baseline"/>
                <w:lang w:eastAsia="zh-CN"/>
                <w14:textFill>
                  <w14:solidFill>
                    <w14:schemeClr w14:val="tx1"/>
                  </w14:solidFill>
                </w14:textFill>
              </w:rPr>
              <w:t>②</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vertAlign w:val="baseline"/>
                <w14:textFill>
                  <w14:solidFill>
                    <w14:schemeClr w14:val="tx1"/>
                  </w14:solidFill>
                </w14:textFill>
              </w:rPr>
              <w:t>中承诺的投标有效期</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满足磋商文件</w:t>
            </w:r>
            <w:r>
              <w:rPr>
                <w:rFonts w:hint="eastAsia" w:ascii="仿宋" w:hAnsi="仿宋" w:eastAsia="仿宋" w:cs="仿宋"/>
                <w:color w:val="000000" w:themeColor="text1"/>
                <w:sz w:val="24"/>
                <w:szCs w:val="24"/>
                <w:highlight w:val="none"/>
                <w:vertAlign w:val="baseline"/>
                <w14:textFill>
                  <w14:solidFill>
                    <w14:schemeClr w14:val="tx1"/>
                  </w14:solidFill>
                </w14:textFill>
              </w:rPr>
              <w:t>投标有效期的</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w:t>
            </w:r>
          </w:p>
          <w:p w14:paraId="11F343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微软雅黑" w:hAnsi="微软雅黑" w:eastAsia="微软雅黑" w:cs="微软雅黑"/>
                <w:color w:val="000000" w:themeColor="text1"/>
                <w:sz w:val="24"/>
                <w:szCs w:val="24"/>
                <w:highlight w:val="none"/>
                <w:vertAlign w:val="baseline"/>
                <w:lang w:eastAsia="zh-CN"/>
                <w14:textFill>
                  <w14:solidFill>
                    <w14:schemeClr w14:val="tx1"/>
                  </w14:solidFill>
                </w14:textFill>
              </w:rPr>
              <w:t>③</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合同履约期限满足磋商文件要求</w:t>
            </w:r>
            <w:r>
              <w:rPr>
                <w:rFonts w:hint="eastAsia" w:ascii="仿宋" w:hAnsi="仿宋" w:eastAsia="仿宋" w:cs="仿宋"/>
                <w:color w:val="000000" w:themeColor="text1"/>
                <w:sz w:val="24"/>
                <w:szCs w:val="24"/>
                <w:highlight w:val="none"/>
                <w:vertAlign w:val="baseline"/>
                <w14:textFill>
                  <w14:solidFill>
                    <w14:schemeClr w14:val="tx1"/>
                  </w14:solidFill>
                </w14:textFill>
              </w:rPr>
              <w:t>。</w:t>
            </w:r>
          </w:p>
        </w:tc>
      </w:tr>
    </w:tbl>
    <w:p w14:paraId="3FDCF1A7">
      <w:pPr>
        <w:ind w:left="0" w:leftChars="0"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具体评分分值如下：</w:t>
      </w:r>
    </w:p>
    <w:p w14:paraId="3A1FFAA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1）价格评审（</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2"/>
          <w:sz w:val="24"/>
          <w:szCs w:val="24"/>
          <w:highlight w:val="none"/>
          <w14:textFill>
            <w14:solidFill>
              <w14:schemeClr w14:val="tx1"/>
            </w14:solidFill>
          </w14:textFill>
        </w:rPr>
        <w:t>分）</w:t>
      </w:r>
    </w:p>
    <w:p w14:paraId="76501B48">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的价格分统一按照下列公式计算：</w:t>
      </w:r>
    </w:p>
    <w:p w14:paraId="072C290F">
      <w:pPr>
        <w:pStyle w:val="29"/>
        <w:rPr>
          <w:rFonts w:hint="eastAsia" w:ascii="仿宋" w:hAnsi="仿宋" w:eastAsia="仿宋" w:cs="仿宋"/>
          <w:color w:val="000000" w:themeColor="text1"/>
          <w:highlight w:val="none"/>
          <w14:textFill>
            <w14:solidFill>
              <w14:schemeClr w14:val="tx1"/>
            </w14:solidFill>
          </w14:textFill>
        </w:rPr>
      </w:pP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60"/>
        <w:gridCol w:w="1335"/>
        <w:gridCol w:w="5482"/>
      </w:tblGrid>
      <w:tr w14:paraId="758B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3" w:type="dxa"/>
            <w:noWrap w:val="0"/>
            <w:vAlign w:val="center"/>
          </w:tcPr>
          <w:p w14:paraId="353577C4">
            <w:pPr>
              <w:spacing w:line="440" w:lineRule="exact"/>
              <w:ind w:left="0" w:leftChars="0" w:firstLine="0" w:firstLineChars="0"/>
              <w:jc w:val="both"/>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序</w:t>
            </w:r>
            <w:r>
              <w:rPr>
                <w:rFonts w:hint="eastAsia" w:ascii="仿宋" w:hAnsi="仿宋" w:eastAsia="仿宋" w:cs="仿宋"/>
                <w:b/>
                <w:bCs w:val="0"/>
                <w:color w:val="000000" w:themeColor="text1"/>
                <w:kern w:val="0"/>
                <w:sz w:val="24"/>
                <w:szCs w:val="24"/>
                <w:highlight w:val="none"/>
                <w14:textFill>
                  <w14:solidFill>
                    <w14:schemeClr w14:val="tx1"/>
                  </w14:solidFill>
                </w14:textFill>
              </w:rPr>
              <w:t>号</w:t>
            </w:r>
          </w:p>
        </w:tc>
        <w:tc>
          <w:tcPr>
            <w:tcW w:w="1260" w:type="dxa"/>
            <w:noWrap w:val="0"/>
            <w:vAlign w:val="center"/>
          </w:tcPr>
          <w:p w14:paraId="7C8FD882">
            <w:pPr>
              <w:spacing w:line="440" w:lineRule="exact"/>
              <w:ind w:left="0" w:leftChars="0" w:firstLine="0" w:firstLineChars="0"/>
              <w:jc w:val="both"/>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评标项目</w:t>
            </w:r>
          </w:p>
        </w:tc>
        <w:tc>
          <w:tcPr>
            <w:tcW w:w="1335" w:type="dxa"/>
            <w:noWrap w:val="0"/>
            <w:vAlign w:val="center"/>
          </w:tcPr>
          <w:p w14:paraId="0486DDFA">
            <w:pPr>
              <w:spacing w:line="440" w:lineRule="exact"/>
              <w:ind w:left="0" w:leftChars="0" w:firstLine="0" w:firstLineChars="0"/>
              <w:jc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价格权重</w:t>
            </w:r>
          </w:p>
        </w:tc>
        <w:tc>
          <w:tcPr>
            <w:tcW w:w="5482" w:type="dxa"/>
            <w:noWrap w:val="0"/>
            <w:vAlign w:val="center"/>
          </w:tcPr>
          <w:p w14:paraId="611EEACE">
            <w:pPr>
              <w:tabs>
                <w:tab w:val="left" w:pos="2323"/>
              </w:tabs>
              <w:spacing w:line="440" w:lineRule="exact"/>
              <w:ind w:right="619" w:rightChars="258"/>
              <w:jc w:val="center"/>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评标内容</w:t>
            </w:r>
          </w:p>
        </w:tc>
      </w:tr>
      <w:tr w14:paraId="1429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43" w:type="dxa"/>
            <w:noWrap w:val="0"/>
            <w:vAlign w:val="center"/>
          </w:tcPr>
          <w:p w14:paraId="4DCE0C4F">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p>
        </w:tc>
        <w:tc>
          <w:tcPr>
            <w:tcW w:w="1260" w:type="dxa"/>
            <w:noWrap w:val="0"/>
            <w:vAlign w:val="center"/>
          </w:tcPr>
          <w:p w14:paraId="678A83B5">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报价</w:t>
            </w:r>
          </w:p>
        </w:tc>
        <w:tc>
          <w:tcPr>
            <w:tcW w:w="1335" w:type="dxa"/>
            <w:noWrap w:val="0"/>
            <w:vAlign w:val="center"/>
          </w:tcPr>
          <w:p w14:paraId="3A9D9A22">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5482" w:type="dxa"/>
            <w:noWrap w:val="0"/>
            <w:vAlign w:val="center"/>
          </w:tcPr>
          <w:p w14:paraId="7B895FDA">
            <w:pPr>
              <w:snapToGrid w:val="0"/>
              <w:spacing w:line="360" w:lineRule="exact"/>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价格分统一采用低价优先法，即满足招标文件要求且投标价格最低的投标报价为评标基准价，其价格分为满分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分。其他投标供应商的价格分统一按照下列公式计算：</w:t>
            </w:r>
          </w:p>
          <w:p w14:paraId="2984A031">
            <w:pPr>
              <w:snapToGrid w:val="0"/>
              <w:spacing w:line="360" w:lineRule="exact"/>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投标报价得分＝（评标基准价/投标报价）×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％×100</w:t>
            </w:r>
          </w:p>
        </w:tc>
      </w:tr>
    </w:tbl>
    <w:p w14:paraId="7FAEB190">
      <w:pPr>
        <w:pageBreakBefore w:val="0"/>
        <w:widowControl w:val="0"/>
        <w:numPr>
          <w:ilvl w:val="0"/>
          <w:numId w:val="0"/>
        </w:numPr>
        <w:kinsoku/>
        <w:wordWrap/>
        <w:overflowPunct/>
        <w:topLinePunct w:val="0"/>
        <w:autoSpaceDE/>
        <w:autoSpaceDN/>
        <w:bidi w:val="0"/>
        <w:adjustRightInd w:val="0"/>
        <w:snapToGrid w:val="0"/>
        <w:spacing w:line="500" w:lineRule="exact"/>
        <w:ind w:firstLine="240" w:firstLineChars="1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商务具体评分分值如下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30分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tbl>
      <w:tblPr>
        <w:tblStyle w:val="30"/>
        <w:tblW w:w="898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60"/>
        <w:gridCol w:w="1297"/>
        <w:gridCol w:w="6190"/>
        <w:gridCol w:w="839"/>
      </w:tblGrid>
      <w:tr w14:paraId="56793D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6" w:hRule="atLeast"/>
          <w:jc w:val="center"/>
        </w:trPr>
        <w:tc>
          <w:tcPr>
            <w:tcW w:w="660" w:type="dxa"/>
            <w:tcBorders>
              <w:top w:val="outset" w:color="111111" w:sz="6" w:space="0"/>
              <w:left w:val="outset" w:color="111111" w:sz="6" w:space="0"/>
              <w:bottom w:val="outset" w:color="111111" w:sz="6" w:space="0"/>
              <w:right w:val="outset" w:color="111111" w:sz="6" w:space="0"/>
            </w:tcBorders>
            <w:vAlign w:val="center"/>
          </w:tcPr>
          <w:p w14:paraId="5719D4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序号</w:t>
            </w:r>
          </w:p>
        </w:tc>
        <w:tc>
          <w:tcPr>
            <w:tcW w:w="1297" w:type="dxa"/>
            <w:tcBorders>
              <w:top w:val="outset" w:color="111111" w:sz="6" w:space="0"/>
              <w:left w:val="outset" w:color="111111" w:sz="6" w:space="0"/>
              <w:bottom w:val="outset" w:color="111111" w:sz="6" w:space="0"/>
              <w:right w:val="outset" w:color="111111" w:sz="6" w:space="0"/>
            </w:tcBorders>
            <w:vAlign w:val="center"/>
          </w:tcPr>
          <w:p w14:paraId="7B911FA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评审分项</w:t>
            </w:r>
          </w:p>
        </w:tc>
        <w:tc>
          <w:tcPr>
            <w:tcW w:w="6190" w:type="dxa"/>
            <w:tcBorders>
              <w:top w:val="outset" w:color="111111" w:sz="6" w:space="0"/>
              <w:left w:val="outset" w:color="111111" w:sz="6" w:space="0"/>
              <w:bottom w:val="outset" w:color="111111" w:sz="6" w:space="0"/>
              <w:right w:val="outset" w:color="111111" w:sz="6" w:space="0"/>
            </w:tcBorders>
            <w:vAlign w:val="center"/>
          </w:tcPr>
          <w:p w14:paraId="13CC17A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评审标准</w:t>
            </w:r>
          </w:p>
        </w:tc>
        <w:tc>
          <w:tcPr>
            <w:tcW w:w="839" w:type="dxa"/>
            <w:tcBorders>
              <w:top w:val="outset" w:color="111111" w:sz="6" w:space="0"/>
              <w:left w:val="outset" w:color="111111" w:sz="6" w:space="0"/>
              <w:bottom w:val="outset" w:color="111111" w:sz="6" w:space="0"/>
              <w:right w:val="outset" w:color="111111" w:sz="6" w:space="0"/>
            </w:tcBorders>
            <w:vAlign w:val="center"/>
          </w:tcPr>
          <w:p w14:paraId="5D3EFE1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分值</w:t>
            </w:r>
          </w:p>
        </w:tc>
      </w:tr>
      <w:tr w14:paraId="1CC08E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93" w:hRule="atLeast"/>
          <w:jc w:val="center"/>
        </w:trPr>
        <w:tc>
          <w:tcPr>
            <w:tcW w:w="660" w:type="dxa"/>
            <w:tcBorders>
              <w:top w:val="outset" w:color="111111" w:sz="6" w:space="0"/>
              <w:left w:val="outset" w:color="111111" w:sz="6" w:space="0"/>
              <w:bottom w:val="outset" w:color="111111" w:sz="6" w:space="0"/>
              <w:right w:val="outset" w:color="111111" w:sz="6" w:space="0"/>
            </w:tcBorders>
            <w:vAlign w:val="center"/>
          </w:tcPr>
          <w:p w14:paraId="792132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1</w:t>
            </w:r>
          </w:p>
        </w:tc>
        <w:tc>
          <w:tcPr>
            <w:tcW w:w="1297" w:type="dxa"/>
            <w:tcBorders>
              <w:top w:val="outset" w:color="111111" w:sz="6" w:space="0"/>
              <w:left w:val="outset" w:color="111111" w:sz="6" w:space="0"/>
              <w:bottom w:val="outset" w:color="111111" w:sz="6" w:space="0"/>
              <w:right w:val="outset" w:color="111111" w:sz="6" w:space="0"/>
            </w:tcBorders>
            <w:vAlign w:val="center"/>
          </w:tcPr>
          <w:p w14:paraId="5C388C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企业业绩</w:t>
            </w:r>
          </w:p>
        </w:tc>
        <w:tc>
          <w:tcPr>
            <w:tcW w:w="6190" w:type="dxa"/>
            <w:tcBorders>
              <w:top w:val="outset" w:color="111111" w:sz="6" w:space="0"/>
              <w:left w:val="outset" w:color="111111" w:sz="6" w:space="0"/>
              <w:bottom w:val="outset" w:color="111111" w:sz="6" w:space="0"/>
              <w:right w:val="outset" w:color="111111" w:sz="6" w:space="0"/>
            </w:tcBorders>
            <w:vAlign w:val="center"/>
          </w:tcPr>
          <w:p w14:paraId="26625C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投标人2021年1月至今每有一个智慧校园类咨询、设计业绩</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每提供一项</w:t>
            </w:r>
            <w:r>
              <w:rPr>
                <w:rFonts w:hint="eastAsia" w:ascii="仿宋" w:hAnsi="仿宋" w:eastAsia="仿宋" w:cs="仿宋"/>
                <w:color w:val="000000" w:themeColor="text1"/>
                <w:szCs w:val="24"/>
                <w:highlight w:val="none"/>
                <w14:textFill>
                  <w14:solidFill>
                    <w14:schemeClr w14:val="tx1"/>
                  </w14:solidFill>
                </w14:textFill>
              </w:rPr>
              <w:t>得2分</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最多得10分</w:t>
            </w:r>
            <w:r>
              <w:rPr>
                <w:rFonts w:hint="eastAsia" w:ascii="仿宋" w:hAnsi="仿宋" w:eastAsia="仿宋" w:cs="仿宋"/>
                <w:color w:val="000000" w:themeColor="text1"/>
                <w:szCs w:val="24"/>
                <w:highlight w:val="none"/>
                <w14:textFill>
                  <w14:solidFill>
                    <w14:schemeClr w14:val="tx1"/>
                  </w14:solidFill>
                </w14:textFill>
              </w:rPr>
              <w:t>。</w:t>
            </w:r>
          </w:p>
          <w:p w14:paraId="141BB5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注：（1）提供的设计业绩证明材料时间必须通过中标通知书日期或合同签订日期，以此来证明。（2）提供的业绩证明材料包括中标通知书或与最终用户签订的合同关键页（首页、金额页、内容页、签章页）等材料。</w:t>
            </w:r>
          </w:p>
        </w:tc>
        <w:tc>
          <w:tcPr>
            <w:tcW w:w="839" w:type="dxa"/>
            <w:tcBorders>
              <w:top w:val="outset" w:color="111111" w:sz="6" w:space="0"/>
              <w:left w:val="outset" w:color="111111" w:sz="6" w:space="0"/>
              <w:bottom w:val="outset" w:color="111111" w:sz="6" w:space="0"/>
              <w:right w:val="outset" w:color="111111" w:sz="6" w:space="0"/>
            </w:tcBorders>
            <w:vAlign w:val="center"/>
          </w:tcPr>
          <w:p w14:paraId="4BCBF1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10</w:t>
            </w:r>
            <w:r>
              <w:rPr>
                <w:rFonts w:hint="eastAsia" w:ascii="仿宋" w:hAnsi="仿宋" w:eastAsia="仿宋" w:cs="仿宋"/>
                <w:color w:val="000000" w:themeColor="text1"/>
                <w:szCs w:val="24"/>
                <w:highlight w:val="none"/>
                <w14:textFill>
                  <w14:solidFill>
                    <w14:schemeClr w14:val="tx1"/>
                  </w14:solidFill>
                </w14:textFill>
              </w:rPr>
              <w:t>分</w:t>
            </w:r>
          </w:p>
        </w:tc>
      </w:tr>
      <w:tr w14:paraId="3EC1A0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034" w:hRule="atLeast"/>
          <w:jc w:val="center"/>
        </w:trPr>
        <w:tc>
          <w:tcPr>
            <w:tcW w:w="660" w:type="dxa"/>
            <w:tcBorders>
              <w:top w:val="outset" w:color="111111" w:sz="6" w:space="0"/>
              <w:left w:val="outset" w:color="111111" w:sz="6" w:space="0"/>
              <w:bottom w:val="outset" w:color="111111" w:sz="6" w:space="0"/>
              <w:right w:val="outset" w:color="111111" w:sz="6" w:space="0"/>
            </w:tcBorders>
            <w:vAlign w:val="center"/>
          </w:tcPr>
          <w:p w14:paraId="05D538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lang w:val="en-US" w:eastAsia="zh-CN"/>
                <w14:textFill>
                  <w14:solidFill>
                    <w14:schemeClr w14:val="tx1"/>
                  </w14:solidFill>
                </w14:textFill>
              </w:rPr>
              <w:t>2</w:t>
            </w:r>
          </w:p>
        </w:tc>
        <w:tc>
          <w:tcPr>
            <w:tcW w:w="1297" w:type="dxa"/>
            <w:tcBorders>
              <w:top w:val="outset" w:color="111111" w:sz="6" w:space="0"/>
              <w:left w:val="outset" w:color="111111" w:sz="6" w:space="0"/>
              <w:bottom w:val="outset" w:color="111111" w:sz="6" w:space="0"/>
              <w:right w:val="outset" w:color="111111" w:sz="6" w:space="0"/>
            </w:tcBorders>
            <w:vAlign w:val="center"/>
          </w:tcPr>
          <w:p w14:paraId="5A6FBE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项目负责人要求</w:t>
            </w:r>
          </w:p>
        </w:tc>
        <w:tc>
          <w:tcPr>
            <w:tcW w:w="6190" w:type="dxa"/>
            <w:tcBorders>
              <w:top w:val="outset" w:color="111111" w:sz="6" w:space="0"/>
              <w:left w:val="outset" w:color="111111" w:sz="6" w:space="0"/>
              <w:bottom w:val="outset" w:color="111111" w:sz="6" w:space="0"/>
              <w:right w:val="outset" w:color="111111" w:sz="6" w:space="0"/>
            </w:tcBorders>
            <w:vAlign w:val="center"/>
          </w:tcPr>
          <w:p w14:paraId="35E9CC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项目负责人：具备通信类高级工程师职称证书的得1分；具备一级注册造价师证书的得1分；具备一级建造师（通信与广电工程专业或机电工程专业）证书的得1分；具备系统集成项目管理工程师证书的得1分；具备注册咨询工程师（电子、信息工程）证书的得1分；具备注册信息安全工程师（CISE）得1分，具备PMP认证证书得1分。</w:t>
            </w:r>
          </w:p>
          <w:p w14:paraId="5274B3F7">
            <w:pPr>
              <w:pStyle w:val="24"/>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highlight w:val="none"/>
                <w:lang w:eastAsia="zh-CN"/>
              </w:rPr>
            </w:pPr>
            <w: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t>注：项目负责人需提供身份证、职称证书、资格证书等上述评分项中要求的相关证书扫描件及近半年任意3个月的社保证明材料。</w:t>
            </w:r>
          </w:p>
        </w:tc>
        <w:tc>
          <w:tcPr>
            <w:tcW w:w="839" w:type="dxa"/>
            <w:tcBorders>
              <w:top w:val="outset" w:color="111111" w:sz="6" w:space="0"/>
              <w:left w:val="outset" w:color="111111" w:sz="6" w:space="0"/>
              <w:bottom w:val="outset" w:color="111111" w:sz="6" w:space="0"/>
              <w:right w:val="outset" w:color="111111" w:sz="6" w:space="0"/>
            </w:tcBorders>
            <w:vAlign w:val="center"/>
          </w:tcPr>
          <w:p w14:paraId="16A30C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7分</w:t>
            </w:r>
          </w:p>
        </w:tc>
      </w:tr>
      <w:tr w14:paraId="0DBF55B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660" w:type="dxa"/>
            <w:vMerge w:val="restart"/>
            <w:tcBorders>
              <w:top w:val="outset" w:color="111111" w:sz="6" w:space="0"/>
              <w:left w:val="outset" w:color="111111" w:sz="6" w:space="0"/>
              <w:right w:val="outset" w:color="111111" w:sz="6" w:space="0"/>
            </w:tcBorders>
            <w:vAlign w:val="center"/>
          </w:tcPr>
          <w:p w14:paraId="6FFB2E3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000000" w:themeColor="text1"/>
                <w:szCs w:val="24"/>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lang w:val="en-US" w:eastAsia="zh-CN"/>
                <w14:textFill>
                  <w14:solidFill>
                    <w14:schemeClr w14:val="tx1"/>
                  </w14:solidFill>
                </w14:textFill>
              </w:rPr>
              <w:t>3</w:t>
            </w:r>
          </w:p>
        </w:tc>
        <w:tc>
          <w:tcPr>
            <w:tcW w:w="1297" w:type="dxa"/>
            <w:vMerge w:val="restart"/>
            <w:tcBorders>
              <w:top w:val="outset" w:color="111111" w:sz="6" w:space="0"/>
              <w:left w:val="outset" w:color="111111" w:sz="6" w:space="0"/>
              <w:right w:val="outset" w:color="111111" w:sz="6" w:space="0"/>
            </w:tcBorders>
            <w:vAlign w:val="center"/>
          </w:tcPr>
          <w:p w14:paraId="434879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default" w:ascii="仿宋" w:hAnsi="仿宋" w:eastAsia="仿宋" w:cs="仿宋"/>
                <w:color w:val="000000" w:themeColor="text1"/>
                <w:szCs w:val="24"/>
                <w:highlight w:val="none"/>
                <w:lang w:val="en-US" w:eastAsia="zh-CN"/>
                <w14:textFill>
                  <w14:solidFill>
                    <w14:schemeClr w14:val="tx1"/>
                  </w14:solidFill>
                </w14:textFill>
              </w:rPr>
              <w:t>项目团队成员要求</w:t>
            </w:r>
          </w:p>
        </w:tc>
        <w:tc>
          <w:tcPr>
            <w:tcW w:w="6190" w:type="dxa"/>
            <w:tcBorders>
              <w:top w:val="outset" w:color="111111" w:sz="6" w:space="0"/>
              <w:left w:val="outset" w:color="111111" w:sz="6" w:space="0"/>
              <w:bottom w:val="single" w:color="auto" w:sz="4" w:space="0"/>
              <w:right w:val="outset" w:color="111111" w:sz="6" w:space="0"/>
            </w:tcBorders>
            <w:vAlign w:val="center"/>
          </w:tcPr>
          <w:p w14:paraId="5D0A966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highlight w:val="none"/>
              </w:rPr>
            </w:pPr>
            <w:r>
              <w:rPr>
                <w:rFonts w:hint="eastAsia" w:ascii="仿宋" w:hAnsi="仿宋" w:eastAsia="仿宋" w:cs="仿宋"/>
                <w:b w:val="0"/>
                <w:color w:val="auto"/>
                <w:kern w:val="2"/>
                <w:sz w:val="24"/>
                <w:szCs w:val="24"/>
                <w:highlight w:val="none"/>
                <w:lang w:val="en-US" w:eastAsia="zh-CN"/>
              </w:rPr>
              <w:t>投标人拟派项目成员具备注册信息安全(CISP)证书的，每人得 1分，最高得2分。</w:t>
            </w:r>
          </w:p>
        </w:tc>
        <w:tc>
          <w:tcPr>
            <w:tcW w:w="839" w:type="dxa"/>
            <w:vMerge w:val="restart"/>
            <w:tcBorders>
              <w:top w:val="outset" w:color="111111" w:sz="6" w:space="0"/>
              <w:left w:val="outset" w:color="111111" w:sz="6" w:space="0"/>
              <w:right w:val="outset" w:color="111111" w:sz="6" w:space="0"/>
            </w:tcBorders>
            <w:vAlign w:val="center"/>
          </w:tcPr>
          <w:p w14:paraId="2F9CA3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9分</w:t>
            </w:r>
          </w:p>
          <w:p w14:paraId="73BB33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p>
        </w:tc>
      </w:tr>
      <w:tr w14:paraId="543582B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651" w:hRule="atLeast"/>
          <w:jc w:val="center"/>
        </w:trPr>
        <w:tc>
          <w:tcPr>
            <w:tcW w:w="660" w:type="dxa"/>
            <w:vMerge w:val="continue"/>
            <w:tcBorders>
              <w:left w:val="outset" w:color="111111" w:sz="6" w:space="0"/>
              <w:bottom w:val="single" w:color="auto" w:sz="4" w:space="0"/>
              <w:right w:val="outset" w:color="111111" w:sz="6" w:space="0"/>
            </w:tcBorders>
            <w:vAlign w:val="center"/>
          </w:tcPr>
          <w:p w14:paraId="4E1F523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lang w:val="en-US" w:eastAsia="zh-CN"/>
                <w14:textFill>
                  <w14:solidFill>
                    <w14:schemeClr w14:val="tx1"/>
                  </w14:solidFill>
                </w14:textFill>
              </w:rPr>
            </w:pPr>
          </w:p>
        </w:tc>
        <w:tc>
          <w:tcPr>
            <w:tcW w:w="1297" w:type="dxa"/>
            <w:vMerge w:val="continue"/>
            <w:tcBorders>
              <w:left w:val="outset" w:color="111111" w:sz="6" w:space="0"/>
              <w:bottom w:val="single" w:color="auto" w:sz="4" w:space="0"/>
              <w:right w:val="outset" w:color="111111" w:sz="6" w:space="0"/>
            </w:tcBorders>
            <w:vAlign w:val="center"/>
          </w:tcPr>
          <w:p w14:paraId="06B3EC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p>
        </w:tc>
        <w:tc>
          <w:tcPr>
            <w:tcW w:w="6190" w:type="dxa"/>
            <w:tcBorders>
              <w:top w:val="single" w:color="auto" w:sz="4" w:space="0"/>
              <w:left w:val="outset" w:color="111111" w:sz="6" w:space="0"/>
              <w:bottom w:val="single" w:color="auto" w:sz="4" w:space="0"/>
              <w:right w:val="outset" w:color="111111" w:sz="6" w:space="0"/>
            </w:tcBorders>
            <w:vAlign w:val="center"/>
          </w:tcPr>
          <w:p w14:paraId="18BDBC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投标人拟派项目组成员中具备设备环境专业或互联网技术专业职称证书，每提供1个上述专业高级职称证书的得1分，每提供1个上述专业中级职称证书的得0.5分，此项最高得5分。</w:t>
            </w:r>
          </w:p>
          <w:p w14:paraId="6EE06B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投标人拟派项目组成员中具备注册造价工程师资格证书的，每人得1分，最高得2分。</w:t>
            </w:r>
          </w:p>
          <w:p w14:paraId="16BD5D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bCs/>
                <w:color w:val="000000" w:themeColor="text1"/>
                <w:szCs w:val="24"/>
                <w:highlight w:val="none"/>
                <w14:textFill>
                  <w14:solidFill>
                    <w14:schemeClr w14:val="tx1"/>
                  </w14:solidFill>
                </w14:textFill>
              </w:rPr>
              <w:t>注：（1）项目团队成员需提供身份证、职称证书、资格证书等上述评分项中要求的相关证书扫描件及近半年任意3个月的社保证明材料。（2）项目团队成员不得复用。</w:t>
            </w:r>
          </w:p>
        </w:tc>
        <w:tc>
          <w:tcPr>
            <w:tcW w:w="839" w:type="dxa"/>
            <w:vMerge w:val="continue"/>
            <w:tcBorders>
              <w:left w:val="outset" w:color="111111" w:sz="6" w:space="0"/>
              <w:right w:val="outset" w:color="111111" w:sz="6" w:space="0"/>
            </w:tcBorders>
            <w:vAlign w:val="center"/>
          </w:tcPr>
          <w:p w14:paraId="182694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p>
        </w:tc>
      </w:tr>
      <w:tr w14:paraId="33D15B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3" w:hRule="atLeast"/>
          <w:jc w:val="center"/>
        </w:trPr>
        <w:tc>
          <w:tcPr>
            <w:tcW w:w="660" w:type="dxa"/>
            <w:vMerge w:val="restart"/>
            <w:tcBorders>
              <w:top w:val="single" w:color="auto" w:sz="4" w:space="0"/>
              <w:left w:val="outset" w:color="111111" w:sz="6" w:space="0"/>
              <w:bottom w:val="single" w:color="auto" w:sz="4" w:space="0"/>
              <w:right w:val="outset" w:color="111111" w:sz="6" w:space="0"/>
            </w:tcBorders>
            <w:vAlign w:val="center"/>
          </w:tcPr>
          <w:p w14:paraId="013F471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Cs/>
                <w:color w:val="000000" w:themeColor="text1"/>
                <w:szCs w:val="24"/>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lang w:val="en-US" w:eastAsia="zh-CN"/>
                <w14:textFill>
                  <w14:solidFill>
                    <w14:schemeClr w14:val="tx1"/>
                  </w14:solidFill>
                </w14:textFill>
              </w:rPr>
              <w:t>4</w:t>
            </w:r>
          </w:p>
        </w:tc>
        <w:tc>
          <w:tcPr>
            <w:tcW w:w="1297" w:type="dxa"/>
            <w:vMerge w:val="restart"/>
            <w:tcBorders>
              <w:top w:val="single" w:color="auto" w:sz="4" w:space="0"/>
              <w:left w:val="outset" w:color="111111" w:sz="6" w:space="0"/>
              <w:bottom w:val="single" w:color="auto" w:sz="4" w:space="0"/>
              <w:right w:val="outset" w:color="111111" w:sz="6" w:space="0"/>
            </w:tcBorders>
            <w:vAlign w:val="center"/>
          </w:tcPr>
          <w:p w14:paraId="5704327E">
            <w:pPr>
              <w:pStyle w:val="2"/>
              <w:ind w:left="0" w:leftChars="0" w:firstLine="0" w:firstLineChars="0"/>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企业资质和证书情况</w:t>
            </w:r>
          </w:p>
          <w:p w14:paraId="4AF502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p>
        </w:tc>
        <w:tc>
          <w:tcPr>
            <w:tcW w:w="6190" w:type="dxa"/>
            <w:tcBorders>
              <w:top w:val="single" w:color="auto" w:sz="4" w:space="0"/>
              <w:left w:val="outset" w:color="111111" w:sz="6" w:space="0"/>
              <w:bottom w:val="single" w:color="auto" w:sz="4" w:space="0"/>
              <w:right w:val="outset" w:color="111111" w:sz="6" w:space="0"/>
            </w:tcBorders>
            <w:vAlign w:val="center"/>
          </w:tcPr>
          <w:p w14:paraId="0F7022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投标人具备建筑行业(建筑工程)甲级得1分</w:t>
            </w:r>
          </w:p>
        </w:tc>
        <w:tc>
          <w:tcPr>
            <w:tcW w:w="839" w:type="dxa"/>
            <w:vMerge w:val="restart"/>
            <w:tcBorders>
              <w:left w:val="outset" w:color="111111" w:sz="6" w:space="0"/>
              <w:right w:val="outset" w:color="111111" w:sz="6" w:space="0"/>
            </w:tcBorders>
            <w:vAlign w:val="center"/>
          </w:tcPr>
          <w:p w14:paraId="54A42C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4分</w:t>
            </w:r>
          </w:p>
        </w:tc>
      </w:tr>
      <w:tr w14:paraId="7E9982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5" w:hRule="atLeast"/>
          <w:jc w:val="center"/>
        </w:trPr>
        <w:tc>
          <w:tcPr>
            <w:tcW w:w="660" w:type="dxa"/>
            <w:vMerge w:val="continue"/>
            <w:tcBorders>
              <w:top w:val="single" w:color="auto" w:sz="4" w:space="0"/>
              <w:left w:val="outset" w:color="111111" w:sz="6" w:space="0"/>
              <w:bottom w:val="single" w:color="auto" w:sz="4" w:space="0"/>
              <w:right w:val="outset" w:color="111111" w:sz="6" w:space="0"/>
            </w:tcBorders>
            <w:vAlign w:val="center"/>
          </w:tcPr>
          <w:p w14:paraId="0210FFF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lang w:val="en-US" w:eastAsia="zh-CN"/>
                <w14:textFill>
                  <w14:solidFill>
                    <w14:schemeClr w14:val="tx1"/>
                  </w14:solidFill>
                </w14:textFill>
              </w:rPr>
            </w:pPr>
          </w:p>
        </w:tc>
        <w:tc>
          <w:tcPr>
            <w:tcW w:w="1297" w:type="dxa"/>
            <w:vMerge w:val="continue"/>
            <w:tcBorders>
              <w:top w:val="single" w:color="auto" w:sz="4" w:space="0"/>
              <w:left w:val="outset" w:color="111111" w:sz="6" w:space="0"/>
              <w:bottom w:val="single" w:color="auto" w:sz="4" w:space="0"/>
              <w:right w:val="outset" w:color="111111" w:sz="6" w:space="0"/>
            </w:tcBorders>
            <w:vAlign w:val="center"/>
          </w:tcPr>
          <w:p w14:paraId="21DB0C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p>
        </w:tc>
        <w:tc>
          <w:tcPr>
            <w:tcW w:w="6190" w:type="dxa"/>
            <w:tcBorders>
              <w:top w:val="single" w:color="auto" w:sz="4" w:space="0"/>
              <w:left w:val="outset" w:color="111111" w:sz="6" w:space="0"/>
              <w:bottom w:val="single" w:color="auto" w:sz="4" w:space="0"/>
              <w:right w:val="outset" w:color="111111" w:sz="6" w:space="0"/>
            </w:tcBorders>
            <w:vAlign w:val="center"/>
          </w:tcPr>
          <w:p w14:paraId="702B4C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投标人具有中国咨询工程协会颁发的工程咨询单位甲级资信证书（电子、信息工程）得1分。</w:t>
            </w:r>
          </w:p>
        </w:tc>
        <w:tc>
          <w:tcPr>
            <w:tcW w:w="839" w:type="dxa"/>
            <w:vMerge w:val="continue"/>
            <w:tcBorders>
              <w:left w:val="outset" w:color="111111" w:sz="6" w:space="0"/>
              <w:right w:val="outset" w:color="111111" w:sz="6" w:space="0"/>
            </w:tcBorders>
            <w:vAlign w:val="center"/>
          </w:tcPr>
          <w:p w14:paraId="0DC28F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p>
        </w:tc>
      </w:tr>
      <w:tr w14:paraId="0B0597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5" w:hRule="atLeast"/>
          <w:jc w:val="center"/>
        </w:trPr>
        <w:tc>
          <w:tcPr>
            <w:tcW w:w="660" w:type="dxa"/>
            <w:vMerge w:val="continue"/>
            <w:tcBorders>
              <w:top w:val="single" w:color="auto" w:sz="4" w:space="0"/>
              <w:left w:val="outset" w:color="111111" w:sz="6" w:space="0"/>
              <w:bottom w:val="single" w:color="auto" w:sz="4" w:space="0"/>
              <w:right w:val="outset" w:color="111111" w:sz="6" w:space="0"/>
            </w:tcBorders>
            <w:vAlign w:val="center"/>
          </w:tcPr>
          <w:p w14:paraId="071E34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lang w:val="en-US" w:eastAsia="zh-CN"/>
                <w14:textFill>
                  <w14:solidFill>
                    <w14:schemeClr w14:val="tx1"/>
                  </w14:solidFill>
                </w14:textFill>
              </w:rPr>
            </w:pPr>
          </w:p>
        </w:tc>
        <w:tc>
          <w:tcPr>
            <w:tcW w:w="1297" w:type="dxa"/>
            <w:vMerge w:val="continue"/>
            <w:tcBorders>
              <w:top w:val="single" w:color="auto" w:sz="4" w:space="0"/>
              <w:left w:val="outset" w:color="111111" w:sz="6" w:space="0"/>
              <w:bottom w:val="single" w:color="auto" w:sz="4" w:space="0"/>
              <w:right w:val="outset" w:color="111111" w:sz="6" w:space="0"/>
            </w:tcBorders>
            <w:vAlign w:val="center"/>
          </w:tcPr>
          <w:p w14:paraId="4FFB59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p>
        </w:tc>
        <w:tc>
          <w:tcPr>
            <w:tcW w:w="6190" w:type="dxa"/>
            <w:tcBorders>
              <w:top w:val="single" w:color="auto" w:sz="4" w:space="0"/>
              <w:left w:val="outset" w:color="111111" w:sz="6" w:space="0"/>
              <w:bottom w:val="single" w:color="auto" w:sz="4" w:space="0"/>
              <w:right w:val="outset" w:color="111111" w:sz="6" w:space="0"/>
            </w:tcBorders>
            <w:vAlign w:val="center"/>
          </w:tcPr>
          <w:p w14:paraId="6BBC7D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投标人具有CMMI5级证书得1分</w:t>
            </w:r>
          </w:p>
        </w:tc>
        <w:tc>
          <w:tcPr>
            <w:tcW w:w="839" w:type="dxa"/>
            <w:vMerge w:val="continue"/>
            <w:tcBorders>
              <w:left w:val="outset" w:color="111111" w:sz="6" w:space="0"/>
              <w:right w:val="outset" w:color="111111" w:sz="6" w:space="0"/>
            </w:tcBorders>
            <w:vAlign w:val="center"/>
          </w:tcPr>
          <w:p w14:paraId="7385C1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p>
        </w:tc>
      </w:tr>
      <w:tr w14:paraId="783B554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661" w:hRule="atLeast"/>
          <w:jc w:val="center"/>
        </w:trPr>
        <w:tc>
          <w:tcPr>
            <w:tcW w:w="660" w:type="dxa"/>
            <w:vMerge w:val="continue"/>
            <w:tcBorders>
              <w:top w:val="single" w:color="auto" w:sz="4" w:space="0"/>
              <w:left w:val="outset" w:color="111111" w:sz="6" w:space="0"/>
              <w:bottom w:val="single" w:color="auto" w:sz="4" w:space="0"/>
              <w:right w:val="outset" w:color="111111" w:sz="6" w:space="0"/>
            </w:tcBorders>
            <w:vAlign w:val="center"/>
          </w:tcPr>
          <w:p w14:paraId="068AAA2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szCs w:val="24"/>
                <w:highlight w:val="none"/>
                <w:lang w:val="en-US" w:eastAsia="zh-CN"/>
                <w14:textFill>
                  <w14:solidFill>
                    <w14:schemeClr w14:val="tx1"/>
                  </w14:solidFill>
                </w14:textFill>
              </w:rPr>
            </w:pPr>
          </w:p>
        </w:tc>
        <w:tc>
          <w:tcPr>
            <w:tcW w:w="1297" w:type="dxa"/>
            <w:vMerge w:val="continue"/>
            <w:tcBorders>
              <w:top w:val="single" w:color="auto" w:sz="4" w:space="0"/>
              <w:left w:val="outset" w:color="111111" w:sz="6" w:space="0"/>
              <w:bottom w:val="single" w:color="auto" w:sz="4" w:space="0"/>
              <w:right w:val="outset" w:color="111111" w:sz="6" w:space="0"/>
            </w:tcBorders>
            <w:vAlign w:val="center"/>
          </w:tcPr>
          <w:p w14:paraId="780437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p>
        </w:tc>
        <w:tc>
          <w:tcPr>
            <w:tcW w:w="6190" w:type="dxa"/>
            <w:tcBorders>
              <w:top w:val="single" w:color="auto" w:sz="4" w:space="0"/>
              <w:left w:val="outset" w:color="111111" w:sz="6" w:space="0"/>
              <w:right w:val="outset" w:color="111111" w:sz="6" w:space="0"/>
            </w:tcBorders>
            <w:vAlign w:val="center"/>
          </w:tcPr>
          <w:p w14:paraId="2C5951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同时具有质量管理体系认证（IS09001）、环境管理体系认证（IS014001）、职业健康与安全管理体系认证（OHSAS18001）证书、信息安全管理体系认证证书（IS027001）且在有效期内的得1分，每缺一项扣0.5分，扣完为止。</w:t>
            </w:r>
          </w:p>
        </w:tc>
        <w:tc>
          <w:tcPr>
            <w:tcW w:w="839" w:type="dxa"/>
            <w:vMerge w:val="continue"/>
            <w:tcBorders>
              <w:left w:val="outset" w:color="111111" w:sz="6" w:space="0"/>
              <w:bottom w:val="outset" w:color="111111" w:sz="6" w:space="0"/>
              <w:right w:val="outset" w:color="111111" w:sz="6" w:space="0"/>
            </w:tcBorders>
            <w:vAlign w:val="center"/>
          </w:tcPr>
          <w:p w14:paraId="746969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p>
        </w:tc>
      </w:tr>
    </w:tbl>
    <w:p w14:paraId="0284CC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技术</w:t>
      </w:r>
      <w:r>
        <w:rPr>
          <w:rFonts w:hint="eastAsia" w:ascii="仿宋" w:hAnsi="仿宋" w:eastAsia="仿宋" w:cs="仿宋"/>
          <w:color w:val="000000" w:themeColor="text1"/>
          <w:kern w:val="2"/>
          <w:sz w:val="24"/>
          <w:szCs w:val="24"/>
          <w:highlight w:val="none"/>
          <w14:textFill>
            <w14:solidFill>
              <w14:schemeClr w14:val="tx1"/>
            </w14:solidFill>
          </w14:textFill>
        </w:rPr>
        <w:t>具体评分分值如下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60分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tbl>
      <w:tblPr>
        <w:tblStyle w:val="30"/>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64"/>
        <w:gridCol w:w="6136"/>
        <w:gridCol w:w="822"/>
      </w:tblGrid>
      <w:tr w14:paraId="25DD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59" w:type="dxa"/>
            <w:vAlign w:val="center"/>
          </w:tcPr>
          <w:p w14:paraId="6FF8D502">
            <w:pPr>
              <w:adjustRightInd w:val="0"/>
              <w:snapToGrid w:val="0"/>
              <w:ind w:left="0" w:leftChars="0"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w:t>
            </w:r>
          </w:p>
        </w:tc>
        <w:tc>
          <w:tcPr>
            <w:tcW w:w="1364" w:type="dxa"/>
            <w:vAlign w:val="center"/>
          </w:tcPr>
          <w:p w14:paraId="1E7A09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项目的理解</w:t>
            </w:r>
          </w:p>
        </w:tc>
        <w:tc>
          <w:tcPr>
            <w:tcW w:w="6136" w:type="dxa"/>
            <w:vAlign w:val="center"/>
          </w:tcPr>
          <w:p w14:paraId="59BAFF8B">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依据投标人提供的</w:t>
            </w:r>
            <w:r>
              <w:rPr>
                <w:rFonts w:hint="eastAsia" w:ascii="仿宋" w:hAnsi="仿宋" w:eastAsia="仿宋" w:cs="仿宋"/>
                <w:kern w:val="0"/>
                <w:sz w:val="24"/>
                <w:highlight w:val="none"/>
              </w:rPr>
              <w:t>①工作目标明确；②项目认识到位；③对项目建设背景、相关技术情况、重难点分析理解准确；④具有科学合理的实施方案等。完全满足得</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分，扣完为止。</w:t>
            </w:r>
          </w:p>
          <w:p w14:paraId="43ADD58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highlight w:val="none"/>
                <w:lang w:eastAsia="zh-CN"/>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7B093E10">
            <w:pPr>
              <w:ind w:firstLine="0" w:firstLineChars="0"/>
              <w:jc w:val="center"/>
              <w:rPr>
                <w:rFonts w:hint="default"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8分</w:t>
            </w:r>
          </w:p>
        </w:tc>
      </w:tr>
      <w:tr w14:paraId="5F64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659" w:type="dxa"/>
            <w:vAlign w:val="center"/>
          </w:tcPr>
          <w:p w14:paraId="7DCFA876">
            <w:pPr>
              <w:adjustRightInd w:val="0"/>
              <w:snapToGrid w:val="0"/>
              <w:ind w:left="0" w:leftChars="0"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w:t>
            </w:r>
          </w:p>
        </w:tc>
        <w:tc>
          <w:tcPr>
            <w:tcW w:w="1364" w:type="dxa"/>
            <w:vAlign w:val="center"/>
          </w:tcPr>
          <w:p w14:paraId="00CAD6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color w:val="auto"/>
                <w:kern w:val="2"/>
                <w:sz w:val="24"/>
                <w:szCs w:val="24"/>
                <w:highlight w:val="none"/>
                <w:lang w:val="en-US" w:eastAsia="zh-CN"/>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设计方案</w:t>
            </w:r>
          </w:p>
        </w:tc>
        <w:tc>
          <w:tcPr>
            <w:tcW w:w="6136" w:type="dxa"/>
            <w:vAlign w:val="center"/>
          </w:tcPr>
          <w:p w14:paraId="0DAF250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依据投标人提供的系统平台、硬件方面进行评分。系统平台方面包括（①</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系统设计</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合理性、②</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系统运行稳定性</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硬件设备方面</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包括（</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①</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服务器性能和可靠性</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②</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网络设备功能支持</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③</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终端设备适用性</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仿宋" w:hAnsi="仿宋" w:eastAsia="仿宋" w:cs="仿宋"/>
                <w:kern w:val="0"/>
                <w:sz w:val="24"/>
                <w:highlight w:val="none"/>
              </w:rPr>
              <w:t>完全满足得</w:t>
            </w:r>
            <w:r>
              <w:rPr>
                <w:rFonts w:hint="eastAsia" w:ascii="仿宋" w:hAnsi="仿宋" w:eastAsia="仿宋" w:cs="仿宋"/>
                <w:kern w:val="0"/>
                <w:sz w:val="24"/>
                <w:highlight w:val="none"/>
                <w:lang w:val="en-US" w:eastAsia="zh-CN"/>
              </w:rPr>
              <w:t>20</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分，扣完为止。</w:t>
            </w:r>
          </w:p>
          <w:p w14:paraId="41F81543">
            <w:pPr>
              <w:pStyle w:val="37"/>
              <w:keepNext w:val="0"/>
              <w:keepLines w:val="0"/>
              <w:pageBreakBefore w:val="0"/>
              <w:widowControl w:val="0"/>
              <w:numPr>
                <w:ilvl w:val="1"/>
                <w:numId w:val="0"/>
              </w:numPr>
              <w:tabs>
                <w:tab w:val="clear" w:pos="718"/>
              </w:tabs>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kern w:val="0"/>
                <w:sz w:val="24"/>
                <w:highlight w:val="none"/>
                <w:lang w:eastAsia="zh-CN"/>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5D8A04B8">
            <w:pPr>
              <w:widowControl/>
              <w:adjustRightInd w:val="0"/>
              <w:snapToGrid w:val="0"/>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20</w:t>
            </w:r>
            <w:r>
              <w:rPr>
                <w:rFonts w:hint="eastAsia" w:ascii="仿宋" w:hAnsi="仿宋" w:eastAsia="仿宋" w:cs="仿宋"/>
                <w:color w:val="000000" w:themeColor="text1"/>
                <w:szCs w:val="24"/>
                <w:highlight w:val="none"/>
                <w14:textFill>
                  <w14:solidFill>
                    <w14:schemeClr w14:val="tx1"/>
                  </w14:solidFill>
                </w14:textFill>
              </w:rPr>
              <w:t>分</w:t>
            </w:r>
          </w:p>
        </w:tc>
      </w:tr>
      <w:tr w14:paraId="7676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Align w:val="center"/>
          </w:tcPr>
          <w:p w14:paraId="36EDE6C0">
            <w:pPr>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3</w:t>
            </w:r>
          </w:p>
        </w:tc>
        <w:tc>
          <w:tcPr>
            <w:tcW w:w="1364" w:type="dxa"/>
            <w:vAlign w:val="center"/>
          </w:tcPr>
          <w:p w14:paraId="10858D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设计工作组织方案</w:t>
            </w:r>
          </w:p>
        </w:tc>
        <w:tc>
          <w:tcPr>
            <w:tcW w:w="6136" w:type="dxa"/>
            <w:vAlign w:val="center"/>
          </w:tcPr>
          <w:p w14:paraId="66E3355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依据投标人提供的设计工作组织方案，包含但不限于①设计工作方法、②</w:t>
            </w:r>
            <w:r>
              <w:rPr>
                <w:rFonts w:hint="default"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设计流程规划</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、③针对本项目人力资源分配、④设计人员绩效考核等内容进行评分。</w:t>
            </w:r>
            <w:r>
              <w:rPr>
                <w:rFonts w:hint="eastAsia" w:ascii="仿宋" w:hAnsi="仿宋" w:eastAsia="仿宋" w:cs="仿宋"/>
                <w:kern w:val="0"/>
                <w:sz w:val="24"/>
                <w:highlight w:val="none"/>
              </w:rPr>
              <w:t>完全满足得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0.5</w:t>
            </w:r>
            <w:r>
              <w:rPr>
                <w:rFonts w:hint="eastAsia" w:ascii="仿宋" w:hAnsi="仿宋" w:eastAsia="仿宋" w:cs="仿宋"/>
                <w:kern w:val="0"/>
                <w:sz w:val="24"/>
                <w:highlight w:val="none"/>
              </w:rPr>
              <w:t>分，扣完为止。</w:t>
            </w:r>
          </w:p>
          <w:p w14:paraId="58C76B2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kern w:val="0"/>
                <w:sz w:val="24"/>
                <w:szCs w:val="20"/>
                <w:highlight w:val="none"/>
                <w:lang w:val="en-US" w:eastAsia="zh-CN" w:bidi="ar-SA"/>
              </w:rPr>
              <w:t>缺漏项包括但不限于：①方案生搬硬套，与实际情况明显不符；②存在与项目明显无关的文字内容；③内容不适用项目的实际情况；④对项目需求理解不到位，描述的内容混乱，重点不突出；⑤内容缺失不完善，可操作性较差；⑥凭空编造，内容矛盾，前后逻辑错误；⑦地点区域错误或项名称错误等。</w:t>
            </w:r>
          </w:p>
        </w:tc>
        <w:tc>
          <w:tcPr>
            <w:tcW w:w="822" w:type="dxa"/>
            <w:vAlign w:val="center"/>
          </w:tcPr>
          <w:p w14:paraId="59CCA351">
            <w:pPr>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4分</w:t>
            </w:r>
          </w:p>
        </w:tc>
      </w:tr>
      <w:tr w14:paraId="616D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659" w:type="dxa"/>
            <w:vAlign w:val="center"/>
          </w:tcPr>
          <w:p w14:paraId="79493565">
            <w:pPr>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4</w:t>
            </w:r>
          </w:p>
        </w:tc>
        <w:tc>
          <w:tcPr>
            <w:tcW w:w="1364" w:type="dxa"/>
            <w:vAlign w:val="center"/>
          </w:tcPr>
          <w:p w14:paraId="5FDCC6F9">
            <w:pPr>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设计质量、进度、安全、保密保证措施</w:t>
            </w:r>
          </w:p>
        </w:tc>
        <w:tc>
          <w:tcPr>
            <w:tcW w:w="6136" w:type="dxa"/>
            <w:vAlign w:val="center"/>
          </w:tcPr>
          <w:p w14:paraId="4D6213C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依据投标人提供的</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①</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设计质量</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保证措施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②</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进度</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保证措施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③</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安全</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保证措施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④</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保密措施等进行评分。</w:t>
            </w:r>
            <w:r>
              <w:rPr>
                <w:rFonts w:hint="eastAsia" w:ascii="仿宋" w:hAnsi="仿宋" w:eastAsia="仿宋" w:cs="仿宋"/>
                <w:kern w:val="0"/>
                <w:sz w:val="24"/>
                <w:highlight w:val="none"/>
              </w:rPr>
              <w:t>完全满足得</w:t>
            </w:r>
            <w:r>
              <w:rPr>
                <w:rFonts w:hint="eastAsia" w:ascii="仿宋" w:hAnsi="仿宋" w:eastAsia="仿宋" w:cs="仿宋"/>
                <w:kern w:val="0"/>
                <w:sz w:val="24"/>
                <w:highlight w:val="none"/>
                <w:lang w:val="en-US" w:eastAsia="zh-CN"/>
              </w:rPr>
              <w:t>20</w:t>
            </w:r>
            <w:r>
              <w:rPr>
                <w:rFonts w:hint="eastAsia" w:ascii="仿宋" w:hAnsi="仿宋" w:eastAsia="仿宋" w:cs="仿宋"/>
                <w:kern w:val="0"/>
                <w:sz w:val="24"/>
                <w:highlight w:val="none"/>
              </w:rPr>
              <w:t xml:space="preserve">分，每存在一处缺漏项扣 </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2.5</w:t>
            </w:r>
            <w:r>
              <w:rPr>
                <w:rFonts w:hint="eastAsia" w:ascii="仿宋" w:hAnsi="仿宋" w:eastAsia="仿宋" w:cs="仿宋"/>
                <w:kern w:val="0"/>
                <w:sz w:val="24"/>
                <w:highlight w:val="none"/>
              </w:rPr>
              <w:t>分，扣完为止。</w:t>
            </w:r>
          </w:p>
          <w:p w14:paraId="2BB18EB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w:t>
            </w:r>
            <w:r>
              <w:rPr>
                <w:rFonts w:hint="eastAsia" w:ascii="仿宋" w:hAnsi="仿宋" w:eastAsia="仿宋" w:cs="仿宋"/>
                <w:b/>
                <w:bCs/>
                <w:kern w:val="0"/>
                <w:sz w:val="24"/>
                <w:highlight w:val="none"/>
              </w:rPr>
              <w:t>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3679C21A">
            <w:pPr>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20分</w:t>
            </w:r>
          </w:p>
        </w:tc>
      </w:tr>
      <w:tr w14:paraId="72FE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Align w:val="center"/>
          </w:tcPr>
          <w:p w14:paraId="2B0FE30F">
            <w:pPr>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5</w:t>
            </w:r>
          </w:p>
        </w:tc>
        <w:tc>
          <w:tcPr>
            <w:tcW w:w="1364" w:type="dxa"/>
            <w:vAlign w:val="center"/>
          </w:tcPr>
          <w:p w14:paraId="738A198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后续服务的安排及保证措施</w:t>
            </w:r>
          </w:p>
        </w:tc>
        <w:tc>
          <w:tcPr>
            <w:tcW w:w="6136" w:type="dxa"/>
            <w:vAlign w:val="center"/>
          </w:tcPr>
          <w:p w14:paraId="1FE78F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依据投标人后续服务的安排及保证措施等进行评分。包含但不限于①后</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续服务的安排</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②</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后</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续服务的保障措施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③</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 xml:space="preserve"> 定期跟进后续服务的具体做法</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④</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后续服务人员安排及后期服务保障措施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等。</w:t>
            </w:r>
            <w:r>
              <w:rPr>
                <w:rFonts w:hint="eastAsia" w:ascii="仿宋" w:hAnsi="仿宋" w:eastAsia="仿宋" w:cs="仿宋"/>
                <w:kern w:val="0"/>
                <w:sz w:val="24"/>
                <w:highlight w:val="none"/>
              </w:rPr>
              <w:t>完全满足得</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分，扣完为止。</w:t>
            </w:r>
          </w:p>
          <w:p w14:paraId="0FBB8DA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textAlignment w:val="auto"/>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w:t>
            </w:r>
            <w:r>
              <w:rPr>
                <w:rFonts w:hint="eastAsia" w:ascii="仿宋" w:hAnsi="仿宋" w:eastAsia="仿宋" w:cs="仿宋"/>
                <w:b/>
                <w:bCs/>
                <w:kern w:val="0"/>
                <w:sz w:val="24"/>
                <w:highlight w:val="none"/>
              </w:rPr>
              <w:t>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190402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8分</w:t>
            </w:r>
          </w:p>
        </w:tc>
      </w:tr>
    </w:tbl>
    <w:p w14:paraId="55ECFC77">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注：以上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评分</w:t>
      </w:r>
      <w:r>
        <w:rPr>
          <w:rFonts w:hint="eastAsia" w:ascii="仿宋" w:hAnsi="仿宋" w:eastAsia="仿宋" w:cs="仿宋"/>
          <w:bCs/>
          <w:color w:val="000000" w:themeColor="text1"/>
          <w:sz w:val="24"/>
          <w:szCs w:val="24"/>
          <w:highlight w:val="none"/>
          <w14:textFill>
            <w14:solidFill>
              <w14:schemeClr w14:val="tx1"/>
            </w14:solidFill>
          </w14:textFill>
        </w:rPr>
        <w:t>细则中所需要的证件、证书、合同、中标通知书等证明资料，需提供原件的扫描件附于投标文件中</w:t>
      </w:r>
      <w:r>
        <w:rPr>
          <w:rFonts w:hint="eastAsia" w:ascii="仿宋" w:hAnsi="仿宋" w:eastAsia="仿宋" w:cs="仿宋"/>
          <w:bCs/>
          <w:color w:val="000000" w:themeColor="text1"/>
          <w:sz w:val="24"/>
          <w:szCs w:val="24"/>
          <w:highlight w:val="none"/>
          <w:lang w:eastAsia="zh-CN"/>
          <w14:textFill>
            <w14:solidFill>
              <w14:schemeClr w14:val="tx1"/>
            </w14:solidFill>
          </w14:textFill>
        </w:rPr>
        <w:t>。</w:t>
      </w:r>
      <w:bookmarkStart w:id="142" w:name="_Toc16592"/>
      <w:bookmarkStart w:id="143" w:name="_Toc26100"/>
      <w:bookmarkStart w:id="144" w:name="_Toc30099"/>
      <w:bookmarkStart w:id="145" w:name="_Toc197"/>
      <w:bookmarkStart w:id="146" w:name="_Toc24798"/>
      <w:bookmarkStart w:id="147" w:name="_Toc17461"/>
      <w:bookmarkStart w:id="148" w:name="_Toc14387"/>
      <w:bookmarkStart w:id="149" w:name="_Toc3194"/>
      <w:bookmarkStart w:id="150" w:name="_Toc22806"/>
      <w:bookmarkStart w:id="151" w:name="_Toc183682377"/>
      <w:bookmarkStart w:id="152" w:name="_Toc183582240"/>
      <w:bookmarkStart w:id="153" w:name="_Toc217446064"/>
    </w:p>
    <w:p w14:paraId="48CC2C7B">
      <w:pPr>
        <w:widowControl/>
        <w:numPr>
          <w:ilvl w:val="0"/>
          <w:numId w:val="0"/>
        </w:numPr>
        <w:adjustRightInd w:val="0"/>
        <w:snapToGrid w:val="0"/>
        <w:spacing w:line="360" w:lineRule="auto"/>
        <w:rPr>
          <w:rFonts w:hint="eastAsia" w:ascii="仿宋" w:hAnsi="仿宋" w:eastAsia="仿宋" w:cs="仿宋"/>
          <w:color w:val="000000" w:themeColor="text1"/>
          <w:sz w:val="28"/>
          <w:szCs w:val="32"/>
          <w:highlight w:val="none"/>
          <w:lang w:val="en-US" w:eastAsia="zh-CN" w:bidi="ar-SA"/>
          <w14:textFill>
            <w14:solidFill>
              <w14:schemeClr w14:val="tx1"/>
            </w14:solidFill>
          </w14:textFill>
        </w:rPr>
      </w:pPr>
    </w:p>
    <w:p w14:paraId="39B0A384">
      <w:pPr>
        <w:widowControl/>
        <w:numPr>
          <w:ilvl w:val="0"/>
          <w:numId w:val="0"/>
        </w:numPr>
        <w:adjustRightInd w:val="0"/>
        <w:snapToGrid w:val="0"/>
        <w:spacing w:line="360" w:lineRule="auto"/>
        <w:ind w:firstLine="280" w:firstLineChars="100"/>
        <w:rPr>
          <w:rFonts w:hint="eastAsia" w:ascii="仿宋" w:hAnsi="仿宋" w:eastAsia="仿宋" w:cs="仿宋"/>
          <w:color w:val="000000" w:themeColor="text1"/>
          <w:sz w:val="28"/>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32"/>
          <w:highlight w:val="none"/>
          <w:lang w:val="en-US" w:eastAsia="zh-CN" w:bidi="ar-SA"/>
          <w14:textFill>
            <w14:solidFill>
              <w14:schemeClr w14:val="tx1"/>
            </w14:solidFill>
          </w14:textFill>
        </w:rPr>
        <w:t>三、政府采购政策功能落实</w:t>
      </w:r>
    </w:p>
    <w:p w14:paraId="413B06B0">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1.小微型企业价格扣除</w:t>
      </w:r>
    </w:p>
    <w:p w14:paraId="7DA083D1">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（1）本项目投标人所提供货物的制造商为小型、微型企业的，给予10%的价格扣除，用扣除后的价格参与评审。</w:t>
      </w:r>
    </w:p>
    <w:p w14:paraId="58848E81">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（2）供应商需按照采购文件的要求提供相应的《中小企业声明函》。</w:t>
      </w:r>
    </w:p>
    <w:p w14:paraId="7C94A34E">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（3）企业标准请参照关于印发《政府采购促进中小企业发展管理办法》的通知（财库[2020]46号）文件规定自行填写。</w:t>
      </w:r>
    </w:p>
    <w:p w14:paraId="3A117CAF">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2.残疾人福利单位价格扣除</w:t>
      </w:r>
    </w:p>
    <w:p w14:paraId="4EA90E7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（1）本项目对残疾人福利性单位视同小型、微型企业，给予10%的价格扣除，用扣除后的价格参与评审。</w:t>
      </w:r>
    </w:p>
    <w:p w14:paraId="5C34619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（2）残疾人福利单位需按照采购文件的要求提供《残疾人福利性单位声明函》。</w:t>
      </w:r>
    </w:p>
    <w:p w14:paraId="68C3292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（3）残疾人福利单位标准请参照《关于促进残疾人就业政府采购政策的通知》（财库[2017]141号）。</w:t>
      </w:r>
    </w:p>
    <w:p w14:paraId="303D60DB">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3.监狱和戒毒企业价格扣除</w:t>
      </w:r>
    </w:p>
    <w:p w14:paraId="0634A54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（1）本项目对监狱和戒毒企业（简称监狱企业）视同小型、微型企业，给予10%的价格扣除，用扣除后的价格参与评审。</w:t>
      </w:r>
    </w:p>
    <w:p w14:paraId="3A3AFB8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（2）监狱企业参加政府采购活动时，需提供由省级以上监狱管理局、戒毒管理局(含新疆生产建设兵团)出具的属于监狱企业的证明文件。供应商如不提供上述证明文件，价格将不做相应扣除。</w:t>
      </w:r>
    </w:p>
    <w:p w14:paraId="13BD6079">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（3）监狱企业标准请参照《财政部、司法部关于政府采购支持监狱企业发展有关问题的通知》（财库[2014]68号）。</w:t>
      </w:r>
    </w:p>
    <w:p w14:paraId="2F77FD4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4.残疾人福利单位、监狱企业属于小型、微型企业的，不重复享受政策。</w:t>
      </w:r>
    </w:p>
    <w:p w14:paraId="5621FBEF">
      <w:pPr>
        <w:pStyle w:val="4"/>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推荐成交供应商</w:t>
      </w:r>
      <w:bookmarkEnd w:id="142"/>
      <w:bookmarkEnd w:id="143"/>
      <w:bookmarkEnd w:id="144"/>
      <w:bookmarkEnd w:id="145"/>
      <w:bookmarkEnd w:id="146"/>
      <w:bookmarkEnd w:id="147"/>
      <w:bookmarkEnd w:id="148"/>
      <w:bookmarkEnd w:id="149"/>
      <w:bookmarkEnd w:id="150"/>
    </w:p>
    <w:p w14:paraId="34A834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1.评标结果按评审后得分由高到低顺序排列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得分相同的，按投标报价由低到高顺序排列。得分且投标报价相同的并列（注：为扶持不发达地区和少数民族地区，得分且投标报价相同的，</w:t>
      </w:r>
      <w:r>
        <w:rPr>
          <w:rFonts w:hint="eastAsia" w:ascii="仿宋" w:hAnsi="仿宋" w:eastAsia="仿宋" w:cs="仿宋"/>
          <w:bCs/>
          <w:color w:val="000000" w:themeColor="text1"/>
          <w:sz w:val="24"/>
          <w:szCs w:val="24"/>
          <w:highlight w:val="none"/>
          <w:lang w:eastAsia="zh-CN"/>
          <w14:textFill>
            <w14:solidFill>
              <w14:schemeClr w14:val="tx1"/>
            </w14:solidFill>
          </w14:textFill>
        </w:rPr>
        <w:t>磋商小组</w:t>
      </w:r>
      <w:r>
        <w:rPr>
          <w:rFonts w:hint="eastAsia" w:ascii="仿宋" w:hAnsi="仿宋" w:eastAsia="仿宋" w:cs="仿宋"/>
          <w:bCs/>
          <w:color w:val="000000" w:themeColor="text1"/>
          <w:sz w:val="24"/>
          <w:szCs w:val="24"/>
          <w:highlight w:val="none"/>
          <w14:textFill>
            <w14:solidFill>
              <w14:schemeClr w14:val="tx1"/>
            </w14:solidFill>
          </w14:textFill>
        </w:rPr>
        <w:t>优先推荐企业注册地在不发达地区和少数民族地区的</w:t>
      </w: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Cs/>
          <w:color w:val="000000" w:themeColor="text1"/>
          <w:sz w:val="24"/>
          <w:szCs w:val="24"/>
          <w:highlight w:val="none"/>
          <w14:textFill>
            <w14:solidFill>
              <w14:schemeClr w14:val="tx1"/>
            </w14:solidFill>
          </w14:textFill>
        </w:rPr>
        <w:t>满足</w:t>
      </w:r>
      <w:r>
        <w:rPr>
          <w:rFonts w:hint="eastAsia" w:ascii="仿宋" w:hAnsi="仿宋" w:eastAsia="仿宋" w:cs="仿宋"/>
          <w:bCs/>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bCs/>
          <w:color w:val="000000" w:themeColor="text1"/>
          <w:sz w:val="24"/>
          <w:szCs w:val="24"/>
          <w:highlight w:val="none"/>
          <w14:textFill>
            <w14:solidFill>
              <w14:schemeClr w14:val="tx1"/>
            </w14:solidFill>
          </w14:textFill>
        </w:rPr>
        <w:t>全部实质性要求，且按照评审因素的量化指标评审得分最高的</w:t>
      </w: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为排名第一的</w:t>
      </w:r>
      <w:r>
        <w:rPr>
          <w:rFonts w:hint="eastAsia" w:ascii="仿宋" w:hAnsi="仿宋" w:eastAsia="仿宋" w:cs="仿宋"/>
          <w:bCs/>
          <w:color w:val="000000" w:themeColor="text1"/>
          <w:sz w:val="24"/>
          <w:szCs w:val="24"/>
          <w:highlight w:val="none"/>
          <w:lang w:eastAsia="zh-CN"/>
          <w14:textFill>
            <w14:solidFill>
              <w14:schemeClr w14:val="tx1"/>
            </w14:solidFill>
          </w14:textFill>
        </w:rPr>
        <w:t>成交</w:t>
      </w:r>
      <w:r>
        <w:rPr>
          <w:rFonts w:hint="eastAsia" w:ascii="仿宋" w:hAnsi="仿宋" w:eastAsia="仿宋" w:cs="仿宋"/>
          <w:bCs/>
          <w:color w:val="000000" w:themeColor="text1"/>
          <w:sz w:val="24"/>
          <w:szCs w:val="24"/>
          <w:highlight w:val="none"/>
          <w14:textFill>
            <w14:solidFill>
              <w14:schemeClr w14:val="tx1"/>
            </w14:solidFill>
          </w14:textFill>
        </w:rPr>
        <w:t>候选人。</w:t>
      </w:r>
    </w:p>
    <w:p w14:paraId="3B01D3CA">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2.评分计算方法解释</w:t>
      </w:r>
    </w:p>
    <w:p w14:paraId="50CDDDC4">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（1）供应商的评审得分是指所有磋商小组成员对其评分的算术平均值。</w:t>
      </w:r>
    </w:p>
    <w:p w14:paraId="242B9DB6">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（2）计算过程中，算术平均值保留2位小数（百分比亦取2位小数），第三位小数四舍五入。</w:t>
      </w:r>
    </w:p>
    <w:p w14:paraId="760591DE">
      <w:pPr>
        <w:pStyle w:val="4"/>
        <w:bidi w:val="0"/>
        <w:rPr>
          <w:rFonts w:hint="eastAsia" w:ascii="仿宋" w:hAnsi="仿宋" w:eastAsia="仿宋" w:cs="仿宋"/>
          <w:color w:val="000000" w:themeColor="text1"/>
          <w:highlight w:val="none"/>
          <w14:textFill>
            <w14:solidFill>
              <w14:schemeClr w14:val="tx1"/>
            </w14:solidFill>
          </w14:textFill>
        </w:rPr>
      </w:pPr>
      <w:bookmarkStart w:id="154" w:name="_Toc4945"/>
      <w:bookmarkStart w:id="155" w:name="_Toc7803"/>
      <w:bookmarkStart w:id="156" w:name="_Toc8814"/>
      <w:bookmarkStart w:id="157" w:name="_Toc15604"/>
      <w:bookmarkStart w:id="158" w:name="_Toc32269"/>
      <w:bookmarkStart w:id="159" w:name="_Toc26884"/>
      <w:bookmarkStart w:id="160" w:name="_Toc12069"/>
      <w:bookmarkStart w:id="161" w:name="_Toc27444"/>
      <w:bookmarkStart w:id="162" w:name="_Toc30086"/>
      <w:r>
        <w:rPr>
          <w:rFonts w:hint="eastAsia" w:ascii="仿宋" w:hAnsi="仿宋" w:eastAsia="仿宋" w:cs="仿宋"/>
          <w:color w:val="000000" w:themeColor="text1"/>
          <w:highlight w:val="none"/>
          <w14:textFill>
            <w14:solidFill>
              <w14:schemeClr w14:val="tx1"/>
            </w14:solidFill>
          </w14:textFill>
        </w:rPr>
        <w:t>四</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确定成交供应商</w:t>
      </w:r>
      <w:bookmarkEnd w:id="154"/>
      <w:bookmarkEnd w:id="155"/>
      <w:bookmarkEnd w:id="156"/>
      <w:bookmarkEnd w:id="157"/>
      <w:bookmarkEnd w:id="158"/>
      <w:bookmarkEnd w:id="159"/>
      <w:bookmarkEnd w:id="160"/>
      <w:bookmarkEnd w:id="161"/>
      <w:bookmarkEnd w:id="162"/>
    </w:p>
    <w:p w14:paraId="444F6BC1">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1.采购代理机构应当在评审结束后2个工作日内将评审报告送采购人确认。</w:t>
      </w:r>
    </w:p>
    <w:p w14:paraId="130D8E40">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F45501">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bookmarkEnd w:id="151"/>
    <w:bookmarkEnd w:id="152"/>
    <w:bookmarkEnd w:id="153"/>
    <w:p w14:paraId="2D1D8628">
      <w:pPr>
        <w:pStyle w:val="3"/>
        <w:numPr>
          <w:ilvl w:val="0"/>
          <w:numId w:val="0"/>
        </w:numPr>
        <w:bidi w:val="0"/>
        <w:ind w:left="0" w:leftChars="0" w:firstLine="723" w:firstLineChars="200"/>
        <w:jc w:val="center"/>
        <w:rPr>
          <w:rFonts w:hint="eastAsia" w:ascii="仿宋" w:hAnsi="仿宋" w:eastAsia="仿宋" w:cs="仿宋"/>
          <w:color w:val="000000" w:themeColor="text1"/>
          <w:sz w:val="36"/>
          <w:szCs w:val="48"/>
          <w:highlight w:val="none"/>
          <w:lang w:val="en-US" w:eastAsia="zh-CN"/>
          <w14:textFill>
            <w14:solidFill>
              <w14:schemeClr w14:val="tx1"/>
            </w14:solidFill>
          </w14:textFill>
        </w:rPr>
      </w:pPr>
      <w:bookmarkStart w:id="163" w:name="_Toc14214"/>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 xml:space="preserve">第四章 </w:t>
      </w:r>
      <w:r>
        <w:rPr>
          <w:rFonts w:hint="eastAsia" w:ascii="仿宋" w:hAnsi="仿宋" w:eastAsia="仿宋" w:cs="仿宋"/>
          <w:color w:val="000000" w:themeColor="text1"/>
          <w:sz w:val="36"/>
          <w:szCs w:val="48"/>
          <w:highlight w:val="none"/>
          <w:lang w:val="en-US" w:eastAsia="zh-CN"/>
          <w14:textFill>
            <w14:solidFill>
              <w14:schemeClr w14:val="tx1"/>
            </w14:solidFill>
          </w14:textFill>
        </w:rPr>
        <w:t>采购需求</w:t>
      </w:r>
      <w:bookmarkEnd w:id="163"/>
    </w:p>
    <w:p w14:paraId="1D7554DE">
      <w:pPr>
        <w:pStyle w:val="3"/>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Cs/>
          <w:color w:val="000000" w:themeColor="text1"/>
          <w:sz w:val="24"/>
          <w:szCs w:val="24"/>
          <w:highlight w:val="none"/>
          <w14:textFill>
            <w14:solidFill>
              <w14:schemeClr w14:val="tx1"/>
            </w14:solidFill>
          </w14:textFill>
        </w:rPr>
        <w:t>采购项目</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概况</w:t>
      </w:r>
    </w:p>
    <w:p w14:paraId="51E0C0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W-XJXSZB2024-49-FW-1</w:t>
      </w:r>
    </w:p>
    <w:p w14:paraId="5D3325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新疆农业职业技术大学智慧校园建设第一期设计（二次）</w:t>
      </w:r>
    </w:p>
    <w:p w14:paraId="0A70A64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采购方式：竞争性</w:t>
      </w:r>
      <w:r>
        <w:rPr>
          <w:rFonts w:hint="eastAsia" w:ascii="仿宋" w:hAnsi="仿宋" w:eastAsia="仿宋" w:cs="仿宋"/>
          <w:sz w:val="24"/>
          <w:szCs w:val="24"/>
          <w:highlight w:val="none"/>
          <w:lang w:val="en-US" w:eastAsia="zh-CN"/>
        </w:rPr>
        <w:t>磋商</w:t>
      </w:r>
    </w:p>
    <w:p w14:paraId="038D4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500000.00</w:t>
      </w:r>
      <w:r>
        <w:rPr>
          <w:rFonts w:hint="eastAsia" w:ascii="仿宋" w:hAnsi="仿宋" w:eastAsia="仿宋" w:cs="仿宋"/>
          <w:sz w:val="24"/>
          <w:szCs w:val="24"/>
          <w:highlight w:val="none"/>
          <w:lang w:eastAsia="zh-CN"/>
        </w:rPr>
        <w:t>元</w:t>
      </w:r>
    </w:p>
    <w:p w14:paraId="6FEC9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500000.00</w:t>
      </w:r>
      <w:r>
        <w:rPr>
          <w:rFonts w:hint="eastAsia" w:ascii="仿宋" w:hAnsi="仿宋" w:eastAsia="仿宋" w:cs="仿宋"/>
          <w:sz w:val="24"/>
          <w:szCs w:val="24"/>
          <w:highlight w:val="none"/>
          <w:lang w:eastAsia="zh-CN"/>
        </w:rPr>
        <w:t>元</w:t>
      </w:r>
    </w:p>
    <w:p w14:paraId="6C5CFF6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rPr>
        <w:t>：智慧校园建设第一期设计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具体内容详见</w:t>
      </w:r>
      <w:r>
        <w:rPr>
          <w:rFonts w:hint="eastAsia" w:ascii="仿宋" w:hAnsi="仿宋" w:eastAsia="仿宋" w:cs="仿宋"/>
          <w:sz w:val="24"/>
          <w:szCs w:val="24"/>
          <w:highlight w:val="none"/>
        </w:rPr>
        <w:t>竞争性</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lang w:eastAsia="zh-CN"/>
        </w:rPr>
        <w:t>）</w:t>
      </w:r>
    </w:p>
    <w:p w14:paraId="27888D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合同履行期限：自合同签订之日起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日历天</w:t>
      </w:r>
      <w:r>
        <w:rPr>
          <w:rFonts w:hint="eastAsia" w:ascii="仿宋" w:hAnsi="仿宋" w:eastAsia="仿宋" w:cs="仿宋"/>
          <w:sz w:val="24"/>
          <w:szCs w:val="24"/>
          <w:highlight w:val="none"/>
          <w:lang w:val="en-US" w:eastAsia="zh-CN"/>
        </w:rPr>
        <w:t>完成</w:t>
      </w:r>
    </w:p>
    <w:p w14:paraId="3B3E001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不</w:t>
      </w:r>
      <w:r>
        <w:rPr>
          <w:rFonts w:hint="eastAsia" w:ascii="仿宋" w:hAnsi="仿宋" w:eastAsia="仿宋" w:cs="仿宋"/>
          <w:sz w:val="24"/>
          <w:szCs w:val="24"/>
          <w:highlight w:val="none"/>
        </w:rPr>
        <w:t>）接受联合体。</w:t>
      </w:r>
    </w:p>
    <w:p w14:paraId="470B8299">
      <w:pPr>
        <w:pStyle w:val="3"/>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二、项目设计服务要求</w:t>
      </w:r>
    </w:p>
    <w:bookmarkEnd w:id="81"/>
    <w:bookmarkEnd w:id="82"/>
    <w:bookmarkEnd w:id="83"/>
    <w:p w14:paraId="521785B6">
      <w:pPr>
        <w:pStyle w:val="2"/>
        <w:keepNext w:val="0"/>
        <w:keepLines w:val="0"/>
        <w:pageBreakBefore w:val="0"/>
        <w:widowControl w:val="0"/>
        <w:kinsoku/>
        <w:wordWrap/>
        <w:overflowPunct/>
        <w:topLinePunct w:val="0"/>
        <w:autoSpaceDE w:val="0"/>
        <w:autoSpaceDN w:val="0"/>
        <w:bidi w:val="0"/>
        <w:adjustRightInd/>
        <w:snapToGrid/>
        <w:spacing w:beforeAutospacing="0" w:after="0" w:afterAutospacing="0"/>
        <w:ind w:right="91" w:firstLine="480" w:firstLineChars="200"/>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bookmarkStart w:id="164" w:name="_Toc84017891"/>
      <w:bookmarkStart w:id="165" w:name="_Toc8033"/>
      <w:bookmarkStart w:id="166" w:name="_Toc24328"/>
      <w:bookmarkStart w:id="167" w:name="_Toc7200"/>
      <w:bookmarkStart w:id="168" w:name="_Toc3298"/>
      <w:bookmarkStart w:id="169" w:name="_Toc3337"/>
      <w:bookmarkStart w:id="170" w:name="_Toc4420"/>
      <w:bookmarkStart w:id="171" w:name="_Toc17257"/>
      <w:bookmarkStart w:id="172" w:name="_Toc15894"/>
      <w:bookmarkStart w:id="173" w:name="_Toc3821"/>
      <w:bookmarkStart w:id="174" w:name="_Toc13558"/>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（一）、设计概况</w:t>
      </w:r>
    </w:p>
    <w:p w14:paraId="4659EF82">
      <w:pPr>
        <w:pStyle w:val="2"/>
        <w:keepNext w:val="0"/>
        <w:keepLines w:val="0"/>
        <w:pageBreakBefore w:val="0"/>
        <w:widowControl w:val="0"/>
        <w:kinsoku/>
        <w:wordWrap/>
        <w:overflowPunct/>
        <w:topLinePunct w:val="0"/>
        <w:autoSpaceDE w:val="0"/>
        <w:autoSpaceDN w:val="0"/>
        <w:bidi w:val="0"/>
        <w:adjustRightInd/>
        <w:snapToGrid/>
        <w:spacing w:beforeAutospacing="0" w:after="0" w:afterAutospacing="0"/>
        <w:ind w:right="91" w:firstLine="480" w:firstLineChars="2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 .总体目标</w:t>
      </w:r>
    </w:p>
    <w:p w14:paraId="0AA7D31A">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本项目以需求为导向，以应用为重点，统一规划，分步建设，充分发挥信息技术的优势，促进信息技术与</w:t>
      </w:r>
      <w:r>
        <w:rPr>
          <w:rFonts w:hint="eastAsia" w:ascii="仿宋" w:hAnsi="仿宋" w:eastAsia="仿宋" w:cs="仿宋"/>
          <w:color w:val="000000" w:themeColor="text1"/>
          <w:sz w:val="24"/>
          <w:szCs w:val="24"/>
          <w:highlight w:val="none"/>
          <w14:textFill>
            <w14:solidFill>
              <w14:schemeClr w14:val="tx1"/>
            </w14:solidFill>
          </w14:textFill>
        </w:rPr>
        <w:t>职业教育教学的深度融合，发展我校师生员工的信息技术职业素养，创新教育教学模式，提高教学质量，再造管理与服务流程，增强我校的治理能力，提升校园文化生活品质，拓展对外服务的范围，引领我校现代化发展，为我校培养高素质劳动者和技术技能人才提供信息化支撑和保障，实现我校各项管理工作的信息资源数字化、协同工作流程化、决策支持智能化，从而达到提高我校整体协同能力和工作效率的目的，逐步实现由“网络校园”、“数字校园”向“智慧校园”的跨越。</w:t>
      </w:r>
    </w:p>
    <w:p w14:paraId="6B068625">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.其主要建设目标包括以下内容</w:t>
      </w:r>
    </w:p>
    <w:p w14:paraId="4FD0E369">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、设计要求及内容</w:t>
      </w:r>
    </w:p>
    <w:p w14:paraId="3349F9E8">
      <w:pPr>
        <w:keepNext w:val="0"/>
        <w:keepLines w:val="0"/>
        <w:pageBreakBefore w:val="0"/>
        <w:widowControl/>
        <w:kinsoku/>
        <w:wordWrap/>
        <w:overflowPunct/>
        <w:topLinePunct w:val="0"/>
        <w:bidi w:val="0"/>
        <w:adjustRightInd/>
        <w:snapToGrid/>
        <w:spacing w:beforeAutospacing="0" w:afterAutospacing="0"/>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设计要求：设计统一的同源数据池，规范数据采集、存储、共享标准。集成多部门数据，打通信息孤岛，提升数据互通效率。</w:t>
      </w:r>
    </w:p>
    <w:p w14:paraId="688986E4">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1.基于同源数据池元数据的数据中心设计</w:t>
      </w:r>
    </w:p>
    <w:p w14:paraId="0E86ED0E">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2.一站式服务设计</w:t>
      </w:r>
    </w:p>
    <w:p w14:paraId="739703F1">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3.OA办公系统设计</w:t>
      </w:r>
    </w:p>
    <w:p w14:paraId="5EB7331D">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4.人力资源管理系统设计</w:t>
      </w:r>
    </w:p>
    <w:p w14:paraId="2DC177F8">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5.财务系统设计</w:t>
      </w:r>
    </w:p>
    <w:p w14:paraId="741896F2">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6.智慧学工平台设计</w:t>
      </w:r>
    </w:p>
    <w:p w14:paraId="487753EB">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7.智慧教务系统设计</w:t>
      </w:r>
    </w:p>
    <w:p w14:paraId="06D029B4">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8.智慧科研系统设计</w:t>
      </w:r>
    </w:p>
    <w:p w14:paraId="37D5800A">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9.资产管理系统设计</w:t>
      </w:r>
    </w:p>
    <w:p w14:paraId="1BF4A3AB">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10.智慧校园一卡通</w:t>
      </w:r>
    </w:p>
    <w:p w14:paraId="72E7298E">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11.智慧党建设计</w:t>
      </w:r>
    </w:p>
    <w:p w14:paraId="03B0DC19">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12.智慧团建设计</w:t>
      </w:r>
    </w:p>
    <w:p w14:paraId="34A06260">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13.智慧后勤设计</w:t>
      </w:r>
    </w:p>
    <w:p w14:paraId="05C0FF6C">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252CEA2">
      <w:pPr>
        <w:pStyle w:val="3"/>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三、设计成果</w:t>
      </w:r>
    </w:p>
    <w:p w14:paraId="7E793655">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设计成果：包括设计说明书、有关专业设计的图纸、主要设备和材料表以及工程概算书。符合国家相关标准、技术规程及项目当地实际需求并通过相关部门评审。</w:t>
      </w:r>
    </w:p>
    <w:p w14:paraId="4E7538C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32790337">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EDB2C9D">
      <w:pPr>
        <w:pStyle w:val="3"/>
        <w:numPr>
          <w:ilvl w:val="0"/>
          <w:numId w:val="0"/>
        </w:numPr>
        <w:bidi w:val="0"/>
        <w:jc w:val="cente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pPr>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第五章 合同</w:t>
      </w:r>
      <w:bookmarkEnd w:id="164"/>
      <w:bookmarkEnd w:id="165"/>
      <w:bookmarkEnd w:id="166"/>
      <w:bookmarkEnd w:id="167"/>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部分</w:t>
      </w:r>
      <w:bookmarkEnd w:id="168"/>
      <w:bookmarkEnd w:id="169"/>
      <w:bookmarkEnd w:id="170"/>
      <w:bookmarkEnd w:id="171"/>
      <w:bookmarkEnd w:id="172"/>
      <w:bookmarkEnd w:id="173"/>
      <w:bookmarkEnd w:id="174"/>
    </w:p>
    <w:p w14:paraId="355F65AE">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lang w:val="en-US" w:eastAsia="zh-CN"/>
          <w14:textFill>
            <w14:solidFill>
              <w14:schemeClr w14:val="tx1"/>
            </w14:solidFill>
          </w14:textFill>
        </w:rPr>
        <w:t>（具体以采购人签订的合同为准）</w:t>
      </w:r>
    </w:p>
    <w:p w14:paraId="00ADC4F9">
      <w:pPr>
        <w:shd w:val="clear" w:color="auto" w:fill="auto"/>
        <w:tabs>
          <w:tab w:val="left" w:pos="720"/>
        </w:tabs>
        <w:spacing w:line="360" w:lineRule="auto"/>
        <w:jc w:val="center"/>
        <w:rPr>
          <w:rFonts w:hint="eastAsia" w:ascii="仿宋" w:hAnsi="仿宋" w:eastAsia="仿宋" w:cs="仿宋"/>
          <w:b/>
          <w:color w:val="000000" w:themeColor="text1"/>
          <w:sz w:val="60"/>
          <w:szCs w:val="60"/>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采购合同书</w:t>
      </w:r>
    </w:p>
    <w:p w14:paraId="20C3BE21">
      <w:pPr>
        <w:shd w:val="clear" w:color="auto" w:fill="auto"/>
        <w:tabs>
          <w:tab w:val="left" w:pos="720"/>
        </w:tabs>
        <w:spacing w:line="360" w:lineRule="auto"/>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p>
    <w:p w14:paraId="4FF290C1">
      <w:pPr>
        <w:shd w:val="clear" w:color="auto" w:fill="auto"/>
        <w:tabs>
          <w:tab w:val="left" w:pos="720"/>
        </w:tabs>
        <w:spacing w:line="360" w:lineRule="auto"/>
        <w:ind w:firstLine="1405" w:firstLineChars="500"/>
        <w:jc w:val="left"/>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w:t>
      </w:r>
      <w:r>
        <w:rPr>
          <w:rFonts w:hint="eastAsia" w:ascii="仿宋" w:hAnsi="仿宋" w:eastAsia="仿宋" w:cs="仿宋"/>
          <w:b/>
          <w:color w:val="000000" w:themeColor="text1"/>
          <w:sz w:val="28"/>
          <w:szCs w:val="28"/>
          <w:highlight w:val="none"/>
          <w:lang w:eastAsia="zh-CN"/>
          <w14:textFill>
            <w14:solidFill>
              <w14:schemeClr w14:val="tx1"/>
            </w14:solidFill>
          </w14:textFill>
        </w:rPr>
        <w:t>项目</w:t>
      </w:r>
      <w:r>
        <w:rPr>
          <w:rFonts w:hint="eastAsia" w:ascii="仿宋" w:hAnsi="仿宋" w:eastAsia="仿宋" w:cs="仿宋"/>
          <w:b/>
          <w:color w:val="000000" w:themeColor="text1"/>
          <w:sz w:val="28"/>
          <w:szCs w:val="28"/>
          <w:highlight w:val="none"/>
          <w14:textFill>
            <w14:solidFill>
              <w14:schemeClr w14:val="tx1"/>
            </w14:solidFill>
          </w14:textFill>
        </w:rPr>
        <w:t>编号：</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14:paraId="7590F600">
      <w:pPr>
        <w:shd w:val="clear" w:color="auto" w:fill="auto"/>
        <w:tabs>
          <w:tab w:val="left" w:pos="720"/>
        </w:tabs>
        <w:spacing w:line="360" w:lineRule="auto"/>
        <w:ind w:firstLine="1405" w:firstLineChars="500"/>
        <w:jc w:val="left"/>
        <w:rPr>
          <w:rFonts w:hint="eastAsia" w:ascii="仿宋" w:hAnsi="仿宋" w:eastAsia="仿宋" w:cs="仿宋"/>
          <w:b/>
          <w:color w:val="000000" w:themeColor="text1"/>
          <w:sz w:val="28"/>
          <w:szCs w:val="28"/>
          <w:highlight w:val="none"/>
          <w14:textFill>
            <w14:solidFill>
              <w14:schemeClr w14:val="tx1"/>
            </w14:solidFill>
          </w14:textFill>
        </w:rPr>
      </w:pPr>
    </w:p>
    <w:p w14:paraId="7D2FADE6">
      <w:pPr>
        <w:shd w:val="clear" w:color="auto" w:fill="auto"/>
        <w:tabs>
          <w:tab w:val="left" w:pos="720"/>
        </w:tabs>
        <w:spacing w:line="360" w:lineRule="auto"/>
        <w:ind w:firstLine="1405" w:firstLineChars="500"/>
        <w:jc w:val="left"/>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项目名称：</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565144EF">
      <w:pPr>
        <w:shd w:val="clear" w:color="auto" w:fill="auto"/>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0C913F0A">
      <w:pPr>
        <w:shd w:val="clear" w:color="auto" w:fill="auto"/>
        <w:tabs>
          <w:tab w:val="left" w:pos="72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315F0400">
      <w:pPr>
        <w:shd w:val="clear" w:color="auto" w:fill="auto"/>
        <w:tabs>
          <w:tab w:val="left" w:pos="720"/>
        </w:tabs>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甲    方：</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eastAsia="zh-CN"/>
          <w14:textFill>
            <w14:solidFill>
              <w14:schemeClr w14:val="tx1"/>
            </w14:solidFill>
          </w14:textFill>
        </w:rPr>
        <w:t>（盖公章）</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25270A8D">
      <w:pPr>
        <w:shd w:val="clear" w:color="auto" w:fill="auto"/>
        <w:spacing w:line="360" w:lineRule="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2F71E3F9">
      <w:pPr>
        <w:shd w:val="clear" w:color="auto" w:fill="auto"/>
        <w:spacing w:line="360" w:lineRule="auto"/>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传  真：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73CA2881">
      <w:pPr>
        <w:shd w:val="clear" w:color="auto" w:fill="auto"/>
        <w:spacing w:line="360" w:lineRule="auto"/>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3C5CF031">
      <w:pPr>
        <w:shd w:val="clear" w:color="auto" w:fill="auto"/>
        <w:spacing w:line="360" w:lineRule="auto"/>
        <w:rPr>
          <w:rFonts w:hint="eastAsia" w:ascii="仿宋" w:hAnsi="仿宋" w:eastAsia="仿宋" w:cs="仿宋"/>
          <w:b/>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乙    方：</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eastAsia="zh-CN"/>
          <w14:textFill>
            <w14:solidFill>
              <w14:schemeClr w14:val="tx1"/>
            </w14:solidFill>
          </w14:textFill>
        </w:rPr>
        <w:t>（盖公章）</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61ABE605">
      <w:pPr>
        <w:shd w:val="clear" w:color="auto" w:fill="auto"/>
        <w:spacing w:line="360" w:lineRule="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0F01D837">
      <w:pPr>
        <w:shd w:val="clear" w:color="auto" w:fill="auto"/>
        <w:spacing w:line="360" w:lineRule="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传  真：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4F25E0E2">
      <w:pPr>
        <w:shd w:val="clear" w:color="auto" w:fill="auto"/>
        <w:spacing w:line="360" w:lineRule="auto"/>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地  址：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7245B8EF">
      <w:pPr>
        <w:shd w:val="clear" w:color="auto" w:fill="auto"/>
        <w:spacing w:line="360" w:lineRule="auto"/>
        <w:rPr>
          <w:rFonts w:hint="eastAsia" w:ascii="仿宋" w:hAnsi="仿宋" w:eastAsia="仿宋" w:cs="仿宋"/>
          <w:color w:val="000000" w:themeColor="text1"/>
          <w:sz w:val="22"/>
          <w:szCs w:val="18"/>
          <w:highlight w:val="none"/>
          <w14:textFill>
            <w14:solidFill>
              <w14:schemeClr w14:val="tx1"/>
            </w14:solidFill>
          </w14:textFill>
        </w:rPr>
      </w:pPr>
    </w:p>
    <w:p w14:paraId="603F14CE">
      <w:pPr>
        <w:shd w:val="clear" w:color="auto" w:fill="auto"/>
        <w:spacing w:line="5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832F310">
      <w:pPr>
        <w:shd w:val="clear" w:color="auto" w:fill="auto"/>
        <w:spacing w:line="5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6497670">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03FB94BE">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项目的采购结果，按照《中华人民共和国政府采购法》、《中华人民共和国民法典》的规定，经双方协商，本着平等互利和诚实信用的原则，一致同意签订本合同如下。</w:t>
      </w:r>
    </w:p>
    <w:p w14:paraId="389B654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第一条、</w:t>
      </w:r>
      <w:r>
        <w:rPr>
          <w:rFonts w:hint="eastAsia" w:ascii="仿宋" w:hAnsi="仿宋" w:eastAsia="仿宋" w:cs="仿宋"/>
          <w:color w:val="000000" w:themeColor="text1"/>
          <w:sz w:val="24"/>
          <w:szCs w:val="24"/>
          <w:highlight w:val="none"/>
          <w14:textFill>
            <w14:solidFill>
              <w14:schemeClr w14:val="tx1"/>
            </w14:solidFill>
          </w14:textFill>
        </w:rPr>
        <w:t>购买服务的内容及期限</w:t>
      </w:r>
    </w:p>
    <w:p w14:paraId="50C5E1B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1、甲方以(政府采购方式)采购乙方提供的以下服务: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403EE98F">
      <w:pP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内容包括:</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5CC23A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2、本合同项目下的服务期限为:</w:t>
      </w:r>
    </w:p>
    <w:p w14:paraId="1B02F73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日至</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日止，共计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w:t>
      </w:r>
    </w:p>
    <w:p w14:paraId="253CDAC6">
      <w:pPr>
        <w:numPr>
          <w:ilvl w:val="0"/>
          <w:numId w:val="0"/>
        </w:num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服务地点: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18CE586">
      <w:pPr>
        <w:numPr>
          <w:ilvl w:val="0"/>
          <w:numId w:val="0"/>
        </w:num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合同金额</w:t>
      </w:r>
    </w:p>
    <w:p w14:paraId="4811CD2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本合同服务费总金额为人民币(大写)</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6032846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服务质量标准为: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756B632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验收方及验收标准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89851B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服务受益方评价标准及方法</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5D00E6C0">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双方权利和义务</w:t>
      </w:r>
    </w:p>
    <w:p w14:paraId="40FD74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1、甲方的权利和义务: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07FD62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2、乙方的权利和义务: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52C5E86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付款方式</w:t>
      </w:r>
    </w:p>
    <w:p w14:paraId="5AA7CFAE">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注:根据服务类型选择以下任一种付款方式</w:t>
      </w:r>
    </w:p>
    <w:p w14:paraId="740A545B">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1、一次性付款:</w:t>
      </w:r>
    </w:p>
    <w:p w14:paraId="2F07D885">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乙方履约完毕经甲方验收合格后日内，一次性支付全部服务费</w:t>
      </w:r>
    </w:p>
    <w:p w14:paraId="63A2B6C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2、分期支付:</w:t>
      </w:r>
    </w:p>
    <w:p w14:paraId="2E5713C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)按年/按季度/按月支付等额的服务费</w:t>
      </w:r>
    </w:p>
    <w:p w14:paraId="59042160">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(2)合同签订后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日内，甲方向乙方支付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元(或服务费总额的%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;在交付服务成果后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日内，支付服务费总额的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04F557E">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(3)按进度支付服务费</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7C601FE">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1)服务人员到达服务地并提交服务实施方案后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天内，甲方应将总服务费的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%付给乙方</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80595A0">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2)第二次付款为总服务费的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%，甲方应在乙方已经准备好，并递交了服务报告及其它相关文件，而这些报告和文件符合合同附件的要求并被甲方验收后付给乙方。</w:t>
      </w:r>
    </w:p>
    <w:p w14:paraId="0874AA5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3)最后一次付款额应为总服务费的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%，甲方应在乙方递交了服务总结报告和说明并完全履行合同完毕日内付给乙方。</w:t>
      </w:r>
    </w:p>
    <w:p w14:paraId="017895E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违约责任</w:t>
      </w:r>
    </w:p>
    <w:p w14:paraId="0A245694">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1、乙方提供的服务不符合采购文件、报价文件或本合同规定的，甲方有权拒收，并且乙方须向甲方支付本合同总价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%的违约金。</w:t>
      </w:r>
    </w:p>
    <w:p w14:paraId="052A36B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2、乙方末能按本合同规定的服务时间提供服务，从逾期之日起每日按本合同总价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%的数额向甲方支付违约金逾期半个月以上的，甲方有权终止合同，由此造成的甲方经济损失由乙方承担</w:t>
      </w:r>
    </w:p>
    <w:p w14:paraId="54A0D1F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3、末经甲方同意乙方不得私自将该服务转包第三方完成。如私自转包，则处本合同总价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%的违约金。</w:t>
      </w:r>
    </w:p>
    <w:p w14:paraId="0FFA649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甲方无正当理由拒绝接受服务，到期拒付服务款项的，甲方向乙方偿付本合同总价的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%的违约金。甲方逾期付款，则每日按逾期金额的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%向乙方偿付违约金。</w:t>
      </w:r>
    </w:p>
    <w:p w14:paraId="634D2FA3">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5、其它违约责任按《中华人民共和国民法典》处理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42CCCC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第九条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知识产权归属</w:t>
      </w:r>
    </w:p>
    <w:p w14:paraId="02CAE3F4">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保密条款</w:t>
      </w:r>
    </w:p>
    <w:p w14:paraId="7D1C97C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1、乙方对甲方提供的资料负有保密义务，未经甲方同意，不得向项目无关单位和个人提供有关资料。如发生以上情况，甲方有权索赔。</w:t>
      </w:r>
    </w:p>
    <w:p w14:paraId="64AE9F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2、甲方有义务保护乙方的知识产权，未经乙方同意，甲方对工程咨询单位交付的成果文件、资料不得向第三方转让或用于本合同以外的项目。如发生以上情况，乙方有权索赔。</w:t>
      </w:r>
    </w:p>
    <w:p w14:paraId="36D47BC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第十一条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争议的解决</w:t>
      </w:r>
    </w:p>
    <w:p w14:paraId="3ACDCEED">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本合同执行过程中发生的任何争议，如双方不能通过友好协商解决，由合同签订地法院处理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6E29C5B">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第十二条、不可抗力</w:t>
      </w:r>
    </w:p>
    <w:p w14:paraId="23F881C9">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A7A0F45">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第十三条、合同的终止</w:t>
      </w:r>
    </w:p>
    <w:p w14:paraId="473EB87D">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1、合同期满，双方未续签的:</w:t>
      </w:r>
    </w:p>
    <w:p w14:paraId="526C8745">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2、乙方服务能力丧失，致使服务无法正常进行的;</w:t>
      </w:r>
    </w:p>
    <w:p w14:paraId="7E2B6FA8">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3、在</w:t>
      </w:r>
      <w:r>
        <w:rPr>
          <w:rFonts w:hint="eastAsia" w:ascii="仿宋" w:hAnsi="仿宋" w:eastAsia="仿宋" w:cs="仿宋"/>
          <w:color w:val="000000" w:themeColor="text1"/>
          <w:sz w:val="24"/>
          <w:szCs w:val="24"/>
          <w:highlight w:val="none"/>
          <w:lang w:val="en-US" w:eastAsia="zh-CN"/>
          <w14:textFill>
            <w14:solidFill>
              <w14:schemeClr w14:val="tx1"/>
            </w14:solidFill>
          </w14:textFill>
        </w:rPr>
        <w:t>履</w:t>
      </w:r>
      <w:r>
        <w:rPr>
          <w:rFonts w:hint="eastAsia" w:ascii="仿宋" w:hAnsi="仿宋" w:eastAsia="仿宋" w:cs="仿宋"/>
          <w:color w:val="000000" w:themeColor="text1"/>
          <w:sz w:val="24"/>
          <w:szCs w:val="24"/>
          <w:highlight w:val="none"/>
          <w:lang w:eastAsia="zh-CN"/>
          <w14:textFill>
            <w14:solidFill>
              <w14:schemeClr w14:val="tx1"/>
            </w14:solidFill>
          </w14:textFill>
        </w:rPr>
        <w:t>行合同过程中，发现乙方已不符合文件规定的承接主体应具备的条件，造成合同无法</w:t>
      </w:r>
      <w:r>
        <w:rPr>
          <w:rFonts w:hint="eastAsia" w:ascii="仿宋" w:hAnsi="仿宋" w:eastAsia="仿宋" w:cs="仿宋"/>
          <w:color w:val="000000" w:themeColor="text1"/>
          <w:sz w:val="24"/>
          <w:szCs w:val="24"/>
          <w:highlight w:val="none"/>
          <w:lang w:val="en-US" w:eastAsia="zh-CN"/>
          <w14:textFill>
            <w14:solidFill>
              <w14:schemeClr w14:val="tx1"/>
            </w14:solidFill>
          </w14:textFill>
        </w:rPr>
        <w:t>履</w:t>
      </w:r>
      <w:r>
        <w:rPr>
          <w:rFonts w:hint="eastAsia" w:ascii="仿宋" w:hAnsi="仿宋" w:eastAsia="仿宋" w:cs="仿宋"/>
          <w:color w:val="000000" w:themeColor="text1"/>
          <w:sz w:val="24"/>
          <w:szCs w:val="24"/>
          <w:highlight w:val="none"/>
          <w:lang w:eastAsia="zh-CN"/>
          <w14:textFill>
            <w14:solidFill>
              <w14:schemeClr w14:val="tx1"/>
            </w14:solidFill>
          </w14:textFill>
        </w:rPr>
        <w:t>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p>
    <w:p w14:paraId="527274C2">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第十四条、税费</w:t>
      </w:r>
    </w:p>
    <w:p w14:paraId="03A44FDB">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此项目发生的与本合同执行有关的一切税费均由乙方负担。</w:t>
      </w:r>
    </w:p>
    <w:p w14:paraId="0E18DF8E">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第十五条、其它</w:t>
      </w:r>
    </w:p>
    <w:p w14:paraId="63C1467A">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1、本合同所有附件及政府采购文件均为合同的有效组成部分，与本合同具有同等法律效力。</w:t>
      </w:r>
    </w:p>
    <w:p w14:paraId="03E523EB">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2、在执行本合同的过程中，所有经双方签署确认的文件(包括会议纪要、补充协议、往来信函)即成为本合同的有效组成部分。</w:t>
      </w:r>
    </w:p>
    <w:p w14:paraId="7798AF52">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3、如一方地址、电话、传真号码有变更，应在变更当日内书面通知对方，否则，应承担相应责。</w:t>
      </w:r>
    </w:p>
    <w:p w14:paraId="70BF17F6">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第十六条、补充条款</w:t>
      </w:r>
    </w:p>
    <w:p w14:paraId="07F9B7C6">
      <w:p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1、谅解与备忘条款:</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43F338E">
      <w:p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2、双方不可撤销的责任与义务: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51034AB">
      <w:p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3、双方约定以下补充条款:</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09B25C9">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第十七条、合同生效</w:t>
      </w:r>
    </w:p>
    <w:p w14:paraId="6E0F92E1">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1、本合同订立时间: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日</w:t>
      </w:r>
    </w:p>
    <w:p w14:paraId="1C1C98FA">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2、本合同订立地点: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49301DFD">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本</w:t>
      </w:r>
      <w:r>
        <w:rPr>
          <w:rFonts w:hint="eastAsia" w:ascii="仿宋" w:hAnsi="仿宋" w:eastAsia="仿宋" w:cs="仿宋"/>
          <w:color w:val="000000" w:themeColor="text1"/>
          <w:sz w:val="24"/>
          <w:szCs w:val="24"/>
          <w:highlight w:val="none"/>
          <w:lang w:eastAsia="zh-CN"/>
          <w14:textFill>
            <w14:solidFill>
              <w14:schemeClr w14:val="tx1"/>
            </w14:solidFill>
          </w14:textFill>
        </w:rPr>
        <w:t>合同一式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份，甲、乙双方、各一份，甲乙双方法定代表人签字盖章（法人公章）之日起，经审核生效，合同执行期内，甲乙双方均不得随意变更或解除合同，合同如有未尽事宜，须经双方共同协商，作出补充规定，补充规定与本合同具有同等效力。</w:t>
      </w:r>
    </w:p>
    <w:p w14:paraId="0F720C15">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bookmarkStart w:id="175" w:name="_Toc24586"/>
      <w:bookmarkStart w:id="176" w:name="_Toc19109"/>
      <w:bookmarkStart w:id="177" w:name="_Toc8124"/>
      <w:bookmarkStart w:id="178" w:name="_Toc17255"/>
      <w:bookmarkStart w:id="179" w:name="_Toc84017892"/>
      <w:bookmarkStart w:id="180" w:name="_Toc19428"/>
      <w:bookmarkStart w:id="181" w:name="_Toc21142"/>
      <w:bookmarkStart w:id="182" w:name="_Toc10079"/>
      <w:bookmarkStart w:id="183" w:name="_Toc6331"/>
      <w:bookmarkStart w:id="184" w:name="_Toc1855"/>
      <w:bookmarkStart w:id="185" w:name="_Toc1479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以下无正文</w:t>
      </w:r>
      <w:r>
        <w:rPr>
          <w:rFonts w:hint="eastAsia" w:ascii="仿宋" w:hAnsi="仿宋" w:eastAsia="仿宋" w:cs="仿宋"/>
          <w:color w:val="auto"/>
          <w:sz w:val="24"/>
          <w:szCs w:val="24"/>
          <w:highlight w:val="none"/>
          <w:lang w:eastAsia="zh-CN"/>
        </w:rPr>
        <w:t>）</w:t>
      </w:r>
    </w:p>
    <w:p w14:paraId="1DF82794">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2DC84045">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740CCA19">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18A34CCF">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6A420DCF">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640C6B4D">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55CD8A68">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本页为签字盖章页</w:t>
      </w:r>
      <w:r>
        <w:rPr>
          <w:rFonts w:hint="eastAsia" w:ascii="仿宋" w:hAnsi="仿宋" w:eastAsia="仿宋" w:cs="仿宋"/>
          <w:color w:val="auto"/>
          <w:sz w:val="24"/>
          <w:szCs w:val="24"/>
          <w:highlight w:val="none"/>
          <w:lang w:eastAsia="zh-CN"/>
        </w:rPr>
        <w:t>）</w:t>
      </w:r>
    </w:p>
    <w:p w14:paraId="72E2B6AF">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委托人：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000000"/>
          <w:sz w:val="24"/>
          <w:szCs w:val="24"/>
          <w:highlight w:val="none"/>
          <w:lang w:eastAsia="zh-CN"/>
        </w:rPr>
        <w:t>供应商</w:t>
      </w:r>
      <w:r>
        <w:rPr>
          <w:rFonts w:hint="eastAsia" w:ascii="仿宋" w:hAnsi="仿宋" w:eastAsia="仿宋" w:cs="仿宋"/>
          <w:b w:val="0"/>
          <w:bCs w:val="0"/>
          <w:color w:val="000000"/>
          <w:sz w:val="24"/>
          <w:szCs w:val="24"/>
          <w:highlight w:val="none"/>
        </w:rPr>
        <w:t>：(公章)</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rPr>
        <w:t xml:space="preserve"> </w:t>
      </w:r>
    </w:p>
    <w:p w14:paraId="15B6AA5B">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法定代表人签字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法定代表人签字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u w:val="single"/>
          <w:lang w:val="en-US" w:eastAsia="zh-CN"/>
        </w:rPr>
        <w:t xml:space="preserve">          </w:t>
      </w:r>
    </w:p>
    <w:p w14:paraId="7203DE87">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委托代理人签字：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委托代理人签字：</w:t>
      </w:r>
      <w:r>
        <w:rPr>
          <w:rFonts w:hint="eastAsia" w:ascii="仿宋" w:hAnsi="仿宋" w:eastAsia="仿宋" w:cs="仿宋"/>
          <w:color w:val="auto"/>
          <w:sz w:val="24"/>
          <w:szCs w:val="24"/>
          <w:highlight w:val="none"/>
          <w:u w:val="single"/>
          <w:lang w:val="en-US" w:eastAsia="zh-CN"/>
        </w:rPr>
        <w:t xml:space="preserve">                   </w:t>
      </w:r>
    </w:p>
    <w:p w14:paraId="78A62768">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电话：</w:t>
      </w:r>
      <w:r>
        <w:rPr>
          <w:rFonts w:hint="eastAsia" w:ascii="仿宋" w:hAnsi="仿宋" w:eastAsia="仿宋" w:cs="仿宋"/>
          <w:color w:val="auto"/>
          <w:sz w:val="24"/>
          <w:szCs w:val="24"/>
          <w:highlight w:val="none"/>
          <w:u w:val="single"/>
          <w:lang w:val="en-US" w:eastAsia="zh-CN"/>
        </w:rPr>
        <w:t xml:space="preserve">                            </w:t>
      </w:r>
    </w:p>
    <w:p w14:paraId="3B03B43F">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业务分管领导签字：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1210B81A">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0788C10A">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业务部门负责人签字：</w:t>
      </w:r>
      <w:r>
        <w:rPr>
          <w:rFonts w:hint="eastAsia" w:ascii="仿宋" w:hAnsi="仿宋" w:eastAsia="仿宋" w:cs="仿宋"/>
          <w:color w:val="auto"/>
          <w:sz w:val="24"/>
          <w:szCs w:val="24"/>
          <w:highlight w:val="none"/>
          <w:u w:val="single"/>
          <w:lang w:val="en-US" w:eastAsia="zh-CN"/>
        </w:rPr>
        <w:t xml:space="preserve">                 </w:t>
      </w:r>
    </w:p>
    <w:p w14:paraId="5C6ECBC9">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14:paraId="450DF572">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技术负责人签字：</w:t>
      </w:r>
      <w:r>
        <w:rPr>
          <w:rFonts w:hint="eastAsia" w:ascii="仿宋" w:hAnsi="仿宋" w:eastAsia="仿宋" w:cs="仿宋"/>
          <w:color w:val="auto"/>
          <w:sz w:val="24"/>
          <w:szCs w:val="24"/>
          <w:highlight w:val="none"/>
          <w:u w:val="single"/>
          <w:lang w:val="en-US" w:eastAsia="zh-CN"/>
        </w:rPr>
        <w:t xml:space="preserve">                      </w:t>
      </w:r>
    </w:p>
    <w:p w14:paraId="0122D412">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14:paraId="6A6E9741">
      <w:pPr>
        <w:spacing w:line="360" w:lineRule="auto"/>
        <w:ind w:left="6960" w:leftChars="0" w:hanging="6960" w:hangingChars="29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单位地址：</w:t>
      </w:r>
      <w:r>
        <w:rPr>
          <w:rFonts w:hint="eastAsia" w:ascii="仿宋" w:hAnsi="仿宋" w:eastAsia="仿宋" w:cs="仿宋"/>
          <w:color w:val="auto"/>
          <w:sz w:val="24"/>
          <w:szCs w:val="24"/>
          <w:highlight w:val="none"/>
          <w:u w:val="single"/>
          <w:lang w:val="en-US" w:eastAsia="zh-CN"/>
        </w:rPr>
        <w:t xml:space="preserve">  新疆昌吉市文化东路29号  </w:t>
      </w:r>
      <w:r>
        <w:rPr>
          <w:rFonts w:hint="eastAsia" w:ascii="仿宋" w:hAnsi="仿宋" w:eastAsia="仿宋" w:cs="仿宋"/>
          <w:color w:val="auto"/>
          <w:sz w:val="24"/>
          <w:szCs w:val="24"/>
          <w:highlight w:val="none"/>
          <w:lang w:val="en-US" w:eastAsia="zh-CN"/>
        </w:rPr>
        <w:t xml:space="preserve">       单位地址：</w:t>
      </w:r>
      <w:r>
        <w:rPr>
          <w:rFonts w:hint="eastAsia" w:ascii="仿宋" w:hAnsi="仿宋" w:eastAsia="仿宋" w:cs="仿宋"/>
          <w:color w:val="auto"/>
          <w:sz w:val="24"/>
          <w:szCs w:val="24"/>
          <w:highlight w:val="none"/>
          <w:u w:val="single"/>
          <w:lang w:val="en-US" w:eastAsia="zh-CN"/>
        </w:rPr>
        <w:t xml:space="preserve">                </w:t>
      </w:r>
    </w:p>
    <w:p w14:paraId="5ECA0176">
      <w:pPr>
        <w:spacing w:line="360" w:lineRule="auto"/>
        <w:ind w:left="6720" w:leftChars="0" w:hanging="6720" w:hangingChars="28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组织机构代码、税号：</w:t>
      </w:r>
      <w:r>
        <w:rPr>
          <w:rFonts w:hint="eastAsia" w:ascii="仿宋" w:hAnsi="仿宋" w:eastAsia="仿宋" w:cs="仿宋"/>
          <w:color w:val="auto"/>
          <w:sz w:val="24"/>
          <w:szCs w:val="24"/>
          <w:highlight w:val="none"/>
          <w:u w:val="single"/>
          <w:lang w:val="en-US" w:eastAsia="zh-CN"/>
        </w:rPr>
        <w:t>12650000457604314K</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组织机构代码、税号：</w:t>
      </w:r>
      <w:r>
        <w:rPr>
          <w:rFonts w:hint="eastAsia" w:ascii="仿宋" w:hAnsi="仿宋" w:eastAsia="仿宋" w:cs="仿宋"/>
          <w:color w:val="auto"/>
          <w:sz w:val="24"/>
          <w:szCs w:val="24"/>
          <w:highlight w:val="none"/>
          <w:u w:val="single"/>
          <w:lang w:val="en-US" w:eastAsia="zh-CN"/>
        </w:rPr>
        <w:t xml:space="preserve">     </w:t>
      </w:r>
    </w:p>
    <w:p w14:paraId="35CE473A">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 xml:space="preserve">交通银行昌吉分行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 xml:space="preserve">        </w:t>
      </w:r>
    </w:p>
    <w:p w14:paraId="435B1D18">
      <w:pPr>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账</w:t>
      </w:r>
      <w:r>
        <w:rPr>
          <w:rFonts w:hint="eastAsia" w:ascii="仿宋" w:hAnsi="仿宋" w:eastAsia="仿宋" w:cs="仿宋"/>
          <w:color w:val="auto"/>
          <w:sz w:val="24"/>
          <w:szCs w:val="24"/>
          <w:highlight w:val="none"/>
          <w:lang w:val="en-US" w:eastAsia="zh-CN"/>
        </w:rPr>
        <w:t>号：</w:t>
      </w:r>
      <w:r>
        <w:rPr>
          <w:rFonts w:hint="eastAsia" w:ascii="仿宋" w:hAnsi="仿宋" w:eastAsia="仿宋" w:cs="仿宋"/>
          <w:color w:val="auto"/>
          <w:sz w:val="24"/>
          <w:szCs w:val="24"/>
          <w:highlight w:val="none"/>
          <w:u w:val="single"/>
          <w:lang w:val="en-US" w:eastAsia="zh-CN"/>
        </w:rPr>
        <w:t xml:space="preserve"> 72810003601801001625  </w:t>
      </w:r>
      <w:r>
        <w:rPr>
          <w:rFonts w:hint="eastAsia" w:ascii="仿宋" w:hAnsi="仿宋" w:eastAsia="仿宋" w:cs="仿宋"/>
          <w:color w:val="auto"/>
          <w:sz w:val="24"/>
          <w:szCs w:val="24"/>
          <w:highlight w:val="none"/>
          <w:lang w:val="en-US" w:eastAsia="zh-CN"/>
        </w:rPr>
        <w:t xml:space="preserve">                账号：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72B75681">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0994-2342254（学院办公室）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14:paraId="7487C02B">
      <w:pPr>
        <w:spacing w:line="360" w:lineRule="auto"/>
        <w:ind w:left="0" w:leftChars="0" w:firstLine="0" w:firstLineChars="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传真：</w:t>
      </w:r>
      <w:r>
        <w:rPr>
          <w:rFonts w:hint="eastAsia" w:ascii="仿宋" w:hAnsi="仿宋" w:eastAsia="仿宋" w:cs="仿宋"/>
          <w:color w:val="auto"/>
          <w:sz w:val="24"/>
          <w:szCs w:val="24"/>
          <w:highlight w:val="none"/>
          <w:u w:val="single"/>
          <w:lang w:val="en-US" w:eastAsia="zh-CN"/>
        </w:rPr>
        <w:t xml:space="preserve">0994-2338015（学院办公室）  </w:t>
      </w:r>
      <w:r>
        <w:rPr>
          <w:rFonts w:hint="eastAsia" w:ascii="仿宋" w:hAnsi="仿宋" w:eastAsia="仿宋" w:cs="仿宋"/>
          <w:color w:val="auto"/>
          <w:sz w:val="24"/>
          <w:szCs w:val="24"/>
          <w:highlight w:val="none"/>
          <w:u w:val="none"/>
          <w:lang w:val="en-US" w:eastAsia="zh-CN"/>
        </w:rPr>
        <w:t xml:space="preserve">           传真：</w:t>
      </w:r>
      <w:r>
        <w:rPr>
          <w:rFonts w:hint="eastAsia" w:ascii="仿宋" w:hAnsi="仿宋" w:eastAsia="仿宋" w:cs="仿宋"/>
          <w:color w:val="auto"/>
          <w:sz w:val="24"/>
          <w:szCs w:val="24"/>
          <w:highlight w:val="none"/>
          <w:u w:val="single"/>
          <w:lang w:val="en-US" w:eastAsia="zh-CN"/>
        </w:rPr>
        <w:t xml:space="preserve">             </w:t>
      </w:r>
    </w:p>
    <w:p w14:paraId="6C03958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B5D81A5">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50E7AE3E">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4828BA07">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01A59703">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1B411C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79BE4A5">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1401786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5F22A688">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3197C809">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7320DA17">
      <w:pPr>
        <w:pStyle w:val="3"/>
        <w:numPr>
          <w:ilvl w:val="0"/>
          <w:numId w:val="0"/>
        </w:numPr>
        <w:bidi w:val="0"/>
        <w:jc w:val="center"/>
        <w:rPr>
          <w:rFonts w:hint="eastAsia" w:ascii="仿宋" w:hAnsi="仿宋" w:eastAsia="仿宋" w:cs="仿宋"/>
          <w:b/>
          <w:bCs/>
          <w:color w:val="000000" w:themeColor="text1"/>
          <w:sz w:val="32"/>
          <w:szCs w:val="22"/>
          <w:highlight w:val="none"/>
          <w14:textFill>
            <w14:solidFill>
              <w14:schemeClr w14:val="tx1"/>
            </w14:solidFill>
          </w14:textFill>
        </w:rPr>
      </w:pPr>
      <w:r>
        <w:rPr>
          <w:rFonts w:hint="eastAsia" w:ascii="仿宋" w:hAnsi="仿宋" w:eastAsia="仿宋" w:cs="仿宋"/>
          <w:b/>
          <w:bCs/>
          <w:color w:val="000000" w:themeColor="text1"/>
          <w:sz w:val="32"/>
          <w:szCs w:val="22"/>
          <w:highlight w:val="none"/>
          <w14:textFill>
            <w14:solidFill>
              <w14:schemeClr w14:val="tx1"/>
            </w14:solidFill>
          </w14:textFill>
        </w:rPr>
        <w:t>第</w:t>
      </w:r>
      <w:r>
        <w:rPr>
          <w:rFonts w:hint="eastAsia" w:ascii="仿宋" w:hAnsi="仿宋" w:eastAsia="仿宋" w:cs="仿宋"/>
          <w:b/>
          <w:bCs/>
          <w:color w:val="000000" w:themeColor="text1"/>
          <w:sz w:val="32"/>
          <w:szCs w:val="22"/>
          <w:highlight w:val="none"/>
          <w:lang w:eastAsia="zh-CN"/>
          <w14:textFill>
            <w14:solidFill>
              <w14:schemeClr w14:val="tx1"/>
            </w14:solidFill>
          </w14:textFill>
        </w:rPr>
        <w:t>六</w:t>
      </w:r>
      <w:r>
        <w:rPr>
          <w:rFonts w:hint="eastAsia" w:ascii="仿宋" w:hAnsi="仿宋" w:eastAsia="仿宋" w:cs="仿宋"/>
          <w:b/>
          <w:bCs/>
          <w:color w:val="000000" w:themeColor="text1"/>
          <w:sz w:val="32"/>
          <w:szCs w:val="22"/>
          <w:highlight w:val="none"/>
          <w14:textFill>
            <w14:solidFill>
              <w14:schemeClr w14:val="tx1"/>
            </w14:solidFill>
          </w14:textFill>
        </w:rPr>
        <w:t xml:space="preserve">章 </w:t>
      </w:r>
      <w:r>
        <w:rPr>
          <w:rFonts w:hint="eastAsia" w:ascii="仿宋" w:hAnsi="仿宋" w:eastAsia="仿宋" w:cs="仿宋"/>
          <w:b/>
          <w:bCs/>
          <w:color w:val="000000" w:themeColor="text1"/>
          <w:sz w:val="32"/>
          <w:szCs w:val="22"/>
          <w:highlight w:val="none"/>
          <w:lang w:val="en-US" w:eastAsia="zh-CN"/>
          <w14:textFill>
            <w14:solidFill>
              <w14:schemeClr w14:val="tx1"/>
            </w14:solidFill>
          </w14:textFill>
        </w:rPr>
        <w:t>响应</w:t>
      </w:r>
      <w:r>
        <w:rPr>
          <w:rFonts w:hint="eastAsia" w:ascii="仿宋" w:hAnsi="仿宋" w:eastAsia="仿宋" w:cs="仿宋"/>
          <w:b/>
          <w:bCs/>
          <w:color w:val="000000" w:themeColor="text1"/>
          <w:sz w:val="32"/>
          <w:szCs w:val="22"/>
          <w:highlight w:val="none"/>
          <w14:textFill>
            <w14:solidFill>
              <w14:schemeClr w14:val="tx1"/>
            </w14:solidFill>
          </w14:textFill>
        </w:rPr>
        <w:t>文件格式</w:t>
      </w:r>
      <w:bookmarkEnd w:id="175"/>
      <w:bookmarkEnd w:id="176"/>
      <w:bookmarkEnd w:id="177"/>
      <w:bookmarkEnd w:id="178"/>
      <w:bookmarkEnd w:id="179"/>
      <w:bookmarkEnd w:id="180"/>
      <w:bookmarkEnd w:id="181"/>
      <w:bookmarkEnd w:id="182"/>
      <w:bookmarkEnd w:id="183"/>
      <w:bookmarkEnd w:id="184"/>
    </w:p>
    <w:p w14:paraId="4A81EF3B">
      <w:pPr>
        <w:spacing w:line="264" w:lineRule="auto"/>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77E7E27">
      <w:pPr>
        <w:spacing w:line="264" w:lineRule="auto"/>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A76B8BF">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16786165">
      <w:pPr>
        <w:adjustRightInd w:val="0"/>
        <w:snapToGrid w:val="0"/>
        <w:spacing w:line="400" w:lineRule="exact"/>
        <w:ind w:firstLine="1980" w:firstLineChars="900"/>
        <w:rPr>
          <w:rFonts w:hint="eastAsia" w:ascii="仿宋" w:hAnsi="仿宋" w:eastAsia="仿宋" w:cs="仿宋"/>
          <w:color w:val="000000" w:themeColor="text1"/>
          <w:kern w:val="2"/>
          <w:sz w:val="22"/>
          <w:szCs w:val="22"/>
          <w:highlight w:val="none"/>
          <w:u w:val="singl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项目名称：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0551CEB2">
      <w:pPr>
        <w:adjustRightInd w:val="0"/>
        <w:snapToGrid w:val="0"/>
        <w:spacing w:before="240" w:beforeLines="100" w:after="240" w:afterLines="100" w:line="400" w:lineRule="exact"/>
        <w:ind w:firstLine="1980" w:firstLineChars="900"/>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项目编号：</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2B73C8A4">
      <w:pPr>
        <w:adjustRightInd w:val="0"/>
        <w:snapToGrid w:val="0"/>
        <w:spacing w:line="400" w:lineRule="exact"/>
        <w:ind w:firstLine="0" w:firstLineChars="0"/>
        <w:jc w:val="center"/>
        <w:rPr>
          <w:rFonts w:hint="eastAsia" w:ascii="仿宋" w:hAnsi="仿宋" w:eastAsia="仿宋" w:cs="仿宋"/>
          <w:b/>
          <w:bCs/>
          <w:color w:val="000000" w:themeColor="text1"/>
          <w:kern w:val="2"/>
          <w:sz w:val="22"/>
          <w:szCs w:val="22"/>
          <w:highlight w:val="none"/>
          <w14:textFill>
            <w14:solidFill>
              <w14:schemeClr w14:val="tx1"/>
            </w14:solidFill>
          </w14:textFill>
        </w:rPr>
      </w:pPr>
    </w:p>
    <w:p w14:paraId="2F5F1D53">
      <w:pPr>
        <w:adjustRightInd w:val="0"/>
        <w:snapToGrid w:val="0"/>
        <w:spacing w:line="400" w:lineRule="exact"/>
        <w:ind w:firstLine="0" w:firstLineChars="0"/>
        <w:jc w:val="center"/>
        <w:rPr>
          <w:rFonts w:hint="eastAsia" w:ascii="仿宋" w:hAnsi="仿宋" w:eastAsia="仿宋" w:cs="仿宋"/>
          <w:b/>
          <w:bCs/>
          <w:color w:val="000000" w:themeColor="text1"/>
          <w:kern w:val="2"/>
          <w:sz w:val="22"/>
          <w:szCs w:val="22"/>
          <w:highlight w:val="none"/>
          <w14:textFill>
            <w14:solidFill>
              <w14:schemeClr w14:val="tx1"/>
            </w14:solidFill>
          </w14:textFill>
        </w:rPr>
      </w:pPr>
    </w:p>
    <w:p w14:paraId="09D637F3">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5C61FB76">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67FC066">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D981288">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5274A65">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859568F">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   标   人：</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（盖</w:t>
      </w:r>
      <w:r>
        <w:rPr>
          <w:rFonts w:hint="eastAsia" w:ascii="仿宋" w:hAnsi="仿宋" w:eastAsia="仿宋" w:cs="仿宋"/>
          <w:color w:val="000000" w:themeColor="text1"/>
          <w:kern w:val="2"/>
          <w:sz w:val="22"/>
          <w:szCs w:val="22"/>
          <w:highlight w:val="none"/>
          <w:u w:val="singl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u w:val="single"/>
          <w14:textFill>
            <w14:solidFill>
              <w14:schemeClr w14:val="tx1"/>
            </w14:solidFill>
          </w14:textFill>
        </w:rPr>
        <w:t>单位公章）</w:t>
      </w:r>
    </w:p>
    <w:p w14:paraId="0EE93D61">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法定代表人或其授权委托人：</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（签字或盖章）</w:t>
      </w:r>
    </w:p>
    <w:p w14:paraId="18E191D8">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日期：__________年_____月_____日</w:t>
      </w:r>
    </w:p>
    <w:p w14:paraId="6D6B068B">
      <w:pPr>
        <w:adjustRightInd w:val="0"/>
        <w:snapToGrid w:val="0"/>
        <w:spacing w:line="400" w:lineRule="exact"/>
        <w:ind w:firstLine="0" w:firstLineChars="0"/>
        <w:jc w:val="right"/>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bookmarkStart w:id="186" w:name="_Hlk84001029"/>
    </w:p>
    <w:bookmarkEnd w:id="186"/>
    <w:p w14:paraId="69DFDC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000000" w:themeColor="text1"/>
          <w:kern w:val="2"/>
          <w:sz w:val="22"/>
          <w:szCs w:val="22"/>
          <w:highlight w:val="none"/>
          <w:lang w:val="en-US" w:eastAsia="zh-CN"/>
          <w14:textFill>
            <w14:solidFill>
              <w14:schemeClr w14:val="tx1"/>
            </w14:solidFill>
          </w14:textFill>
        </w:rPr>
      </w:pPr>
      <w:bookmarkStart w:id="187" w:name="_Toc2251"/>
      <w:bookmarkStart w:id="188" w:name="_Toc20697"/>
      <w:bookmarkStart w:id="189" w:name="_Toc30409"/>
      <w:bookmarkStart w:id="190" w:name="_Toc31327"/>
      <w:bookmarkStart w:id="191" w:name="_Toc11312"/>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目录</w:t>
      </w:r>
      <w:bookmarkEnd w:id="187"/>
      <w:bookmarkEnd w:id="188"/>
      <w:bookmarkEnd w:id="189"/>
      <w:bookmarkEnd w:id="190"/>
      <w:bookmarkEnd w:id="191"/>
    </w:p>
    <w:p w14:paraId="63D31D3E">
      <w:pPr>
        <w:bidi w:val="0"/>
        <w:outlineLvl w:val="9"/>
        <w:rPr>
          <w:rFonts w:hint="eastAsia" w:ascii="仿宋" w:hAnsi="仿宋" w:eastAsia="仿宋" w:cs="仿宋"/>
          <w:color w:val="000000" w:themeColor="text1"/>
          <w:sz w:val="28"/>
          <w:szCs w:val="21"/>
          <w:highlight w:val="none"/>
          <w:lang w:val="en-US" w:eastAsia="zh-CN"/>
          <w14:textFill>
            <w14:solidFill>
              <w14:schemeClr w14:val="tx1"/>
            </w14:solidFill>
          </w14:textFill>
        </w:rPr>
      </w:pPr>
    </w:p>
    <w:p w14:paraId="01E6681F">
      <w:pPr>
        <w:pStyle w:val="8"/>
        <w:numPr>
          <w:ilvl w:val="0"/>
          <w:numId w:val="0"/>
        </w:numPr>
        <w:spacing w:line="360" w:lineRule="auto"/>
        <w:ind w:left="-180" w:leftChars="0" w:firstLine="420" w:firstLineChars="0"/>
        <w:rPr>
          <w:rFonts w:hint="default" w:ascii="仿宋" w:hAnsi="仿宋" w:eastAsia="仿宋" w:cs="仿宋"/>
          <w:b/>
          <w:bCs/>
          <w:sz w:val="24"/>
          <w:szCs w:val="32"/>
          <w:highlight w:val="none"/>
          <w:lang w:val="en-US" w:eastAsia="zh-CN" w:bidi="ar-SA"/>
        </w:rPr>
      </w:pPr>
      <w:r>
        <w:rPr>
          <w:rFonts w:hint="eastAsia" w:ascii="仿宋" w:hAnsi="仿宋" w:eastAsia="仿宋" w:cs="仿宋"/>
          <w:b/>
          <w:bCs/>
          <w:sz w:val="24"/>
          <w:szCs w:val="32"/>
          <w:highlight w:val="none"/>
          <w:lang w:val="en-US" w:eastAsia="zh-CN" w:bidi="ar-SA"/>
        </w:rPr>
        <w:t>报价部分</w:t>
      </w:r>
    </w:p>
    <w:p w14:paraId="4D71E634">
      <w:pPr>
        <w:pStyle w:val="8"/>
        <w:numPr>
          <w:ilvl w:val="0"/>
          <w:numId w:val="0"/>
        </w:numPr>
        <w:spacing w:line="360" w:lineRule="auto"/>
        <w:ind w:left="-180" w:leftChars="0" w:firstLine="420" w:firstLineChars="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bidi="ar-SA"/>
        </w:rPr>
        <w:t>一、</w:t>
      </w:r>
      <w:r>
        <w:rPr>
          <w:rFonts w:hint="eastAsia" w:ascii="仿宋" w:hAnsi="仿宋" w:eastAsia="仿宋" w:cs="仿宋"/>
          <w:sz w:val="24"/>
          <w:szCs w:val="32"/>
          <w:highlight w:val="none"/>
        </w:rPr>
        <w:t>投标函</w:t>
      </w:r>
    </w:p>
    <w:p w14:paraId="25C5BF59">
      <w:pPr>
        <w:pStyle w:val="8"/>
        <w:numPr>
          <w:ilvl w:val="0"/>
          <w:numId w:val="0"/>
        </w:numPr>
        <w:spacing w:line="360" w:lineRule="auto"/>
        <w:ind w:left="-180" w:leftChars="0" w:firstLine="420" w:firstLineChars="0"/>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二、报价一览表</w:t>
      </w:r>
    </w:p>
    <w:p w14:paraId="7465E4D1">
      <w:pPr>
        <w:pStyle w:val="8"/>
        <w:numPr>
          <w:ilvl w:val="0"/>
          <w:numId w:val="0"/>
        </w:numPr>
        <w:spacing w:line="360" w:lineRule="auto"/>
        <w:ind w:left="-180" w:leftChars="0" w:firstLine="420" w:firstLineChars="0"/>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三、磋商保证金</w:t>
      </w:r>
    </w:p>
    <w:p w14:paraId="53575410">
      <w:pPr>
        <w:pStyle w:val="8"/>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四、投标人针对报价需要说明的其他文件和资料（如有）</w:t>
      </w:r>
    </w:p>
    <w:p w14:paraId="2FFBF4CB">
      <w:pPr>
        <w:pStyle w:val="8"/>
        <w:numPr>
          <w:ilvl w:val="0"/>
          <w:numId w:val="0"/>
        </w:numPr>
        <w:spacing w:line="360" w:lineRule="auto"/>
        <w:ind w:left="-180" w:leftChars="0" w:firstLine="420" w:firstLineChars="0"/>
        <w:rPr>
          <w:rFonts w:hint="default" w:ascii="仿宋" w:hAnsi="仿宋" w:eastAsia="仿宋" w:cs="仿宋"/>
          <w:b/>
          <w:bCs/>
          <w:sz w:val="24"/>
          <w:szCs w:val="32"/>
          <w:highlight w:val="none"/>
          <w:lang w:val="en-US" w:eastAsia="zh-CN" w:bidi="ar-SA"/>
        </w:rPr>
      </w:pPr>
      <w:r>
        <w:rPr>
          <w:rFonts w:hint="eastAsia" w:ascii="仿宋" w:hAnsi="仿宋" w:eastAsia="仿宋" w:cs="仿宋"/>
          <w:b/>
          <w:bCs/>
          <w:sz w:val="24"/>
          <w:szCs w:val="32"/>
          <w:highlight w:val="none"/>
          <w:lang w:val="en-US" w:eastAsia="zh-CN" w:bidi="ar-SA"/>
        </w:rPr>
        <w:t>商务技术部分</w:t>
      </w:r>
    </w:p>
    <w:p w14:paraId="7931A0AA">
      <w:pPr>
        <w:pStyle w:val="8"/>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highlight w:val="none"/>
          <w:lang w:val="en-US" w:eastAsia="zh-CN"/>
        </w:rPr>
        <w:t>一、投标声明书</w:t>
      </w:r>
    </w:p>
    <w:p w14:paraId="2DA0BE0E">
      <w:pPr>
        <w:pStyle w:val="8"/>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二、法定代表人身份证明书及授权委托书</w:t>
      </w:r>
    </w:p>
    <w:p w14:paraId="183D9B37">
      <w:pPr>
        <w:pStyle w:val="8"/>
        <w:numPr>
          <w:ilvl w:val="0"/>
          <w:numId w:val="0"/>
        </w:numPr>
        <w:spacing w:line="360" w:lineRule="auto"/>
        <w:ind w:left="-180" w:leftChars="0" w:firstLine="420" w:firstLineChars="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三、供应商基本情况表</w:t>
      </w:r>
    </w:p>
    <w:p w14:paraId="1617B85A">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default"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四、供应商近三年类似业绩</w:t>
      </w:r>
    </w:p>
    <w:p w14:paraId="4B087A30">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五、</w:t>
      </w:r>
      <w:r>
        <w:rPr>
          <w:rFonts w:hint="eastAsia" w:ascii="仿宋" w:hAnsi="仿宋" w:eastAsia="仿宋" w:cs="仿宋"/>
          <w:sz w:val="24"/>
          <w:szCs w:val="32"/>
          <w:highlight w:val="none"/>
          <w:lang w:val="en-US" w:eastAsia="zh-CN"/>
        </w:rPr>
        <w:t>拟投入项目人员情况表</w:t>
      </w:r>
    </w:p>
    <w:p w14:paraId="3413A519">
      <w:pPr>
        <w:pStyle w:val="37"/>
        <w:pageBreakBefore w:val="0"/>
        <w:widowControl w:val="0"/>
        <w:numPr>
          <w:ilvl w:val="1"/>
          <w:numId w:val="0"/>
        </w:numPr>
        <w:kinsoku/>
        <w:wordWrap/>
        <w:overflowPunct/>
        <w:topLinePunct w:val="0"/>
        <w:autoSpaceDE/>
        <w:autoSpaceDN/>
        <w:bidi w:val="0"/>
        <w:adjustRightInd/>
        <w:snapToGrid/>
        <w:spacing w:before="0" w:after="0" w:line="360" w:lineRule="auto"/>
        <w:ind w:firstLine="240" w:firstLineChars="100"/>
        <w:textAlignment w:val="auto"/>
        <w:rPr>
          <w:rFonts w:hint="default" w:ascii="仿宋" w:hAnsi="仿宋" w:eastAsia="仿宋" w:cs="仿宋"/>
          <w:b w:val="0"/>
          <w:bCs w:val="0"/>
          <w:sz w:val="24"/>
          <w:szCs w:val="32"/>
          <w:highlight w:val="none"/>
          <w:lang w:val="en-US" w:eastAsia="zh-CN" w:bidi="ar-SA"/>
        </w:rPr>
      </w:pPr>
      <w:r>
        <w:rPr>
          <w:rFonts w:hint="eastAsia" w:ascii="仿宋" w:hAnsi="仿宋" w:eastAsia="仿宋" w:cs="仿宋"/>
          <w:b w:val="0"/>
          <w:bCs w:val="0"/>
          <w:sz w:val="24"/>
          <w:szCs w:val="32"/>
          <w:highlight w:val="none"/>
          <w:lang w:val="en-US" w:eastAsia="zh-CN" w:bidi="ar-SA"/>
        </w:rPr>
        <w:t>六、</w:t>
      </w:r>
      <w:r>
        <w:rPr>
          <w:rFonts w:hint="default" w:ascii="仿宋" w:hAnsi="仿宋" w:eastAsia="仿宋" w:cs="仿宋"/>
          <w:b w:val="0"/>
          <w:bCs w:val="0"/>
          <w:sz w:val="24"/>
          <w:szCs w:val="32"/>
          <w:highlight w:val="none"/>
          <w:lang w:val="en-US" w:eastAsia="zh-CN" w:bidi="ar-SA"/>
        </w:rPr>
        <w:t>项目团队在项目实施过程中未经采购人同意不得随意更换承诺书</w:t>
      </w:r>
    </w:p>
    <w:p w14:paraId="75ED009B">
      <w:pPr>
        <w:pStyle w:val="8"/>
        <w:numPr>
          <w:ilvl w:val="0"/>
          <w:numId w:val="0"/>
        </w:numPr>
        <w:ind w:left="-180" w:leftChars="0" w:firstLine="420" w:firstLineChars="0"/>
        <w:rPr>
          <w:rFonts w:hint="default"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七、商务偏离表</w:t>
      </w:r>
    </w:p>
    <w:p w14:paraId="548D5B64">
      <w:pPr>
        <w:pStyle w:val="8"/>
        <w:numPr>
          <w:ilvl w:val="0"/>
          <w:numId w:val="0"/>
        </w:numPr>
        <w:ind w:left="-180" w:leftChars="0" w:firstLine="420" w:firstLineChars="0"/>
        <w:rPr>
          <w:rFonts w:hint="eastAsia" w:ascii="仿宋" w:hAnsi="仿宋" w:eastAsia="仿宋" w:cs="仿宋"/>
          <w:highlight w:val="none"/>
          <w:lang w:eastAsia="zh-CN"/>
        </w:rPr>
      </w:pPr>
      <w:r>
        <w:rPr>
          <w:rFonts w:hint="eastAsia" w:ascii="仿宋" w:hAnsi="仿宋" w:eastAsia="仿宋" w:cs="仿宋"/>
          <w:sz w:val="24"/>
          <w:highlight w:val="none"/>
          <w:lang w:val="en-US" w:eastAsia="zh-CN" w:bidi="ar-SA"/>
        </w:rPr>
        <w:t>八、</w:t>
      </w:r>
      <w:r>
        <w:rPr>
          <w:rFonts w:hint="eastAsia" w:ascii="仿宋" w:hAnsi="仿宋" w:eastAsia="仿宋" w:cs="仿宋"/>
          <w:sz w:val="24"/>
          <w:szCs w:val="32"/>
          <w:highlight w:val="none"/>
          <w:lang w:eastAsia="zh-CN"/>
        </w:rPr>
        <w:t>供应商资料真实性承诺函</w:t>
      </w:r>
    </w:p>
    <w:p w14:paraId="7F0BA106">
      <w:pPr>
        <w:pStyle w:val="8"/>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九、反商业贿赂承诺书</w:t>
      </w:r>
    </w:p>
    <w:p w14:paraId="3B9FD3B3">
      <w:pPr>
        <w:pStyle w:val="8"/>
        <w:numPr>
          <w:ilvl w:val="0"/>
          <w:numId w:val="0"/>
        </w:numPr>
        <w:spacing w:line="360" w:lineRule="auto"/>
        <w:ind w:left="-180" w:leftChars="0" w:firstLine="420" w:firstLineChars="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十、不参与围标串标承诺书</w:t>
      </w:r>
    </w:p>
    <w:p w14:paraId="147B6FE7">
      <w:pPr>
        <w:pStyle w:val="8"/>
        <w:numPr>
          <w:ilvl w:val="0"/>
          <w:numId w:val="0"/>
        </w:numPr>
        <w:spacing w:line="360" w:lineRule="auto"/>
        <w:ind w:left="-180" w:leftChars="0" w:firstLine="420" w:firstLineChars="0"/>
        <w:rPr>
          <w:rFonts w:hint="default" w:ascii="仿宋" w:hAnsi="仿宋" w:eastAsia="仿宋" w:cs="仿宋"/>
          <w:sz w:val="24"/>
          <w:szCs w:val="32"/>
          <w:highlight w:val="none"/>
          <w:lang w:val="en-US"/>
        </w:rPr>
      </w:pPr>
      <w:r>
        <w:rPr>
          <w:rFonts w:hint="eastAsia" w:ascii="仿宋" w:hAnsi="仿宋" w:eastAsia="仿宋" w:cs="仿宋"/>
          <w:sz w:val="24"/>
          <w:szCs w:val="32"/>
          <w:highlight w:val="none"/>
          <w:lang w:val="en-US" w:eastAsia="zh-CN" w:bidi="ar-SA"/>
        </w:rPr>
        <w:t>十一、技术方案</w:t>
      </w:r>
    </w:p>
    <w:p w14:paraId="0B2C91B9">
      <w:pPr>
        <w:outlineLvl w:val="9"/>
        <w:rPr>
          <w:rFonts w:hint="eastAsia" w:ascii="仿宋" w:hAnsi="仿宋" w:eastAsia="仿宋" w:cs="仿宋"/>
          <w:b/>
          <w:bCs/>
          <w:color w:val="000000" w:themeColor="text1"/>
          <w:sz w:val="24"/>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0"/>
          <w:highlight w:val="none"/>
          <w:lang w:val="en-US" w:eastAsia="zh-CN"/>
          <w14:textFill>
            <w14:solidFill>
              <w14:schemeClr w14:val="tx1"/>
            </w14:solidFill>
          </w14:textFill>
        </w:rPr>
        <w:br w:type="page"/>
      </w:r>
    </w:p>
    <w:p w14:paraId="00B7A124">
      <w:pPr>
        <w:pStyle w:val="3"/>
        <w:numPr>
          <w:ilvl w:val="0"/>
          <w:numId w:val="0"/>
        </w:numPr>
        <w:bidi w:val="0"/>
        <w:jc w:val="center"/>
        <w:rPr>
          <w:rFonts w:hint="eastAsia" w:ascii="仿宋" w:hAnsi="仿宋" w:eastAsia="仿宋" w:cs="仿宋"/>
          <w:b/>
          <w:bCs/>
          <w:color w:val="000000" w:themeColor="text1"/>
          <w:sz w:val="32"/>
          <w:szCs w:val="22"/>
          <w:highlight w:val="none"/>
          <w:lang w:val="en-US" w:eastAsia="zh-CN"/>
          <w14:textFill>
            <w14:solidFill>
              <w14:schemeClr w14:val="tx1"/>
            </w14:solidFill>
          </w14:textFill>
        </w:rPr>
      </w:pPr>
      <w:bookmarkStart w:id="192" w:name="_Toc25750"/>
      <w:bookmarkStart w:id="193" w:name="_Toc9576"/>
      <w:bookmarkStart w:id="194" w:name="_Toc8235"/>
      <w:bookmarkStart w:id="195" w:name="_Toc19799"/>
      <w:bookmarkStart w:id="196" w:name="_Toc391"/>
      <w:r>
        <w:rPr>
          <w:rFonts w:hint="eastAsia" w:ascii="仿宋" w:hAnsi="仿宋" w:eastAsia="仿宋" w:cs="仿宋"/>
          <w:b/>
          <w:bCs/>
          <w:color w:val="000000" w:themeColor="text1"/>
          <w:sz w:val="32"/>
          <w:szCs w:val="22"/>
          <w:highlight w:val="none"/>
          <w:lang w:val="en-US" w:eastAsia="zh-CN"/>
          <w14:textFill>
            <w14:solidFill>
              <w14:schemeClr w14:val="tx1"/>
            </w14:solidFill>
          </w14:textFill>
        </w:rPr>
        <w:t>评分索引表</w:t>
      </w:r>
      <w:bookmarkEnd w:id="192"/>
      <w:bookmarkEnd w:id="193"/>
      <w:bookmarkEnd w:id="194"/>
      <w:bookmarkEnd w:id="195"/>
      <w:bookmarkEnd w:id="196"/>
    </w:p>
    <w:tbl>
      <w:tblPr>
        <w:tblStyle w:val="31"/>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364B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6F958B7">
            <w:pPr>
              <w:pStyle w:val="2"/>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序号</w:t>
            </w:r>
          </w:p>
        </w:tc>
        <w:tc>
          <w:tcPr>
            <w:tcW w:w="3019" w:type="dxa"/>
            <w:vAlign w:val="center"/>
          </w:tcPr>
          <w:p w14:paraId="2A2FCBB3">
            <w:pPr>
              <w:pStyle w:val="2"/>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评标项目</w:t>
            </w:r>
          </w:p>
        </w:tc>
        <w:tc>
          <w:tcPr>
            <w:tcW w:w="2464" w:type="dxa"/>
            <w:vAlign w:val="center"/>
          </w:tcPr>
          <w:p w14:paraId="4B8C698B">
            <w:pPr>
              <w:pStyle w:val="2"/>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索引页码</w:t>
            </w:r>
          </w:p>
        </w:tc>
        <w:tc>
          <w:tcPr>
            <w:tcW w:w="2350" w:type="dxa"/>
            <w:vAlign w:val="center"/>
          </w:tcPr>
          <w:p w14:paraId="72A07C54">
            <w:pPr>
              <w:pStyle w:val="2"/>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备注</w:t>
            </w:r>
          </w:p>
        </w:tc>
      </w:tr>
      <w:tr w14:paraId="3132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D13B87A">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1</w:t>
            </w:r>
          </w:p>
        </w:tc>
        <w:tc>
          <w:tcPr>
            <w:tcW w:w="3019" w:type="dxa"/>
            <w:vAlign w:val="center"/>
          </w:tcPr>
          <w:p w14:paraId="10194F15">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0CE095B">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16CC2C03">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0BD6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3C9C3C4">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2</w:t>
            </w:r>
          </w:p>
        </w:tc>
        <w:tc>
          <w:tcPr>
            <w:tcW w:w="3019" w:type="dxa"/>
            <w:vAlign w:val="center"/>
          </w:tcPr>
          <w:p w14:paraId="51C124D2">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05DE34A1">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3AE4EF0C">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323E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20165B9">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3</w:t>
            </w:r>
          </w:p>
        </w:tc>
        <w:tc>
          <w:tcPr>
            <w:tcW w:w="3019" w:type="dxa"/>
            <w:vAlign w:val="center"/>
          </w:tcPr>
          <w:p w14:paraId="0326D7CB">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8E59885">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30B45F90">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0430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56839BF">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4</w:t>
            </w:r>
          </w:p>
        </w:tc>
        <w:tc>
          <w:tcPr>
            <w:tcW w:w="3019" w:type="dxa"/>
            <w:vAlign w:val="center"/>
          </w:tcPr>
          <w:p w14:paraId="433CC990">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6CD25515">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2DB88337">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3901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0BD5C0C">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5</w:t>
            </w:r>
          </w:p>
        </w:tc>
        <w:tc>
          <w:tcPr>
            <w:tcW w:w="3019" w:type="dxa"/>
            <w:vAlign w:val="center"/>
          </w:tcPr>
          <w:p w14:paraId="1CDB757A">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478837E">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1672601E">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66F4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6137E498">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6</w:t>
            </w:r>
          </w:p>
        </w:tc>
        <w:tc>
          <w:tcPr>
            <w:tcW w:w="3019" w:type="dxa"/>
            <w:vAlign w:val="center"/>
          </w:tcPr>
          <w:p w14:paraId="534ADE6B">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37F92CD6">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2D925B38">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6379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98183D4">
            <w:pPr>
              <w:pStyle w:val="2"/>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7</w:t>
            </w:r>
          </w:p>
        </w:tc>
        <w:tc>
          <w:tcPr>
            <w:tcW w:w="3019" w:type="dxa"/>
            <w:vAlign w:val="center"/>
          </w:tcPr>
          <w:p w14:paraId="2AC3C43A">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3FCD446B">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6951A0B9">
            <w:pPr>
              <w:pStyle w:val="2"/>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bl>
    <w:p w14:paraId="1CC7777B">
      <w:pPr>
        <w:pStyle w:val="2"/>
        <w:outlineLvl w:val="9"/>
        <w:rPr>
          <w:rFonts w:hint="eastAsia" w:ascii="仿宋" w:hAnsi="仿宋" w:eastAsia="仿宋" w:cs="仿宋"/>
          <w:color w:val="000000" w:themeColor="text1"/>
          <w:highlight w:val="none"/>
          <w:lang w:val="en-US" w:eastAsia="zh-CN"/>
          <w14:textFill>
            <w14:solidFill>
              <w14:schemeClr w14:val="tx1"/>
            </w14:solidFill>
          </w14:textFill>
        </w:rPr>
      </w:pPr>
    </w:p>
    <w:p w14:paraId="4D9B2A08">
      <w:pPr>
        <w:widowControl/>
        <w:spacing w:line="240" w:lineRule="auto"/>
        <w:ind w:firstLine="0" w:firstLineChars="0"/>
        <w:jc w:val="left"/>
        <w:outlineLvl w:val="9"/>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br w:type="page"/>
      </w:r>
    </w:p>
    <w:p w14:paraId="1E1DDDFC">
      <w:pPr>
        <w:pStyle w:val="3"/>
        <w:numPr>
          <w:ilvl w:val="0"/>
          <w:numId w:val="0"/>
        </w:numPr>
        <w:bidi w:val="0"/>
        <w:jc w:val="center"/>
        <w:rPr>
          <w:rFonts w:hint="default" w:ascii="仿宋" w:hAnsi="仿宋" w:eastAsia="仿宋" w:cs="仿宋"/>
          <w:b/>
          <w:bCs/>
          <w:color w:val="000000" w:themeColor="text1"/>
          <w:sz w:val="32"/>
          <w:szCs w:val="22"/>
          <w:highlight w:val="none"/>
          <w:lang w:val="en-US" w:eastAsia="zh-CN"/>
          <w14:textFill>
            <w14:solidFill>
              <w14:schemeClr w14:val="tx1"/>
            </w14:solidFill>
          </w14:textFill>
        </w:rPr>
      </w:pPr>
      <w:bookmarkStart w:id="197" w:name="_Toc217446082"/>
      <w:bookmarkStart w:id="198" w:name="_Toc30253"/>
      <w:bookmarkStart w:id="199" w:name="_Toc21434"/>
      <w:bookmarkStart w:id="200" w:name="_Toc4536"/>
      <w:bookmarkStart w:id="201" w:name="_Toc4016"/>
      <w:bookmarkStart w:id="202" w:name="_Toc7489"/>
      <w:r>
        <w:rPr>
          <w:rFonts w:hint="eastAsia" w:ascii="仿宋" w:hAnsi="仿宋" w:eastAsia="仿宋" w:cs="仿宋"/>
          <w:b/>
          <w:bCs/>
          <w:color w:val="000000" w:themeColor="text1"/>
          <w:sz w:val="32"/>
          <w:szCs w:val="22"/>
          <w:highlight w:val="none"/>
          <w:lang w:val="en-US" w:eastAsia="zh-CN"/>
          <w14:textFill>
            <w14:solidFill>
              <w14:schemeClr w14:val="tx1"/>
            </w14:solidFill>
          </w14:textFill>
        </w:rPr>
        <w:t>报 价 部 分</w:t>
      </w:r>
    </w:p>
    <w:p w14:paraId="773E3F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1"/>
          <w:highlight w:val="none"/>
          <w14:textFill>
            <w14:solidFill>
              <w14:schemeClr w14:val="tx1"/>
            </w14:solidFill>
          </w14:textFill>
        </w:rPr>
        <w:t>投 标 函</w:t>
      </w:r>
      <w:bookmarkEnd w:id="197"/>
      <w:bookmarkEnd w:id="198"/>
      <w:bookmarkEnd w:id="199"/>
      <w:bookmarkEnd w:id="200"/>
      <w:bookmarkEnd w:id="201"/>
      <w:bookmarkEnd w:id="202"/>
    </w:p>
    <w:p w14:paraId="3CA5792C">
      <w:pPr>
        <w:adjustRightInd w:val="0"/>
        <w:snapToGrid w:val="0"/>
        <w:spacing w:after="120" w:line="400" w:lineRule="exact"/>
        <w:ind w:left="480" w:leftChars="200"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__________________（招标人）：</w:t>
      </w:r>
    </w:p>
    <w:p w14:paraId="477554A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我方全面研究了 “</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（项目名称、招标编号）”项目</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，决定参加贵单位组织的本项目投标。我方授权</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（姓名、职务）代表我方</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（投标供应商的名称）</w:t>
      </w:r>
      <w:r>
        <w:rPr>
          <w:rFonts w:hint="eastAsia" w:ascii="仿宋" w:hAnsi="仿宋" w:eastAsia="仿宋" w:cs="仿宋"/>
          <w:bCs/>
          <w:color w:val="000000" w:themeColor="text1"/>
          <w:kern w:val="2"/>
          <w:sz w:val="22"/>
          <w:szCs w:val="22"/>
          <w:highlight w:val="none"/>
          <w14:textFill>
            <w14:solidFill>
              <w14:schemeClr w14:val="tx1"/>
            </w14:solidFill>
          </w14:textFill>
        </w:rPr>
        <w:t>全权处理本项目投标的有关事宜。</w:t>
      </w:r>
    </w:p>
    <w:p w14:paraId="1D8E2AA5">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1、我方自愿按照</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规定的各项要求向招标人提供所需服务，总投标价为人民币</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万元（大写：</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），投标有效期</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日历天。</w:t>
      </w:r>
    </w:p>
    <w:p w14:paraId="5401C4C8">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2、一旦我方</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成交</w:t>
      </w:r>
      <w:r>
        <w:rPr>
          <w:rFonts w:hint="eastAsia" w:ascii="仿宋" w:hAnsi="仿宋" w:eastAsia="仿宋" w:cs="仿宋"/>
          <w:bCs/>
          <w:color w:val="000000" w:themeColor="text1"/>
          <w:kern w:val="2"/>
          <w:sz w:val="22"/>
          <w:szCs w:val="22"/>
          <w:highlight w:val="none"/>
          <w14:textFill>
            <w14:solidFill>
              <w14:schemeClr w14:val="tx1"/>
            </w14:solidFill>
          </w14:textFill>
        </w:rPr>
        <w:t>，我方将严格履行合同规定的责任和义务，保证项目</w:t>
      </w:r>
      <w:r>
        <w:rPr>
          <w:rFonts w:hint="eastAsia" w:ascii="仿宋" w:hAnsi="仿宋" w:eastAsia="仿宋" w:cs="仿宋"/>
          <w:color w:val="000000" w:themeColor="text1"/>
          <w:kern w:val="2"/>
          <w:sz w:val="22"/>
          <w:szCs w:val="22"/>
          <w:highlight w:val="none"/>
          <w14:textFill>
            <w14:solidFill>
              <w14:schemeClr w14:val="tx1"/>
            </w14:solidFill>
          </w14:textFill>
        </w:rPr>
        <w:t>服务期限</w:t>
      </w:r>
      <w:r>
        <w:rPr>
          <w:rFonts w:hint="eastAsia" w:ascii="仿宋" w:hAnsi="仿宋" w:eastAsia="仿宋" w:cs="仿宋"/>
          <w:bCs/>
          <w:color w:val="000000" w:themeColor="text1"/>
          <w:kern w:val="2"/>
          <w:sz w:val="22"/>
          <w:szCs w:val="22"/>
          <w:highlight w:val="none"/>
          <w14:textFill>
            <w14:solidFill>
              <w14:schemeClr w14:val="tx1"/>
            </w14:solidFill>
          </w14:textFill>
        </w:rPr>
        <w:t>为：</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，并交付招标人验收、使用。</w:t>
      </w:r>
    </w:p>
    <w:p w14:paraId="3EA0AFC1">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3、我方同意按照</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的要求，交纳人民币</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万元（大写：</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）的投标保证金。并承诺：下列任何情况发生时，我方将不要求退还投标保证金：</w:t>
      </w:r>
    </w:p>
    <w:p w14:paraId="56498DEA">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（一）供应商在提交响应文件截止时间后撤回响应文件的；</w:t>
      </w:r>
    </w:p>
    <w:p w14:paraId="729E029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（二）供应商在响应文件中提供虚假材料的；</w:t>
      </w:r>
    </w:p>
    <w:p w14:paraId="24CD0C45">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（三）除因不可抗力或谈判文件认可的情形以外，成交供应商不与采购人签订合同的；</w:t>
      </w:r>
    </w:p>
    <w:p w14:paraId="0D438D2B">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（四）供应商与采购人、其他供应商或者采购代理机构恶意串通的；</w:t>
      </w:r>
    </w:p>
    <w:p w14:paraId="4028CEC7">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（五）磋商文件规定的其他情形。</w:t>
      </w:r>
    </w:p>
    <w:p w14:paraId="247FC0BE">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4、我方为本项目提交的</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响应文件</w:t>
      </w:r>
      <w:r>
        <w:rPr>
          <w:rFonts w:hint="eastAsia" w:ascii="仿宋" w:hAnsi="仿宋" w:eastAsia="仿宋" w:cs="仿宋"/>
          <w:bCs/>
          <w:color w:val="000000" w:themeColor="text1"/>
          <w:kern w:val="2"/>
          <w:sz w:val="22"/>
          <w:szCs w:val="22"/>
          <w:highlight w:val="none"/>
          <w14:textFill>
            <w14:solidFill>
              <w14:schemeClr w14:val="tx1"/>
            </w14:solidFill>
          </w14:textFill>
        </w:rPr>
        <w:t>满足</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磋商文件供应商</w:t>
      </w:r>
      <w:r>
        <w:rPr>
          <w:rFonts w:hint="eastAsia" w:ascii="仿宋" w:hAnsi="仿宋" w:eastAsia="仿宋" w:cs="仿宋"/>
          <w:bCs/>
          <w:color w:val="000000" w:themeColor="text1"/>
          <w:kern w:val="2"/>
          <w:sz w:val="22"/>
          <w:szCs w:val="22"/>
          <w:highlight w:val="none"/>
          <w14:textFill>
            <w14:solidFill>
              <w14:schemeClr w14:val="tx1"/>
            </w14:solidFill>
          </w14:textFill>
        </w:rPr>
        <w:t>须知前附表要求。</w:t>
      </w:r>
    </w:p>
    <w:p w14:paraId="6087E81E">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5、我方愿意提供招标人可能另外要求的，与投标有关的文件资料，并保证我方已提供和将要提供的文件资料是真实、准确的。</w:t>
      </w:r>
    </w:p>
    <w:p w14:paraId="660C661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6、我方完全理解招标人不一定将合同授予最低报价的</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的行为。</w:t>
      </w:r>
    </w:p>
    <w:p w14:paraId="04171EEC">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03C930B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法定代表人（负责人、自然人）：（盖章</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或签字</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6C00496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授权代表（盖章</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或签字</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13A4DF71">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通讯地址：</w:t>
      </w:r>
    </w:p>
    <w:p w14:paraId="37FFD1E7">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 xml:space="preserve">联系电话：                             </w:t>
      </w:r>
    </w:p>
    <w:p w14:paraId="56218F5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日    期：</w:t>
      </w:r>
    </w:p>
    <w:p w14:paraId="165972C1">
      <w:pPr>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br w:type="page"/>
      </w:r>
    </w:p>
    <w:p w14:paraId="0099F16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二、报价一览表</w:t>
      </w:r>
    </w:p>
    <w:p w14:paraId="0F29595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CAF00EA">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14:textFill>
            <w14:solidFill>
              <w14:schemeClr w14:val="tx1"/>
            </w14:solidFill>
          </w14:textFill>
        </w:rPr>
      </w:pPr>
    </w:p>
    <w:p w14:paraId="2E8AB493">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招标项目名称：</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p w14:paraId="6633D689">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投标供应商名称：</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tbl>
      <w:tblPr>
        <w:tblStyle w:val="30"/>
        <w:tblpPr w:leftFromText="180" w:rightFromText="180" w:vertAnchor="text" w:horzAnchor="page" w:tblpX="1626" w:tblpY="530"/>
        <w:tblOverlap w:val="never"/>
        <w:tblW w:w="8516" w:type="dxa"/>
        <w:tblInd w:w="0" w:type="dxa"/>
        <w:tblLayout w:type="fixed"/>
        <w:tblCellMar>
          <w:top w:w="0" w:type="dxa"/>
          <w:left w:w="108" w:type="dxa"/>
          <w:bottom w:w="0" w:type="dxa"/>
          <w:right w:w="108" w:type="dxa"/>
        </w:tblCellMar>
      </w:tblPr>
      <w:tblGrid>
        <w:gridCol w:w="2778"/>
        <w:gridCol w:w="5738"/>
      </w:tblGrid>
      <w:tr w14:paraId="50BBD314">
        <w:tblPrEx>
          <w:tblCellMar>
            <w:top w:w="0" w:type="dxa"/>
            <w:left w:w="108" w:type="dxa"/>
            <w:bottom w:w="0" w:type="dxa"/>
            <w:right w:w="108" w:type="dxa"/>
          </w:tblCellMar>
        </w:tblPrEx>
        <w:trPr>
          <w:trHeight w:val="1663" w:hRule="exact"/>
        </w:trPr>
        <w:tc>
          <w:tcPr>
            <w:tcW w:w="2778" w:type="dxa"/>
            <w:tcBorders>
              <w:top w:val="single" w:color="auto" w:sz="4" w:space="0"/>
              <w:left w:val="single" w:color="auto" w:sz="4" w:space="0"/>
              <w:bottom w:val="single" w:color="auto" w:sz="4" w:space="0"/>
              <w:right w:val="single" w:color="auto" w:sz="4" w:space="0"/>
            </w:tcBorders>
            <w:vAlign w:val="center"/>
          </w:tcPr>
          <w:p w14:paraId="14C9FF37">
            <w:pPr>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投标总报价（元）</w:t>
            </w:r>
          </w:p>
        </w:tc>
        <w:tc>
          <w:tcPr>
            <w:tcW w:w="5738" w:type="dxa"/>
            <w:tcBorders>
              <w:top w:val="single" w:color="auto" w:sz="4" w:space="0"/>
              <w:left w:val="single" w:color="auto" w:sz="4" w:space="0"/>
              <w:bottom w:val="single" w:color="auto" w:sz="4" w:space="0"/>
              <w:right w:val="single" w:color="auto" w:sz="4" w:space="0"/>
            </w:tcBorders>
            <w:vAlign w:val="center"/>
          </w:tcPr>
          <w:p w14:paraId="2152698A">
            <w:pPr>
              <w:rPr>
                <w:rFonts w:hint="eastAsia" w:ascii="仿宋" w:hAnsi="仿宋" w:eastAsia="仿宋" w:cs="仿宋"/>
                <w:szCs w:val="24"/>
                <w:highlight w:val="none"/>
              </w:rPr>
            </w:pPr>
            <w:r>
              <w:rPr>
                <w:rFonts w:hint="eastAsia" w:ascii="仿宋" w:hAnsi="仿宋" w:eastAsia="仿宋" w:cs="仿宋"/>
                <w:szCs w:val="24"/>
                <w:highlight w:val="none"/>
              </w:rPr>
              <w:t xml:space="preserve">小写：         </w:t>
            </w:r>
          </w:p>
          <w:p w14:paraId="74C53DF1">
            <w:pPr>
              <w:pStyle w:val="38"/>
              <w:ind w:left="480"/>
              <w:rPr>
                <w:rFonts w:hint="eastAsia" w:ascii="仿宋" w:hAnsi="仿宋" w:eastAsia="仿宋" w:cs="仿宋"/>
                <w:szCs w:val="24"/>
                <w:highlight w:val="none"/>
              </w:rPr>
            </w:pPr>
          </w:p>
          <w:p w14:paraId="29F5E7C9">
            <w:pPr>
              <w:rPr>
                <w:rFonts w:hint="eastAsia" w:ascii="仿宋" w:hAnsi="仿宋" w:eastAsia="仿宋" w:cs="仿宋"/>
                <w:szCs w:val="24"/>
                <w:highlight w:val="none"/>
              </w:rPr>
            </w:pPr>
            <w:r>
              <w:rPr>
                <w:rFonts w:hint="eastAsia" w:ascii="仿宋" w:hAnsi="仿宋" w:eastAsia="仿宋" w:cs="仿宋"/>
                <w:szCs w:val="24"/>
                <w:highlight w:val="none"/>
              </w:rPr>
              <w:t xml:space="preserve">大写：           </w:t>
            </w:r>
          </w:p>
        </w:tc>
      </w:tr>
      <w:tr w14:paraId="7D14877D">
        <w:tblPrEx>
          <w:tblCellMar>
            <w:top w:w="0" w:type="dxa"/>
            <w:left w:w="108" w:type="dxa"/>
            <w:bottom w:w="0" w:type="dxa"/>
            <w:right w:w="108" w:type="dxa"/>
          </w:tblCellMar>
        </w:tblPrEx>
        <w:trPr>
          <w:trHeight w:val="1154" w:hRule="exact"/>
        </w:trPr>
        <w:tc>
          <w:tcPr>
            <w:tcW w:w="2778" w:type="dxa"/>
            <w:tcBorders>
              <w:top w:val="single" w:color="auto" w:sz="4" w:space="0"/>
              <w:left w:val="single" w:color="auto" w:sz="4" w:space="0"/>
              <w:bottom w:val="single" w:color="auto" w:sz="4" w:space="0"/>
              <w:right w:val="single" w:color="auto" w:sz="4" w:space="0"/>
            </w:tcBorders>
            <w:vAlign w:val="center"/>
          </w:tcPr>
          <w:p w14:paraId="7940C79B">
            <w:pPr>
              <w:jc w:val="center"/>
              <w:rPr>
                <w:rFonts w:hint="eastAsia" w:ascii="仿宋" w:hAnsi="仿宋" w:eastAsia="仿宋" w:cs="仿宋"/>
                <w:szCs w:val="24"/>
                <w:highlight w:val="none"/>
              </w:rPr>
            </w:pPr>
            <w:r>
              <w:rPr>
                <w:rFonts w:hint="eastAsia" w:ascii="仿宋" w:hAnsi="仿宋" w:eastAsia="仿宋" w:cs="仿宋"/>
                <w:color w:val="000000"/>
                <w:szCs w:val="24"/>
                <w:highlight w:val="none"/>
                <w:lang w:val="en-US" w:eastAsia="zh-CN"/>
              </w:rPr>
              <w:t>合同履行</w:t>
            </w:r>
            <w:r>
              <w:rPr>
                <w:rFonts w:hint="eastAsia" w:ascii="仿宋" w:hAnsi="仿宋" w:eastAsia="仿宋" w:cs="仿宋"/>
                <w:color w:val="000000"/>
                <w:szCs w:val="24"/>
                <w:highlight w:val="none"/>
              </w:rPr>
              <w:t>期限</w:t>
            </w:r>
          </w:p>
        </w:tc>
        <w:tc>
          <w:tcPr>
            <w:tcW w:w="5738" w:type="dxa"/>
            <w:tcBorders>
              <w:top w:val="single" w:color="auto" w:sz="4" w:space="0"/>
              <w:left w:val="single" w:color="auto" w:sz="4" w:space="0"/>
              <w:bottom w:val="single" w:color="auto" w:sz="4" w:space="0"/>
              <w:right w:val="single" w:color="auto" w:sz="4" w:space="0"/>
            </w:tcBorders>
            <w:vAlign w:val="center"/>
          </w:tcPr>
          <w:p w14:paraId="5AAFA92C">
            <w:pPr>
              <w:rPr>
                <w:rFonts w:hint="eastAsia" w:ascii="仿宋" w:hAnsi="仿宋" w:eastAsia="仿宋" w:cs="仿宋"/>
                <w:szCs w:val="24"/>
                <w:highlight w:val="none"/>
              </w:rPr>
            </w:pPr>
          </w:p>
        </w:tc>
      </w:tr>
      <w:tr w14:paraId="5438FBF9">
        <w:tblPrEx>
          <w:tblCellMar>
            <w:top w:w="0" w:type="dxa"/>
            <w:left w:w="108" w:type="dxa"/>
            <w:bottom w:w="0" w:type="dxa"/>
            <w:right w:w="108" w:type="dxa"/>
          </w:tblCellMar>
        </w:tblPrEx>
        <w:trPr>
          <w:trHeight w:val="850" w:hRule="exact"/>
        </w:trPr>
        <w:tc>
          <w:tcPr>
            <w:tcW w:w="2778" w:type="dxa"/>
            <w:tcBorders>
              <w:top w:val="single" w:color="auto" w:sz="4" w:space="0"/>
              <w:left w:val="single" w:color="auto" w:sz="4" w:space="0"/>
              <w:bottom w:val="single" w:color="auto" w:sz="4" w:space="0"/>
              <w:right w:val="single" w:color="auto" w:sz="4" w:space="0"/>
            </w:tcBorders>
            <w:vAlign w:val="center"/>
          </w:tcPr>
          <w:p w14:paraId="70BB657A">
            <w:pPr>
              <w:jc w:val="center"/>
              <w:rPr>
                <w:rFonts w:hint="eastAsia" w:ascii="仿宋" w:hAnsi="仿宋" w:eastAsia="仿宋" w:cs="仿宋"/>
                <w:szCs w:val="24"/>
                <w:highlight w:val="none"/>
              </w:rPr>
            </w:pPr>
            <w:r>
              <w:rPr>
                <w:rFonts w:hint="eastAsia" w:ascii="仿宋" w:hAnsi="仿宋" w:eastAsia="仿宋" w:cs="仿宋"/>
                <w:color w:val="000000"/>
                <w:szCs w:val="24"/>
                <w:highlight w:val="none"/>
              </w:rPr>
              <w:t>备注</w:t>
            </w:r>
          </w:p>
        </w:tc>
        <w:tc>
          <w:tcPr>
            <w:tcW w:w="5738" w:type="dxa"/>
            <w:tcBorders>
              <w:top w:val="single" w:color="auto" w:sz="4" w:space="0"/>
              <w:left w:val="single" w:color="auto" w:sz="4" w:space="0"/>
              <w:bottom w:val="single" w:color="auto" w:sz="4" w:space="0"/>
              <w:right w:val="single" w:color="auto" w:sz="4" w:space="0"/>
            </w:tcBorders>
            <w:vAlign w:val="center"/>
          </w:tcPr>
          <w:p w14:paraId="04476963">
            <w:pPr>
              <w:rPr>
                <w:rFonts w:hint="eastAsia" w:ascii="仿宋" w:hAnsi="仿宋" w:eastAsia="仿宋" w:cs="仿宋"/>
                <w:szCs w:val="24"/>
                <w:highlight w:val="none"/>
              </w:rPr>
            </w:pPr>
          </w:p>
        </w:tc>
      </w:tr>
    </w:tbl>
    <w:p w14:paraId="613BE6C8">
      <w:pPr>
        <w:autoSpaceDE w:val="0"/>
        <w:autoSpaceDN w:val="0"/>
        <w:adjustRightInd w:val="0"/>
        <w:snapToGrid w:val="0"/>
        <w:spacing w:line="400" w:lineRule="exact"/>
        <w:ind w:firstLine="0" w:firstLineChars="0"/>
        <w:jc w:val="left"/>
        <w:outlineLvl w:val="9"/>
        <w:rPr>
          <w:rFonts w:hint="eastAsia" w:ascii="仿宋" w:hAnsi="仿宋" w:eastAsia="仿宋" w:cs="仿宋"/>
          <w:color w:val="000000" w:themeColor="text1"/>
          <w:sz w:val="22"/>
          <w:szCs w:val="22"/>
          <w:highlight w:val="none"/>
          <w14:textFill>
            <w14:solidFill>
              <w14:schemeClr w14:val="tx1"/>
            </w14:solidFill>
          </w14:textFill>
        </w:rPr>
      </w:pPr>
    </w:p>
    <w:p w14:paraId="579B0B50">
      <w:pPr>
        <w:pStyle w:val="43"/>
        <w:spacing w:line="360" w:lineRule="auto"/>
        <w:ind w:firstLine="480" w:firstLineChars="200"/>
        <w:rPr>
          <w:rFonts w:hint="eastAsia" w:ascii="仿宋" w:hAnsi="仿宋" w:eastAsia="仿宋" w:cs="仿宋"/>
          <w:b/>
          <w:bCs/>
          <w:color w:val="auto"/>
          <w:sz w:val="21"/>
          <w:szCs w:val="21"/>
          <w:highlight w:val="none"/>
        </w:rPr>
      </w:pPr>
      <w:r>
        <w:rPr>
          <w:rFonts w:hint="eastAsia" w:ascii="仿宋" w:hAnsi="仿宋" w:eastAsia="仿宋" w:cs="仿宋"/>
          <w:color w:val="auto"/>
          <w:kern w:val="2"/>
          <w:highlight w:val="none"/>
        </w:rPr>
        <w:t>1.</w:t>
      </w:r>
      <w:r>
        <w:rPr>
          <w:rFonts w:hint="eastAsia" w:ascii="仿宋" w:hAnsi="仿宋" w:eastAsia="仿宋" w:cs="仿宋"/>
          <w:highlight w:val="none"/>
        </w:rPr>
        <w:t>我方将严格按《中华人民共和国政府采购法》及</w:t>
      </w:r>
      <w:r>
        <w:rPr>
          <w:rFonts w:hint="eastAsia" w:ascii="仿宋" w:hAnsi="仿宋" w:eastAsia="仿宋" w:cs="仿宋"/>
          <w:highlight w:val="none"/>
          <w:lang w:eastAsia="zh-CN"/>
        </w:rPr>
        <w:t>磋商</w:t>
      </w:r>
      <w:r>
        <w:rPr>
          <w:rFonts w:hint="eastAsia" w:ascii="仿宋" w:hAnsi="仿宋" w:eastAsia="仿宋" w:cs="仿宋"/>
          <w:highlight w:val="none"/>
        </w:rPr>
        <w:t>文件的要求参加本次</w:t>
      </w:r>
      <w:r>
        <w:rPr>
          <w:rFonts w:hint="eastAsia" w:ascii="仿宋" w:hAnsi="仿宋" w:eastAsia="仿宋" w:cs="仿宋"/>
          <w:highlight w:val="none"/>
          <w:lang w:eastAsia="zh-CN"/>
        </w:rPr>
        <w:t>竞争性磋商</w:t>
      </w:r>
      <w:r>
        <w:rPr>
          <w:rFonts w:hint="eastAsia" w:ascii="仿宋" w:hAnsi="仿宋" w:eastAsia="仿宋" w:cs="仿宋"/>
          <w:highlight w:val="none"/>
        </w:rPr>
        <w:t>招标，并理解你方以综合评分法确定</w:t>
      </w:r>
      <w:r>
        <w:rPr>
          <w:rFonts w:hint="eastAsia" w:ascii="仿宋" w:hAnsi="仿宋" w:eastAsia="仿宋" w:cs="仿宋"/>
          <w:highlight w:val="none"/>
          <w:lang w:eastAsia="zh-CN"/>
        </w:rPr>
        <w:t>成交</w:t>
      </w:r>
      <w:r>
        <w:rPr>
          <w:rFonts w:hint="eastAsia" w:ascii="仿宋" w:hAnsi="仿宋" w:eastAsia="仿宋" w:cs="仿宋"/>
          <w:highlight w:val="none"/>
        </w:rPr>
        <w:t>结果，且对</w:t>
      </w:r>
      <w:r>
        <w:rPr>
          <w:rFonts w:hint="eastAsia" w:ascii="仿宋" w:hAnsi="仿宋" w:eastAsia="仿宋" w:cs="仿宋"/>
          <w:highlight w:val="none"/>
          <w:lang w:eastAsia="zh-CN"/>
        </w:rPr>
        <w:t>成交</w:t>
      </w:r>
      <w:r>
        <w:rPr>
          <w:rFonts w:hint="eastAsia" w:ascii="仿宋" w:hAnsi="仿宋" w:eastAsia="仿宋" w:cs="仿宋"/>
          <w:highlight w:val="none"/>
        </w:rPr>
        <w:t>结果也没有解释义务。如我方为</w:t>
      </w:r>
      <w:r>
        <w:rPr>
          <w:rFonts w:hint="eastAsia" w:ascii="仿宋" w:hAnsi="仿宋" w:eastAsia="仿宋" w:cs="仿宋"/>
          <w:highlight w:val="none"/>
          <w:lang w:eastAsia="zh-CN"/>
        </w:rPr>
        <w:t>成交</w:t>
      </w:r>
      <w:r>
        <w:rPr>
          <w:rFonts w:hint="eastAsia" w:ascii="仿宋" w:hAnsi="仿宋" w:eastAsia="仿宋" w:cs="仿宋"/>
          <w:highlight w:val="none"/>
        </w:rPr>
        <w:t>人，在接到你方发出的</w:t>
      </w:r>
      <w:r>
        <w:rPr>
          <w:rFonts w:hint="eastAsia" w:ascii="仿宋" w:hAnsi="仿宋" w:eastAsia="仿宋" w:cs="仿宋"/>
          <w:highlight w:val="none"/>
          <w:lang w:eastAsia="zh-CN"/>
        </w:rPr>
        <w:t>成交</w:t>
      </w:r>
      <w:r>
        <w:rPr>
          <w:rFonts w:hint="eastAsia" w:ascii="仿宋" w:hAnsi="仿宋" w:eastAsia="仿宋" w:cs="仿宋"/>
          <w:highlight w:val="none"/>
        </w:rPr>
        <w:t>通知书时，按</w:t>
      </w:r>
      <w:r>
        <w:rPr>
          <w:rFonts w:hint="eastAsia" w:ascii="仿宋" w:hAnsi="仿宋" w:eastAsia="仿宋" w:cs="仿宋"/>
          <w:highlight w:val="none"/>
          <w:lang w:eastAsia="zh-CN"/>
        </w:rPr>
        <w:t>成交</w:t>
      </w:r>
      <w:r>
        <w:rPr>
          <w:rFonts w:hint="eastAsia" w:ascii="仿宋" w:hAnsi="仿宋" w:eastAsia="仿宋" w:cs="仿宋"/>
          <w:highlight w:val="none"/>
        </w:rPr>
        <w:t>通知书、</w:t>
      </w:r>
      <w:r>
        <w:rPr>
          <w:rFonts w:hint="eastAsia" w:ascii="仿宋" w:hAnsi="仿宋" w:eastAsia="仿宋" w:cs="仿宋"/>
          <w:highlight w:val="none"/>
          <w:lang w:eastAsia="zh-CN"/>
        </w:rPr>
        <w:t>磋商</w:t>
      </w:r>
      <w:r>
        <w:rPr>
          <w:rFonts w:hint="eastAsia" w:ascii="仿宋" w:hAnsi="仿宋" w:eastAsia="仿宋" w:cs="仿宋"/>
          <w:highlight w:val="none"/>
        </w:rPr>
        <w:t>文件和本</w:t>
      </w:r>
      <w:r>
        <w:rPr>
          <w:rFonts w:hint="eastAsia" w:ascii="仿宋" w:hAnsi="仿宋" w:eastAsia="仿宋" w:cs="仿宋"/>
          <w:highlight w:val="none"/>
          <w:lang w:eastAsia="zh-CN"/>
        </w:rPr>
        <w:t>响应</w:t>
      </w:r>
      <w:r>
        <w:rPr>
          <w:rFonts w:hint="eastAsia" w:ascii="仿宋" w:hAnsi="仿宋" w:eastAsia="仿宋" w:cs="仿宋"/>
          <w:highlight w:val="none"/>
        </w:rPr>
        <w:t>文件的约定与采购单位签订合同，并履行规定的一切责任和义务。</w:t>
      </w:r>
    </w:p>
    <w:p w14:paraId="7454E1EE">
      <w:pPr>
        <w:pStyle w:val="43"/>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投标人所报价格为含税全包价，包括与提供服务相关的一切费用。</w:t>
      </w:r>
    </w:p>
    <w:p w14:paraId="0596C012">
      <w:pPr>
        <w:adjustRightInd w:val="0"/>
        <w:snapToGrid w:val="0"/>
        <w:spacing w:line="400" w:lineRule="exact"/>
        <w:ind w:firstLine="880" w:firstLineChars="400"/>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1D61DC23">
      <w:pPr>
        <w:adjustRightInd w:val="0"/>
        <w:snapToGrid w:val="0"/>
        <w:spacing w:line="400" w:lineRule="exact"/>
        <w:ind w:firstLine="0" w:firstLineChars="0"/>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78CF08FE">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4222804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02EC80CE">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7D20E5E9">
      <w:pPr>
        <w:adjustRightInd w:val="0"/>
        <w:snapToGrid w:val="0"/>
        <w:spacing w:line="400" w:lineRule="exact"/>
        <w:ind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62A7C28A">
      <w:pPr>
        <w:adjustRightInd w:val="0"/>
        <w:snapToGrid w:val="0"/>
        <w:spacing w:line="400" w:lineRule="exact"/>
        <w:ind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092AC38D">
      <w:pPr>
        <w:adjustRightInd w:val="0"/>
        <w:snapToGrid w:val="0"/>
        <w:spacing w:line="400" w:lineRule="exact"/>
        <w:ind w:firstLine="420"/>
        <w:outlineLvl w:val="9"/>
        <w:rPr>
          <w:rFonts w:hint="eastAsia" w:ascii="仿宋" w:hAnsi="仿宋" w:eastAsia="仿宋" w:cs="仿宋"/>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注：</w:t>
      </w:r>
      <w:r>
        <w:rPr>
          <w:rFonts w:hint="eastAsia" w:ascii="仿宋" w:hAnsi="仿宋" w:eastAsia="仿宋" w:cs="仿宋"/>
          <w:bCs/>
          <w:color w:val="000000" w:themeColor="text1"/>
          <w:kern w:val="2"/>
          <w:sz w:val="22"/>
          <w:szCs w:val="22"/>
          <w:highlight w:val="none"/>
          <w:lang w:val="en-US" w:eastAsia="zh-CN"/>
          <w14:textFill>
            <w14:solidFill>
              <w14:schemeClr w14:val="tx1"/>
            </w14:solidFill>
          </w14:textFill>
        </w:rPr>
        <w:t>1、附后报价明细表</w:t>
      </w:r>
    </w:p>
    <w:p w14:paraId="647B7A38">
      <w:pPr>
        <w:numPr>
          <w:ilvl w:val="0"/>
          <w:numId w:val="3"/>
        </w:numPr>
        <w:adjustRightInd w:val="0"/>
        <w:snapToGrid w:val="0"/>
        <w:spacing w:line="400" w:lineRule="exact"/>
        <w:ind w:firstLine="880" w:firstLineChars="40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本表格式不得更改，</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只能按要求填报，否则将被视为无效投标。</w:t>
      </w:r>
    </w:p>
    <w:p w14:paraId="72B840A4">
      <w:pPr>
        <w:pStyle w:val="29"/>
        <w:widowControl w:val="0"/>
        <w:numPr>
          <w:ilvl w:val="0"/>
          <w:numId w:val="0"/>
        </w:numPr>
        <w:spacing w:before="0" w:beforeAutospacing="0" w:after="120" w:afterAutospacing="0" w:line="240" w:lineRule="auto"/>
        <w:jc w:val="both"/>
        <w:rPr>
          <w:rFonts w:hint="eastAsia" w:ascii="仿宋" w:hAnsi="仿宋" w:eastAsia="仿宋" w:cs="仿宋"/>
          <w:color w:val="000000" w:themeColor="text1"/>
          <w:highlight w:val="none"/>
          <w14:textFill>
            <w14:solidFill>
              <w14:schemeClr w14:val="tx1"/>
            </w14:solidFill>
          </w14:textFill>
        </w:rPr>
      </w:pPr>
    </w:p>
    <w:p w14:paraId="7F4A2F61">
      <w:pPr>
        <w:pStyle w:val="15"/>
        <w:rPr>
          <w:rFonts w:hint="eastAsia" w:ascii="仿宋" w:hAnsi="仿宋" w:eastAsia="仿宋" w:cs="仿宋"/>
          <w:color w:val="000000" w:themeColor="text1"/>
          <w:highlight w:val="none"/>
          <w14:textFill>
            <w14:solidFill>
              <w14:schemeClr w14:val="tx1"/>
            </w14:solidFill>
          </w14:textFill>
        </w:rPr>
      </w:pPr>
    </w:p>
    <w:p w14:paraId="72B703C0">
      <w:pPr>
        <w:pStyle w:val="16"/>
        <w:widowControl w:val="0"/>
        <w:numPr>
          <w:ilvl w:val="0"/>
          <w:numId w:val="0"/>
        </w:numPr>
        <w:spacing w:line="360" w:lineRule="auto"/>
        <w:jc w:val="both"/>
        <w:rPr>
          <w:rFonts w:hint="eastAsia" w:ascii="仿宋" w:hAnsi="仿宋" w:eastAsia="仿宋" w:cs="仿宋"/>
          <w:color w:val="000000" w:themeColor="text1"/>
          <w:highlight w:val="none"/>
          <w14:textFill>
            <w14:solidFill>
              <w14:schemeClr w14:val="tx1"/>
            </w14:solidFill>
          </w14:textFill>
        </w:rPr>
      </w:pPr>
    </w:p>
    <w:p w14:paraId="16FC4306">
      <w:pPr>
        <w:pStyle w:val="16"/>
        <w:widowControl w:val="0"/>
        <w:numPr>
          <w:ilvl w:val="0"/>
          <w:numId w:val="0"/>
        </w:numPr>
        <w:spacing w:line="360" w:lineRule="auto"/>
        <w:jc w:val="both"/>
        <w:rPr>
          <w:rFonts w:hint="eastAsia" w:ascii="仿宋" w:hAnsi="仿宋" w:eastAsia="仿宋" w:cs="仿宋"/>
          <w:color w:val="000000" w:themeColor="text1"/>
          <w:highlight w:val="none"/>
          <w14:textFill>
            <w14:solidFill>
              <w14:schemeClr w14:val="tx1"/>
            </w14:solidFill>
          </w14:textFill>
        </w:rPr>
      </w:pPr>
    </w:p>
    <w:p w14:paraId="6DF4ACC1">
      <w:pPr>
        <w:pStyle w:val="2"/>
        <w:kinsoku w:val="0"/>
        <w:overflowPunct w:val="0"/>
        <w:spacing w:before="34" w:line="360" w:lineRule="auto"/>
        <w:ind w:right="126" w:firstLine="48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投标报价明细表</w:t>
      </w:r>
    </w:p>
    <w:p w14:paraId="70A801B3">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格式自拟</w:t>
      </w:r>
      <w:r>
        <w:rPr>
          <w:rFonts w:hint="eastAsia" w:ascii="仿宋" w:hAnsi="仿宋" w:eastAsia="仿宋" w:cs="仿宋"/>
          <w:color w:val="000000" w:themeColor="text1"/>
          <w:highlight w:val="none"/>
          <w:lang w:eastAsia="zh-CN"/>
          <w14:textFill>
            <w14:solidFill>
              <w14:schemeClr w14:val="tx1"/>
            </w14:solidFill>
          </w14:textFill>
        </w:rPr>
        <w:t>）</w:t>
      </w:r>
    </w:p>
    <w:p w14:paraId="025461E6">
      <w:pPr>
        <w:pStyle w:val="22"/>
        <w:spacing w:line="360" w:lineRule="auto"/>
        <w:ind w:left="420" w:hanging="420"/>
        <w:rPr>
          <w:rFonts w:hint="eastAsia" w:ascii="仿宋" w:hAnsi="仿宋" w:eastAsia="仿宋" w:cs="仿宋"/>
          <w:color w:val="000000" w:themeColor="text1"/>
          <w:highlight w:val="none"/>
          <w14:textFill>
            <w14:solidFill>
              <w14:schemeClr w14:val="tx1"/>
            </w14:solidFill>
          </w14:textFill>
        </w:rPr>
      </w:pPr>
    </w:p>
    <w:p w14:paraId="0B604626">
      <w:pPr>
        <w:pStyle w:val="22"/>
        <w:spacing w:line="360" w:lineRule="auto"/>
        <w:ind w:left="420" w:hanging="420"/>
        <w:rPr>
          <w:rFonts w:hint="eastAsia" w:ascii="仿宋" w:hAnsi="仿宋" w:eastAsia="仿宋" w:cs="仿宋"/>
          <w:color w:val="000000" w:themeColor="text1"/>
          <w:highlight w:val="none"/>
          <w14:textFill>
            <w14:solidFill>
              <w14:schemeClr w14:val="tx1"/>
            </w14:solidFill>
          </w14:textFill>
        </w:rPr>
      </w:pPr>
    </w:p>
    <w:p w14:paraId="0697CD8D">
      <w:pPr>
        <w:pStyle w:val="2"/>
        <w:tabs>
          <w:tab w:val="left" w:pos="8227"/>
        </w:tabs>
        <w:kinsoku w:val="0"/>
        <w:overflowPunct w:val="0"/>
        <w:spacing w:before="0" w:line="360" w:lineRule="auto"/>
        <w:ind w:left="4027" w:right="118"/>
        <w:rPr>
          <w:rFonts w:hint="eastAsia" w:ascii="仿宋" w:hAnsi="仿宋" w:eastAsia="仿宋" w:cs="仿宋"/>
          <w:color w:val="000000" w:themeColor="text1"/>
          <w:highlight w:val="none"/>
          <w14:textFill>
            <w14:solidFill>
              <w14:schemeClr w14:val="tx1"/>
            </w14:solidFill>
          </w14:textFill>
        </w:rPr>
      </w:pPr>
    </w:p>
    <w:p w14:paraId="11B2A43D">
      <w:pPr>
        <w:pStyle w:val="2"/>
        <w:tabs>
          <w:tab w:val="left" w:pos="8227"/>
        </w:tabs>
        <w:kinsoku w:val="0"/>
        <w:overflowPunct w:val="0"/>
        <w:spacing w:before="0" w:line="360" w:lineRule="auto"/>
        <w:ind w:left="4027" w:right="118"/>
        <w:rPr>
          <w:rFonts w:hint="eastAsia" w:ascii="仿宋" w:hAnsi="仿宋" w:eastAsia="仿宋" w:cs="仿宋"/>
          <w:color w:val="000000" w:themeColor="text1"/>
          <w:highlight w:val="none"/>
          <w14:textFill>
            <w14:solidFill>
              <w14:schemeClr w14:val="tx1"/>
            </w14:solidFill>
          </w14:textFill>
        </w:rPr>
      </w:pPr>
    </w:p>
    <w:p w14:paraId="0AB9750B">
      <w:pPr>
        <w:pStyle w:val="5"/>
        <w:rPr>
          <w:rFonts w:hint="eastAsia" w:ascii="仿宋" w:hAnsi="仿宋" w:eastAsia="仿宋" w:cs="仿宋"/>
          <w:color w:val="000000" w:themeColor="text1"/>
          <w:highlight w:val="none"/>
          <w14:textFill>
            <w14:solidFill>
              <w14:schemeClr w14:val="tx1"/>
            </w14:solidFill>
          </w14:textFill>
        </w:rPr>
      </w:pPr>
    </w:p>
    <w:p w14:paraId="6C9728FE">
      <w:pPr>
        <w:rPr>
          <w:rFonts w:hint="eastAsia" w:ascii="仿宋" w:hAnsi="仿宋" w:eastAsia="仿宋" w:cs="仿宋"/>
          <w:color w:val="000000" w:themeColor="text1"/>
          <w:highlight w:val="none"/>
          <w14:textFill>
            <w14:solidFill>
              <w14:schemeClr w14:val="tx1"/>
            </w14:solidFill>
          </w14:textFill>
        </w:rPr>
      </w:pPr>
    </w:p>
    <w:p w14:paraId="2583556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03" w:name="_Toc25851"/>
      <w:bookmarkStart w:id="204" w:name="_Toc16792"/>
      <w:bookmarkStart w:id="205" w:name="_Toc13623"/>
      <w:bookmarkStart w:id="206" w:name="_Toc12313"/>
      <w:bookmarkStart w:id="207" w:name="_Toc30514"/>
    </w:p>
    <w:p w14:paraId="513CE306">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DE3A1A6">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8B1057A">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9F39F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D258E1C">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F16F30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8787A8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886509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09BA90E">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2BB31D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884A1A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0771E6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113AD2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04CC4DE">
      <w:pPr>
        <w:pStyle w:val="37"/>
        <w:numPr>
          <w:ilvl w:val="1"/>
          <w:numId w:val="0"/>
        </w:numPr>
        <w:ind w:leftChars="200"/>
        <w:rPr>
          <w:rFonts w:hint="eastAsia"/>
          <w:highlight w:val="none"/>
          <w:lang w:val="en-US" w:eastAsia="zh-CN"/>
        </w:rPr>
      </w:pPr>
    </w:p>
    <w:p w14:paraId="2AD63255">
      <w:pPr>
        <w:rPr>
          <w:rFonts w:hint="eastAsia"/>
          <w:highlight w:val="none"/>
          <w:lang w:val="en-US" w:eastAsia="zh-CN"/>
        </w:rPr>
      </w:pPr>
    </w:p>
    <w:p w14:paraId="0CB1E277">
      <w:pPr>
        <w:numPr>
          <w:ilvl w:val="0"/>
          <w:numId w:val="0"/>
        </w:numPr>
        <w:spacing w:line="360" w:lineRule="auto"/>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三、磋商保证金</w:t>
      </w:r>
    </w:p>
    <w:p w14:paraId="14963895">
      <w:pPr>
        <w:spacing w:line="360" w:lineRule="auto"/>
        <w:jc w:val="center"/>
        <w:rPr>
          <w:rFonts w:hint="eastAsia" w:ascii="仿宋" w:hAnsi="仿宋" w:eastAsia="仿宋" w:cs="仿宋"/>
          <w:color w:val="000000"/>
          <w:highlight w:val="none"/>
        </w:rPr>
      </w:pPr>
    </w:p>
    <w:p w14:paraId="3071F370">
      <w:pPr>
        <w:numPr>
          <w:ilvl w:val="0"/>
          <w:numId w:val="0"/>
        </w:numPr>
        <w:spacing w:line="360" w:lineRule="auto"/>
        <w:jc w:val="center"/>
        <w:rPr>
          <w:rFonts w:hint="eastAsia" w:ascii="仿宋" w:hAnsi="仿宋" w:eastAsia="仿宋" w:cs="仿宋"/>
          <w:b/>
          <w:color w:val="000000"/>
          <w:sz w:val="32"/>
          <w:szCs w:val="32"/>
          <w:highlight w:val="none"/>
          <w:lang w:val="en-US" w:eastAsia="zh-CN"/>
        </w:rPr>
      </w:pPr>
    </w:p>
    <w:p w14:paraId="7F746FCB">
      <w:pPr>
        <w:pStyle w:val="37"/>
        <w:numPr>
          <w:ilvl w:val="1"/>
          <w:numId w:val="0"/>
        </w:numPr>
        <w:jc w:val="center"/>
        <w:rPr>
          <w:rFonts w:hint="eastAsia"/>
          <w:highlight w:val="none"/>
          <w:lang w:val="en-US" w:eastAsia="zh-CN"/>
        </w:rPr>
      </w:pPr>
      <w:r>
        <w:rPr>
          <w:rFonts w:hint="eastAsia" w:ascii="仿宋" w:hAnsi="仿宋" w:eastAsia="仿宋" w:cs="仿宋"/>
          <w:b/>
          <w:color w:val="000000"/>
          <w:sz w:val="32"/>
          <w:szCs w:val="32"/>
          <w:highlight w:val="none"/>
          <w:lang w:val="en-US" w:eastAsia="zh-CN"/>
        </w:rPr>
        <w:t>四、投标人针对报价需要说明的其他文件和资料（如有）</w:t>
      </w:r>
    </w:p>
    <w:p w14:paraId="484C5B3B">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F99A26">
      <w:pPr>
        <w:pStyle w:val="37"/>
        <w:numPr>
          <w:ilvl w:val="1"/>
          <w:numId w:val="0"/>
        </w:numPr>
        <w:tabs>
          <w:tab w:val="clear" w:pos="718"/>
        </w:tabs>
        <w:ind w:left="3360" w:leftChars="0"/>
        <w:rPr>
          <w:rFonts w:hint="eastAsia"/>
          <w:highlight w:val="none"/>
          <w:lang w:val="en-US" w:eastAsia="zh-CN"/>
        </w:rPr>
      </w:pPr>
    </w:p>
    <w:p w14:paraId="20E3394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9A98504">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8647A5C">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9B2CAC7">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E749E77">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AFC434B">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4ED5A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78C05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AA2FAF4">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468F4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3BE5E81">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C6BD03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C211E3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6357A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5EA7E9A">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FF490D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8747C7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5A968C3">
      <w:pPr>
        <w:bidi w:val="0"/>
        <w:ind w:left="0" w:leftChars="0" w:right="0" w:rightChars="0" w:firstLine="0" w:firstLineChars="0"/>
        <w:jc w:val="center"/>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商务技术部分</w:t>
      </w:r>
    </w:p>
    <w:bookmarkEnd w:id="203"/>
    <w:bookmarkEnd w:id="204"/>
    <w:bookmarkEnd w:id="205"/>
    <w:bookmarkEnd w:id="206"/>
    <w:bookmarkEnd w:id="207"/>
    <w:p w14:paraId="3D0484AE">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08" w:name="_Toc217446083"/>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一、投标声明书</w:t>
      </w:r>
    </w:p>
    <w:p w14:paraId="46D0CE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w:t>
      </w:r>
    </w:p>
    <w:p w14:paraId="699517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系中华人民共和国合法企业（其他组织），经营地址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C676204">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）的法定代表人（负责人），我方愿意参加贵方组织的项目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项目名称及编号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的投标，为便于贵方公正、择优地确定中标人，我方就本次投标有关事项郑重声明如下：</w:t>
      </w:r>
    </w:p>
    <w:p w14:paraId="1B96B7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投标方已详细审查全部</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文件，同意</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文件的各项要求。</w:t>
      </w:r>
    </w:p>
    <w:p w14:paraId="2CDAC5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我方向贵方提交的所有</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、资料都是准确的和真实的。</w:t>
      </w:r>
    </w:p>
    <w:p w14:paraId="7FB95D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若中标，我方将按</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文件规定履行合同责任和义务。</w:t>
      </w:r>
    </w:p>
    <w:p w14:paraId="52A255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我方不是采购人的附属机构；在获知本项目采购信息后，与采购人聘请的为此项目提供咨询服务的公司及其附属机构没有任何联系。</w:t>
      </w:r>
    </w:p>
    <w:p w14:paraId="1E82B1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5.响应文件</w:t>
      </w:r>
      <w:r>
        <w:rPr>
          <w:rFonts w:hint="eastAsia" w:ascii="仿宋" w:hAnsi="仿宋" w:eastAsia="仿宋" w:cs="仿宋"/>
          <w:color w:val="000000" w:themeColor="text1"/>
          <w:sz w:val="24"/>
          <w:szCs w:val="24"/>
          <w:highlight w:val="none"/>
          <w14:textFill>
            <w14:solidFill>
              <w14:schemeClr w14:val="tx1"/>
            </w14:solidFill>
          </w14:textFill>
        </w:rPr>
        <w:t>自开标日起有效期为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日。以上事项如有虚假或隐瞒，我方愿意承担一切后果，并不再寻求任何旨在减轻或免除法</w:t>
      </w:r>
      <w:r>
        <w:rPr>
          <w:rFonts w:hint="eastAsia" w:ascii="仿宋" w:hAnsi="仿宋" w:eastAsia="仿宋" w:cs="仿宋"/>
          <w:color w:val="auto"/>
          <w:sz w:val="24"/>
          <w:szCs w:val="24"/>
          <w:highlight w:val="none"/>
        </w:rPr>
        <w:t>律责任的辩解。</w:t>
      </w:r>
    </w:p>
    <w:p w14:paraId="26BEDA74">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7A41C789">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0CF869F">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EF2031A">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名称（盖章）：</w:t>
      </w:r>
    </w:p>
    <w:p w14:paraId="39A026BC">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法定代表人（负责人、自然人）或授权代表（签字）：</w:t>
      </w:r>
    </w:p>
    <w:p w14:paraId="405CDD67">
      <w:pPr>
        <w:adjustRightInd w:val="0"/>
        <w:snapToGrid w:val="0"/>
        <w:spacing w:line="400" w:lineRule="exact"/>
        <w:ind w:left="-2" w:leftChars="-1" w:right="-934" w:rightChars="-389" w:firstLine="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59D7EDE">
      <w:pPr>
        <w:numPr>
          <w:ilvl w:val="0"/>
          <w:numId w:val="0"/>
        </w:numPr>
        <w:bidi w:val="0"/>
        <w:ind w:left="0" w:leftChars="0" w:right="0" w:rightChars="0" w:firstLine="0" w:firstLineChars="0"/>
        <w:jc w:val="center"/>
        <w:outlineLvl w:val="9"/>
        <w:rPr>
          <w:rFonts w:hint="eastAsia" w:ascii="仿宋" w:hAnsi="仿宋" w:eastAsia="仿宋" w:cs="仿宋"/>
          <w:b/>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br w:type="page"/>
      </w:r>
    </w:p>
    <w:p w14:paraId="7D4D6557">
      <w:pPr>
        <w:bidi w:val="0"/>
        <w:ind w:left="0" w:leftChars="0" w:right="0" w:rightChars="0" w:firstLine="0" w:firstLineChars="0"/>
        <w:jc w:val="center"/>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二、法定代表人身份证明书及授权委托书</w:t>
      </w:r>
    </w:p>
    <w:p w14:paraId="09BD5253">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highlight w:val="none"/>
          <w14:textFill>
            <w14:solidFill>
              <w14:schemeClr w14:val="tx1"/>
            </w14:solidFill>
          </w14:textFill>
        </w:rPr>
      </w:pPr>
    </w:p>
    <w:p w14:paraId="55326FAF">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法定代表人身份证明书（供应商为法人）</w:t>
      </w:r>
    </w:p>
    <w:p w14:paraId="130CD4CB">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单位名称：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6FC4DA5C">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地    址：</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10D36945">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u w:val="singl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姓    名：</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性别：</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年龄：</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职务：</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078DA4E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身份证号码：</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6FB493D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系</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的法定代表人。为服务</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（招标项目名称），签署上述</w:t>
      </w:r>
      <w:r>
        <w:rPr>
          <w:rFonts w:hint="eastAsia" w:ascii="仿宋" w:hAnsi="仿宋" w:eastAsia="仿宋" w:cs="仿宋"/>
          <w:color w:val="000000" w:themeColor="text1"/>
          <w:kern w:val="2"/>
          <w:sz w:val="22"/>
          <w:szCs w:val="22"/>
          <w:highlight w:val="none"/>
          <w:lang w:eastAsia="zh-CN"/>
          <w14:textFill>
            <w14:solidFill>
              <w14:schemeClr w14:val="tx1"/>
            </w14:solidFill>
          </w14:textFill>
        </w:rPr>
        <w:t>响应文件</w:t>
      </w:r>
      <w:r>
        <w:rPr>
          <w:rFonts w:hint="eastAsia" w:ascii="仿宋" w:hAnsi="仿宋" w:eastAsia="仿宋" w:cs="仿宋"/>
          <w:color w:val="000000" w:themeColor="text1"/>
          <w:kern w:val="2"/>
          <w:sz w:val="22"/>
          <w:szCs w:val="22"/>
          <w:highlight w:val="none"/>
          <w14:textFill>
            <w14:solidFill>
              <w14:schemeClr w14:val="tx1"/>
            </w14:solidFill>
          </w14:textFill>
        </w:rPr>
        <w:t>、进行合同谈判、签署合同和处理与之有关的一切事务。</w:t>
      </w:r>
    </w:p>
    <w:p w14:paraId="05EEDA05">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特此证明。</w:t>
      </w:r>
    </w:p>
    <w:p w14:paraId="777FFFC2">
      <w:pPr>
        <w:adjustRightInd w:val="0"/>
        <w:snapToGrid w:val="0"/>
        <w:spacing w:line="400" w:lineRule="exact"/>
        <w:ind w:firstLine="2860" w:firstLineChars="130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投标供应商：</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（公章） </w:t>
      </w:r>
    </w:p>
    <w:p w14:paraId="0D0416DF">
      <w:pPr>
        <w:adjustRightInd w:val="0"/>
        <w:snapToGrid w:val="0"/>
        <w:spacing w:line="400" w:lineRule="exact"/>
        <w:ind w:firstLine="2970" w:firstLineChars="135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   期：</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年</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 xml:space="preserve"> 月</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日</w:t>
      </w:r>
    </w:p>
    <w:p w14:paraId="75DD8ABC">
      <w:pPr>
        <w:adjustRightInd w:val="0"/>
        <w:snapToGrid w:val="0"/>
        <w:spacing w:line="400" w:lineRule="exact"/>
        <w:ind w:firstLine="0" w:firstLineChars="0"/>
        <w:outlineLvl w:val="9"/>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t>附法人身份证扫描件</w:t>
      </w:r>
    </w:p>
    <w:p w14:paraId="218FE579">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highlight w:val="none"/>
          <w14:textFill>
            <w14:solidFill>
              <w14:schemeClr w14:val="tx1"/>
            </w14:solidFill>
          </w14:textFill>
        </w:rPr>
      </w:pPr>
    </w:p>
    <w:p w14:paraId="557AEC4F">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br w:type="page"/>
      </w: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法定代表人授权委托书</w:t>
      </w:r>
    </w:p>
    <w:p w14:paraId="70C22F3D">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bookmarkEnd w:id="208"/>
    <w:p w14:paraId="45B68FF1">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__________________（招标人）：</w:t>
      </w:r>
    </w:p>
    <w:p w14:paraId="6EBA36F9">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本授权声明：</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（法定代表人姓名、职务）授权</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 xml:space="preserve">（被授权人姓名、职务）为我方 “ </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（项目名称、招标编号）</w:t>
      </w:r>
      <w:r>
        <w:rPr>
          <w:rFonts w:hint="eastAsia" w:ascii="仿宋" w:hAnsi="仿宋" w:eastAsia="仿宋" w:cs="仿宋"/>
          <w:color w:val="000000" w:themeColor="text1"/>
          <w:kern w:val="2"/>
          <w:sz w:val="22"/>
          <w:szCs w:val="22"/>
          <w:highlight w:val="none"/>
          <w14:textFill>
            <w14:solidFill>
              <w14:schemeClr w14:val="tx1"/>
            </w14:solidFill>
          </w14:textFill>
        </w:rPr>
        <w:t>” 项目投标活动的合法代表，以我方名义全权处理该项目有关投标、签订合同以及执行合同等一切事宜。</w:t>
      </w:r>
    </w:p>
    <w:p w14:paraId="0EB56DC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9CD013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特此声明。</w:t>
      </w:r>
    </w:p>
    <w:p w14:paraId="4F0FC43C">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附：法人及被授权人身份证正反面</w:t>
      </w:r>
    </w:p>
    <w:p w14:paraId="01987678">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179127EB">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6E4E4C8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179EA8E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2AE4CBC7">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名称：         （盖章）</w:t>
      </w:r>
    </w:p>
    <w:p w14:paraId="6F6FE827">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    期：</w:t>
      </w:r>
    </w:p>
    <w:p w14:paraId="2B271F52">
      <w:pPr>
        <w:pStyle w:val="29"/>
        <w:outlineLvl w:val="9"/>
        <w:rPr>
          <w:rFonts w:hint="eastAsia" w:ascii="仿宋" w:hAnsi="仿宋" w:eastAsia="仿宋" w:cs="仿宋"/>
          <w:color w:val="000000" w:themeColor="text1"/>
          <w:highlight w:val="none"/>
          <w14:textFill>
            <w14:solidFill>
              <w14:schemeClr w14:val="tx1"/>
            </w14:solidFill>
          </w14:textFill>
        </w:rPr>
      </w:pPr>
      <w:bookmarkStart w:id="209" w:name="_Toc263768864"/>
      <w:bookmarkStart w:id="210" w:name="_Toc256175382"/>
      <w:bookmarkStart w:id="211" w:name="_Toc217446085"/>
      <w:bookmarkStart w:id="212" w:name="_Toc237145385"/>
      <w:bookmarkStart w:id="213" w:name="_Toc297204985"/>
      <w:bookmarkStart w:id="214" w:name="_Toc263753600"/>
      <w:bookmarkStart w:id="215" w:name="_Toc250041691"/>
      <w:r>
        <w:rPr>
          <w:rFonts w:hint="eastAsia" w:ascii="仿宋" w:hAnsi="仿宋" w:eastAsia="仿宋" w:cs="仿宋"/>
          <w:color w:val="000000" w:themeColor="text1"/>
          <w:kern w:val="2"/>
          <w:sz w:val="22"/>
          <w:szCs w:val="22"/>
          <w:highlight w:val="none"/>
          <w14:textFill>
            <w14:solidFill>
              <w14:schemeClr w14:val="tx1"/>
            </w14:solidFill>
          </w14:textFill>
        </w:rPr>
        <w:br w:type="page"/>
      </w:r>
      <w:bookmarkEnd w:id="209"/>
      <w:bookmarkEnd w:id="210"/>
      <w:bookmarkEnd w:id="211"/>
      <w:bookmarkEnd w:id="212"/>
      <w:bookmarkEnd w:id="213"/>
      <w:bookmarkEnd w:id="214"/>
      <w:bookmarkEnd w:id="215"/>
    </w:p>
    <w:p w14:paraId="19FC9222">
      <w:pPr>
        <w:pStyle w:val="20"/>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sectPr>
          <w:headerReference r:id="rId7" w:type="default"/>
          <w:footerReference r:id="rId8" w:type="default"/>
          <w:pgSz w:w="11911" w:h="16838"/>
          <w:pgMar w:top="1417" w:right="1417" w:bottom="1134" w:left="1417" w:header="0" w:footer="998" w:gutter="0"/>
          <w:pgNumType w:fmt="decimal"/>
          <w:cols w:space="0" w:num="1"/>
          <w:rtlGutter w:val="0"/>
          <w:docGrid w:linePitch="312" w:charSpace="0"/>
        </w:sectPr>
      </w:pPr>
    </w:p>
    <w:p w14:paraId="6DEAE6C9">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16" w:name="_Toc217446088"/>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三、供应商基本情况表</w:t>
      </w:r>
      <w:bookmarkEnd w:id="216"/>
    </w:p>
    <w:p w14:paraId="5394482D">
      <w:pPr>
        <w:autoSpaceDE w:val="0"/>
        <w:autoSpaceDN w:val="0"/>
        <w:adjustRightInd w:val="0"/>
        <w:snapToGrid w:val="0"/>
        <w:spacing w:before="120" w:beforeLines="50" w:after="120" w:afterLines="50" w:line="400" w:lineRule="exact"/>
        <w:ind w:firstLine="0" w:firstLineChars="0"/>
        <w:jc w:val="center"/>
        <w:outlineLvl w:val="9"/>
        <w:rPr>
          <w:rFonts w:hint="eastAsia" w:ascii="仿宋" w:hAnsi="仿宋" w:eastAsia="仿宋" w:cs="仿宋"/>
          <w:color w:val="000000" w:themeColor="text1"/>
          <w:sz w:val="22"/>
          <w:szCs w:val="22"/>
          <w:highlight w:val="none"/>
          <w14:textFill>
            <w14:solidFill>
              <w14:schemeClr w14:val="tx1"/>
            </w14:solidFill>
          </w14:textFill>
        </w:rPr>
      </w:pPr>
    </w:p>
    <w:tbl>
      <w:tblPr>
        <w:tblStyle w:val="30"/>
        <w:tblW w:w="9529" w:type="dxa"/>
        <w:tblInd w:w="0" w:type="dxa"/>
        <w:tblLayout w:type="fixed"/>
        <w:tblCellMar>
          <w:top w:w="0" w:type="dxa"/>
          <w:left w:w="108" w:type="dxa"/>
          <w:bottom w:w="0" w:type="dxa"/>
          <w:right w:w="108" w:type="dxa"/>
        </w:tblCellMar>
      </w:tblPr>
      <w:tblGrid>
        <w:gridCol w:w="2763"/>
        <w:gridCol w:w="3407"/>
        <w:gridCol w:w="1514"/>
        <w:gridCol w:w="1845"/>
      </w:tblGrid>
      <w:tr w14:paraId="66A348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5F35C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bookmarkStart w:id="217" w:name="_Hlk83830871"/>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spacing w:val="14"/>
                <w:kern w:val="2"/>
                <w:sz w:val="22"/>
                <w:szCs w:val="22"/>
                <w:highlight w:val="none"/>
                <w14:textFill>
                  <w14:solidFill>
                    <w14:schemeClr w14:val="tx1"/>
                  </w14:solidFill>
                </w14:textFill>
              </w:rPr>
              <w:t>全称</w:t>
            </w:r>
          </w:p>
        </w:tc>
        <w:tc>
          <w:tcPr>
            <w:tcW w:w="6766" w:type="dxa"/>
            <w:gridSpan w:val="3"/>
            <w:tcBorders>
              <w:top w:val="single" w:color="auto" w:sz="4" w:space="0"/>
              <w:left w:val="nil"/>
              <w:bottom w:val="single" w:color="auto" w:sz="4" w:space="0"/>
              <w:right w:val="single" w:color="auto" w:sz="4" w:space="0"/>
            </w:tcBorders>
            <w:noWrap/>
            <w:vAlign w:val="center"/>
          </w:tcPr>
          <w:p w14:paraId="551193B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4611A3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1CBA179">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主要业务范围</w:t>
            </w:r>
          </w:p>
        </w:tc>
        <w:tc>
          <w:tcPr>
            <w:tcW w:w="6766" w:type="dxa"/>
            <w:gridSpan w:val="3"/>
            <w:tcBorders>
              <w:top w:val="single" w:color="auto" w:sz="4" w:space="0"/>
              <w:left w:val="nil"/>
              <w:bottom w:val="single" w:color="auto" w:sz="4" w:space="0"/>
              <w:right w:val="single" w:color="auto" w:sz="4" w:space="0"/>
            </w:tcBorders>
            <w:noWrap/>
            <w:vAlign w:val="center"/>
          </w:tcPr>
          <w:p w14:paraId="31582CA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1D5A779B">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9EF50C3">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法定代表人姓名</w:t>
            </w:r>
          </w:p>
        </w:tc>
        <w:tc>
          <w:tcPr>
            <w:tcW w:w="3407" w:type="dxa"/>
            <w:tcBorders>
              <w:top w:val="single" w:color="auto" w:sz="4" w:space="0"/>
              <w:left w:val="nil"/>
              <w:bottom w:val="single" w:color="auto" w:sz="4" w:space="0"/>
              <w:right w:val="single" w:color="auto" w:sz="4" w:space="0"/>
            </w:tcBorders>
            <w:noWrap/>
            <w:vAlign w:val="center"/>
          </w:tcPr>
          <w:p w14:paraId="6994C0A8">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156363A7">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职   务</w:t>
            </w:r>
          </w:p>
        </w:tc>
        <w:tc>
          <w:tcPr>
            <w:tcW w:w="1845" w:type="dxa"/>
            <w:tcBorders>
              <w:top w:val="single" w:color="auto" w:sz="4" w:space="0"/>
              <w:left w:val="nil"/>
              <w:bottom w:val="single" w:color="auto" w:sz="4" w:space="0"/>
              <w:right w:val="single" w:color="auto" w:sz="4" w:space="0"/>
            </w:tcBorders>
            <w:noWrap/>
            <w:vAlign w:val="center"/>
          </w:tcPr>
          <w:p w14:paraId="53B47547">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2F78FC00">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C3CC6B6">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spacing w:val="14"/>
                <w:kern w:val="2"/>
                <w:sz w:val="22"/>
                <w:szCs w:val="22"/>
                <w:highlight w:val="none"/>
                <w14:textFill>
                  <w14:solidFill>
                    <w14:schemeClr w14:val="tx1"/>
                  </w14:solidFill>
                </w14:textFill>
              </w:rPr>
              <w:t>地址</w:t>
            </w:r>
          </w:p>
        </w:tc>
        <w:tc>
          <w:tcPr>
            <w:tcW w:w="3407" w:type="dxa"/>
            <w:tcBorders>
              <w:top w:val="single" w:color="auto" w:sz="4" w:space="0"/>
              <w:left w:val="nil"/>
              <w:bottom w:val="single" w:color="auto" w:sz="4" w:space="0"/>
              <w:right w:val="single" w:color="auto" w:sz="4" w:space="0"/>
            </w:tcBorders>
            <w:noWrap/>
            <w:vAlign w:val="center"/>
          </w:tcPr>
          <w:p w14:paraId="17C3A9F5">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2C8E8192">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邮政编码</w:t>
            </w:r>
          </w:p>
        </w:tc>
        <w:tc>
          <w:tcPr>
            <w:tcW w:w="1845" w:type="dxa"/>
            <w:tcBorders>
              <w:top w:val="single" w:color="auto" w:sz="4" w:space="0"/>
              <w:left w:val="nil"/>
              <w:bottom w:val="single" w:color="auto" w:sz="4" w:space="0"/>
              <w:right w:val="single" w:color="auto" w:sz="4" w:space="0"/>
            </w:tcBorders>
            <w:noWrap/>
            <w:vAlign w:val="center"/>
          </w:tcPr>
          <w:p w14:paraId="56D4BA65">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58EA9C12">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83FFED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电         话</w:t>
            </w:r>
          </w:p>
        </w:tc>
        <w:tc>
          <w:tcPr>
            <w:tcW w:w="3407" w:type="dxa"/>
            <w:tcBorders>
              <w:top w:val="single" w:color="auto" w:sz="4" w:space="0"/>
              <w:left w:val="nil"/>
              <w:bottom w:val="single" w:color="auto" w:sz="4" w:space="0"/>
              <w:right w:val="single" w:color="auto" w:sz="4" w:space="0"/>
            </w:tcBorders>
            <w:noWrap/>
            <w:vAlign w:val="center"/>
          </w:tcPr>
          <w:p w14:paraId="3D7D7EAD">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60F0F74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传   真</w:t>
            </w:r>
          </w:p>
        </w:tc>
        <w:tc>
          <w:tcPr>
            <w:tcW w:w="1845" w:type="dxa"/>
            <w:tcBorders>
              <w:top w:val="single" w:color="auto" w:sz="4" w:space="0"/>
              <w:left w:val="nil"/>
              <w:bottom w:val="single" w:color="auto" w:sz="4" w:space="0"/>
              <w:right w:val="single" w:color="auto" w:sz="4" w:space="0"/>
            </w:tcBorders>
            <w:noWrap/>
            <w:vAlign w:val="center"/>
          </w:tcPr>
          <w:p w14:paraId="35DB559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7BCA57EA">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46931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成  立  日  期</w:t>
            </w:r>
          </w:p>
        </w:tc>
        <w:tc>
          <w:tcPr>
            <w:tcW w:w="3407" w:type="dxa"/>
            <w:tcBorders>
              <w:top w:val="single" w:color="auto" w:sz="4" w:space="0"/>
              <w:left w:val="nil"/>
              <w:bottom w:val="single" w:color="auto" w:sz="4" w:space="0"/>
              <w:right w:val="single" w:color="auto" w:sz="4" w:space="0"/>
            </w:tcBorders>
            <w:noWrap/>
            <w:vAlign w:val="center"/>
          </w:tcPr>
          <w:p w14:paraId="718BF12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24DFD40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职工人数</w:t>
            </w:r>
          </w:p>
        </w:tc>
        <w:tc>
          <w:tcPr>
            <w:tcW w:w="1845" w:type="dxa"/>
            <w:tcBorders>
              <w:top w:val="single" w:color="auto" w:sz="4" w:space="0"/>
              <w:left w:val="nil"/>
              <w:bottom w:val="single" w:color="auto" w:sz="4" w:space="0"/>
              <w:right w:val="single" w:color="auto" w:sz="4" w:space="0"/>
            </w:tcBorders>
            <w:noWrap/>
            <w:vAlign w:val="center"/>
          </w:tcPr>
          <w:p w14:paraId="691A55D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2446E1E3">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11A9804E">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pPr>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单位股权关系</w:t>
            </w:r>
          </w:p>
        </w:tc>
        <w:tc>
          <w:tcPr>
            <w:tcW w:w="6766" w:type="dxa"/>
            <w:gridSpan w:val="3"/>
            <w:tcBorders>
              <w:top w:val="single" w:color="auto" w:sz="4" w:space="0"/>
              <w:left w:val="single" w:color="auto" w:sz="4" w:space="0"/>
              <w:bottom w:val="single" w:color="auto" w:sz="4" w:space="0"/>
              <w:right w:val="single" w:color="auto" w:sz="4" w:space="0"/>
            </w:tcBorders>
            <w:noWrap/>
            <w:vAlign w:val="center"/>
          </w:tcPr>
          <w:p w14:paraId="5CE30764">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pPr>
          </w:p>
        </w:tc>
      </w:tr>
      <w:tr w14:paraId="2FE70D07">
        <w:tblPrEx>
          <w:tblCellMar>
            <w:top w:w="0" w:type="dxa"/>
            <w:left w:w="108" w:type="dxa"/>
            <w:bottom w:w="0" w:type="dxa"/>
            <w:right w:w="108" w:type="dxa"/>
          </w:tblCellMar>
        </w:tblPrEx>
        <w:trPr>
          <w:trHeight w:val="2530" w:hRule="atLeast"/>
        </w:trPr>
        <w:tc>
          <w:tcPr>
            <w:tcW w:w="9529" w:type="dxa"/>
            <w:gridSpan w:val="4"/>
            <w:tcBorders>
              <w:top w:val="single" w:color="auto" w:sz="4" w:space="0"/>
              <w:left w:val="single" w:color="auto" w:sz="4" w:space="0"/>
              <w:bottom w:val="single" w:color="auto" w:sz="4" w:space="0"/>
              <w:right w:val="single" w:color="auto" w:sz="4" w:space="0"/>
            </w:tcBorders>
            <w:noWrap/>
          </w:tcPr>
          <w:p w14:paraId="1F0D7A85">
            <w:pPr>
              <w:adjustRightInd w:val="0"/>
              <w:snapToGrid w:val="0"/>
              <w:spacing w:line="400" w:lineRule="exact"/>
              <w:ind w:firstLine="0" w:firstLineChars="0"/>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p w14:paraId="2EED75D2">
            <w:pPr>
              <w:adjustRightInd w:val="0"/>
              <w:snapToGrid w:val="0"/>
              <w:spacing w:line="400" w:lineRule="exact"/>
              <w:ind w:firstLine="476"/>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基本情况简介：</w:t>
            </w:r>
          </w:p>
        </w:tc>
      </w:tr>
      <w:bookmarkEnd w:id="217"/>
    </w:tbl>
    <w:p w14:paraId="0DB8A7A1">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6272F29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67FA9C1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739003B5">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0C16E3F2">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bookmarkStart w:id="218" w:name="_Toc217446089"/>
      <w:r>
        <w:rPr>
          <w:rFonts w:hint="eastAsia" w:ascii="仿宋" w:hAnsi="仿宋" w:eastAsia="仿宋" w:cs="仿宋"/>
          <w:color w:val="000000" w:themeColor="text1"/>
          <w:kern w:val="2"/>
          <w:sz w:val="22"/>
          <w:szCs w:val="22"/>
          <w:highlight w:val="none"/>
          <w14:textFill>
            <w14:solidFill>
              <w14:schemeClr w14:val="tx1"/>
            </w14:solidFill>
          </w14:textFill>
        </w:rPr>
        <w:t>后附：</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的营业执照、相关资格证明文件、</w:t>
      </w:r>
      <w:r>
        <w:rPr>
          <w:rFonts w:hint="eastAsia" w:ascii="仿宋" w:hAnsi="仿宋" w:eastAsia="仿宋" w:cs="仿宋"/>
          <w:color w:val="000000" w:themeColor="text1"/>
          <w:kern w:val="2"/>
          <w:sz w:val="22"/>
          <w:szCs w:val="22"/>
          <w:highlight w:val="none"/>
          <w:lang w:eastAsia="zh-CN"/>
          <w14:textFill>
            <w14:solidFill>
              <w14:schemeClr w14:val="tx1"/>
            </w14:solidFill>
          </w14:textFill>
        </w:rPr>
        <w:t>网站查询截图、</w:t>
      </w:r>
      <w:r>
        <w:rPr>
          <w:rFonts w:hint="eastAsia" w:ascii="仿宋" w:hAnsi="仿宋" w:eastAsia="仿宋" w:cs="仿宋"/>
          <w:color w:val="000000" w:themeColor="text1"/>
          <w:kern w:val="2"/>
          <w:sz w:val="22"/>
          <w:szCs w:val="22"/>
          <w:highlight w:val="none"/>
          <w14:textFill>
            <w14:solidFill>
              <w14:schemeClr w14:val="tx1"/>
            </w14:solidFill>
          </w14:textFill>
        </w:rPr>
        <w:t>《中华人民共和国政府采购法》第二十二条规定</w:t>
      </w:r>
      <w:r>
        <w:rPr>
          <w:rFonts w:hint="eastAsia" w:ascii="仿宋" w:hAnsi="仿宋" w:eastAsia="仿宋" w:cs="仿宋"/>
          <w:color w:val="000000" w:themeColor="text1"/>
          <w:kern w:val="2"/>
          <w:sz w:val="22"/>
          <w:szCs w:val="22"/>
          <w:highlight w:val="none"/>
          <w:lang w:eastAsia="zh-CN"/>
          <w14:textFill>
            <w14:solidFill>
              <w14:schemeClr w14:val="tx1"/>
            </w14:solidFill>
          </w14:textFill>
        </w:rPr>
        <w:t>相关证明材料</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等</w:t>
      </w:r>
      <w:r>
        <w:rPr>
          <w:rFonts w:hint="eastAsia" w:ascii="仿宋" w:hAnsi="仿宋" w:eastAsia="仿宋" w:cs="仿宋"/>
          <w:color w:val="000000" w:themeColor="text1"/>
          <w:kern w:val="2"/>
          <w:sz w:val="22"/>
          <w:szCs w:val="22"/>
          <w:highlight w:val="none"/>
          <w14:textFill>
            <w14:solidFill>
              <w14:schemeClr w14:val="tx1"/>
            </w14:solidFill>
          </w14:textFill>
        </w:rPr>
        <w:t>加盖</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单位公章。</w:t>
      </w:r>
    </w:p>
    <w:p w14:paraId="0949E9FA">
      <w:pP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p>
    <w:p w14:paraId="3C51C6EE">
      <w:pPr>
        <w:pStyle w:val="8"/>
        <w:keepNext w:val="0"/>
        <w:keepLines w:val="0"/>
        <w:pageBreakBefore w:val="0"/>
        <w:widowControl w:val="0"/>
        <w:kinsoku/>
        <w:wordWrap/>
        <w:overflowPunct/>
        <w:topLinePunct w:val="0"/>
        <w:bidi w:val="0"/>
        <w:snapToGrid/>
        <w:spacing w:line="360" w:lineRule="auto"/>
        <w:rPr>
          <w:rFonts w:hint="eastAsia" w:ascii="仿宋" w:hAnsi="仿宋" w:eastAsia="仿宋" w:cs="仿宋"/>
          <w:b/>
          <w:bCs/>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0"/>
          <w:highlight w:val="none"/>
          <w:lang w:val="en-US" w:eastAsia="zh-CN" w:bidi="ar-SA"/>
          <w14:textFill>
            <w14:solidFill>
              <w14:schemeClr w14:val="tx1"/>
            </w14:solidFill>
          </w14:textFill>
        </w:rPr>
        <w:t>《中华人民共和国政府采购法》第二十二条规定：</w:t>
      </w:r>
    </w:p>
    <w:p w14:paraId="691B0B8E">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ascii="仿宋" w:hAnsi="仿宋" w:eastAsia="仿宋" w:cs="仿宋"/>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（一）</w:t>
      </w:r>
      <w:r>
        <w:rPr>
          <w:rFonts w:hint="eastAsia" w:ascii="仿宋" w:hAnsi="仿宋" w:eastAsia="仿宋" w:cs="仿宋"/>
          <w:color w:val="000000" w:themeColor="text1"/>
          <w:sz w:val="24"/>
          <w:szCs w:val="20"/>
          <w:highlight w:val="none"/>
          <w14:textFill>
            <w14:solidFill>
              <w14:schemeClr w14:val="tx1"/>
            </w14:solidFill>
          </w14:textFill>
        </w:rPr>
        <w:t>具有独立承担民事责任的能力。</w:t>
      </w:r>
      <w:r>
        <w:rPr>
          <w:rFonts w:hint="eastAsia" w:ascii="仿宋" w:hAnsi="仿宋" w:eastAsia="仿宋" w:cs="仿宋"/>
          <w:color w:val="000000" w:themeColor="text1"/>
          <w:sz w:val="24"/>
          <w:szCs w:val="20"/>
          <w:highlight w:val="none"/>
          <w:lang w:eastAsia="zh-CN"/>
          <w14:textFill>
            <w14:solidFill>
              <w14:schemeClr w14:val="tx1"/>
            </w14:solidFill>
          </w14:textFill>
        </w:rPr>
        <w:t>为法人组织的应提供营业执照或法人登记证书；非法人组织的提供依法登记证书；个体工商户的应提交个体工商户营业执照；为自然人的提交自然人的身份证明</w:t>
      </w:r>
    </w:p>
    <w:p w14:paraId="0E96BF9B">
      <w:pPr>
        <w:numPr>
          <w:ilvl w:val="0"/>
          <w:numId w:val="0"/>
        </w:numPr>
        <w:bidi w:val="0"/>
        <w:rPr>
          <w:rFonts w:hint="eastAsia" w:ascii="仿宋" w:hAnsi="仿宋" w:eastAsia="仿宋" w:cs="仿宋"/>
          <w:color w:val="000000" w:themeColor="text1"/>
          <w:sz w:val="24"/>
          <w:szCs w:val="20"/>
          <w:highlight w:val="none"/>
          <w:lang w:eastAsia="zh-CN"/>
          <w14:textFill>
            <w14:solidFill>
              <w14:schemeClr w14:val="tx1"/>
            </w14:solidFill>
          </w14:textFill>
        </w:rPr>
      </w:pPr>
    </w:p>
    <w:p w14:paraId="52C362F5">
      <w:pPr>
        <w:numPr>
          <w:ilvl w:val="0"/>
          <w:numId w:val="0"/>
        </w:numPr>
        <w:bidi w:val="0"/>
        <w:rPr>
          <w:rFonts w:hint="eastAsia" w:ascii="仿宋" w:hAnsi="仿宋" w:eastAsia="仿宋" w:cs="仿宋"/>
          <w:color w:val="000000" w:themeColor="text1"/>
          <w:sz w:val="24"/>
          <w:szCs w:val="20"/>
          <w:highlight w:val="none"/>
          <w:lang w:eastAsia="zh-CN"/>
          <w14:textFill>
            <w14:solidFill>
              <w14:schemeClr w14:val="tx1"/>
            </w14:solidFill>
          </w14:textFill>
        </w:rPr>
      </w:pPr>
    </w:p>
    <w:p w14:paraId="614F3F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二）具有良好的商业信誉和健全的财务会计制度：①应提供本单位2023年度经会计师事务所出具的审计报告复印件（报告中须包括资产负债表、利润表、现金流量表及财务报表附注）；②银行出具的资信证明；③专业担保机构出具的投标担保函。（①②③任选一个即可）</w:t>
      </w:r>
    </w:p>
    <w:p w14:paraId="43DD2A38">
      <w:pPr>
        <w:numPr>
          <w:ilvl w:val="0"/>
          <w:numId w:val="0"/>
        </w:numPr>
        <w:bidi w:val="0"/>
        <w:ind w:left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p w14:paraId="17CB48B3">
      <w:pPr>
        <w:numPr>
          <w:ilvl w:val="0"/>
          <w:numId w:val="0"/>
        </w:numPr>
        <w:bidi w:val="0"/>
        <w:ind w:leftChars="200"/>
        <w:rPr>
          <w:rFonts w:hint="eastAsia" w:ascii="仿宋" w:hAnsi="仿宋" w:eastAsia="仿宋" w:cs="仿宋"/>
          <w:color w:val="000000" w:themeColor="text1"/>
          <w:sz w:val="24"/>
          <w:szCs w:val="20"/>
          <w:highlight w:val="none"/>
          <w:lang w:val="en-US" w:eastAsia="zh-CN"/>
          <w14:textFill>
            <w14:solidFill>
              <w14:schemeClr w14:val="tx1"/>
            </w14:solidFill>
          </w14:textFill>
        </w:rPr>
      </w:pPr>
    </w:p>
    <w:p w14:paraId="16DD8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（三）具有履行合同所必需的设备和专业技术能力（自行提供承诺，格式自拟）。</w:t>
      </w:r>
    </w:p>
    <w:p w14:paraId="13CAAEA0">
      <w:pPr>
        <w:bidi w:val="0"/>
        <w:rPr>
          <w:rFonts w:hint="eastAsia" w:ascii="仿宋" w:hAnsi="仿宋" w:eastAsia="仿宋" w:cs="仿宋"/>
          <w:color w:val="000000" w:themeColor="text1"/>
          <w:sz w:val="24"/>
          <w:szCs w:val="20"/>
          <w:highlight w:val="none"/>
          <w14:textFill>
            <w14:solidFill>
              <w14:schemeClr w14:val="tx1"/>
            </w14:solidFill>
          </w14:textFill>
        </w:rPr>
      </w:pPr>
    </w:p>
    <w:p w14:paraId="4C87FE52">
      <w:pPr>
        <w:bidi w:val="0"/>
        <w:rPr>
          <w:rFonts w:hint="eastAsia" w:ascii="仿宋" w:hAnsi="仿宋" w:eastAsia="仿宋" w:cs="仿宋"/>
          <w:color w:val="000000" w:themeColor="text1"/>
          <w:sz w:val="24"/>
          <w:szCs w:val="20"/>
          <w:highlight w:val="none"/>
          <w14:textFill>
            <w14:solidFill>
              <w14:schemeClr w14:val="tx1"/>
            </w14:solidFill>
          </w14:textFill>
        </w:rPr>
      </w:pPr>
    </w:p>
    <w:p w14:paraId="75DC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四）有依法缴纳税收和社会保障资金的良好记录。缴纳税收的证明材料，指供应商缴纳增值税和企业所得税两种缴纳凭据；本项目开标前6个月内（至少提供1个月）缴纳税收的凭据（完税证、缴款书、印花税票、银行代扣（代缴）转账凭证等均可）；供应商依法缴纳社会保障资金的证明材料：本项目开标前6个月内（至少提供1个月）缴纳社会保险的凭据（专用收据或社会保险交纳清单）；投标人为其他组织或自然人的，也需要按此项规定提供缴纳税收的凭据和交纳社会保险的凭据。如投标人的社会保险为委托第三方代缴，还需同时提供投标人与第三方服务机构签署的服务合同（合同中应明确写明第三方为投标人代缴其社会保险）。</w:t>
      </w:r>
    </w:p>
    <w:p w14:paraId="450B41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p>
    <w:p w14:paraId="1CBB95DA">
      <w:pPr>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br w:type="page"/>
      </w:r>
    </w:p>
    <w:p w14:paraId="34EB28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五）参加政府采购活动前三年内，在经营活动中没有重大违法记录：(政府采购法实施条例》第十九条第一款规定,政府采购法)第十二条第一款第五项所称重大违法记录,是指供应商因违法经营曼刑事处罚或者责令停产停业、吊销许可证或者执照、较大数额款行政处罚；</w:t>
      </w:r>
    </w:p>
    <w:p w14:paraId="20E72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格式：</w:t>
      </w:r>
    </w:p>
    <w:p w14:paraId="02D92C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（采购人）         ：</w:t>
      </w:r>
    </w:p>
    <w:p w14:paraId="222C4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我单位参与                          （项目名称、编号）投标，并郑重声明，我方参加本项目政府采购活动前三年内无重大违法记录，符合《中华人民共和国政府采购法》规定的投标人条件。若贵方在本项目采购过程中发现我方政府采购活动前三年内有重大违法记录，我方将无条件退出本项目的投标，并承担因此引起的一切后果。我方对此声明负全部法律责任。</w:t>
      </w:r>
    </w:p>
    <w:p w14:paraId="36A6E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 xml:space="preserve">特此声明  </w:t>
      </w:r>
    </w:p>
    <w:p w14:paraId="5A005A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投标人（盖单位章）：</w:t>
      </w:r>
    </w:p>
    <w:p w14:paraId="6C1F2E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法定代表人（负责人、自然人）或其委托代理人</w:t>
      </w:r>
      <w:r>
        <w:rPr>
          <w:rFonts w:hint="eastAsia" w:ascii="仿宋" w:hAnsi="仿宋" w:eastAsia="仿宋" w:cs="仿宋"/>
          <w:color w:val="000000" w:themeColor="text1"/>
          <w:kern w:val="2"/>
          <w:sz w:val="24"/>
          <w:szCs w:val="24"/>
          <w:highlight w:val="none"/>
          <w14:textFill>
            <w14:solidFill>
              <w14:schemeClr w14:val="tx1"/>
            </w14:solidFill>
          </w14:textFill>
        </w:rPr>
        <w:t>签字</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或盖章</w:t>
      </w: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w:t>
      </w:r>
    </w:p>
    <w:p w14:paraId="1392B6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日期：</w:t>
      </w:r>
    </w:p>
    <w:p w14:paraId="07437087">
      <w:pPr>
        <w:bidi w:val="0"/>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p>
    <w:p w14:paraId="384A9201">
      <w:pPr>
        <w:bidi w:val="0"/>
        <w:rPr>
          <w:rFonts w:hint="eastAsia" w:ascii="仿宋" w:hAnsi="仿宋" w:eastAsia="仿宋" w:cs="仿宋"/>
          <w:color w:val="000000" w:themeColor="text1"/>
          <w:sz w:val="24"/>
          <w:szCs w:val="20"/>
          <w:highlight w:val="none"/>
          <w:lang w:val="en-US" w:eastAsia="zh-CN" w:bidi="ar-SA"/>
          <w14:textFill>
            <w14:solidFill>
              <w14:schemeClr w14:val="tx1"/>
            </w14:solidFill>
          </w14:textFill>
        </w:rPr>
      </w:pPr>
    </w:p>
    <w:p w14:paraId="0C203D3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0"/>
          <w:highlight w:val="none"/>
          <w:lang w:val="en-US" w:eastAsia="zh-CN" w:bidi="ar-SA"/>
          <w14:textFill>
            <w14:solidFill>
              <w14:schemeClr w14:val="tx1"/>
            </w14:solidFill>
          </w14:textFill>
        </w:rPr>
        <w:t>（六）法律、行政法规规定的其他条件。</w:t>
      </w:r>
    </w:p>
    <w:p w14:paraId="6005C7D9">
      <w:pPr>
        <w:ind w:left="0" w:leftChars="0"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p>
    <w:bookmarkEnd w:id="218"/>
    <w:p w14:paraId="07B6F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四、供应商近三年类似项目业绩</w:t>
      </w:r>
    </w:p>
    <w:p w14:paraId="11CAAF79">
      <w:pPr>
        <w:adjustRightInd w:val="0"/>
        <w:snapToGrid w:val="0"/>
        <w:spacing w:line="400" w:lineRule="exact"/>
        <w:ind w:left="0" w:leftChars="0" w:right="0" w:rightChars="0"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7F071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40E5DCDC">
            <w:pPr>
              <w:adjustRightInd w:val="0"/>
              <w:snapToGrid w:val="0"/>
              <w:spacing w:line="400" w:lineRule="exact"/>
              <w:ind w:firstLine="110" w:firstLineChars="50"/>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序号</w:t>
            </w:r>
          </w:p>
        </w:tc>
        <w:tc>
          <w:tcPr>
            <w:tcW w:w="2327" w:type="dxa"/>
            <w:vAlign w:val="center"/>
          </w:tcPr>
          <w:p w14:paraId="4D3925F4">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招标人</w:t>
            </w:r>
          </w:p>
        </w:tc>
        <w:tc>
          <w:tcPr>
            <w:tcW w:w="2130" w:type="dxa"/>
            <w:vAlign w:val="center"/>
          </w:tcPr>
          <w:p w14:paraId="4FBBCE31">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项目名称</w:t>
            </w:r>
          </w:p>
        </w:tc>
        <w:tc>
          <w:tcPr>
            <w:tcW w:w="1872" w:type="dxa"/>
            <w:vAlign w:val="center"/>
          </w:tcPr>
          <w:p w14:paraId="4B0AC861">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合同内容</w:t>
            </w:r>
          </w:p>
        </w:tc>
        <w:tc>
          <w:tcPr>
            <w:tcW w:w="1872" w:type="dxa"/>
            <w:vAlign w:val="center"/>
          </w:tcPr>
          <w:p w14:paraId="23829B0F">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合同总金额</w:t>
            </w:r>
          </w:p>
        </w:tc>
      </w:tr>
      <w:tr w14:paraId="4F10B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01C3B5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2D002C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2A34C7B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FBB149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FE1316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E18C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3EB43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4B94F5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8056DE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7DC25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E8CF27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6288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407BB2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CEEB1B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4C4AFA3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EB8864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BAE168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1C50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1F72A3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right w:val="single" w:color="auto" w:sz="4" w:space="0"/>
            </w:tcBorders>
            <w:vAlign w:val="center"/>
          </w:tcPr>
          <w:p w14:paraId="0D162C9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tcBorders>
            <w:vAlign w:val="center"/>
          </w:tcPr>
          <w:p w14:paraId="1A6CE50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B9D578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32401C7">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E52A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1600CB5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left w:val="single" w:color="auto" w:sz="4" w:space="0"/>
              <w:right w:val="single" w:color="auto" w:sz="4" w:space="0"/>
            </w:tcBorders>
            <w:vAlign w:val="center"/>
          </w:tcPr>
          <w:p w14:paraId="74CD9F3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right w:val="single" w:color="auto" w:sz="4" w:space="0"/>
            </w:tcBorders>
            <w:vAlign w:val="center"/>
          </w:tcPr>
          <w:p w14:paraId="5562476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52CCBA18">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31F0395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7FF8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75ABB49">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B137A75">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539F046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31B089E">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D99F8C8">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B15D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7A3245A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5C8AB0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D077C2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7383F5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F73791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35C10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173D3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0104929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0EAA47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6141DB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FA2F8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D25A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20F2B47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bottom w:val="single" w:color="auto" w:sz="4" w:space="0"/>
            </w:tcBorders>
            <w:vAlign w:val="center"/>
          </w:tcPr>
          <w:p w14:paraId="4E33491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bottom w:val="single" w:color="auto" w:sz="4" w:space="0"/>
            </w:tcBorders>
            <w:vAlign w:val="center"/>
          </w:tcPr>
          <w:p w14:paraId="05B1AE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68C555B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282699E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7795E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0BBD2E1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7EE638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328B45E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19AE09B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29884DD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ADDA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41A019A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872A53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7E8797D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187AEC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896CA3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9B31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78C0899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0BE31EE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3EF4A83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32925ED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991C8B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A1D8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433C20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tcBorders>
            <w:vAlign w:val="center"/>
          </w:tcPr>
          <w:p w14:paraId="4A7EA31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tcBorders>
            <w:vAlign w:val="center"/>
          </w:tcPr>
          <w:p w14:paraId="7C52F49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691986B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7FF83C6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bl>
    <w:p w14:paraId="038BCDA0">
      <w:pPr>
        <w:adjustRightInd w:val="0"/>
        <w:snapToGrid w:val="0"/>
        <w:spacing w:line="400" w:lineRule="exact"/>
        <w:ind w:left="360" w:firstLine="0" w:firstLineChars="0"/>
        <w:outlineLvl w:val="9"/>
        <w:rPr>
          <w:rFonts w:hint="eastAsia" w:ascii="仿宋" w:hAnsi="仿宋" w:eastAsia="仿宋" w:cs="仿宋"/>
          <w:color w:val="000000" w:themeColor="text1"/>
          <w:kern w:val="2"/>
          <w:sz w:val="22"/>
          <w:szCs w:val="22"/>
          <w:highlight w:val="none"/>
          <w:lang w:eastAsia="zh-CN"/>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附：</w:t>
      </w:r>
      <w:r>
        <w:rPr>
          <w:rFonts w:hint="eastAsia" w:ascii="仿宋" w:hAnsi="仿宋" w:eastAsia="仿宋" w:cs="仿宋"/>
          <w:color w:val="000000" w:themeColor="text1"/>
          <w:szCs w:val="24"/>
          <w:highlight w:val="none"/>
          <w14:textFill>
            <w14:solidFill>
              <w14:schemeClr w14:val="tx1"/>
            </w14:solidFill>
          </w14:textFill>
        </w:rPr>
        <w:t>业绩需提供中标</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成交</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通知书或合同扫描件加盖公章。</w:t>
      </w:r>
    </w:p>
    <w:p w14:paraId="520238E8">
      <w:pPr>
        <w:adjustRightInd w:val="0"/>
        <w:snapToGrid w:val="0"/>
        <w:spacing w:line="400" w:lineRule="exact"/>
        <w:ind w:left="360"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5048D725">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2FDAA28F">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678AA30D">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353D2688">
      <w:pPr>
        <w:adjustRightInd w:val="0"/>
        <w:snapToGrid w:val="0"/>
        <w:spacing w:line="400" w:lineRule="exact"/>
        <w:ind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0EA87916">
      <w:pPr>
        <w:outlineLvl w:val="9"/>
        <w:rPr>
          <w:rFonts w:hint="eastAsia" w:ascii="仿宋" w:hAnsi="仿宋" w:eastAsia="仿宋" w:cs="仿宋"/>
          <w:b/>
          <w:color w:val="000000" w:themeColor="text1"/>
          <w:sz w:val="22"/>
          <w:szCs w:val="22"/>
          <w:highlight w:val="none"/>
          <w14:textFill>
            <w14:solidFill>
              <w14:schemeClr w14:val="tx1"/>
            </w14:solidFill>
          </w14:textFill>
        </w:rPr>
      </w:pPr>
      <w:bookmarkStart w:id="219" w:name="_Toc217446091"/>
      <w:r>
        <w:rPr>
          <w:rFonts w:hint="eastAsia" w:ascii="仿宋" w:hAnsi="仿宋" w:eastAsia="仿宋" w:cs="仿宋"/>
          <w:b/>
          <w:color w:val="000000" w:themeColor="text1"/>
          <w:sz w:val="22"/>
          <w:szCs w:val="22"/>
          <w:highlight w:val="none"/>
          <w14:textFill>
            <w14:solidFill>
              <w14:schemeClr w14:val="tx1"/>
            </w14:solidFill>
          </w14:textFill>
        </w:rPr>
        <w:br w:type="page"/>
      </w:r>
    </w:p>
    <w:bookmarkEnd w:id="219"/>
    <w:p w14:paraId="534F3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五、拟投入项目人员情况表</w:t>
      </w:r>
    </w:p>
    <w:p w14:paraId="1BE123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20" w:name="_Toc26174"/>
      <w:bookmarkStart w:id="221" w:name="_Toc22139"/>
      <w:bookmarkStart w:id="222" w:name="_Toc25699"/>
      <w:bookmarkStart w:id="223" w:name="_Toc7072"/>
      <w:bookmarkStart w:id="224" w:name="_Toc15179"/>
      <w:bookmarkStart w:id="225" w:name="_Toc25904"/>
      <w:bookmarkStart w:id="226" w:name="_Toc14073"/>
      <w:r>
        <w:rPr>
          <w:rFonts w:hint="eastAsia" w:ascii="仿宋" w:hAnsi="仿宋" w:eastAsia="仿宋" w:cs="仿宋"/>
          <w:b/>
          <w:bCs/>
          <w:color w:val="000000" w:themeColor="text1"/>
          <w:sz w:val="28"/>
          <w:szCs w:val="21"/>
          <w:highlight w:val="none"/>
          <w:lang w:val="en-US" w:eastAsia="zh-CN"/>
          <w14:textFill>
            <w14:solidFill>
              <w14:schemeClr w14:val="tx1"/>
            </w14:solidFill>
          </w14:textFill>
        </w:rPr>
        <w:t>1、项目负责人简历表</w:t>
      </w:r>
      <w:bookmarkEnd w:id="220"/>
      <w:bookmarkEnd w:id="221"/>
      <w:bookmarkEnd w:id="222"/>
      <w:bookmarkEnd w:id="223"/>
      <w:bookmarkEnd w:id="224"/>
      <w:bookmarkEnd w:id="225"/>
      <w:bookmarkEnd w:id="226"/>
    </w:p>
    <w:tbl>
      <w:tblPr>
        <w:tblStyle w:val="30"/>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4EADACB3">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73A63AE">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0CBDC38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2A6B954">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58D3257">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B7E61B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51A1D5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7E6F17A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15F5A5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4B82F14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56D64189">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8D6EF5E">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6254E98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C389F4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146519E9">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DD89792">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2346BEDD">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353B9388">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5BE55BC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3E9C84D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A0925BC">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6D06F65E">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3CD6AF1F">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083ABF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170F54F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471F825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p w14:paraId="163DF328">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主要经历</w:t>
            </w:r>
          </w:p>
          <w:p w14:paraId="1101464C">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42280F2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492ED0E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D948DED">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37D5AAF">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57501B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007F857A">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tc>
      </w:tr>
      <w:tr w14:paraId="1E32566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0233D8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8DD947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5F4797FA">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890917">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4FC5FFC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850D4C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07F948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306F90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59603D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2FA141B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046913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777576D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72E6B806">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49E59C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bl>
    <w:p w14:paraId="0060E2A8">
      <w:pPr>
        <w:autoSpaceDE w:val="0"/>
        <w:autoSpaceDN w:val="0"/>
        <w:adjustRightInd w:val="0"/>
        <w:spacing w:line="440" w:lineRule="exact"/>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附：(1)</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项目负责人</w:t>
      </w:r>
      <w:r>
        <w:rPr>
          <w:rFonts w:hint="eastAsia" w:ascii="仿宋" w:hAnsi="仿宋" w:eastAsia="仿宋" w:cs="仿宋"/>
          <w:b/>
          <w:bCs/>
          <w:color w:val="000000" w:themeColor="text1"/>
          <w:sz w:val="22"/>
          <w:szCs w:val="22"/>
          <w:highlight w:val="none"/>
          <w:lang w:eastAsia="zh-CN"/>
          <w14:textFill>
            <w14:solidFill>
              <w14:schemeClr w14:val="tx1"/>
            </w14:solidFill>
          </w14:textFill>
        </w:rPr>
        <w:t>须为本单位人员，提供配备人员身份证正反面、学历证书、职称证书；(</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bCs/>
          <w:color w:val="000000" w:themeColor="text1"/>
          <w:sz w:val="22"/>
          <w:szCs w:val="22"/>
          <w:highlight w:val="none"/>
          <w:lang w:eastAsia="zh-CN"/>
          <w14:textFill>
            <w14:solidFill>
              <w14:schemeClr w14:val="tx1"/>
            </w14:solidFill>
          </w14:textFill>
        </w:rPr>
        <w:t>)提供近</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半</w:t>
      </w:r>
      <w:r>
        <w:rPr>
          <w:rFonts w:hint="eastAsia" w:ascii="仿宋" w:hAnsi="仿宋" w:eastAsia="仿宋" w:cs="仿宋"/>
          <w:b/>
          <w:bCs/>
          <w:color w:val="000000" w:themeColor="text1"/>
          <w:sz w:val="22"/>
          <w:szCs w:val="22"/>
          <w:highlight w:val="none"/>
          <w:lang w:eastAsia="zh-CN"/>
          <w14:textFill>
            <w14:solidFill>
              <w14:schemeClr w14:val="tx1"/>
            </w14:solidFill>
          </w14:textFill>
        </w:rPr>
        <w:t>年2024年</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7</w:t>
      </w:r>
      <w:r>
        <w:rPr>
          <w:rFonts w:hint="eastAsia" w:ascii="仿宋" w:hAnsi="仿宋" w:eastAsia="仿宋" w:cs="仿宋"/>
          <w:b/>
          <w:bCs/>
          <w:color w:val="000000" w:themeColor="text1"/>
          <w:sz w:val="22"/>
          <w:szCs w:val="22"/>
          <w:highlight w:val="none"/>
          <w:lang w:eastAsia="zh-CN"/>
          <w14:textFill>
            <w14:solidFill>
              <w14:schemeClr w14:val="tx1"/>
            </w14:solidFill>
          </w14:textFill>
        </w:rPr>
        <w:t>月~2024年</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12</w:t>
      </w:r>
      <w:r>
        <w:rPr>
          <w:rFonts w:hint="eastAsia" w:ascii="仿宋" w:hAnsi="仿宋" w:eastAsia="仿宋" w:cs="仿宋"/>
          <w:b/>
          <w:bCs/>
          <w:color w:val="000000" w:themeColor="text1"/>
          <w:sz w:val="22"/>
          <w:szCs w:val="22"/>
          <w:highlight w:val="none"/>
          <w:lang w:eastAsia="zh-CN"/>
          <w14:textFill>
            <w14:solidFill>
              <w14:schemeClr w14:val="tx1"/>
            </w14:solidFill>
          </w14:textFill>
        </w:rPr>
        <w:t>月的单位缴纳社会保障证明材</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料</w:t>
      </w:r>
      <w:r>
        <w:rPr>
          <w:rFonts w:hint="eastAsia" w:ascii="仿宋" w:hAnsi="仿宋" w:eastAsia="仿宋" w:cs="仿宋"/>
          <w:b/>
          <w:bCs/>
          <w:color w:val="000000" w:themeColor="text1"/>
          <w:sz w:val="22"/>
          <w:szCs w:val="22"/>
          <w:highlight w:val="none"/>
          <w:lang w:eastAsia="zh-CN"/>
          <w14:textFill>
            <w14:solidFill>
              <w14:schemeClr w14:val="tx1"/>
            </w14:solidFill>
          </w14:textFill>
        </w:rPr>
        <w:t>，资料提供不齐全或未提供者不得分。（扫描件加盖公章）</w:t>
      </w:r>
    </w:p>
    <w:p w14:paraId="267ADC13">
      <w:pPr>
        <w:pStyle w:val="2"/>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F09AA11">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AB4F0D9">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9906C7D">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A1F6B66">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5260B3E">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04568A3">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1F19A85">
      <w:pPr>
        <w:pStyle w:val="5"/>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019B6409">
      <w:pPr>
        <w:ind w:left="0" w:leftChars="0" w:firstLine="0" w:firstLineChars="0"/>
        <w:jc w:val="both"/>
        <w:outlineLvl w:val="9"/>
        <w:rPr>
          <w:rFonts w:hint="eastAsia" w:ascii="仿宋" w:hAnsi="仿宋" w:eastAsia="仿宋" w:cs="仿宋"/>
          <w:b/>
          <w:bCs/>
          <w:color w:val="000000" w:themeColor="text1"/>
          <w:highlight w:val="none"/>
          <w:lang w:val="en-US" w:eastAsia="zh-CN"/>
          <w14:textFill>
            <w14:solidFill>
              <w14:schemeClr w14:val="tx1"/>
            </w14:solidFill>
          </w14:textFill>
        </w:rPr>
      </w:pPr>
    </w:p>
    <w:p w14:paraId="01530F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项目负责人业绩一览表</w:t>
      </w: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4902D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3B0AD504">
            <w:pPr>
              <w:adjustRightInd w:val="0"/>
              <w:snapToGrid w:val="0"/>
              <w:spacing w:line="400" w:lineRule="exact"/>
              <w:ind w:firstLine="110" w:firstLineChars="50"/>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序号</w:t>
            </w:r>
          </w:p>
        </w:tc>
        <w:tc>
          <w:tcPr>
            <w:tcW w:w="2327" w:type="dxa"/>
            <w:vAlign w:val="center"/>
          </w:tcPr>
          <w:p w14:paraId="2A388648">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招标人</w:t>
            </w:r>
          </w:p>
        </w:tc>
        <w:tc>
          <w:tcPr>
            <w:tcW w:w="2130" w:type="dxa"/>
            <w:vAlign w:val="center"/>
          </w:tcPr>
          <w:p w14:paraId="7F20B380">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项目名称</w:t>
            </w:r>
          </w:p>
        </w:tc>
        <w:tc>
          <w:tcPr>
            <w:tcW w:w="1872" w:type="dxa"/>
            <w:vAlign w:val="center"/>
          </w:tcPr>
          <w:p w14:paraId="0C869138">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合同内容</w:t>
            </w:r>
          </w:p>
        </w:tc>
        <w:tc>
          <w:tcPr>
            <w:tcW w:w="1872" w:type="dxa"/>
            <w:vAlign w:val="center"/>
          </w:tcPr>
          <w:p w14:paraId="72C9536E">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合同总金额</w:t>
            </w:r>
          </w:p>
        </w:tc>
      </w:tr>
      <w:tr w14:paraId="16042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159" w:type="dxa"/>
            <w:vAlign w:val="center"/>
          </w:tcPr>
          <w:p w14:paraId="74513B27">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7A3BBE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9FFC8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23D35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66010F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185A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8D0EF8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873996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5E6140B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6262F6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B65E5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C7C1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66A66E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AED1D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01B2129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466FBE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9EE5B7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0DBF3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DCB733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right w:val="single" w:color="auto" w:sz="4" w:space="0"/>
            </w:tcBorders>
            <w:vAlign w:val="center"/>
          </w:tcPr>
          <w:p w14:paraId="2270579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tcBorders>
            <w:vAlign w:val="center"/>
          </w:tcPr>
          <w:p w14:paraId="61A6BE5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C6B9B8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CADCD0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A835D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1159" w:type="dxa"/>
            <w:tcBorders>
              <w:right w:val="single" w:color="auto" w:sz="4" w:space="0"/>
            </w:tcBorders>
            <w:vAlign w:val="center"/>
          </w:tcPr>
          <w:p w14:paraId="3051A0E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left w:val="single" w:color="auto" w:sz="4" w:space="0"/>
              <w:right w:val="single" w:color="auto" w:sz="4" w:space="0"/>
            </w:tcBorders>
            <w:vAlign w:val="center"/>
          </w:tcPr>
          <w:p w14:paraId="7F89CE59">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right w:val="single" w:color="auto" w:sz="4" w:space="0"/>
            </w:tcBorders>
            <w:vAlign w:val="center"/>
          </w:tcPr>
          <w:p w14:paraId="1199735D">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2F8BCD3A">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71A8E59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94F2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53570BE7">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25543025">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33A295F">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FC2DCA4">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49C650A">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F4FB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CDA30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7E03629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617DC4D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ABF520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6B4669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F9CC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4C5F9F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5CD4419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50CFB6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6E66FA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0E7A43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83D4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36E34F8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bottom w:val="single" w:color="auto" w:sz="4" w:space="0"/>
            </w:tcBorders>
            <w:vAlign w:val="center"/>
          </w:tcPr>
          <w:p w14:paraId="22093ED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bottom w:val="single" w:color="auto" w:sz="4" w:space="0"/>
            </w:tcBorders>
            <w:vAlign w:val="center"/>
          </w:tcPr>
          <w:p w14:paraId="2517EE0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5F2FEB7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34E8F1D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731FF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1EFFE9E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2AD43D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FE79BF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6146BE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D656B7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5E196C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3AFC592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DAE16D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0D9022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07755D3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55ABEC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5E287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3848F6B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0B30575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2C74CF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2206BC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79C29A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0619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CEB0F3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tcBorders>
            <w:vAlign w:val="center"/>
          </w:tcPr>
          <w:p w14:paraId="7A6ED34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tcBorders>
            <w:vAlign w:val="center"/>
          </w:tcPr>
          <w:p w14:paraId="3830B8B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4795D61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7BB28B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bl>
    <w:p w14:paraId="2130D910">
      <w:pPr>
        <w:ind w:left="0" w:leftChars="0" w:firstLine="0" w:firstLineChars="0"/>
        <w:outlineLvl w:val="9"/>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注：</w:t>
      </w:r>
      <w:r>
        <w:rPr>
          <w:rFonts w:hint="eastAsia" w:ascii="仿宋" w:hAnsi="仿宋" w:eastAsia="仿宋" w:cs="仿宋"/>
          <w:color w:val="000000" w:themeColor="text1"/>
          <w:szCs w:val="24"/>
          <w:highlight w:val="none"/>
          <w14:textFill>
            <w14:solidFill>
              <w14:schemeClr w14:val="tx1"/>
            </w14:solidFill>
          </w14:textFill>
        </w:rPr>
        <w:t>业绩需提供中标</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成交</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通知书或合同扫描件加盖公章</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业绩须反映项目负责人。</w:t>
      </w:r>
    </w:p>
    <w:p w14:paraId="170E8111">
      <w:pPr>
        <w:ind w:left="0" w:leftChars="0" w:firstLine="0" w:firstLineChars="0"/>
        <w:rPr>
          <w:rFonts w:hint="eastAsia" w:ascii="仿宋" w:hAnsi="仿宋" w:eastAsia="仿宋" w:cs="仿宋"/>
          <w:color w:val="000000" w:themeColor="text1"/>
          <w:szCs w:val="24"/>
          <w:highlight w:val="none"/>
          <w:lang w:val="en-US" w:eastAsia="zh-CN"/>
          <w14:textFill>
            <w14:solidFill>
              <w14:schemeClr w14:val="tx1"/>
            </w14:solidFill>
          </w14:textFill>
        </w:rPr>
      </w:pPr>
    </w:p>
    <w:p w14:paraId="733E038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lang w:eastAsia="zh-CN"/>
          <w14:textFill>
            <w14:solidFill>
              <w14:schemeClr w14:val="tx1"/>
            </w14:solidFill>
          </w14:textFill>
        </w:rPr>
      </w:pPr>
    </w:p>
    <w:p w14:paraId="400D7967">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lang w:eastAsia="zh-CN"/>
          <w14:textFill>
            <w14:solidFill>
              <w14:schemeClr w14:val="tx1"/>
            </w14:solidFill>
          </w14:textFill>
        </w:rPr>
      </w:pPr>
    </w:p>
    <w:p w14:paraId="1E6F7390">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2EF4FEF8">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5F681677">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6FD87D7F">
      <w:pPr>
        <w:pStyle w:val="37"/>
        <w:rPr>
          <w:rFonts w:hint="eastAsia"/>
          <w:highlight w:val="none"/>
        </w:rPr>
        <w:sectPr>
          <w:headerReference r:id="rId9" w:type="default"/>
          <w:footerReference r:id="rId10" w:type="default"/>
          <w:pgSz w:w="11911" w:h="16838"/>
          <w:pgMar w:top="1417" w:right="1417" w:bottom="1134" w:left="1417" w:header="0" w:footer="998" w:gutter="0"/>
          <w:pgNumType w:fmt="decimal"/>
          <w:cols w:space="0" w:num="1"/>
          <w:rtlGutter w:val="0"/>
          <w:docGrid w:linePitch="326" w:charSpace="0"/>
        </w:sectPr>
      </w:pPr>
    </w:p>
    <w:p w14:paraId="544476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27" w:name="_Toc26475"/>
      <w:bookmarkStart w:id="228" w:name="_Toc3390"/>
      <w:bookmarkStart w:id="229" w:name="_Toc3142"/>
      <w:bookmarkStart w:id="230" w:name="_Toc21138"/>
      <w:bookmarkStart w:id="231" w:name="_Toc29349"/>
      <w:bookmarkStart w:id="232" w:name="_Toc18083"/>
      <w:bookmarkStart w:id="233" w:name="_Toc9952"/>
      <w:r>
        <w:rPr>
          <w:rFonts w:hint="eastAsia" w:ascii="仿宋" w:hAnsi="仿宋" w:eastAsia="仿宋" w:cs="仿宋"/>
          <w:b/>
          <w:bCs/>
          <w:color w:val="000000" w:themeColor="text1"/>
          <w:sz w:val="28"/>
          <w:szCs w:val="21"/>
          <w:highlight w:val="none"/>
          <w:lang w:val="en-US" w:eastAsia="zh-CN"/>
          <w14:textFill>
            <w14:solidFill>
              <w14:schemeClr w14:val="tx1"/>
            </w14:solidFill>
          </w14:textFill>
        </w:rPr>
        <w:t>2、供应商拟投入项目的人员情况</w:t>
      </w:r>
      <w:bookmarkEnd w:id="227"/>
      <w:bookmarkEnd w:id="228"/>
      <w:bookmarkEnd w:id="229"/>
      <w:bookmarkEnd w:id="230"/>
      <w:bookmarkEnd w:id="231"/>
      <w:bookmarkEnd w:id="232"/>
      <w:bookmarkEnd w:id="233"/>
    </w:p>
    <w:p w14:paraId="3658BC31">
      <w:pPr>
        <w:pStyle w:val="2"/>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p>
    <w:tbl>
      <w:tblPr>
        <w:tblStyle w:val="30"/>
        <w:tblW w:w="9154" w:type="dxa"/>
        <w:jc w:val="center"/>
        <w:tblLayout w:type="fixed"/>
        <w:tblCellMar>
          <w:top w:w="0" w:type="dxa"/>
          <w:left w:w="0" w:type="dxa"/>
          <w:bottom w:w="0" w:type="dxa"/>
          <w:right w:w="0" w:type="dxa"/>
        </w:tblCellMar>
      </w:tblPr>
      <w:tblGrid>
        <w:gridCol w:w="488"/>
        <w:gridCol w:w="1112"/>
        <w:gridCol w:w="2419"/>
        <w:gridCol w:w="869"/>
        <w:gridCol w:w="1056"/>
        <w:gridCol w:w="1398"/>
        <w:gridCol w:w="1812"/>
      </w:tblGrid>
      <w:tr w14:paraId="12934468">
        <w:tblPrEx>
          <w:tblCellMar>
            <w:top w:w="0" w:type="dxa"/>
            <w:left w:w="0" w:type="dxa"/>
            <w:bottom w:w="0" w:type="dxa"/>
            <w:right w:w="0" w:type="dxa"/>
          </w:tblCellMar>
        </w:tblPrEx>
        <w:trPr>
          <w:trHeight w:val="54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7488B6B">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12" w:type="dxa"/>
            <w:tcBorders>
              <w:top w:val="single" w:color="000000" w:sz="4" w:space="0"/>
              <w:left w:val="single" w:color="000000" w:sz="4" w:space="0"/>
              <w:bottom w:val="single" w:color="000000" w:sz="4" w:space="0"/>
              <w:right w:val="single" w:color="000000" w:sz="4" w:space="0"/>
            </w:tcBorders>
            <w:vAlign w:val="center"/>
          </w:tcPr>
          <w:p w14:paraId="2794F103">
            <w:pPr>
              <w:pStyle w:val="60"/>
              <w:spacing w:line="275" w:lineRule="exact"/>
              <w:ind w:left="0" w:leftChars="0" w:firstLine="0" w:firstLineChars="0"/>
              <w:jc w:val="center"/>
              <w:outlineLvl w:val="9"/>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姓名</w:t>
            </w:r>
          </w:p>
        </w:tc>
        <w:tc>
          <w:tcPr>
            <w:tcW w:w="2419" w:type="dxa"/>
            <w:tcBorders>
              <w:top w:val="single" w:color="000000" w:sz="4" w:space="0"/>
              <w:left w:val="single" w:color="000000" w:sz="4" w:space="0"/>
              <w:bottom w:val="single" w:color="000000" w:sz="4" w:space="0"/>
              <w:right w:val="single" w:color="000000" w:sz="4" w:space="0"/>
            </w:tcBorders>
            <w:vAlign w:val="center"/>
          </w:tcPr>
          <w:p w14:paraId="3B5CA898">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本项目中担任的工作</w:t>
            </w:r>
          </w:p>
        </w:tc>
        <w:tc>
          <w:tcPr>
            <w:tcW w:w="869" w:type="dxa"/>
            <w:tcBorders>
              <w:top w:val="single" w:color="000000" w:sz="4" w:space="0"/>
              <w:left w:val="single" w:color="000000" w:sz="4" w:space="0"/>
              <w:bottom w:val="single" w:color="000000" w:sz="4" w:space="0"/>
              <w:right w:val="single" w:color="000000" w:sz="4" w:space="0"/>
            </w:tcBorders>
            <w:vAlign w:val="center"/>
          </w:tcPr>
          <w:p w14:paraId="2A66F730">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学历</w:t>
            </w:r>
          </w:p>
        </w:tc>
        <w:tc>
          <w:tcPr>
            <w:tcW w:w="1056" w:type="dxa"/>
            <w:tcBorders>
              <w:top w:val="single" w:color="000000" w:sz="4" w:space="0"/>
              <w:left w:val="single" w:color="000000" w:sz="4" w:space="0"/>
              <w:bottom w:val="single" w:color="000000" w:sz="4" w:space="0"/>
              <w:right w:val="single" w:color="000000" w:sz="4" w:space="0"/>
            </w:tcBorders>
            <w:vAlign w:val="center"/>
          </w:tcPr>
          <w:p w14:paraId="42CA0F01">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专业</w:t>
            </w:r>
          </w:p>
        </w:tc>
        <w:tc>
          <w:tcPr>
            <w:tcW w:w="1398" w:type="dxa"/>
            <w:tcBorders>
              <w:top w:val="single" w:color="000000" w:sz="4" w:space="0"/>
              <w:left w:val="single" w:color="000000" w:sz="4" w:space="0"/>
              <w:bottom w:val="single" w:color="000000" w:sz="4" w:space="0"/>
              <w:right w:val="single" w:color="000000" w:sz="4" w:space="0"/>
            </w:tcBorders>
            <w:vAlign w:val="center"/>
          </w:tcPr>
          <w:p w14:paraId="795D5AE2">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工作年限</w:t>
            </w:r>
          </w:p>
        </w:tc>
        <w:tc>
          <w:tcPr>
            <w:tcW w:w="1812" w:type="dxa"/>
            <w:tcBorders>
              <w:top w:val="single" w:color="000000" w:sz="4" w:space="0"/>
              <w:left w:val="single" w:color="000000" w:sz="4" w:space="0"/>
              <w:bottom w:val="single" w:color="000000" w:sz="4" w:space="0"/>
              <w:right w:val="single" w:color="000000" w:sz="4" w:space="0"/>
            </w:tcBorders>
            <w:vAlign w:val="center"/>
          </w:tcPr>
          <w:p w14:paraId="0A9E44AE">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专业技术职称</w:t>
            </w:r>
          </w:p>
        </w:tc>
      </w:tr>
      <w:tr w14:paraId="7A99352A">
        <w:tblPrEx>
          <w:tblCellMar>
            <w:top w:w="0" w:type="dxa"/>
            <w:left w:w="0" w:type="dxa"/>
            <w:bottom w:w="0" w:type="dxa"/>
            <w:right w:w="0" w:type="dxa"/>
          </w:tblCellMar>
        </w:tblPrEx>
        <w:trPr>
          <w:trHeight w:val="48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4CB07A0">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16CCEA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2425B1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B3B453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1CA23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557EAD7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705B10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2C45A44A">
        <w:tblPrEx>
          <w:tblCellMar>
            <w:top w:w="0" w:type="dxa"/>
            <w:left w:w="0" w:type="dxa"/>
            <w:bottom w:w="0" w:type="dxa"/>
            <w:right w:w="0" w:type="dxa"/>
          </w:tblCellMar>
        </w:tblPrEx>
        <w:trPr>
          <w:trHeight w:val="50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F2044BF">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E7F286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5A77F4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B5D8E3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54BA67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1E4984E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6EF7AD4">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38BC3D59">
        <w:tblPrEx>
          <w:tblCellMar>
            <w:top w:w="0" w:type="dxa"/>
            <w:left w:w="0" w:type="dxa"/>
            <w:bottom w:w="0" w:type="dxa"/>
            <w:right w:w="0" w:type="dxa"/>
          </w:tblCellMar>
        </w:tblPrEx>
        <w:trPr>
          <w:trHeight w:val="58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8D794A">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C64FFE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9B8B2E3">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3A442F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B7E65B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87B1DB">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6DB18B2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4CBA4F1C">
        <w:tblPrEx>
          <w:tblCellMar>
            <w:top w:w="0" w:type="dxa"/>
            <w:left w:w="0" w:type="dxa"/>
            <w:bottom w:w="0" w:type="dxa"/>
            <w:right w:w="0" w:type="dxa"/>
          </w:tblCellMar>
        </w:tblPrEx>
        <w:trPr>
          <w:trHeight w:val="55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26E95B1">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38EF96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13D25C30">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A9F376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1A2179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B5ACDA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477C61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6C7247F0">
        <w:tblPrEx>
          <w:tblCellMar>
            <w:top w:w="0" w:type="dxa"/>
            <w:left w:w="0" w:type="dxa"/>
            <w:bottom w:w="0" w:type="dxa"/>
            <w:right w:w="0" w:type="dxa"/>
          </w:tblCellMar>
        </w:tblPrEx>
        <w:trPr>
          <w:trHeight w:val="60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4A898D6">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F82D84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7CE001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FCA073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4D0809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A1A02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1B660E0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46825C2C">
        <w:tblPrEx>
          <w:tblCellMar>
            <w:top w:w="0" w:type="dxa"/>
            <w:left w:w="0" w:type="dxa"/>
            <w:bottom w:w="0" w:type="dxa"/>
            <w:right w:w="0" w:type="dxa"/>
          </w:tblCellMar>
        </w:tblPrEx>
        <w:trPr>
          <w:trHeight w:val="516"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1A50D45">
            <w:pPr>
              <w:pStyle w:val="60"/>
              <w:spacing w:line="275"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D4DF3E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59C3DCBE">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64B99C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05CA2D6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08E131E9">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EB8AF8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3DCDE2A1">
        <w:tblPrEx>
          <w:tblCellMar>
            <w:top w:w="0" w:type="dxa"/>
            <w:left w:w="0" w:type="dxa"/>
            <w:bottom w:w="0" w:type="dxa"/>
            <w:right w:w="0" w:type="dxa"/>
          </w:tblCellMar>
        </w:tblPrEx>
        <w:trPr>
          <w:trHeight w:val="590"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6CC949E">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9318B7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24F9485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18827B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1E8F925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148686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118DE7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6DCCEE40">
        <w:tblPrEx>
          <w:tblCellMar>
            <w:top w:w="0" w:type="dxa"/>
            <w:left w:w="0" w:type="dxa"/>
            <w:bottom w:w="0" w:type="dxa"/>
            <w:right w:w="0" w:type="dxa"/>
          </w:tblCellMar>
        </w:tblPrEx>
        <w:trPr>
          <w:trHeight w:val="53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9619CF6">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E6FC16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DE6922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0C4A0CB">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964B4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24B2ECAE">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B41F45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705F1406">
        <w:tblPrEx>
          <w:tblCellMar>
            <w:top w:w="0" w:type="dxa"/>
            <w:left w:w="0" w:type="dxa"/>
            <w:bottom w:w="0" w:type="dxa"/>
            <w:right w:w="0" w:type="dxa"/>
          </w:tblCellMar>
        </w:tblPrEx>
        <w:trPr>
          <w:trHeight w:val="624"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1D3639">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AC4FE8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C095EC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36F6A50">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38DE528F">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7B15A92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962999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bl>
    <w:p w14:paraId="2F865E3C">
      <w:pPr>
        <w:pStyle w:val="8"/>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811F41E">
      <w:pPr>
        <w:autoSpaceDE w:val="0"/>
        <w:autoSpaceDN w:val="0"/>
        <w:adjustRightInd w:val="0"/>
        <w:spacing w:line="440" w:lineRule="exact"/>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附：(1)</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拟投入本项目的人员</w:t>
      </w:r>
      <w:r>
        <w:rPr>
          <w:rFonts w:hint="eastAsia" w:ascii="仿宋" w:hAnsi="仿宋" w:eastAsia="仿宋" w:cs="仿宋"/>
          <w:b/>
          <w:bCs/>
          <w:color w:val="000000" w:themeColor="text1"/>
          <w:sz w:val="22"/>
          <w:szCs w:val="22"/>
          <w:highlight w:val="none"/>
          <w:lang w:eastAsia="zh-CN"/>
          <w14:textFill>
            <w14:solidFill>
              <w14:schemeClr w14:val="tx1"/>
            </w14:solidFill>
          </w14:textFill>
        </w:rPr>
        <w:t>须为本单位人员，提供配备人员身份证正反面、学历证书、职称证书；(</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bCs/>
          <w:color w:val="000000" w:themeColor="text1"/>
          <w:sz w:val="22"/>
          <w:szCs w:val="22"/>
          <w:highlight w:val="none"/>
          <w:lang w:eastAsia="zh-CN"/>
          <w14:textFill>
            <w14:solidFill>
              <w14:schemeClr w14:val="tx1"/>
            </w14:solidFill>
          </w14:textFill>
        </w:rPr>
        <w:t>)提供近</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半</w:t>
      </w:r>
      <w:r>
        <w:rPr>
          <w:rFonts w:hint="eastAsia" w:ascii="仿宋" w:hAnsi="仿宋" w:eastAsia="仿宋" w:cs="仿宋"/>
          <w:b/>
          <w:bCs/>
          <w:color w:val="000000" w:themeColor="text1"/>
          <w:sz w:val="22"/>
          <w:szCs w:val="22"/>
          <w:highlight w:val="none"/>
          <w:lang w:eastAsia="zh-CN"/>
          <w14:textFill>
            <w14:solidFill>
              <w14:schemeClr w14:val="tx1"/>
            </w14:solidFill>
          </w14:textFill>
        </w:rPr>
        <w:t>年2024年</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7</w:t>
      </w:r>
      <w:r>
        <w:rPr>
          <w:rFonts w:hint="eastAsia" w:ascii="仿宋" w:hAnsi="仿宋" w:eastAsia="仿宋" w:cs="仿宋"/>
          <w:b/>
          <w:bCs/>
          <w:color w:val="000000" w:themeColor="text1"/>
          <w:sz w:val="22"/>
          <w:szCs w:val="22"/>
          <w:highlight w:val="none"/>
          <w:lang w:eastAsia="zh-CN"/>
          <w14:textFill>
            <w14:solidFill>
              <w14:schemeClr w14:val="tx1"/>
            </w14:solidFill>
          </w14:textFill>
        </w:rPr>
        <w:t>月~2024年</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12</w:t>
      </w:r>
      <w:r>
        <w:rPr>
          <w:rFonts w:hint="eastAsia" w:ascii="仿宋" w:hAnsi="仿宋" w:eastAsia="仿宋" w:cs="仿宋"/>
          <w:b/>
          <w:bCs/>
          <w:color w:val="000000" w:themeColor="text1"/>
          <w:sz w:val="22"/>
          <w:szCs w:val="22"/>
          <w:highlight w:val="none"/>
          <w:lang w:eastAsia="zh-CN"/>
          <w14:textFill>
            <w14:solidFill>
              <w14:schemeClr w14:val="tx1"/>
            </w14:solidFill>
          </w14:textFill>
        </w:rPr>
        <w:t>月的单位缴纳社会保障证明材</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料</w:t>
      </w:r>
      <w:r>
        <w:rPr>
          <w:rFonts w:hint="eastAsia" w:ascii="仿宋" w:hAnsi="仿宋" w:eastAsia="仿宋" w:cs="仿宋"/>
          <w:b/>
          <w:bCs/>
          <w:color w:val="000000" w:themeColor="text1"/>
          <w:sz w:val="22"/>
          <w:szCs w:val="22"/>
          <w:highlight w:val="none"/>
          <w:lang w:eastAsia="zh-CN"/>
          <w14:textFill>
            <w14:solidFill>
              <w14:schemeClr w14:val="tx1"/>
            </w14:solidFill>
          </w14:textFill>
        </w:rPr>
        <w:t>，资料提供不齐全或未提供者不得分。（扫描件加盖公章）</w:t>
      </w:r>
    </w:p>
    <w:p w14:paraId="69093E15">
      <w:pPr>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20E4DDA">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供应商名称：        （盖章）</w:t>
      </w:r>
    </w:p>
    <w:p w14:paraId="0D4EC8F2">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或授权代表（签字或盖章）：</w:t>
      </w:r>
    </w:p>
    <w:p w14:paraId="0B8A0A85">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投标日期：</w:t>
      </w:r>
    </w:p>
    <w:p w14:paraId="3948BD99">
      <w:pPr>
        <w:rPr>
          <w:rFonts w:hint="eastAsia" w:ascii="仿宋" w:hAnsi="仿宋" w:eastAsia="仿宋" w:cs="仿宋"/>
          <w:color w:val="000000" w:themeColor="text1"/>
          <w:highlight w:val="none"/>
          <w14:textFill>
            <w14:solidFill>
              <w14:schemeClr w14:val="tx1"/>
            </w14:solidFill>
          </w14:textFill>
        </w:rPr>
        <w:sectPr>
          <w:pgSz w:w="11911" w:h="16838"/>
          <w:pgMar w:top="1417" w:right="1417" w:bottom="1134" w:left="1417" w:header="0" w:footer="998" w:gutter="0"/>
          <w:pgNumType w:fmt="decimal"/>
          <w:cols w:space="0" w:num="1"/>
          <w:rtlGutter w:val="0"/>
          <w:docGrid w:linePitch="326" w:charSpace="0"/>
        </w:sectPr>
      </w:pPr>
    </w:p>
    <w:p w14:paraId="5CD115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六、项目团队在项目实施过程中未经采购人同意不得随意更换承诺书</w:t>
      </w:r>
    </w:p>
    <w:p w14:paraId="123528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（格式自拟）</w:t>
      </w:r>
    </w:p>
    <w:p w14:paraId="3619D9C1">
      <w:pPr>
        <w:outlineLvl w:val="9"/>
        <w:rPr>
          <w:rFonts w:hint="eastAsia" w:ascii="仿宋" w:hAnsi="仿宋" w:eastAsia="仿宋" w:cs="仿宋"/>
          <w:b/>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color w:val="000000" w:themeColor="text1"/>
          <w:sz w:val="22"/>
          <w:szCs w:val="22"/>
          <w:highlight w:val="none"/>
          <w:u w:val="none"/>
          <w:lang w:val="en-US" w:eastAsia="zh-CN"/>
          <w14:textFill>
            <w14:solidFill>
              <w14:schemeClr w14:val="tx1"/>
            </w14:solidFill>
          </w14:textFill>
        </w:rPr>
        <w:br w:type="page"/>
      </w:r>
    </w:p>
    <w:p w14:paraId="4DAA76A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34" w:name="_Toc3622"/>
      <w:bookmarkStart w:id="235" w:name="_Toc15253"/>
      <w:bookmarkStart w:id="236" w:name="_Toc18950"/>
      <w:bookmarkStart w:id="237" w:name="_Toc23070"/>
      <w:bookmarkStart w:id="238" w:name="_Toc3470"/>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七、商务偏离表</w:t>
      </w:r>
      <w:bookmarkEnd w:id="234"/>
      <w:bookmarkEnd w:id="235"/>
      <w:bookmarkEnd w:id="236"/>
      <w:bookmarkEnd w:id="237"/>
      <w:bookmarkEnd w:id="238"/>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2720"/>
        <w:gridCol w:w="2052"/>
      </w:tblGrid>
      <w:tr w14:paraId="3BB7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D1B0E58">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文件内容</w:t>
            </w:r>
          </w:p>
        </w:tc>
        <w:tc>
          <w:tcPr>
            <w:tcW w:w="2720" w:type="dxa"/>
            <w:noWrap w:val="0"/>
            <w:vAlign w:val="center"/>
          </w:tcPr>
          <w:p w14:paraId="118777D7">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文件内容</w:t>
            </w:r>
          </w:p>
        </w:tc>
        <w:tc>
          <w:tcPr>
            <w:tcW w:w="2052" w:type="dxa"/>
            <w:noWrap w:val="0"/>
            <w:vAlign w:val="center"/>
          </w:tcPr>
          <w:p w14:paraId="237C110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偏差内容</w:t>
            </w:r>
          </w:p>
        </w:tc>
      </w:tr>
      <w:tr w14:paraId="3788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CA5FD78">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范围</w:t>
            </w:r>
          </w:p>
        </w:tc>
        <w:tc>
          <w:tcPr>
            <w:tcW w:w="2720" w:type="dxa"/>
            <w:noWrap w:val="0"/>
            <w:vAlign w:val="center"/>
          </w:tcPr>
          <w:p w14:paraId="65519883">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14413F0">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42A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56FA18C">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付款方式</w:t>
            </w:r>
          </w:p>
        </w:tc>
        <w:tc>
          <w:tcPr>
            <w:tcW w:w="2720" w:type="dxa"/>
            <w:noWrap w:val="0"/>
            <w:vAlign w:val="center"/>
          </w:tcPr>
          <w:p w14:paraId="7CF12BE6">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434C61B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275D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302E300">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采购内容</w:t>
            </w:r>
          </w:p>
        </w:tc>
        <w:tc>
          <w:tcPr>
            <w:tcW w:w="2720" w:type="dxa"/>
            <w:noWrap w:val="0"/>
            <w:vAlign w:val="center"/>
          </w:tcPr>
          <w:p w14:paraId="710EE482">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36F8C5B2">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20F6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6A32A3E2">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合同履约期限</w:t>
            </w:r>
          </w:p>
        </w:tc>
        <w:tc>
          <w:tcPr>
            <w:tcW w:w="2720" w:type="dxa"/>
            <w:noWrap w:val="0"/>
            <w:vAlign w:val="center"/>
          </w:tcPr>
          <w:p w14:paraId="36A2162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013C091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08ED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336799A5">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服务标准</w:t>
            </w:r>
          </w:p>
        </w:tc>
        <w:tc>
          <w:tcPr>
            <w:tcW w:w="2720" w:type="dxa"/>
            <w:noWrap w:val="0"/>
            <w:vAlign w:val="center"/>
          </w:tcPr>
          <w:p w14:paraId="6ABA654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2BBCEB7F">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7A48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7C1576A4">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资格要求</w:t>
            </w:r>
          </w:p>
        </w:tc>
        <w:tc>
          <w:tcPr>
            <w:tcW w:w="2720" w:type="dxa"/>
            <w:noWrap w:val="0"/>
            <w:vAlign w:val="center"/>
          </w:tcPr>
          <w:p w14:paraId="3842913C">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045E9E05">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5D3E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4FC84E2">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保证金</w:t>
            </w:r>
          </w:p>
        </w:tc>
        <w:tc>
          <w:tcPr>
            <w:tcW w:w="2720" w:type="dxa"/>
            <w:noWrap w:val="0"/>
            <w:vAlign w:val="center"/>
          </w:tcPr>
          <w:p w14:paraId="4A6B2428">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50DFFB0">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461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4A081073">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磋商响应文件的签字盖章</w:t>
            </w:r>
          </w:p>
        </w:tc>
        <w:tc>
          <w:tcPr>
            <w:tcW w:w="2720" w:type="dxa"/>
            <w:noWrap w:val="0"/>
            <w:vAlign w:val="center"/>
          </w:tcPr>
          <w:p w14:paraId="1DBEA0E7">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5613915F">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15A7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50DA85D">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投标有效期</w:t>
            </w:r>
          </w:p>
        </w:tc>
        <w:tc>
          <w:tcPr>
            <w:tcW w:w="2720" w:type="dxa"/>
            <w:noWrap w:val="0"/>
            <w:vAlign w:val="center"/>
          </w:tcPr>
          <w:p w14:paraId="627F628A">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6A1750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13D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799F908">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代理服务费</w:t>
            </w:r>
          </w:p>
        </w:tc>
        <w:tc>
          <w:tcPr>
            <w:tcW w:w="2720" w:type="dxa"/>
            <w:noWrap w:val="0"/>
            <w:vAlign w:val="center"/>
          </w:tcPr>
          <w:p w14:paraId="4C1F13D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28D6AECE">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bl>
    <w:p w14:paraId="10401CBA">
      <w:pPr>
        <w:spacing w:line="360" w:lineRule="auto"/>
        <w:outlineLvl w:val="9"/>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注：凡</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文件中商务条款（包括</w:t>
      </w:r>
      <w:r>
        <w:rPr>
          <w:rFonts w:hint="eastAsia" w:ascii="仿宋" w:hAnsi="仿宋" w:eastAsia="仿宋" w:cs="仿宋"/>
          <w:color w:val="000000" w:themeColor="text1"/>
          <w:sz w:val="24"/>
          <w:highlight w:val="none"/>
          <w:lang w:eastAsia="zh-CN"/>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、付款、合同条款以及其它所有商务内容）与</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有偏差的，均应在此表中列出（内容较多的可以标注见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第几页，偏差包括正偏差和负偏差）。未在本表中列明的偏差视同响应</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规定。</w:t>
      </w:r>
    </w:p>
    <w:p w14:paraId="4C661012">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供应商名称：        （盖章）</w:t>
      </w:r>
    </w:p>
    <w:p w14:paraId="0F962001">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或授权代表（签字或盖章）：</w:t>
      </w:r>
    </w:p>
    <w:p w14:paraId="729B42CB">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投标日期：</w:t>
      </w:r>
    </w:p>
    <w:bookmarkEnd w:id="185"/>
    <w:p w14:paraId="2714F478">
      <w:pPr>
        <w:rPr>
          <w:rFonts w:hint="eastAsia" w:ascii="仿宋" w:hAnsi="仿宋" w:eastAsia="仿宋" w:cs="仿宋"/>
          <w:b/>
          <w:color w:val="000000" w:themeColor="text1"/>
          <w:sz w:val="28"/>
          <w:szCs w:val="28"/>
          <w:highlight w:val="none"/>
          <w14:textFill>
            <w14:solidFill>
              <w14:schemeClr w14:val="tx1"/>
            </w14:solidFill>
          </w14:textFill>
        </w:rPr>
      </w:pPr>
      <w:bookmarkStart w:id="239" w:name="_Toc12013"/>
      <w:bookmarkStart w:id="240" w:name="_Toc26021"/>
      <w:bookmarkStart w:id="241" w:name="_Toc24570"/>
      <w:bookmarkStart w:id="242" w:name="_Toc1158"/>
      <w:bookmarkStart w:id="243" w:name="_Toc6152"/>
      <w:r>
        <w:rPr>
          <w:rFonts w:hint="eastAsia" w:ascii="仿宋" w:hAnsi="仿宋" w:eastAsia="仿宋" w:cs="仿宋"/>
          <w:b/>
          <w:color w:val="000000" w:themeColor="text1"/>
          <w:sz w:val="28"/>
          <w:szCs w:val="28"/>
          <w:highlight w:val="none"/>
          <w14:textFill>
            <w14:solidFill>
              <w14:schemeClr w14:val="tx1"/>
            </w14:solidFill>
          </w14:textFill>
        </w:rPr>
        <w:br w:type="page"/>
      </w:r>
    </w:p>
    <w:p w14:paraId="2095F9B3">
      <w:pPr>
        <w:tabs>
          <w:tab w:val="left" w:pos="6300"/>
        </w:tabs>
        <w:snapToGrid w:val="0"/>
        <w:spacing w:line="540" w:lineRule="exact"/>
        <w:jc w:val="center"/>
        <w:outlineLvl w:val="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color w:val="000000"/>
          <w:sz w:val="32"/>
          <w:szCs w:val="32"/>
          <w:highlight w:val="none"/>
          <w:lang w:val="en-US" w:eastAsia="zh-CN"/>
        </w:rPr>
        <w:t>供应商资料真实性承诺</w:t>
      </w:r>
      <w:r>
        <w:rPr>
          <w:rFonts w:hint="eastAsia" w:ascii="仿宋" w:hAnsi="仿宋" w:eastAsia="仿宋" w:cs="仿宋"/>
          <w:b/>
          <w:color w:val="000000"/>
          <w:sz w:val="32"/>
          <w:szCs w:val="32"/>
          <w:highlight w:val="none"/>
          <w:lang w:eastAsia="zh-CN"/>
        </w:rPr>
        <w:t>函</w:t>
      </w:r>
    </w:p>
    <w:p w14:paraId="4845FA0B">
      <w:pPr>
        <w:keepNext w:val="0"/>
        <w:keepLines w:val="0"/>
        <w:pageBreakBefore w:val="0"/>
        <w:kinsoku/>
        <w:wordWrap/>
        <w:overflowPunct/>
        <w:topLinePunct w:val="0"/>
        <w:bidi w:val="0"/>
        <w:adjustRightInd/>
        <w:snapToGrid/>
        <w:spacing w:line="360" w:lineRule="auto"/>
        <w:ind w:firstLine="480"/>
        <w:textAlignment w:val="auto"/>
        <w:outlineLvl w:val="9"/>
        <w:rPr>
          <w:rFonts w:hint="eastAsia" w:ascii="仿宋" w:hAnsi="仿宋" w:eastAsia="仿宋" w:cs="仿宋"/>
          <w:color w:val="000000"/>
          <w:kern w:val="0"/>
          <w:sz w:val="24"/>
          <w:szCs w:val="24"/>
          <w:highlight w:val="none"/>
          <w:shd w:val="clear" w:fill="FFFFFF"/>
          <w:lang w:val="en-US" w:eastAsia="zh-CN" w:bidi="ar-SA"/>
        </w:rPr>
      </w:pPr>
    </w:p>
    <w:p w14:paraId="486436C9">
      <w:pPr>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000000"/>
          <w:kern w:val="0"/>
          <w:sz w:val="24"/>
          <w:szCs w:val="24"/>
          <w:highlight w:val="none"/>
          <w:shd w:val="clear" w:fill="FFFFFF"/>
          <w:lang w:val="en-US" w:eastAsia="zh-CN" w:bidi="ar-SA"/>
        </w:rPr>
      </w:pPr>
      <w:r>
        <w:rPr>
          <w:rFonts w:hint="eastAsia" w:ascii="仿宋" w:hAnsi="仿宋" w:eastAsia="仿宋" w:cs="仿宋"/>
          <w:color w:val="000000"/>
          <w:kern w:val="0"/>
          <w:sz w:val="24"/>
          <w:szCs w:val="24"/>
          <w:highlight w:val="none"/>
          <w:shd w:val="clear" w:fill="FFFFFF"/>
          <w:lang w:val="en-US" w:eastAsia="zh-CN" w:bidi="ar-SA"/>
        </w:rPr>
        <w:t xml:space="preserve">采购项目名称： </w:t>
      </w:r>
    </w:p>
    <w:p w14:paraId="7E578500">
      <w:pPr>
        <w:pStyle w:val="91"/>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000000"/>
          <w:kern w:val="0"/>
          <w:sz w:val="24"/>
          <w:szCs w:val="24"/>
          <w:highlight w:val="none"/>
          <w:shd w:val="clear" w:fill="FFFFFF"/>
          <w:lang w:val="en-US" w:eastAsia="zh-CN" w:bidi="ar-SA"/>
        </w:rPr>
      </w:pPr>
      <w:r>
        <w:rPr>
          <w:rFonts w:hint="eastAsia" w:ascii="仿宋" w:hAnsi="仿宋" w:eastAsia="仿宋" w:cs="仿宋"/>
          <w:color w:val="000000"/>
          <w:kern w:val="0"/>
          <w:sz w:val="24"/>
          <w:szCs w:val="24"/>
          <w:highlight w:val="none"/>
          <w:shd w:val="clear" w:fill="FFFFFF"/>
          <w:lang w:val="en-US" w:eastAsia="zh-CN" w:bidi="ar-SA"/>
        </w:rPr>
        <w:t>采购项目编号：</w:t>
      </w:r>
    </w:p>
    <w:p w14:paraId="6E9450A2">
      <w:pPr>
        <w:pStyle w:val="91"/>
        <w:keepNext w:val="0"/>
        <w:keepLines w:val="0"/>
        <w:pageBreakBefore w:val="0"/>
        <w:kinsoku/>
        <w:wordWrap/>
        <w:overflowPunct/>
        <w:topLinePunct w:val="0"/>
        <w:bidi w:val="0"/>
        <w:adjustRightInd/>
        <w:snapToGrid/>
        <w:spacing w:line="360" w:lineRule="auto"/>
        <w:textAlignment w:val="auto"/>
        <w:outlineLvl w:val="9"/>
        <w:rPr>
          <w:rFonts w:hint="eastAsia" w:ascii="仿宋" w:hAnsi="仿宋" w:eastAsia="仿宋" w:cs="仿宋"/>
          <w:b w:val="0"/>
          <w:color w:val="auto"/>
          <w:kern w:val="2"/>
          <w:sz w:val="24"/>
          <w:szCs w:val="24"/>
          <w:highlight w:val="none"/>
          <w:lang w:val="en-US"/>
        </w:rPr>
      </w:pPr>
    </w:p>
    <w:p w14:paraId="6FD714FC">
      <w:pPr>
        <w:pStyle w:val="91"/>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u w:val="none"/>
          <w:lang w:val="en-US" w:eastAsia="zh-CN"/>
        </w:rPr>
        <w:t>（采购人名称）</w:t>
      </w:r>
      <w:r>
        <w:rPr>
          <w:rFonts w:hint="eastAsia" w:ascii="仿宋" w:hAnsi="仿宋" w:eastAsia="仿宋" w:cs="仿宋"/>
          <w:b w:val="0"/>
          <w:color w:val="auto"/>
          <w:kern w:val="2"/>
          <w:sz w:val="24"/>
          <w:szCs w:val="24"/>
          <w:highlight w:val="none"/>
          <w:lang w:val="en-US" w:eastAsia="zh-CN"/>
        </w:rPr>
        <w:t>：</w:t>
      </w:r>
    </w:p>
    <w:p w14:paraId="53E93EBD">
      <w:pPr>
        <w:pStyle w:val="91"/>
        <w:keepNext w:val="0"/>
        <w:keepLines w:val="0"/>
        <w:pageBreakBefore w:val="0"/>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color w:val="000000"/>
          <w:sz w:val="24"/>
          <w:szCs w:val="24"/>
          <w:highlight w:val="none"/>
          <w:shd w:val="clear" w:fill="FFFFFF"/>
        </w:rPr>
      </w:pPr>
      <w:r>
        <w:rPr>
          <w:rFonts w:hint="eastAsia" w:ascii="仿宋" w:hAnsi="仿宋" w:eastAsia="仿宋" w:cs="仿宋"/>
          <w:color w:val="000000"/>
          <w:sz w:val="24"/>
          <w:szCs w:val="24"/>
          <w:highlight w:val="none"/>
          <w:shd w:val="clear" w:fill="FFFFFF"/>
        </w:rPr>
        <w:t>　　　本</w:t>
      </w:r>
      <w:r>
        <w:rPr>
          <w:rFonts w:hint="eastAsia" w:ascii="仿宋" w:hAnsi="仿宋" w:eastAsia="仿宋" w:cs="仿宋"/>
          <w:color w:val="000000"/>
          <w:sz w:val="24"/>
          <w:szCs w:val="24"/>
          <w:highlight w:val="none"/>
          <w:shd w:val="clear" w:fill="FFFFFF"/>
          <w:lang w:eastAsia="zh-CN"/>
        </w:rPr>
        <w:t>单位</w:t>
      </w:r>
      <w:r>
        <w:rPr>
          <w:rFonts w:hint="eastAsia" w:ascii="仿宋" w:hAnsi="仿宋" w:eastAsia="仿宋" w:cs="仿宋"/>
          <w:color w:val="000000"/>
          <w:sz w:val="24"/>
          <w:szCs w:val="24"/>
          <w:highlight w:val="none"/>
          <w:shd w:val="clear" w:fill="FFFFFF"/>
        </w:rPr>
        <w:t>郑重承诺：</w:t>
      </w:r>
    </w:p>
    <w:p w14:paraId="7361F606">
      <w:pPr>
        <w:pStyle w:val="91"/>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fill="FFFFFF"/>
        </w:rPr>
        <w:t>本单位此次参加投标所提交的所有资料都是真实的。如有虚假，本单位愿意接受招标人作出的取消投标、</w:t>
      </w:r>
      <w:r>
        <w:rPr>
          <w:rFonts w:hint="eastAsia" w:ascii="仿宋" w:hAnsi="仿宋" w:eastAsia="仿宋" w:cs="仿宋"/>
          <w:color w:val="000000"/>
          <w:sz w:val="24"/>
          <w:szCs w:val="24"/>
          <w:highlight w:val="none"/>
          <w:shd w:val="clear" w:fill="FFFFFF"/>
          <w:lang w:eastAsia="zh-CN"/>
        </w:rPr>
        <w:t>成交</w:t>
      </w:r>
      <w:r>
        <w:rPr>
          <w:rFonts w:hint="eastAsia" w:ascii="仿宋" w:hAnsi="仿宋" w:eastAsia="仿宋" w:cs="仿宋"/>
          <w:color w:val="000000"/>
          <w:sz w:val="24"/>
          <w:szCs w:val="24"/>
          <w:highlight w:val="none"/>
          <w:shd w:val="clear" w:fill="FFFFFF"/>
        </w:rPr>
        <w:t>资格及没收投标、履约保证金的决定</w:t>
      </w:r>
      <w:r>
        <w:rPr>
          <w:rFonts w:hint="eastAsia" w:ascii="仿宋" w:hAnsi="仿宋" w:eastAsia="仿宋" w:cs="仿宋"/>
          <w:color w:val="000000"/>
          <w:sz w:val="24"/>
          <w:szCs w:val="24"/>
          <w:highlight w:val="none"/>
          <w:shd w:val="clear" w:fill="FFFFFF"/>
          <w:lang w:eastAsia="zh-CN"/>
        </w:rPr>
        <w:t>，</w:t>
      </w:r>
      <w:r>
        <w:rPr>
          <w:rFonts w:hint="eastAsia" w:ascii="仿宋" w:hAnsi="仿宋" w:eastAsia="仿宋" w:cs="仿宋"/>
          <w:color w:val="000000"/>
          <w:sz w:val="24"/>
          <w:szCs w:val="24"/>
          <w:highlight w:val="none"/>
          <w:shd w:val="clear" w:fill="FFFFFF"/>
        </w:rPr>
        <w:t>同时愿意接受行政主管部门依法作出的其它处罚决定。</w:t>
      </w:r>
    </w:p>
    <w:p w14:paraId="703D3F3F">
      <w:pPr>
        <w:pStyle w:val="27"/>
        <w:keepNext w:val="0"/>
        <w:keepLines w:val="0"/>
        <w:pageBreakBefore w:val="0"/>
        <w:widowControl/>
        <w:suppressLineNumbers w:val="0"/>
        <w:pBdr>
          <w:bottom w:val="none" w:color="auto" w:sz="0" w:space="0"/>
        </w:pBdr>
        <w:kinsoku/>
        <w:wordWrap/>
        <w:overflowPunct/>
        <w:topLinePunct w:val="0"/>
        <w:bidi w:val="0"/>
        <w:adjustRightInd/>
        <w:snapToGrid/>
        <w:spacing w:before="0" w:beforeLines="0" w:beforeAutospacing="0" w:after="0" w:afterLines="0" w:afterAutospacing="0" w:line="360" w:lineRule="auto"/>
        <w:ind w:left="0" w:right="0"/>
        <w:textAlignment w:val="auto"/>
        <w:rPr>
          <w:rFonts w:hint="eastAsia" w:ascii="仿宋" w:hAnsi="仿宋" w:eastAsia="仿宋" w:cs="仿宋"/>
          <w:color w:val="000000"/>
          <w:sz w:val="24"/>
          <w:szCs w:val="24"/>
          <w:highlight w:val="none"/>
          <w:shd w:val="clear" w:fill="FFFFFF"/>
        </w:rPr>
      </w:pPr>
      <w:r>
        <w:rPr>
          <w:rFonts w:hint="eastAsia" w:ascii="仿宋" w:hAnsi="仿宋" w:eastAsia="仿宋" w:cs="仿宋"/>
          <w:color w:val="000000"/>
          <w:sz w:val="24"/>
          <w:szCs w:val="24"/>
          <w:highlight w:val="none"/>
          <w:shd w:val="clear" w:fill="FFFFFF"/>
        </w:rPr>
        <w:t>　</w:t>
      </w:r>
    </w:p>
    <w:p w14:paraId="5C182782">
      <w:pPr>
        <w:pStyle w:val="27"/>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24"/>
          <w:szCs w:val="24"/>
          <w:highlight w:val="none"/>
          <w:shd w:val="clear" w:fill="FFFFFF"/>
        </w:rPr>
      </w:pPr>
    </w:p>
    <w:p w14:paraId="74D9CA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eastAsia="zh-CN"/>
        </w:rPr>
        <w:t>供应商</w:t>
      </w:r>
      <w:r>
        <w:rPr>
          <w:rFonts w:hint="eastAsia" w:ascii="仿宋" w:hAnsi="仿宋" w:eastAsia="仿宋" w:cs="仿宋"/>
          <w:bCs/>
          <w:color w:val="auto"/>
          <w:kern w:val="2"/>
          <w:sz w:val="24"/>
          <w:szCs w:val="24"/>
          <w:highlight w:val="none"/>
        </w:rPr>
        <w:t>名称：        （盖章）</w:t>
      </w:r>
    </w:p>
    <w:p w14:paraId="49FA6F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rPr>
        <w:t>法定代表人或</w:t>
      </w:r>
      <w:r>
        <w:rPr>
          <w:rFonts w:hint="eastAsia" w:ascii="仿宋" w:hAnsi="仿宋" w:eastAsia="仿宋" w:cs="仿宋"/>
          <w:color w:val="auto"/>
          <w:kern w:val="2"/>
          <w:sz w:val="24"/>
          <w:szCs w:val="24"/>
          <w:highlight w:val="none"/>
        </w:rPr>
        <w:t>授权代表（签字</w:t>
      </w:r>
      <w:r>
        <w:rPr>
          <w:rFonts w:hint="eastAsia" w:ascii="仿宋" w:hAnsi="仿宋" w:eastAsia="仿宋" w:cs="仿宋"/>
          <w:color w:val="auto"/>
          <w:kern w:val="2"/>
          <w:sz w:val="24"/>
          <w:szCs w:val="24"/>
          <w:highlight w:val="none"/>
          <w:lang w:val="en-US" w:eastAsia="zh-CN"/>
        </w:rPr>
        <w:t>或盖章</w:t>
      </w:r>
      <w:r>
        <w:rPr>
          <w:rFonts w:hint="eastAsia" w:ascii="仿宋" w:hAnsi="仿宋" w:eastAsia="仿宋" w:cs="仿宋"/>
          <w:color w:val="auto"/>
          <w:kern w:val="2"/>
          <w:sz w:val="24"/>
          <w:szCs w:val="24"/>
          <w:highlight w:val="none"/>
        </w:rPr>
        <w:t>）</w:t>
      </w:r>
      <w:r>
        <w:rPr>
          <w:rFonts w:hint="eastAsia" w:ascii="仿宋" w:hAnsi="仿宋" w:eastAsia="仿宋" w:cs="仿宋"/>
          <w:bCs/>
          <w:color w:val="auto"/>
          <w:kern w:val="2"/>
          <w:sz w:val="24"/>
          <w:szCs w:val="24"/>
          <w:highlight w:val="none"/>
        </w:rPr>
        <w:t>：</w:t>
      </w:r>
    </w:p>
    <w:p w14:paraId="38E6D4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投标日期：</w:t>
      </w:r>
    </w:p>
    <w:p w14:paraId="0076504D">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br w:type="page"/>
      </w:r>
    </w:p>
    <w:p w14:paraId="27E0B7C6">
      <w:pPr>
        <w:tabs>
          <w:tab w:val="left" w:pos="6300"/>
        </w:tabs>
        <w:snapToGrid w:val="0"/>
        <w:spacing w:line="540" w:lineRule="exact"/>
        <w:jc w:val="center"/>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sz w:val="28"/>
          <w:szCs w:val="28"/>
          <w:highlight w:val="none"/>
          <w14:textFill>
            <w14:solidFill>
              <w14:schemeClr w14:val="tx1"/>
            </w14:solidFill>
          </w14:textFill>
        </w:rPr>
        <w:t>反商业贿赂承诺书</w:t>
      </w:r>
    </w:p>
    <w:p w14:paraId="7A5F8BEB">
      <w:pPr>
        <w:bidi w:val="0"/>
        <w:rPr>
          <w:rFonts w:hint="eastAsia" w:ascii="仿宋" w:hAnsi="仿宋" w:eastAsia="仿宋" w:cs="仿宋"/>
          <w:highlight w:val="none"/>
        </w:rPr>
      </w:pPr>
    </w:p>
    <w:p w14:paraId="11C1940C">
      <w:pPr>
        <w:bidi w:val="0"/>
        <w:rPr>
          <w:rFonts w:hint="eastAsia" w:ascii="仿宋" w:hAnsi="仿宋" w:eastAsia="仿宋" w:cs="仿宋"/>
          <w:highlight w:val="none"/>
        </w:rPr>
      </w:pPr>
      <w:r>
        <w:rPr>
          <w:rFonts w:hint="eastAsia" w:ascii="仿宋" w:hAnsi="仿宋" w:eastAsia="仿宋" w:cs="仿宋"/>
          <w:highlight w:val="none"/>
          <w:lang w:eastAsia="zh-CN"/>
        </w:rPr>
        <w:t>新疆信实工程招标咨询服务有限公司</w:t>
      </w:r>
      <w:r>
        <w:rPr>
          <w:rFonts w:hint="eastAsia" w:ascii="仿宋" w:hAnsi="仿宋" w:eastAsia="仿宋" w:cs="仿宋"/>
          <w:highlight w:val="none"/>
        </w:rPr>
        <w:t>：</w:t>
      </w:r>
    </w:p>
    <w:p w14:paraId="10C68992">
      <w:pPr>
        <w:bidi w:val="0"/>
        <w:rPr>
          <w:rFonts w:hint="eastAsia" w:ascii="仿宋" w:hAnsi="仿宋" w:eastAsia="仿宋" w:cs="仿宋"/>
          <w:highlight w:val="none"/>
        </w:rPr>
      </w:pPr>
      <w:r>
        <w:rPr>
          <w:rFonts w:hint="eastAsia" w:ascii="仿宋" w:hAnsi="仿宋" w:eastAsia="仿宋" w:cs="仿宋"/>
          <w:highlight w:val="none"/>
        </w:rPr>
        <w:t>为促进采购工作的规范运行和公平竞争，有效制止采购活动中的不正之风和腐败现象，预防和遏制行贿受贿等违法犯罪活动，我单位特作以下承诺：</w:t>
      </w:r>
    </w:p>
    <w:p w14:paraId="66F2761B">
      <w:pPr>
        <w:bidi w:val="0"/>
        <w:rPr>
          <w:rFonts w:hint="eastAsia" w:ascii="仿宋" w:hAnsi="仿宋" w:eastAsia="仿宋" w:cs="仿宋"/>
          <w:highlight w:val="none"/>
        </w:rPr>
      </w:pPr>
      <w:r>
        <w:rPr>
          <w:rFonts w:hint="eastAsia" w:ascii="仿宋" w:hAnsi="仿宋" w:eastAsia="仿宋" w:cs="仿宋"/>
          <w:highlight w:val="none"/>
        </w:rPr>
        <w:t>在本次采购活动中，我公司将自觉遵守《</w:t>
      </w:r>
      <w:r>
        <w:rPr>
          <w:rFonts w:hint="eastAsia" w:ascii="仿宋" w:hAnsi="仿宋" w:eastAsia="仿宋" w:cs="仿宋"/>
          <w:highlight w:val="none"/>
          <w:lang w:val="en-US" w:eastAsia="zh-CN"/>
        </w:rPr>
        <w:t>中华人民共和国</w:t>
      </w:r>
      <w:r>
        <w:rPr>
          <w:rFonts w:hint="eastAsia" w:ascii="仿宋" w:hAnsi="仿宋" w:eastAsia="仿宋" w:cs="仿宋"/>
          <w:highlight w:val="none"/>
        </w:rPr>
        <w:t>政府采购法》，不给予国家工作人员及其亲属各种形式的商业贿赂，包括送礼金、礼品、有价证券、购物券、回扣、佣金、咨询费、劳务费、赞助费、宣传费、支付旅游费用、报销各种消费凭证、宴请、娱乐活动等。</w:t>
      </w:r>
    </w:p>
    <w:p w14:paraId="6FADEEE9">
      <w:pPr>
        <w:bidi w:val="0"/>
        <w:rPr>
          <w:rFonts w:hint="eastAsia" w:ascii="仿宋" w:hAnsi="仿宋" w:eastAsia="仿宋" w:cs="仿宋"/>
          <w:highlight w:val="none"/>
        </w:rPr>
      </w:pPr>
      <w:r>
        <w:rPr>
          <w:rFonts w:hint="eastAsia" w:ascii="仿宋" w:hAnsi="仿宋" w:eastAsia="仿宋" w:cs="仿宋"/>
          <w:highlight w:val="none"/>
        </w:rPr>
        <w:t xml:space="preserve"> 如存在上述行为，我公司及项目参与人员自愿放弃本次项目的参与资格，若为预中标或成交人，也自愿放弃中标或成交资格，并愿意按照《反不正当竞争法》的有关规定接受处罚。</w:t>
      </w:r>
    </w:p>
    <w:p w14:paraId="3147E8F0">
      <w:pPr>
        <w:bidi w:val="0"/>
        <w:rPr>
          <w:rFonts w:hint="eastAsia" w:ascii="仿宋" w:hAnsi="仿宋" w:eastAsia="仿宋" w:cs="仿宋"/>
          <w:highlight w:val="none"/>
        </w:rPr>
      </w:pPr>
      <w:r>
        <w:rPr>
          <w:rFonts w:hint="eastAsia" w:ascii="仿宋" w:hAnsi="仿宋" w:eastAsia="仿宋" w:cs="仿宋"/>
          <w:highlight w:val="none"/>
        </w:rPr>
        <w:t xml:space="preserve"> </w:t>
      </w:r>
    </w:p>
    <w:p w14:paraId="5BCDD2FA">
      <w:pPr>
        <w:bidi w:val="0"/>
        <w:rPr>
          <w:rFonts w:hint="eastAsia" w:ascii="仿宋" w:hAnsi="仿宋" w:eastAsia="仿宋" w:cs="仿宋"/>
          <w:highlight w:val="none"/>
        </w:rPr>
      </w:pPr>
      <w:r>
        <w:rPr>
          <w:rFonts w:hint="eastAsia" w:ascii="仿宋" w:hAnsi="仿宋" w:eastAsia="仿宋" w:cs="仿宋"/>
          <w:highlight w:val="none"/>
        </w:rPr>
        <w:t xml:space="preserve">                       供应商：               （盖章）</w:t>
      </w:r>
    </w:p>
    <w:p w14:paraId="43B18A66">
      <w:pPr>
        <w:bidi w:val="0"/>
        <w:rPr>
          <w:rFonts w:hint="eastAsia" w:ascii="仿宋" w:hAnsi="仿宋" w:eastAsia="仿宋" w:cs="仿宋"/>
          <w:highlight w:val="none"/>
        </w:rPr>
      </w:pPr>
      <w:r>
        <w:rPr>
          <w:rFonts w:hint="eastAsia" w:ascii="仿宋" w:hAnsi="仿宋" w:eastAsia="仿宋" w:cs="仿宋"/>
          <w:highlight w:val="none"/>
        </w:rPr>
        <w:t xml:space="preserve">           法定代表人（负责人、自然人）</w:t>
      </w:r>
      <w:r>
        <w:rPr>
          <w:rFonts w:hint="eastAsia" w:ascii="仿宋" w:hAnsi="仿宋" w:eastAsia="仿宋" w:cs="仿宋"/>
          <w:highlight w:val="none"/>
          <w:lang w:val="en-US" w:eastAsia="zh-CN"/>
        </w:rPr>
        <w:t>或负责人</w:t>
      </w:r>
      <w:r>
        <w:rPr>
          <w:rFonts w:hint="eastAsia" w:ascii="仿宋" w:hAnsi="仿宋" w:eastAsia="仿宋" w:cs="仿宋"/>
          <w:highlight w:val="none"/>
        </w:rPr>
        <w:t>：     （ 签字或盖章）</w:t>
      </w:r>
    </w:p>
    <w:p w14:paraId="3F052263">
      <w:pPr>
        <w:bidi w:val="0"/>
        <w:rPr>
          <w:rFonts w:hint="eastAsia" w:ascii="仿宋" w:hAnsi="仿宋" w:eastAsia="仿宋" w:cs="仿宋"/>
          <w:highlight w:val="none"/>
        </w:rPr>
      </w:pPr>
      <w:r>
        <w:rPr>
          <w:rFonts w:hint="eastAsia" w:ascii="仿宋" w:hAnsi="仿宋" w:eastAsia="仿宋" w:cs="仿宋"/>
          <w:highlight w:val="none"/>
        </w:rPr>
        <w:t xml:space="preserve">                                         年     月     日</w:t>
      </w:r>
    </w:p>
    <w:p w14:paraId="1BA34196">
      <w:pPr>
        <w:bidi w:val="0"/>
        <w:rPr>
          <w:rFonts w:hint="eastAsia"/>
          <w:highlight w:val="none"/>
        </w:rPr>
      </w:pPr>
    </w:p>
    <w:p w14:paraId="44289711">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51A9A84D">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33485B1D">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8BF4AE3">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5A0413F9">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B1BAE80">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72AB0532">
      <w:pPr>
        <w:adjustRightInd w:val="0"/>
        <w:snapToGrid w:val="0"/>
        <w:spacing w:line="360" w:lineRule="auto"/>
        <w:ind w:left="0" w:leftChars="0"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6E90418E">
      <w:pPr>
        <w:adjustRightInd w:val="0"/>
        <w:snapToGrid w:val="0"/>
        <w:spacing w:line="360" w:lineRule="auto"/>
        <w:ind w:firstLine="3373" w:firstLineChars="14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0E1469D9">
      <w:pPr>
        <w:adjustRightInd w:val="0"/>
        <w:snapToGrid w:val="0"/>
        <w:spacing w:line="360" w:lineRule="auto"/>
        <w:ind w:firstLine="3373" w:firstLineChars="1400"/>
        <w:rPr>
          <w:rFonts w:hint="eastAsia" w:ascii="仿宋" w:hAnsi="仿宋" w:eastAsia="仿宋" w:cs="仿宋"/>
          <w:b/>
          <w:color w:val="000000" w:themeColor="text1"/>
          <w:sz w:val="24"/>
          <w:szCs w:val="24"/>
          <w:highlight w:val="none"/>
          <w14:textFill>
            <w14:solidFill>
              <w14:schemeClr w14:val="tx1"/>
            </w14:solidFill>
          </w14:textFill>
        </w:rPr>
      </w:pPr>
    </w:p>
    <w:p w14:paraId="237334EE">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228C7CA8">
      <w:pPr>
        <w:adjustRightInd w:val="0"/>
        <w:snapToGrid w:val="0"/>
        <w:spacing w:line="360" w:lineRule="auto"/>
        <w:ind w:left="0" w:leftChars="0"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b/>
          <w:color w:val="000000" w:themeColor="text1"/>
          <w:sz w:val="28"/>
          <w:szCs w:val="28"/>
          <w:highlight w:val="none"/>
          <w14:textFill>
            <w14:solidFill>
              <w14:schemeClr w14:val="tx1"/>
            </w14:solidFill>
          </w14:textFill>
        </w:rPr>
        <w:t>不参与围标串标承诺书</w:t>
      </w:r>
    </w:p>
    <w:p w14:paraId="713763CE">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本人作为经授权供应商代表，清楚知晓我单位本项目投标活动，对以下事项作出承诺:</w:t>
      </w:r>
    </w:p>
    <w:p w14:paraId="1B658BF5">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一、我单位和我本人遵循公开、公平、公正、诚实守信的原则，依法依规参与本项目竞标。</w:t>
      </w:r>
    </w:p>
    <w:p w14:paraId="1B8B3D68">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二、我单位和我本人在本项目采购活动中，未参与围标串标。</w:t>
      </w:r>
    </w:p>
    <w:p w14:paraId="13E65CAD">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三、我单位如被查实在本项目采购活动中存在围标串标行为的，递交投标文件行为作为实施串通投标违法行为的关键环节，本人承担直接责任人员法律责任，接受相应行政处罚和失信惩戒。</w:t>
      </w:r>
    </w:p>
    <w:p w14:paraId="095A7E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999038C">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F3E1F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144193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5D7F42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供应商单位（盖公章）：</w:t>
      </w:r>
    </w:p>
    <w:p w14:paraId="2DBF3F82">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法定代表人（负责人、自然人）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或负责人</w:t>
      </w:r>
      <w:r>
        <w:rPr>
          <w:rFonts w:hint="eastAsia" w:ascii="仿宋" w:hAnsi="仿宋" w:eastAsia="仿宋" w:cs="仿宋"/>
          <w:color w:val="000000" w:themeColor="text1"/>
          <w:sz w:val="24"/>
          <w:szCs w:val="24"/>
          <w:highlight w:val="none"/>
          <w14:textFill>
            <w14:solidFill>
              <w14:schemeClr w14:val="tx1"/>
            </w14:solidFill>
          </w14:textFill>
        </w:rPr>
        <w:t>（签字或盖章）：</w:t>
      </w:r>
    </w:p>
    <w:p w14:paraId="04E73CDA">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bookmarkStart w:id="264" w:name="_GoBack"/>
      <w:bookmarkEnd w:id="264"/>
    </w:p>
    <w:p w14:paraId="29AC2F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E5BF4B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B035A28">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5BEF5F6">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21FED1C">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71079BA">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F11982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7DB3DF8">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D88F0C">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F9073EE">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25F92DB">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A626DF3">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29A38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44" w:name="_Toc22590"/>
      <w:bookmarkStart w:id="245" w:name="_Toc13163"/>
      <w:bookmarkStart w:id="246" w:name="_Toc10941"/>
      <w:bookmarkStart w:id="247" w:name="_Toc32273"/>
      <w:bookmarkStart w:id="248" w:name="_Toc16988"/>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十一、</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w:t>
      </w:r>
      <w:bookmarkEnd w:id="244"/>
      <w:bookmarkEnd w:id="245"/>
      <w:bookmarkEnd w:id="246"/>
      <w:bookmarkEnd w:id="247"/>
      <w:bookmarkEnd w:id="248"/>
    </w:p>
    <w:p w14:paraId="63728580">
      <w:pPr>
        <w:spacing w:before="116" w:line="225" w:lineRule="auto"/>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pacing w:val="12"/>
          <w:sz w:val="28"/>
          <w:szCs w:val="28"/>
          <w:highlight w:val="none"/>
        </w:rPr>
        <w:t>中</w:t>
      </w:r>
      <w:r>
        <w:rPr>
          <w:rFonts w:hint="eastAsia" w:ascii="仿宋" w:hAnsi="仿宋" w:eastAsia="仿宋" w:cs="仿宋"/>
          <w:i w:val="0"/>
          <w:iCs w:val="0"/>
          <w:color w:val="auto"/>
          <w:spacing w:val="8"/>
          <w:sz w:val="28"/>
          <w:szCs w:val="28"/>
          <w:highlight w:val="none"/>
        </w:rPr>
        <w:t>小</w:t>
      </w:r>
      <w:r>
        <w:rPr>
          <w:rFonts w:hint="eastAsia" w:ascii="仿宋" w:hAnsi="仿宋" w:eastAsia="仿宋" w:cs="仿宋"/>
          <w:i w:val="0"/>
          <w:iCs w:val="0"/>
          <w:color w:val="auto"/>
          <w:spacing w:val="6"/>
          <w:sz w:val="28"/>
          <w:szCs w:val="28"/>
          <w:highlight w:val="none"/>
        </w:rPr>
        <w:t>企业声明函 (服务)</w:t>
      </w:r>
    </w:p>
    <w:p w14:paraId="38A2357C">
      <w:pPr>
        <w:spacing w:line="271" w:lineRule="auto"/>
        <w:rPr>
          <w:rFonts w:hint="eastAsia" w:ascii="仿宋" w:hAnsi="仿宋" w:eastAsia="仿宋" w:cs="仿宋"/>
          <w:i w:val="0"/>
          <w:iCs w:val="0"/>
          <w:color w:val="auto"/>
          <w:sz w:val="28"/>
          <w:szCs w:val="28"/>
          <w:highlight w:val="none"/>
        </w:rPr>
      </w:pPr>
    </w:p>
    <w:p w14:paraId="40C6840E">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64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本公司(联合体)郑重声明，根据《政府采购促进中</w:t>
      </w:r>
      <w:r>
        <w:rPr>
          <w:rFonts w:hint="eastAsia" w:ascii="仿宋" w:hAnsi="仿宋" w:eastAsia="仿宋" w:cs="仿宋"/>
          <w:i w:val="0"/>
          <w:iCs w:val="0"/>
          <w:color w:val="auto"/>
          <w:spacing w:val="5"/>
          <w:sz w:val="24"/>
          <w:szCs w:val="24"/>
          <w:highlight w:val="none"/>
        </w:rPr>
        <w:t>小</w:t>
      </w:r>
      <w:r>
        <w:rPr>
          <w:rFonts w:hint="eastAsia" w:ascii="仿宋" w:hAnsi="仿宋" w:eastAsia="仿宋" w:cs="仿宋"/>
          <w:i w:val="0"/>
          <w:iCs w:val="0"/>
          <w:color w:val="auto"/>
          <w:spacing w:val="-22"/>
          <w:sz w:val="24"/>
          <w:szCs w:val="24"/>
          <w:highlight w:val="none"/>
        </w:rPr>
        <w:t>企</w:t>
      </w:r>
      <w:r>
        <w:rPr>
          <w:rFonts w:hint="eastAsia" w:ascii="仿宋" w:hAnsi="仿宋" w:eastAsia="仿宋" w:cs="仿宋"/>
          <w:i w:val="0"/>
          <w:iCs w:val="0"/>
          <w:color w:val="auto"/>
          <w:spacing w:val="-12"/>
          <w:sz w:val="24"/>
          <w:szCs w:val="24"/>
          <w:highlight w:val="none"/>
        </w:rPr>
        <w:t>业</w:t>
      </w:r>
      <w:r>
        <w:rPr>
          <w:rFonts w:hint="eastAsia" w:ascii="仿宋" w:hAnsi="仿宋" w:eastAsia="仿宋" w:cs="仿宋"/>
          <w:i w:val="0"/>
          <w:iCs w:val="0"/>
          <w:color w:val="auto"/>
          <w:spacing w:val="-11"/>
          <w:sz w:val="24"/>
          <w:szCs w:val="24"/>
          <w:highlight w:val="none"/>
        </w:rPr>
        <w:t>发展管理办法》(财库﹝2020﹞46号) 的规定，本公司</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ab/>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10"/>
          <w:sz w:val="24"/>
          <w:szCs w:val="24"/>
          <w:highlight w:val="none"/>
          <w:u w:val="single"/>
        </w:rPr>
        <w:t>(联合体</w:t>
      </w:r>
      <w:r>
        <w:rPr>
          <w:rFonts w:hint="eastAsia" w:ascii="仿宋" w:hAnsi="仿宋" w:eastAsia="仿宋" w:cs="仿宋"/>
          <w:i w:val="0"/>
          <w:iCs w:val="0"/>
          <w:color w:val="auto"/>
          <w:spacing w:val="-7"/>
          <w:sz w:val="24"/>
          <w:szCs w:val="24"/>
          <w:highlight w:val="none"/>
          <w:u w:val="single"/>
        </w:rPr>
        <w:t>)</w:t>
      </w:r>
      <w:r>
        <w:rPr>
          <w:rFonts w:hint="eastAsia" w:ascii="仿宋" w:hAnsi="仿宋" w:eastAsia="仿宋" w:cs="仿宋"/>
          <w:i w:val="0"/>
          <w:iCs w:val="0"/>
          <w:color w:val="auto"/>
          <w:spacing w:val="-5"/>
          <w:sz w:val="24"/>
          <w:szCs w:val="24"/>
          <w:highlight w:val="none"/>
          <w:u w:val="single"/>
        </w:rPr>
        <w:t xml:space="preserve"> </w:t>
      </w:r>
      <w:r>
        <w:rPr>
          <w:rFonts w:hint="eastAsia" w:ascii="仿宋" w:hAnsi="仿宋" w:eastAsia="仿宋" w:cs="仿宋"/>
          <w:i w:val="0"/>
          <w:iCs w:val="0"/>
          <w:color w:val="auto"/>
          <w:spacing w:val="-5"/>
          <w:sz w:val="24"/>
          <w:szCs w:val="24"/>
          <w:highlight w:val="none"/>
        </w:rPr>
        <w:t>参加</w:t>
      </w:r>
      <w:r>
        <w:rPr>
          <w:rFonts w:hint="eastAsia" w:ascii="仿宋" w:hAnsi="仿宋" w:eastAsia="仿宋" w:cs="仿宋"/>
          <w:i w:val="0"/>
          <w:iCs w:val="0"/>
          <w:color w:val="auto"/>
          <w:spacing w:val="-5"/>
          <w:sz w:val="24"/>
          <w:szCs w:val="24"/>
          <w:highlight w:val="none"/>
          <w:u w:val="single" w:color="auto"/>
        </w:rPr>
        <w:t xml:space="preserve"> (单位名称) </w:t>
      </w:r>
      <w:r>
        <w:rPr>
          <w:rFonts w:hint="eastAsia" w:ascii="仿宋" w:hAnsi="仿宋" w:eastAsia="仿宋" w:cs="仿宋"/>
          <w:i w:val="0"/>
          <w:iCs w:val="0"/>
          <w:color w:val="auto"/>
          <w:spacing w:val="-5"/>
          <w:sz w:val="24"/>
          <w:szCs w:val="24"/>
          <w:highlight w:val="none"/>
        </w:rPr>
        <w:t xml:space="preserve"> 的</w:t>
      </w:r>
      <w:r>
        <w:rPr>
          <w:rFonts w:hint="eastAsia" w:ascii="仿宋" w:hAnsi="仿宋" w:eastAsia="仿宋" w:cs="仿宋"/>
          <w:i w:val="0"/>
          <w:iCs w:val="0"/>
          <w:color w:val="auto"/>
          <w:spacing w:val="-5"/>
          <w:sz w:val="24"/>
          <w:szCs w:val="24"/>
          <w:highlight w:val="none"/>
          <w:u w:val="single" w:color="auto"/>
        </w:rPr>
        <w:t xml:space="preserve"> (项目名称) </w:t>
      </w:r>
      <w:r>
        <w:rPr>
          <w:rFonts w:hint="eastAsia" w:ascii="仿宋" w:hAnsi="仿宋" w:eastAsia="仿宋" w:cs="仿宋"/>
          <w:i w:val="0"/>
          <w:iCs w:val="0"/>
          <w:color w:val="auto"/>
          <w:spacing w:val="-5"/>
          <w:sz w:val="24"/>
          <w:szCs w:val="24"/>
          <w:highlight w:val="none"/>
        </w:rPr>
        <w:t>采购活动，</w:t>
      </w:r>
      <w:r>
        <w:rPr>
          <w:rFonts w:hint="eastAsia" w:ascii="仿宋" w:hAnsi="仿宋" w:eastAsia="仿宋" w:cs="仿宋"/>
          <w:i w:val="0"/>
          <w:iCs w:val="0"/>
          <w:color w:val="auto"/>
          <w:spacing w:val="8"/>
          <w:sz w:val="24"/>
          <w:szCs w:val="24"/>
          <w:highlight w:val="none"/>
        </w:rPr>
        <w:t>服务全部由符合政策要求的中小企业承接。相关企业(含联</w:t>
      </w:r>
      <w:r>
        <w:rPr>
          <w:rFonts w:hint="eastAsia" w:ascii="仿宋" w:hAnsi="仿宋" w:eastAsia="仿宋" w:cs="仿宋"/>
          <w:i w:val="0"/>
          <w:iCs w:val="0"/>
          <w:color w:val="auto"/>
          <w:spacing w:val="5"/>
          <w:sz w:val="24"/>
          <w:szCs w:val="24"/>
          <w:highlight w:val="none"/>
        </w:rPr>
        <w:t>合</w:t>
      </w:r>
      <w:r>
        <w:rPr>
          <w:rFonts w:hint="eastAsia" w:ascii="仿宋" w:hAnsi="仿宋" w:eastAsia="仿宋" w:cs="仿宋"/>
          <w:i w:val="0"/>
          <w:iCs w:val="0"/>
          <w:color w:val="auto"/>
          <w:spacing w:val="15"/>
          <w:sz w:val="24"/>
          <w:szCs w:val="24"/>
          <w:highlight w:val="none"/>
        </w:rPr>
        <w:t>体</w:t>
      </w:r>
      <w:r>
        <w:rPr>
          <w:rFonts w:hint="eastAsia" w:ascii="仿宋" w:hAnsi="仿宋" w:eastAsia="仿宋" w:cs="仿宋"/>
          <w:i w:val="0"/>
          <w:iCs w:val="0"/>
          <w:color w:val="auto"/>
          <w:spacing w:val="8"/>
          <w:sz w:val="24"/>
          <w:szCs w:val="24"/>
          <w:highlight w:val="none"/>
        </w:rPr>
        <w:t>中的中小企业、签订分包意向协议的中小企业) 的具体情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2"/>
          <w:sz w:val="24"/>
          <w:szCs w:val="24"/>
          <w:highlight w:val="none"/>
        </w:rPr>
        <w:t>况如下</w:t>
      </w:r>
      <w:r>
        <w:rPr>
          <w:rFonts w:hint="eastAsia" w:ascii="仿宋" w:hAnsi="仿宋" w:eastAsia="仿宋" w:cs="仿宋"/>
          <w:i w:val="0"/>
          <w:iCs w:val="0"/>
          <w:color w:val="auto"/>
          <w:spacing w:val="1"/>
          <w:sz w:val="24"/>
          <w:szCs w:val="24"/>
          <w:highlight w:val="none"/>
        </w:rPr>
        <w:t>：</w:t>
      </w:r>
    </w:p>
    <w:p w14:paraId="1C7282D3">
      <w:pPr>
        <w:keepNext w:val="0"/>
        <w:keepLines w:val="0"/>
        <w:pageBreakBefore w:val="0"/>
        <w:widowControl w:val="0"/>
        <w:kinsoku/>
        <w:wordWrap/>
        <w:overflowPunct/>
        <w:topLinePunct w:val="0"/>
        <w:autoSpaceDE/>
        <w:autoSpaceDN/>
        <w:bidi w:val="0"/>
        <w:adjustRightInd/>
        <w:snapToGrid/>
        <w:spacing w:line="360" w:lineRule="auto"/>
        <w:ind w:left="0" w:leftChars="0" w:right="0" w:firstLine="456"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rPr>
        <w:t>1.</w:t>
      </w:r>
      <w:r>
        <w:rPr>
          <w:rFonts w:hint="eastAsia" w:ascii="仿宋" w:hAnsi="仿宋" w:eastAsia="仿宋" w:cs="仿宋"/>
          <w:i w:val="0"/>
          <w:iCs w:val="0"/>
          <w:color w:val="auto"/>
          <w:spacing w:val="-6"/>
          <w:sz w:val="24"/>
          <w:szCs w:val="24"/>
          <w:highlight w:val="none"/>
          <w:u w:val="single" w:color="auto"/>
        </w:rPr>
        <w:t xml:space="preserve"> (标的</w:t>
      </w:r>
      <w:r>
        <w:rPr>
          <w:rFonts w:hint="eastAsia" w:ascii="仿宋" w:hAnsi="仿宋" w:eastAsia="仿宋" w:cs="仿宋"/>
          <w:i w:val="0"/>
          <w:iCs w:val="0"/>
          <w:color w:val="auto"/>
          <w:spacing w:val="-4"/>
          <w:sz w:val="24"/>
          <w:szCs w:val="24"/>
          <w:highlight w:val="none"/>
          <w:u w:val="single" w:color="auto"/>
        </w:rPr>
        <w:t>名</w:t>
      </w:r>
      <w:r>
        <w:rPr>
          <w:rFonts w:hint="eastAsia" w:ascii="仿宋" w:hAnsi="仿宋" w:eastAsia="仿宋" w:cs="仿宋"/>
          <w:i w:val="0"/>
          <w:iCs w:val="0"/>
          <w:color w:val="auto"/>
          <w:spacing w:val="-3"/>
          <w:sz w:val="24"/>
          <w:szCs w:val="24"/>
          <w:highlight w:val="none"/>
          <w:u w:val="single" w:color="auto"/>
        </w:rPr>
        <w:t xml:space="preserve">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16"/>
          <w:sz w:val="24"/>
          <w:szCs w:val="24"/>
          <w:highlight w:val="none"/>
        </w:rPr>
        <w:t>承建</w:t>
      </w:r>
      <w:r>
        <w:rPr>
          <w:rFonts w:hint="eastAsia" w:ascii="仿宋" w:hAnsi="仿宋" w:eastAsia="仿宋" w:cs="仿宋"/>
          <w:i w:val="0"/>
          <w:iCs w:val="0"/>
          <w:color w:val="auto"/>
          <w:spacing w:val="11"/>
          <w:sz w:val="24"/>
          <w:szCs w:val="24"/>
          <w:highlight w:val="none"/>
        </w:rPr>
        <w:t xml:space="preserve"> </w:t>
      </w:r>
      <w:r>
        <w:rPr>
          <w:rFonts w:hint="eastAsia" w:ascii="仿宋" w:hAnsi="仿宋" w:eastAsia="仿宋" w:cs="仿宋"/>
          <w:i w:val="0"/>
          <w:iCs w:val="0"/>
          <w:color w:val="auto"/>
          <w:spacing w:val="8"/>
          <w:sz w:val="24"/>
          <w:szCs w:val="24"/>
          <w:highlight w:val="none"/>
        </w:rPr>
        <w:t>(承接) 企业为</w:t>
      </w:r>
      <w:r>
        <w:rPr>
          <w:rFonts w:hint="eastAsia" w:ascii="仿宋" w:hAnsi="仿宋" w:eastAsia="仿宋" w:cs="仿宋"/>
          <w:i w:val="0"/>
          <w:iCs w:val="0"/>
          <w:color w:val="auto"/>
          <w:spacing w:val="8"/>
          <w:sz w:val="24"/>
          <w:szCs w:val="24"/>
          <w:highlight w:val="none"/>
          <w:u w:val="single" w:color="auto"/>
        </w:rPr>
        <w:t xml:space="preserve"> (企业名称</w:t>
      </w:r>
      <w:r>
        <w:rPr>
          <w:rFonts w:hint="eastAsia" w:ascii="仿宋" w:hAnsi="仿宋" w:eastAsia="仿宋" w:cs="仿宋"/>
          <w:i w:val="0"/>
          <w:iCs w:val="0"/>
          <w:color w:val="auto"/>
          <w:spacing w:val="8"/>
          <w:sz w:val="24"/>
          <w:szCs w:val="24"/>
          <w:highlight w:val="none"/>
        </w:rPr>
        <w:t>)，从业人员</w:t>
      </w:r>
      <w:r>
        <w:rPr>
          <w:rFonts w:hint="eastAsia" w:ascii="仿宋" w:hAnsi="仿宋" w:eastAsia="仿宋" w:cs="仿宋"/>
          <w:i w:val="0"/>
          <w:iCs w:val="0"/>
          <w:color w:val="auto"/>
          <w:spacing w:val="8"/>
          <w:sz w:val="24"/>
          <w:szCs w:val="24"/>
          <w:highlight w:val="none"/>
          <w:u w:val="single" w:color="auto"/>
        </w:rPr>
        <w:t xml:space="preserve">    </w:t>
      </w:r>
      <w:r>
        <w:rPr>
          <w:rFonts w:hint="eastAsia" w:ascii="仿宋" w:hAnsi="仿宋" w:eastAsia="仿宋" w:cs="仿宋"/>
          <w:i w:val="0"/>
          <w:iCs w:val="0"/>
          <w:color w:val="auto"/>
          <w:spacing w:val="8"/>
          <w:sz w:val="24"/>
          <w:szCs w:val="24"/>
          <w:highlight w:val="none"/>
        </w:rPr>
        <w:t>人，营业</w:t>
      </w:r>
      <w:r>
        <w:rPr>
          <w:rFonts w:hint="eastAsia" w:ascii="仿宋" w:hAnsi="仿宋" w:eastAsia="仿宋" w:cs="仿宋"/>
          <w:i w:val="0"/>
          <w:iCs w:val="0"/>
          <w:color w:val="auto"/>
          <w:spacing w:val="-1"/>
          <w:sz w:val="24"/>
          <w:szCs w:val="24"/>
          <w:highlight w:val="none"/>
        </w:rPr>
        <w:t>收入为</w:t>
      </w:r>
      <w:r>
        <w:rPr>
          <w:rFonts w:hint="eastAsia"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rPr>
        <w:t>万元，资</w:t>
      </w:r>
      <w:r>
        <w:rPr>
          <w:rFonts w:hint="eastAsia" w:ascii="仿宋" w:hAnsi="仿宋" w:eastAsia="仿宋" w:cs="仿宋"/>
          <w:i w:val="0"/>
          <w:iCs w:val="0"/>
          <w:color w:val="auto"/>
          <w:sz w:val="24"/>
          <w:szCs w:val="24"/>
          <w:highlight w:val="none"/>
        </w:rPr>
        <w:t>产总额为</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万元</w:t>
      </w:r>
      <w:r>
        <w:rPr>
          <w:rFonts w:hint="eastAsia" w:ascii="仿宋" w:hAnsi="仿宋" w:eastAsia="仿宋" w:cs="仿宋"/>
          <w:i w:val="0"/>
          <w:iCs w:val="0"/>
          <w:color w:val="auto"/>
          <w:sz w:val="10"/>
          <w:szCs w:val="10"/>
          <w:highlight w:val="none"/>
        </w:rPr>
        <w:fldChar w:fldCharType="begin"/>
      </w:r>
      <w:r>
        <w:rPr>
          <w:rFonts w:hint="eastAsia" w:ascii="仿宋" w:hAnsi="仿宋" w:eastAsia="仿宋" w:cs="仿宋"/>
          <w:i w:val="0"/>
          <w:iCs w:val="0"/>
          <w:color w:val="auto"/>
          <w:sz w:val="10"/>
          <w:szCs w:val="10"/>
          <w:highlight w:val="none"/>
        </w:rPr>
        <w:instrText xml:space="preserve"> HYPERLINK \l "_bookmark2" </w:instrText>
      </w:r>
      <w:r>
        <w:rPr>
          <w:rFonts w:hint="eastAsia" w:ascii="仿宋" w:hAnsi="仿宋" w:eastAsia="仿宋" w:cs="仿宋"/>
          <w:i w:val="0"/>
          <w:iCs w:val="0"/>
          <w:color w:val="auto"/>
          <w:sz w:val="10"/>
          <w:szCs w:val="10"/>
          <w:highlight w:val="none"/>
        </w:rPr>
        <w:fldChar w:fldCharType="separate"/>
      </w:r>
      <w:r>
        <w:rPr>
          <w:rFonts w:hint="eastAsia" w:ascii="仿宋" w:hAnsi="仿宋" w:eastAsia="仿宋" w:cs="仿宋"/>
          <w:i w:val="0"/>
          <w:iCs w:val="0"/>
          <w:color w:val="auto"/>
          <w:position w:val="16"/>
          <w:sz w:val="10"/>
          <w:szCs w:val="10"/>
          <w:highlight w:val="none"/>
        </w:rPr>
        <w:t>1</w:t>
      </w:r>
      <w:r>
        <w:rPr>
          <w:rFonts w:hint="eastAsia" w:ascii="仿宋" w:hAnsi="仿宋" w:eastAsia="仿宋" w:cs="仿宋"/>
          <w:i w:val="0"/>
          <w:iCs w:val="0"/>
          <w:color w:val="auto"/>
          <w:position w:val="16"/>
          <w:sz w:val="10"/>
          <w:szCs w:val="10"/>
          <w:highlight w:val="none"/>
        </w:rPr>
        <w:fldChar w:fldCharType="end"/>
      </w:r>
      <w:r>
        <w:rPr>
          <w:rFonts w:hint="eastAsia" w:ascii="仿宋" w:hAnsi="仿宋" w:eastAsia="仿宋" w:cs="仿宋"/>
          <w:i w:val="0"/>
          <w:iCs w:val="0"/>
          <w:color w:val="auto"/>
          <w:position w:val="16"/>
          <w:sz w:val="10"/>
          <w:szCs w:val="10"/>
          <w:highlight w:val="none"/>
        </w:rPr>
        <w:t xml:space="preserve"> </w:t>
      </w:r>
      <w:r>
        <w:rPr>
          <w:rFonts w:hint="eastAsia" w:ascii="仿宋" w:hAnsi="仿宋" w:eastAsia="仿宋" w:cs="仿宋"/>
          <w:i w:val="0"/>
          <w:iCs w:val="0"/>
          <w:color w:val="auto"/>
          <w:sz w:val="10"/>
          <w:szCs w:val="10"/>
          <w:highlight w:val="none"/>
        </w:rPr>
        <w:t>，</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color="auto"/>
        </w:rPr>
        <w:t xml:space="preserve"> (中型企业、</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35EB9FAE">
      <w:pPr>
        <w:keepNext w:val="0"/>
        <w:keepLines w:val="0"/>
        <w:pageBreakBefore w:val="0"/>
        <w:widowControl w:val="0"/>
        <w:kinsoku/>
        <w:wordWrap/>
        <w:overflowPunct/>
        <w:topLinePunct w:val="0"/>
        <w:autoSpaceDE/>
        <w:autoSpaceDN/>
        <w:bidi w:val="0"/>
        <w:adjustRightInd/>
        <w:snapToGrid/>
        <w:spacing w:line="360" w:lineRule="auto"/>
        <w:ind w:left="0" w:right="0" w:firstLine="65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2.</w:t>
      </w:r>
      <w:r>
        <w:rPr>
          <w:rFonts w:hint="eastAsia" w:ascii="仿宋" w:hAnsi="仿宋" w:eastAsia="仿宋" w:cs="仿宋"/>
          <w:i w:val="0"/>
          <w:iCs w:val="0"/>
          <w:color w:val="auto"/>
          <w:spacing w:val="-3"/>
          <w:sz w:val="24"/>
          <w:szCs w:val="24"/>
          <w:highlight w:val="none"/>
          <w:u w:val="single" w:color="auto"/>
        </w:rPr>
        <w:t xml:space="preserve"> (标的名称)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4"/>
          <w:sz w:val="24"/>
          <w:szCs w:val="24"/>
          <w:highlight w:val="none"/>
        </w:rPr>
        <w:t>承</w:t>
      </w:r>
      <w:r>
        <w:rPr>
          <w:rFonts w:hint="eastAsia" w:ascii="仿宋" w:hAnsi="仿宋" w:eastAsia="仿宋" w:cs="仿宋"/>
          <w:i w:val="0"/>
          <w:iCs w:val="0"/>
          <w:color w:val="auto"/>
          <w:spacing w:val="9"/>
          <w:sz w:val="24"/>
          <w:szCs w:val="24"/>
          <w:highlight w:val="none"/>
        </w:rPr>
        <w:t>建 (承接) 企业为</w:t>
      </w:r>
      <w:r>
        <w:rPr>
          <w:rFonts w:hint="eastAsia" w:ascii="仿宋" w:hAnsi="仿宋" w:eastAsia="仿宋" w:cs="仿宋"/>
          <w:i w:val="0"/>
          <w:iCs w:val="0"/>
          <w:color w:val="auto"/>
          <w:spacing w:val="9"/>
          <w:sz w:val="24"/>
          <w:szCs w:val="24"/>
          <w:highlight w:val="none"/>
          <w:u w:val="single" w:color="auto"/>
        </w:rPr>
        <w:t xml:space="preserve"> (企业名称</w:t>
      </w:r>
      <w:r>
        <w:rPr>
          <w:rFonts w:hint="eastAsia" w:ascii="仿宋" w:hAnsi="仿宋" w:eastAsia="仿宋" w:cs="仿宋"/>
          <w:i w:val="0"/>
          <w:iCs w:val="0"/>
          <w:color w:val="auto"/>
          <w:spacing w:val="9"/>
          <w:sz w:val="24"/>
          <w:szCs w:val="24"/>
          <w:highlight w:val="none"/>
        </w:rPr>
        <w:t>)，从业人员</w:t>
      </w:r>
      <w:r>
        <w:rPr>
          <w:rFonts w:hint="eastAsia" w:ascii="仿宋" w:hAnsi="仿宋" w:eastAsia="仿宋" w:cs="仿宋"/>
          <w:i w:val="0"/>
          <w:iCs w:val="0"/>
          <w:color w:val="auto"/>
          <w:spacing w:val="9"/>
          <w:sz w:val="24"/>
          <w:szCs w:val="24"/>
          <w:highlight w:val="none"/>
          <w:u w:val="single" w:color="auto"/>
        </w:rPr>
        <w:t xml:space="preserve">    </w:t>
      </w:r>
      <w:r>
        <w:rPr>
          <w:rFonts w:hint="eastAsia" w:ascii="仿宋" w:hAnsi="仿宋" w:eastAsia="仿宋" w:cs="仿宋"/>
          <w:i w:val="0"/>
          <w:iCs w:val="0"/>
          <w:color w:val="auto"/>
          <w:spacing w:val="9"/>
          <w:sz w:val="24"/>
          <w:szCs w:val="24"/>
          <w:highlight w:val="none"/>
        </w:rPr>
        <w:t>人，营业</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rPr>
        <w:t>收入为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万元，资产总额为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万元，属于</w:t>
      </w:r>
      <w:r>
        <w:rPr>
          <w:rFonts w:hint="eastAsia" w:ascii="仿宋" w:hAnsi="仿宋" w:eastAsia="仿宋" w:cs="仿宋"/>
          <w:i w:val="0"/>
          <w:iCs w:val="0"/>
          <w:color w:val="auto"/>
          <w:spacing w:val="4"/>
          <w:sz w:val="24"/>
          <w:szCs w:val="24"/>
          <w:highlight w:val="none"/>
          <w:u w:val="single" w:color="auto"/>
        </w:rPr>
        <w:t xml:space="preserve"> (中型企业</w:t>
      </w:r>
      <w:r>
        <w:rPr>
          <w:rFonts w:hint="eastAsia" w:ascii="仿宋" w:hAnsi="仿宋" w:eastAsia="仿宋" w:cs="仿宋"/>
          <w:i w:val="0"/>
          <w:iCs w:val="0"/>
          <w:color w:val="auto"/>
          <w:spacing w:val="1"/>
          <w:sz w:val="24"/>
          <w:szCs w:val="24"/>
          <w:highlight w:val="none"/>
          <w:u w:val="single" w:color="auto"/>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26156AC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5"/>
          <w:position w:val="4"/>
          <w:sz w:val="24"/>
          <w:szCs w:val="24"/>
          <w:highlight w:val="none"/>
        </w:rPr>
        <w:t>…</w:t>
      </w:r>
      <w:r>
        <w:rPr>
          <w:rFonts w:hint="eastAsia" w:ascii="仿宋" w:hAnsi="仿宋" w:eastAsia="仿宋" w:cs="仿宋"/>
          <w:i w:val="0"/>
          <w:iCs w:val="0"/>
          <w:color w:val="auto"/>
          <w:spacing w:val="4"/>
          <w:position w:val="4"/>
          <w:sz w:val="24"/>
          <w:szCs w:val="24"/>
          <w:highlight w:val="none"/>
        </w:rPr>
        <w:t>…</w:t>
      </w:r>
    </w:p>
    <w:p w14:paraId="29EFE96D">
      <w:pPr>
        <w:keepNext w:val="0"/>
        <w:keepLines w:val="0"/>
        <w:pageBreakBefore w:val="0"/>
        <w:widowControl w:val="0"/>
        <w:kinsoku/>
        <w:wordWrap/>
        <w:overflowPunct/>
        <w:topLinePunct w:val="0"/>
        <w:autoSpaceDE/>
        <w:autoSpaceDN/>
        <w:bidi w:val="0"/>
        <w:adjustRightInd/>
        <w:snapToGrid/>
        <w:spacing w:line="360" w:lineRule="auto"/>
        <w:ind w:left="0" w:right="0" w:firstLine="678"/>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7"/>
          <w:sz w:val="24"/>
          <w:szCs w:val="24"/>
          <w:highlight w:val="none"/>
        </w:rPr>
        <w:t>以上企业，不属于大企业的分支机构，不存在控股股</w:t>
      </w:r>
      <w:r>
        <w:rPr>
          <w:rFonts w:hint="eastAsia" w:ascii="仿宋" w:hAnsi="仿宋" w:eastAsia="仿宋" w:cs="仿宋"/>
          <w:i w:val="0"/>
          <w:iCs w:val="0"/>
          <w:color w:val="auto"/>
          <w:spacing w:val="3"/>
          <w:sz w:val="24"/>
          <w:szCs w:val="24"/>
          <w:highlight w:val="none"/>
        </w:rPr>
        <w:t>东</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6"/>
          <w:sz w:val="24"/>
          <w:szCs w:val="24"/>
          <w:highlight w:val="none"/>
        </w:rPr>
        <w:t>为大</w:t>
      </w:r>
      <w:r>
        <w:rPr>
          <w:rFonts w:hint="eastAsia" w:ascii="仿宋" w:hAnsi="仿宋" w:eastAsia="仿宋" w:cs="仿宋"/>
          <w:i w:val="0"/>
          <w:iCs w:val="0"/>
          <w:color w:val="auto"/>
          <w:spacing w:val="8"/>
          <w:sz w:val="24"/>
          <w:szCs w:val="24"/>
          <w:highlight w:val="none"/>
        </w:rPr>
        <w:t>企业的情形，也不存在与大企业的负责人为同一人的情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7"/>
          <w:sz w:val="24"/>
          <w:szCs w:val="24"/>
          <w:highlight w:val="none"/>
        </w:rPr>
        <w:t>形</w:t>
      </w:r>
      <w:r>
        <w:rPr>
          <w:rFonts w:hint="eastAsia" w:ascii="仿宋" w:hAnsi="仿宋" w:eastAsia="仿宋" w:cs="仿宋"/>
          <w:i w:val="0"/>
          <w:iCs w:val="0"/>
          <w:color w:val="auto"/>
          <w:spacing w:val="-6"/>
          <w:sz w:val="24"/>
          <w:szCs w:val="24"/>
          <w:highlight w:val="none"/>
        </w:rPr>
        <w:t>。</w:t>
      </w:r>
    </w:p>
    <w:p w14:paraId="17F79507">
      <w:pPr>
        <w:keepNext w:val="0"/>
        <w:keepLines w:val="0"/>
        <w:pageBreakBefore w:val="0"/>
        <w:widowControl w:val="0"/>
        <w:kinsoku/>
        <w:wordWrap/>
        <w:overflowPunct/>
        <w:topLinePunct w:val="0"/>
        <w:autoSpaceDE/>
        <w:autoSpaceDN/>
        <w:bidi w:val="0"/>
        <w:adjustRightInd/>
        <w:snapToGrid/>
        <w:spacing w:line="360" w:lineRule="auto"/>
        <w:ind w:left="0" w:right="0" w:firstLine="63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6"/>
          <w:sz w:val="24"/>
          <w:szCs w:val="24"/>
          <w:highlight w:val="none"/>
        </w:rPr>
        <w:t>本</w:t>
      </w:r>
      <w:r>
        <w:rPr>
          <w:rFonts w:hint="eastAsia" w:ascii="仿宋" w:hAnsi="仿宋" w:eastAsia="仿宋" w:cs="仿宋"/>
          <w:i w:val="0"/>
          <w:iCs w:val="0"/>
          <w:color w:val="auto"/>
          <w:spacing w:val="8"/>
          <w:sz w:val="24"/>
          <w:szCs w:val="24"/>
          <w:highlight w:val="none"/>
        </w:rPr>
        <w:t>企业对上述声明内容的真实性负责。如有虚假，将依</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8"/>
          <w:sz w:val="24"/>
          <w:szCs w:val="24"/>
          <w:highlight w:val="none"/>
        </w:rPr>
        <w:t>法</w:t>
      </w:r>
      <w:r>
        <w:rPr>
          <w:rFonts w:hint="eastAsia" w:ascii="仿宋" w:hAnsi="仿宋" w:eastAsia="仿宋" w:cs="仿宋"/>
          <w:i w:val="0"/>
          <w:iCs w:val="0"/>
          <w:color w:val="auto"/>
          <w:spacing w:val="5"/>
          <w:sz w:val="24"/>
          <w:szCs w:val="24"/>
          <w:highlight w:val="none"/>
        </w:rPr>
        <w:t>承</w:t>
      </w:r>
      <w:r>
        <w:rPr>
          <w:rFonts w:hint="eastAsia" w:ascii="仿宋" w:hAnsi="仿宋" w:eastAsia="仿宋" w:cs="仿宋"/>
          <w:i w:val="0"/>
          <w:iCs w:val="0"/>
          <w:color w:val="auto"/>
          <w:spacing w:val="4"/>
          <w:sz w:val="24"/>
          <w:szCs w:val="24"/>
          <w:highlight w:val="none"/>
        </w:rPr>
        <w:t>担相应责任。</w:t>
      </w:r>
    </w:p>
    <w:p w14:paraId="0ED508A9">
      <w:pPr>
        <w:spacing w:before="1" w:line="226" w:lineRule="auto"/>
        <w:ind w:left="3876"/>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企业名称 (盖章)：</w:t>
      </w:r>
    </w:p>
    <w:p w14:paraId="57FBDC71">
      <w:pPr>
        <w:spacing w:before="159" w:line="229" w:lineRule="auto"/>
        <w:ind w:left="3942" w:firstLine="480" w:firstLineChars="300"/>
        <w:rPr>
          <w:rFonts w:hint="eastAsia" w:ascii="仿宋" w:hAnsi="仿宋" w:eastAsia="仿宋" w:cs="仿宋"/>
          <w:i w:val="0"/>
          <w:iCs w:val="0"/>
          <w:color w:val="auto"/>
          <w:sz w:val="24"/>
          <w:szCs w:val="24"/>
          <w:highlight w:val="none"/>
          <w:lang w:eastAsia="zh-CN"/>
        </w:rPr>
      </w:pPr>
      <w:bookmarkStart w:id="249" w:name="_bookmark2"/>
      <w:bookmarkEnd w:id="249"/>
      <w:r>
        <w:rPr>
          <w:rFonts w:hint="eastAsia" w:ascii="仿宋" w:hAnsi="仿宋" w:eastAsia="仿宋" w:cs="仿宋"/>
          <w:i w:val="0"/>
          <w:iCs w:val="0"/>
          <w:color w:val="auto"/>
          <w:spacing w:val="-40"/>
          <w:sz w:val="24"/>
          <w:szCs w:val="24"/>
          <w:highlight w:val="none"/>
        </w:rPr>
        <w:t>日</w:t>
      </w:r>
      <w:r>
        <w:rPr>
          <w:rFonts w:hint="eastAsia" w:ascii="仿宋" w:hAnsi="仿宋" w:eastAsia="仿宋" w:cs="仿宋"/>
          <w:i w:val="0"/>
          <w:iCs w:val="0"/>
          <w:color w:val="auto"/>
          <w:spacing w:val="-38"/>
          <w:sz w:val="24"/>
          <w:szCs w:val="24"/>
          <w:highlight w:val="none"/>
        </w:rPr>
        <w:t xml:space="preserve"> 期</w:t>
      </w:r>
    </w:p>
    <w:p w14:paraId="0D338728">
      <w:pPr>
        <w:rPr>
          <w:rFonts w:hint="eastAsia" w:ascii="仿宋" w:hAnsi="仿宋" w:eastAsia="仿宋" w:cs="仿宋"/>
          <w:i w:val="0"/>
          <w:iCs w:val="0"/>
          <w:color w:val="auto"/>
          <w:sz w:val="28"/>
          <w:szCs w:val="28"/>
          <w:highlight w:val="none"/>
        </w:rPr>
      </w:pPr>
    </w:p>
    <w:p w14:paraId="4C5B4967">
      <w:pPr>
        <w:pStyle w:val="10"/>
        <w:rPr>
          <w:rFonts w:hint="eastAsia" w:ascii="仿宋" w:hAnsi="仿宋" w:eastAsia="仿宋" w:cs="仿宋"/>
          <w:color w:val="auto"/>
          <w:highlight w:val="none"/>
        </w:rPr>
        <w:sectPr>
          <w:headerReference r:id="rId11" w:type="default"/>
          <w:pgSz w:w="11906" w:h="16839"/>
          <w:pgMar w:top="1431" w:right="1713" w:bottom="1795" w:left="1785" w:header="0" w:footer="1215"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kern w:val="0"/>
          <w:sz w:val="24"/>
          <w:szCs w:val="24"/>
          <w:highlight w:val="none"/>
        </w:rPr>
        <w:t>从业人员、 营业收入、 资产总额填报上一年度数据， 无上一年度数据的新成立企业可不填报。</w:t>
      </w:r>
    </w:p>
    <w:p w14:paraId="272ABE2D">
      <w:pPr>
        <w:keepNext w:val="0"/>
        <w:keepLines w:val="0"/>
        <w:widowControl/>
        <w:suppressLineNumbers w:val="0"/>
        <w:ind w:left="0" w:leftChars="0" w:firstLine="0" w:firstLineChars="0"/>
        <w:jc w:val="left"/>
        <w:rPr>
          <w:rFonts w:hint="eastAsia" w:ascii="仿宋" w:hAnsi="仿宋" w:eastAsia="仿宋" w:cs="仿宋"/>
          <w:b/>
          <w:color w:val="000000" w:themeColor="text1"/>
          <w:sz w:val="24"/>
          <w:szCs w:val="24"/>
          <w:highlight w:val="none"/>
          <w14:textFill>
            <w14:solidFill>
              <w14:schemeClr w14:val="tx1"/>
            </w14:solidFill>
          </w14:textFill>
        </w:rPr>
      </w:pPr>
    </w:p>
    <w:p w14:paraId="521A07F4">
      <w:pPr>
        <w:tabs>
          <w:tab w:val="left" w:pos="3777"/>
          <w:tab w:val="center" w:pos="4819"/>
        </w:tabs>
        <w:spacing w:line="360" w:lineRule="auto"/>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bookmarkStart w:id="250" w:name="_Toc11221"/>
      <w:bookmarkStart w:id="251" w:name="_Toc2190"/>
      <w:bookmarkStart w:id="252" w:name="_Toc17612"/>
      <w:bookmarkStart w:id="253" w:name="_Toc20474"/>
      <w:bookmarkStart w:id="254" w:name="_Toc13761"/>
      <w:r>
        <w:rPr>
          <w:rFonts w:hint="eastAsia" w:ascii="仿宋" w:hAnsi="仿宋" w:eastAsia="仿宋" w:cs="仿宋"/>
          <w:b/>
          <w:color w:val="000000" w:themeColor="text1"/>
          <w:kern w:val="0"/>
          <w:sz w:val="32"/>
          <w:szCs w:val="32"/>
          <w:highlight w:val="none"/>
          <w14:textFill>
            <w14:solidFill>
              <w14:schemeClr w14:val="tx1"/>
            </w14:solidFill>
          </w14:textFill>
        </w:rPr>
        <w:t>监狱企业声明函</w:t>
      </w:r>
      <w:bookmarkEnd w:id="250"/>
      <w:bookmarkEnd w:id="251"/>
      <w:bookmarkEnd w:id="252"/>
      <w:bookmarkEnd w:id="253"/>
      <w:bookmarkEnd w:id="254"/>
    </w:p>
    <w:p w14:paraId="42037F96">
      <w:pPr>
        <w:spacing w:line="36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（监狱企业适用）</w:t>
      </w:r>
    </w:p>
    <w:p w14:paraId="152CB8E9">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本公司郑重声明，根据《关于政府采购支持监狱企业发展有关问题的通知》（财库[2014]68号）的规定，本公司为监狱企业。</w:t>
      </w:r>
    </w:p>
    <w:p w14:paraId="5E4B25A8">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本公司参加______单位的______项目采购活动，采购活动提供本企业（填写制造的货物，由本企业承担工程、提供服务）。</w:t>
      </w:r>
    </w:p>
    <w:p w14:paraId="4300E06D">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本条所称货物不包括使用大型企业注册商标的货物和服务。</w:t>
      </w:r>
    </w:p>
    <w:p w14:paraId="22BBB8EF">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本公司对上述声明的真实性负责。如有虚假，将依法承担相应责任。</w:t>
      </w:r>
    </w:p>
    <w:p w14:paraId="2D1C2F46">
      <w:pPr>
        <w:spacing w:line="360" w:lineRule="auto"/>
        <w:ind w:firstLine="4860" w:firstLineChars="2025"/>
        <w:outlineLvl w:val="9"/>
        <w:rPr>
          <w:rFonts w:hint="eastAsia" w:ascii="仿宋" w:hAnsi="仿宋" w:eastAsia="仿宋" w:cs="仿宋"/>
          <w:color w:val="000000" w:themeColor="text1"/>
          <w:kern w:val="0"/>
          <w:sz w:val="24"/>
          <w:szCs w:val="24"/>
          <w:highlight w:val="none"/>
          <w14:textFill>
            <w14:solidFill>
              <w14:schemeClr w14:val="tx1"/>
            </w14:solidFill>
          </w14:textFill>
        </w:rPr>
      </w:pPr>
    </w:p>
    <w:p w14:paraId="67066539">
      <w:pPr>
        <w:spacing w:line="360" w:lineRule="auto"/>
        <w:ind w:firstLine="4860" w:firstLineChars="20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企业名称（加盖公章）：</w:t>
      </w:r>
    </w:p>
    <w:p w14:paraId="51C440F0">
      <w:pPr>
        <w:spacing w:line="360" w:lineRule="auto"/>
        <w:ind w:firstLine="4560" w:firstLineChars="19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法定代表人（负责人）或其授权代表(签字)：</w:t>
      </w:r>
    </w:p>
    <w:p w14:paraId="3999DB79">
      <w:pPr>
        <w:tabs>
          <w:tab w:val="left" w:pos="2880"/>
        </w:tabs>
        <w:spacing w:line="460" w:lineRule="atLeast"/>
        <w:ind w:firstLine="4800" w:firstLineChars="20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p>
    <w:p w14:paraId="07B39CD1">
      <w:pPr>
        <w:spacing w:line="360" w:lineRule="auto"/>
        <w:ind w:firstLine="480"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注：后附监狱企业资格证明文件</w:t>
      </w:r>
    </w:p>
    <w:p w14:paraId="64D34BCE">
      <w:pPr>
        <w:bidi w:val="0"/>
        <w:rPr>
          <w:rFonts w:hint="eastAsia" w:ascii="仿宋" w:hAnsi="仿宋" w:eastAsia="仿宋" w:cs="仿宋"/>
          <w:highlight w:val="none"/>
        </w:rPr>
      </w:pPr>
      <w:r>
        <w:rPr>
          <w:rFonts w:hint="eastAsia" w:ascii="仿宋" w:hAnsi="仿宋" w:eastAsia="仿宋" w:cs="仿宋"/>
          <w:highlight w:val="none"/>
        </w:rPr>
        <w:t>1. 省级以上监狱管理局、戒毒管理局（含新疆生产建设兵团）出具的属于监狱企业的证明文件；</w:t>
      </w:r>
    </w:p>
    <w:p w14:paraId="7227EE25">
      <w:pPr>
        <w:bidi w:val="0"/>
        <w:rPr>
          <w:rFonts w:hint="eastAsia" w:ascii="仿宋" w:hAnsi="仿宋" w:eastAsia="仿宋" w:cs="仿宋"/>
          <w:highlight w:val="none"/>
        </w:rPr>
      </w:pPr>
      <w:bookmarkStart w:id="255" w:name="_Toc12726"/>
      <w:bookmarkStart w:id="256" w:name="_Toc31077"/>
      <w:r>
        <w:rPr>
          <w:rFonts w:hint="eastAsia" w:ascii="仿宋" w:hAnsi="仿宋" w:eastAsia="仿宋" w:cs="仿宋"/>
          <w:highlight w:val="none"/>
        </w:rPr>
        <w:t>2.证明材料加盖供应商公章。</w:t>
      </w:r>
      <w:bookmarkEnd w:id="255"/>
      <w:bookmarkEnd w:id="256"/>
    </w:p>
    <w:p w14:paraId="4E4F7CA5">
      <w:pPr>
        <w:bidi w:val="0"/>
        <w:rPr>
          <w:rFonts w:hint="eastAsia"/>
          <w:highlight w:val="none"/>
        </w:rPr>
      </w:pPr>
      <w:r>
        <w:rPr>
          <w:rFonts w:hint="eastAsia" w:ascii="仿宋" w:hAnsi="仿宋" w:eastAsia="仿宋" w:cs="仿宋"/>
          <w:highlight w:val="none"/>
        </w:rPr>
        <w:t>（若响应性文件中无上述证明文件，则在评审时不考虑对该监狱企业的相关优惠。）</w:t>
      </w:r>
      <w:r>
        <w:rPr>
          <w:rFonts w:hint="eastAsia"/>
          <w:highlight w:val="none"/>
        </w:rPr>
        <w:t xml:space="preserve"> </w:t>
      </w:r>
    </w:p>
    <w:p w14:paraId="15841E95">
      <w:pPr>
        <w:widowControl/>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438658DC">
      <w:pPr>
        <w:tabs>
          <w:tab w:val="left" w:pos="3600"/>
        </w:tabs>
        <w:adjustRightInd w:val="0"/>
        <w:snapToGrid w:val="0"/>
        <w:spacing w:line="440" w:lineRule="exact"/>
        <w:jc w:val="center"/>
        <w:outlineLvl w:val="0"/>
        <w:rPr>
          <w:rFonts w:hint="eastAsia" w:ascii="仿宋" w:hAnsi="仿宋" w:eastAsia="仿宋" w:cs="仿宋"/>
          <w:b/>
          <w:bCs/>
          <w:color w:val="000000" w:themeColor="text1"/>
          <w:spacing w:val="6"/>
          <w:kern w:val="0"/>
          <w:sz w:val="32"/>
          <w:szCs w:val="32"/>
          <w:highlight w:val="none"/>
          <w14:textFill>
            <w14:solidFill>
              <w14:schemeClr w14:val="tx1"/>
            </w14:solidFill>
          </w14:textFill>
        </w:rPr>
      </w:pPr>
      <w:bookmarkStart w:id="257" w:name="_Toc13718"/>
      <w:bookmarkStart w:id="258" w:name="_Toc7476"/>
      <w:bookmarkStart w:id="259" w:name="_Toc31856"/>
      <w:bookmarkStart w:id="260" w:name="_Toc17322"/>
      <w:bookmarkStart w:id="261" w:name="_Toc5089"/>
      <w:bookmarkStart w:id="262" w:name="_Toc27956"/>
      <w:bookmarkStart w:id="263" w:name="_Toc17866"/>
      <w:r>
        <w:rPr>
          <w:rFonts w:hint="eastAsia" w:ascii="仿宋" w:hAnsi="仿宋" w:eastAsia="仿宋" w:cs="仿宋"/>
          <w:b/>
          <w:bCs/>
          <w:color w:val="000000" w:themeColor="text1"/>
          <w:spacing w:val="6"/>
          <w:kern w:val="0"/>
          <w:sz w:val="32"/>
          <w:szCs w:val="32"/>
          <w:highlight w:val="none"/>
          <w14:textFill>
            <w14:solidFill>
              <w14:schemeClr w14:val="tx1"/>
            </w14:solidFill>
          </w14:textFill>
        </w:rPr>
        <w:t>残疾人福利性单位声明函</w:t>
      </w:r>
      <w:bookmarkEnd w:id="257"/>
      <w:bookmarkEnd w:id="258"/>
      <w:bookmarkEnd w:id="259"/>
      <w:bookmarkEnd w:id="260"/>
      <w:bookmarkEnd w:id="261"/>
      <w:bookmarkEnd w:id="262"/>
      <w:bookmarkEnd w:id="263"/>
    </w:p>
    <w:p w14:paraId="0F0FEB27">
      <w:pPr>
        <w:autoSpaceDE w:val="0"/>
        <w:autoSpaceDN w:val="0"/>
        <w:adjustRightInd w:val="0"/>
        <w:spacing w:line="440" w:lineRule="exact"/>
        <w:outlineLvl w:val="9"/>
        <w:rPr>
          <w:rFonts w:hint="eastAsia" w:ascii="仿宋" w:hAnsi="仿宋" w:eastAsia="仿宋" w:cs="仿宋"/>
          <w:b/>
          <w:bCs/>
          <w:color w:val="000000" w:themeColor="text1"/>
          <w:spacing w:val="6"/>
          <w:kern w:val="0"/>
          <w:sz w:val="24"/>
          <w:szCs w:val="24"/>
          <w:highlight w:val="none"/>
          <w14:textFill>
            <w14:solidFill>
              <w14:schemeClr w14:val="tx1"/>
            </w14:solidFill>
          </w14:textFill>
        </w:rPr>
      </w:pPr>
    </w:p>
    <w:p w14:paraId="121D48DD">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C03273">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 xml:space="preserve">本单位对上述声明的真实性负责。如有虚假，将依法承担相应责任。 </w:t>
      </w:r>
    </w:p>
    <w:p w14:paraId="79A22EAD">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p>
    <w:p w14:paraId="14864A68">
      <w:pPr>
        <w:widowControl/>
        <w:adjustRightInd w:val="0"/>
        <w:snapToGrid w:val="0"/>
        <w:spacing w:line="440" w:lineRule="exact"/>
        <w:ind w:firstLine="5544" w:firstLineChars="2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单位名称（盖章）：</w:t>
      </w:r>
    </w:p>
    <w:p w14:paraId="10FD3082">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 xml:space="preserve">                                      日</w:t>
      </w:r>
      <w:r>
        <w:rPr>
          <w:rFonts w:hint="eastAsia" w:ascii="仿宋" w:hAnsi="仿宋" w:eastAsia="仿宋" w:cs="仿宋"/>
          <w:color w:val="000000" w:themeColor="text1"/>
          <w:spacing w:val="6"/>
          <w:kern w:val="0"/>
          <w:sz w:val="24"/>
          <w:szCs w:val="24"/>
          <w:highlight w:val="none"/>
          <w:lang w:eastAsia="zh-CN"/>
          <w14:textFill>
            <w14:solidFill>
              <w14:schemeClr w14:val="tx1"/>
            </w14:solidFill>
          </w14:textFill>
        </w:rPr>
        <w:t>期：</w:t>
      </w:r>
    </w:p>
    <w:p w14:paraId="1F9530C8">
      <w:pPr>
        <w:bidi w:val="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10CEB273">
      <w:pPr>
        <w:bidi w:val="0"/>
        <w:rPr>
          <w:rFonts w:hint="eastAsia" w:ascii="仿宋" w:hAnsi="仿宋" w:eastAsia="仿宋" w:cs="仿宋"/>
          <w:color w:val="000000" w:themeColor="text1"/>
          <w:highlight w:val="none"/>
          <w:lang w:val="en-US" w:eastAsia="zh-CN"/>
          <w14:textFill>
            <w14:solidFill>
              <w14:schemeClr w14:val="tx1"/>
            </w14:solidFill>
          </w14:textFill>
        </w:rPr>
      </w:pPr>
    </w:p>
    <w:p w14:paraId="7C9F88F7">
      <w:pPr>
        <w:bidi w:val="0"/>
        <w:rPr>
          <w:rFonts w:hint="eastAsia" w:ascii="仿宋" w:hAnsi="仿宋" w:eastAsia="仿宋" w:cs="仿宋"/>
          <w:color w:val="000000" w:themeColor="text1"/>
          <w:highlight w:val="none"/>
          <w:lang w:val="en-US" w:eastAsia="zh-CN"/>
          <w14:textFill>
            <w14:solidFill>
              <w14:schemeClr w14:val="tx1"/>
            </w14:solidFill>
          </w14:textFill>
        </w:rPr>
      </w:pPr>
    </w:p>
    <w:p w14:paraId="1FFBFB9A">
      <w:pPr>
        <w:bidi w:val="0"/>
        <w:rPr>
          <w:rFonts w:hint="eastAsia" w:ascii="仿宋" w:hAnsi="仿宋" w:eastAsia="仿宋" w:cs="仿宋"/>
          <w:color w:val="000000" w:themeColor="text1"/>
          <w:highlight w:val="none"/>
          <w:lang w:val="en-US" w:eastAsia="zh-CN"/>
          <w14:textFill>
            <w14:solidFill>
              <w14:schemeClr w14:val="tx1"/>
            </w14:solidFill>
          </w14:textFill>
        </w:rPr>
      </w:pPr>
    </w:p>
    <w:p w14:paraId="1F91F95D">
      <w:pPr>
        <w:bidi w:val="0"/>
        <w:rPr>
          <w:rFonts w:hint="eastAsia" w:ascii="仿宋" w:hAnsi="仿宋" w:eastAsia="仿宋" w:cs="仿宋"/>
          <w:color w:val="000000" w:themeColor="text1"/>
          <w:highlight w:val="none"/>
          <w:lang w:val="en-US" w:eastAsia="zh-CN"/>
          <w14:textFill>
            <w14:solidFill>
              <w14:schemeClr w14:val="tx1"/>
            </w14:solidFill>
          </w14:textFill>
        </w:rPr>
      </w:pPr>
    </w:p>
    <w:p w14:paraId="2C7484F0">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48AC509">
      <w:pPr>
        <w:bidi w:val="0"/>
        <w:rPr>
          <w:rFonts w:hint="eastAsia" w:ascii="仿宋" w:hAnsi="仿宋" w:eastAsia="仿宋" w:cs="仿宋"/>
          <w:color w:val="000000" w:themeColor="text1"/>
          <w:highlight w:val="none"/>
          <w:lang w:val="en-US" w:eastAsia="zh-CN"/>
          <w14:textFill>
            <w14:solidFill>
              <w14:schemeClr w14:val="tx1"/>
            </w14:solidFill>
          </w14:textFill>
        </w:rPr>
      </w:pPr>
    </w:p>
    <w:p w14:paraId="4CF03626">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11BDCB9">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DCD6F18">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6215D5A1">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097B503">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02EAE774">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D0D439B">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7FBB8D9A">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F26F92D">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7C3ABD45">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26449983">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BB0C3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B43B8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3ED97A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十二、技术方案</w:t>
      </w:r>
    </w:p>
    <w:p w14:paraId="3E6882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项目方案（格式自拟）</w:t>
      </w:r>
    </w:p>
    <w:p w14:paraId="7D5C5D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5864D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993C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544D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CE51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A0DE0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EE3D8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CBDDC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41590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4246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FB8EC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2EF4F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83777C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778EA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9B5F9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7A622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215B3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E140B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96167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C7289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5DA89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53071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15AB3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1E9C59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EE895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F6C9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B08C4C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供应商认为需要提供的其他文件和资料</w:t>
      </w:r>
    </w:p>
    <w:bookmarkEnd w:id="239"/>
    <w:bookmarkEnd w:id="240"/>
    <w:bookmarkEnd w:id="241"/>
    <w:bookmarkEnd w:id="242"/>
    <w:bookmarkEnd w:id="243"/>
    <w:p w14:paraId="57C755B1">
      <w:pPr>
        <w:ind w:left="0" w:leftChars="0" w:firstLine="0" w:firstLineChars="0"/>
        <w:jc w:val="both"/>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sectPr>
      <w:footerReference r:id="rId12" w:type="default"/>
      <w:pgSz w:w="11911" w:h="16838"/>
      <w:pgMar w:top="1417" w:right="1417" w:bottom="1134" w:left="1417" w:header="0" w:footer="998"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6E9D">
    <w:pPr>
      <w:pStyle w:val="17"/>
      <w:spacing w:before="91" w:after="91"/>
      <w:ind w:firstLine="360"/>
      <w:jc w:val="right"/>
      <w:rPr>
        <w:rFonts w:hint="eastAsia" w:eastAsiaTheme="minorEastAsia"/>
        <w:lang w:eastAsia="zh-CN"/>
      </w:rPr>
    </w:pPr>
    <w:r>
      <w:rPr>
        <w:rFonts w:hint="eastAsia"/>
        <w:lang w:eastAsia="zh-CN"/>
      </w:rPr>
      <w:t>新疆信实工程招标咨询服务有限公司</w:t>
    </w:r>
  </w:p>
  <w:p w14:paraId="022B2994">
    <w:pPr>
      <w:pStyle w:val="2"/>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329D">
    <w:pPr>
      <w:pStyle w:val="17"/>
      <w:spacing w:before="91" w:after="91"/>
      <w:ind w:firstLine="360"/>
      <w:jc w:val="righ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DA977">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2DA977">
                    <w:pPr>
                      <w:pStyle w:val="17"/>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宋体" w:hAnsi="宋体" w:eastAsia="宋体" w:cs="宋体"/>
        <w:i w:val="0"/>
        <w:iCs w:val="0"/>
        <w:sz w:val="18"/>
        <w:szCs w:val="18"/>
        <w:lang w:val="en-US" w:eastAsia="zh-CN"/>
      </w:rPr>
      <w:t>新疆信实工程招标咨询服务有限公司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452E">
    <w:pPr>
      <w:pStyle w:val="17"/>
      <w:spacing w:before="91" w:after="91"/>
      <w:ind w:firstLine="360"/>
      <w:jc w:val="right"/>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088F2">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3088F2">
                    <w:pPr>
                      <w:pStyle w:val="17"/>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lang w:eastAsia="zh-CN"/>
      </w:rPr>
      <w:t>新疆信实工程招标咨询服务有限公司</w:t>
    </w:r>
  </w:p>
  <w:p w14:paraId="2F784A09">
    <w:pPr>
      <w:pStyle w:val="17"/>
      <w:spacing w:before="91" w:after="9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0A43">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C64A9">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9C64A9">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5BA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9C6F">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77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FB2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0A089"/>
    <w:multiLevelType w:val="singleLevel"/>
    <w:tmpl w:val="B620A089"/>
    <w:lvl w:ilvl="0" w:tentative="0">
      <w:start w:val="1"/>
      <w:numFmt w:val="decimal"/>
      <w:pStyle w:val="16"/>
      <w:lvlText w:val="%1."/>
      <w:lvlJc w:val="left"/>
      <w:pPr>
        <w:tabs>
          <w:tab w:val="left" w:pos="2040"/>
        </w:tabs>
        <w:ind w:left="2040" w:hanging="360"/>
      </w:pPr>
    </w:lvl>
  </w:abstractNum>
  <w:abstractNum w:abstractNumId="1">
    <w:nsid w:val="C80E6B34"/>
    <w:multiLevelType w:val="singleLevel"/>
    <w:tmpl w:val="C80E6B34"/>
    <w:lvl w:ilvl="0" w:tentative="0">
      <w:start w:val="2"/>
      <w:numFmt w:val="decimal"/>
      <w:suff w:val="nothing"/>
      <w:lvlText w:val="%1、"/>
      <w:lvlJc w:val="left"/>
    </w:lvl>
  </w:abstractNum>
  <w:abstractNum w:abstractNumId="2">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37"/>
      <w:lvlText w:val="%1.%2"/>
      <w:lvlJc w:val="left"/>
      <w:pPr>
        <w:tabs>
          <w:tab w:val="left" w:pos="718"/>
        </w:tabs>
        <w:ind w:left="3936"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N2I0YzE2MzFkYjk1MjM3YTYzMjNlMWIzNGQ1ZjY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75521"/>
    <w:rsid w:val="00A86F04"/>
    <w:rsid w:val="00AB777E"/>
    <w:rsid w:val="00B31E92"/>
    <w:rsid w:val="00B447C8"/>
    <w:rsid w:val="00B66143"/>
    <w:rsid w:val="00B670AD"/>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A4EE2"/>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9C5710"/>
    <w:rsid w:val="02004715"/>
    <w:rsid w:val="024645A0"/>
    <w:rsid w:val="02881AF1"/>
    <w:rsid w:val="02C170CB"/>
    <w:rsid w:val="02C57250"/>
    <w:rsid w:val="02CA58D9"/>
    <w:rsid w:val="03415FA4"/>
    <w:rsid w:val="0435655B"/>
    <w:rsid w:val="04386F19"/>
    <w:rsid w:val="045714B8"/>
    <w:rsid w:val="053A4371"/>
    <w:rsid w:val="054A4089"/>
    <w:rsid w:val="054A4D4F"/>
    <w:rsid w:val="05860F45"/>
    <w:rsid w:val="059611F2"/>
    <w:rsid w:val="05B93485"/>
    <w:rsid w:val="06E65352"/>
    <w:rsid w:val="072A6919"/>
    <w:rsid w:val="07405841"/>
    <w:rsid w:val="075B0DF7"/>
    <w:rsid w:val="07CC4E47"/>
    <w:rsid w:val="07F13D1E"/>
    <w:rsid w:val="0815651E"/>
    <w:rsid w:val="0892025E"/>
    <w:rsid w:val="08B17BE1"/>
    <w:rsid w:val="08E2721C"/>
    <w:rsid w:val="090708A4"/>
    <w:rsid w:val="0952428F"/>
    <w:rsid w:val="09536E6E"/>
    <w:rsid w:val="099F7FEA"/>
    <w:rsid w:val="09B334AD"/>
    <w:rsid w:val="09E35EA0"/>
    <w:rsid w:val="09EB0ED1"/>
    <w:rsid w:val="0A2128CD"/>
    <w:rsid w:val="0A3048B2"/>
    <w:rsid w:val="0A4E4EA8"/>
    <w:rsid w:val="0A7B5B6C"/>
    <w:rsid w:val="0A87769A"/>
    <w:rsid w:val="0AB43F3D"/>
    <w:rsid w:val="0ADC3C8C"/>
    <w:rsid w:val="0B065FC2"/>
    <w:rsid w:val="0B244FBB"/>
    <w:rsid w:val="0B27112C"/>
    <w:rsid w:val="0B7A60BD"/>
    <w:rsid w:val="0B964000"/>
    <w:rsid w:val="0BB7085F"/>
    <w:rsid w:val="0BBE064B"/>
    <w:rsid w:val="0BCD67F5"/>
    <w:rsid w:val="0BD7170D"/>
    <w:rsid w:val="0C4B57FA"/>
    <w:rsid w:val="0C5B302D"/>
    <w:rsid w:val="0C5F58B4"/>
    <w:rsid w:val="0C685C3B"/>
    <w:rsid w:val="0C874949"/>
    <w:rsid w:val="0C8E0D6F"/>
    <w:rsid w:val="0C9C64B3"/>
    <w:rsid w:val="0CCB2A57"/>
    <w:rsid w:val="0D1100BB"/>
    <w:rsid w:val="0D1A3929"/>
    <w:rsid w:val="0D2A1C21"/>
    <w:rsid w:val="0DAF74EC"/>
    <w:rsid w:val="0DC76A25"/>
    <w:rsid w:val="0DFB4E74"/>
    <w:rsid w:val="0DFF107D"/>
    <w:rsid w:val="0E1F2CEB"/>
    <w:rsid w:val="0E327669"/>
    <w:rsid w:val="0E9672C1"/>
    <w:rsid w:val="0E975183"/>
    <w:rsid w:val="0E9C44F8"/>
    <w:rsid w:val="0EA803A9"/>
    <w:rsid w:val="0ED57CD4"/>
    <w:rsid w:val="0EE72A6B"/>
    <w:rsid w:val="0F1E7653"/>
    <w:rsid w:val="0FA13F56"/>
    <w:rsid w:val="0FBC49E5"/>
    <w:rsid w:val="0FE50629"/>
    <w:rsid w:val="0FF47BA0"/>
    <w:rsid w:val="101B36BE"/>
    <w:rsid w:val="10AD3E48"/>
    <w:rsid w:val="10B93AD7"/>
    <w:rsid w:val="10C3128A"/>
    <w:rsid w:val="11222550"/>
    <w:rsid w:val="11565C1C"/>
    <w:rsid w:val="11710238"/>
    <w:rsid w:val="11974729"/>
    <w:rsid w:val="12062D4C"/>
    <w:rsid w:val="1208017F"/>
    <w:rsid w:val="12806698"/>
    <w:rsid w:val="12CD4064"/>
    <w:rsid w:val="130E05C1"/>
    <w:rsid w:val="13757C95"/>
    <w:rsid w:val="139A04F1"/>
    <w:rsid w:val="13A56DBC"/>
    <w:rsid w:val="13A94A92"/>
    <w:rsid w:val="13B011C1"/>
    <w:rsid w:val="142E6ED4"/>
    <w:rsid w:val="14A865B3"/>
    <w:rsid w:val="14C53E6C"/>
    <w:rsid w:val="156B4ECE"/>
    <w:rsid w:val="15B57075"/>
    <w:rsid w:val="16204648"/>
    <w:rsid w:val="1624461B"/>
    <w:rsid w:val="16244ADC"/>
    <w:rsid w:val="16262E37"/>
    <w:rsid w:val="169F29F1"/>
    <w:rsid w:val="17331E7C"/>
    <w:rsid w:val="177B2FA5"/>
    <w:rsid w:val="18C24608"/>
    <w:rsid w:val="193C62BB"/>
    <w:rsid w:val="195D74F1"/>
    <w:rsid w:val="1A3A31F8"/>
    <w:rsid w:val="1AC96ADD"/>
    <w:rsid w:val="1AEE2B24"/>
    <w:rsid w:val="1AFC46EF"/>
    <w:rsid w:val="1B7D21A8"/>
    <w:rsid w:val="1B85512B"/>
    <w:rsid w:val="1C083D27"/>
    <w:rsid w:val="1C1572C2"/>
    <w:rsid w:val="1C171D2B"/>
    <w:rsid w:val="1C38055F"/>
    <w:rsid w:val="1C3C330C"/>
    <w:rsid w:val="1C7F0D12"/>
    <w:rsid w:val="1D021087"/>
    <w:rsid w:val="1D031B2D"/>
    <w:rsid w:val="1D0804CA"/>
    <w:rsid w:val="1D382896"/>
    <w:rsid w:val="1DAE415E"/>
    <w:rsid w:val="1E340824"/>
    <w:rsid w:val="1E4115BA"/>
    <w:rsid w:val="1E4236EC"/>
    <w:rsid w:val="1E4726AC"/>
    <w:rsid w:val="1E6E209E"/>
    <w:rsid w:val="1E736F56"/>
    <w:rsid w:val="1EBB6F7E"/>
    <w:rsid w:val="1ED77DC2"/>
    <w:rsid w:val="1F072A00"/>
    <w:rsid w:val="1F090849"/>
    <w:rsid w:val="1F71069C"/>
    <w:rsid w:val="1F78690B"/>
    <w:rsid w:val="1F861CAA"/>
    <w:rsid w:val="1FF24910"/>
    <w:rsid w:val="20090A55"/>
    <w:rsid w:val="201903DE"/>
    <w:rsid w:val="202A40A9"/>
    <w:rsid w:val="202D0DDC"/>
    <w:rsid w:val="20A774A8"/>
    <w:rsid w:val="20CA492A"/>
    <w:rsid w:val="20D768DB"/>
    <w:rsid w:val="20F438E8"/>
    <w:rsid w:val="212209C3"/>
    <w:rsid w:val="21483EAE"/>
    <w:rsid w:val="21AB6618"/>
    <w:rsid w:val="21D27B05"/>
    <w:rsid w:val="21F2112A"/>
    <w:rsid w:val="22132D01"/>
    <w:rsid w:val="22143DCB"/>
    <w:rsid w:val="221E2427"/>
    <w:rsid w:val="224C5A1C"/>
    <w:rsid w:val="224D0011"/>
    <w:rsid w:val="22CC769A"/>
    <w:rsid w:val="23407272"/>
    <w:rsid w:val="234504C0"/>
    <w:rsid w:val="23610465"/>
    <w:rsid w:val="239F5CEE"/>
    <w:rsid w:val="23E2082E"/>
    <w:rsid w:val="244E700E"/>
    <w:rsid w:val="24564030"/>
    <w:rsid w:val="248402C8"/>
    <w:rsid w:val="24A96CB7"/>
    <w:rsid w:val="24FC185F"/>
    <w:rsid w:val="254E4396"/>
    <w:rsid w:val="25590558"/>
    <w:rsid w:val="25634134"/>
    <w:rsid w:val="25900532"/>
    <w:rsid w:val="25B84592"/>
    <w:rsid w:val="268E666D"/>
    <w:rsid w:val="268F7111"/>
    <w:rsid w:val="269C7769"/>
    <w:rsid w:val="26B71B19"/>
    <w:rsid w:val="26D3098E"/>
    <w:rsid w:val="26D70E7F"/>
    <w:rsid w:val="26E277AE"/>
    <w:rsid w:val="272C1926"/>
    <w:rsid w:val="27903ECB"/>
    <w:rsid w:val="27B02913"/>
    <w:rsid w:val="27B111F3"/>
    <w:rsid w:val="285A61DD"/>
    <w:rsid w:val="28657C45"/>
    <w:rsid w:val="2888456E"/>
    <w:rsid w:val="288F3368"/>
    <w:rsid w:val="28967EE0"/>
    <w:rsid w:val="29410EDE"/>
    <w:rsid w:val="29484D4B"/>
    <w:rsid w:val="29932309"/>
    <w:rsid w:val="2A0F212C"/>
    <w:rsid w:val="2A12178A"/>
    <w:rsid w:val="2A7C3754"/>
    <w:rsid w:val="2AA624D1"/>
    <w:rsid w:val="2AAC37B9"/>
    <w:rsid w:val="2AE9690F"/>
    <w:rsid w:val="2B145B37"/>
    <w:rsid w:val="2B6915DE"/>
    <w:rsid w:val="2BB85EF2"/>
    <w:rsid w:val="2BEE55D3"/>
    <w:rsid w:val="2C1B76F4"/>
    <w:rsid w:val="2C1C43A1"/>
    <w:rsid w:val="2C3237B2"/>
    <w:rsid w:val="2C5D0261"/>
    <w:rsid w:val="2CE95F26"/>
    <w:rsid w:val="2CEB030A"/>
    <w:rsid w:val="2D4877A3"/>
    <w:rsid w:val="2D8C344F"/>
    <w:rsid w:val="2D9C784B"/>
    <w:rsid w:val="2DCE2225"/>
    <w:rsid w:val="2E7A7D0C"/>
    <w:rsid w:val="2EB65B80"/>
    <w:rsid w:val="2F853068"/>
    <w:rsid w:val="2F96119F"/>
    <w:rsid w:val="2FA44DC6"/>
    <w:rsid w:val="2FC53E45"/>
    <w:rsid w:val="2FCE474C"/>
    <w:rsid w:val="2FE04785"/>
    <w:rsid w:val="30406FD1"/>
    <w:rsid w:val="30A361DB"/>
    <w:rsid w:val="30F12200"/>
    <w:rsid w:val="31456D86"/>
    <w:rsid w:val="315B61CA"/>
    <w:rsid w:val="32911E14"/>
    <w:rsid w:val="32AE46C6"/>
    <w:rsid w:val="32C36F1F"/>
    <w:rsid w:val="32F6606D"/>
    <w:rsid w:val="331C26E2"/>
    <w:rsid w:val="332B78A7"/>
    <w:rsid w:val="33551FF4"/>
    <w:rsid w:val="33681CC6"/>
    <w:rsid w:val="339668E2"/>
    <w:rsid w:val="33F9509E"/>
    <w:rsid w:val="34145BD4"/>
    <w:rsid w:val="345A2AA8"/>
    <w:rsid w:val="3491604D"/>
    <w:rsid w:val="34CE5329"/>
    <w:rsid w:val="34DC61A9"/>
    <w:rsid w:val="34E749C6"/>
    <w:rsid w:val="35357801"/>
    <w:rsid w:val="357065AB"/>
    <w:rsid w:val="35C92B32"/>
    <w:rsid w:val="3602105C"/>
    <w:rsid w:val="361147D5"/>
    <w:rsid w:val="36391E56"/>
    <w:rsid w:val="363F162B"/>
    <w:rsid w:val="364434BC"/>
    <w:rsid w:val="367A6B3A"/>
    <w:rsid w:val="369B6AB8"/>
    <w:rsid w:val="369E1E16"/>
    <w:rsid w:val="36BC7B03"/>
    <w:rsid w:val="3709512E"/>
    <w:rsid w:val="37976969"/>
    <w:rsid w:val="37DE667A"/>
    <w:rsid w:val="380E2F9D"/>
    <w:rsid w:val="38765528"/>
    <w:rsid w:val="38DA1AC5"/>
    <w:rsid w:val="394D6693"/>
    <w:rsid w:val="397E2754"/>
    <w:rsid w:val="39894F37"/>
    <w:rsid w:val="39AE267B"/>
    <w:rsid w:val="39C21AAE"/>
    <w:rsid w:val="39D05A50"/>
    <w:rsid w:val="3A0A32A1"/>
    <w:rsid w:val="3A17604B"/>
    <w:rsid w:val="3A28377B"/>
    <w:rsid w:val="3A57092F"/>
    <w:rsid w:val="3A851BD3"/>
    <w:rsid w:val="3AAA6E5A"/>
    <w:rsid w:val="3AB3565F"/>
    <w:rsid w:val="3ADC59B3"/>
    <w:rsid w:val="3B1A193C"/>
    <w:rsid w:val="3D2E5A8C"/>
    <w:rsid w:val="3D40588B"/>
    <w:rsid w:val="3D537361"/>
    <w:rsid w:val="3D65451B"/>
    <w:rsid w:val="3D78348D"/>
    <w:rsid w:val="3D795E50"/>
    <w:rsid w:val="3D84251F"/>
    <w:rsid w:val="3D9170BE"/>
    <w:rsid w:val="3E2510DE"/>
    <w:rsid w:val="3E6831C8"/>
    <w:rsid w:val="3E8B772C"/>
    <w:rsid w:val="3FC504C6"/>
    <w:rsid w:val="400F0C83"/>
    <w:rsid w:val="40755D81"/>
    <w:rsid w:val="407833B9"/>
    <w:rsid w:val="409A0475"/>
    <w:rsid w:val="409D1876"/>
    <w:rsid w:val="40E4642E"/>
    <w:rsid w:val="410E7EA5"/>
    <w:rsid w:val="412B15D8"/>
    <w:rsid w:val="419B32B6"/>
    <w:rsid w:val="41A171F5"/>
    <w:rsid w:val="41A76448"/>
    <w:rsid w:val="41CB7A1F"/>
    <w:rsid w:val="41F265E3"/>
    <w:rsid w:val="429E3FA1"/>
    <w:rsid w:val="42E93DB6"/>
    <w:rsid w:val="42FF4ACA"/>
    <w:rsid w:val="4344225F"/>
    <w:rsid w:val="437F092D"/>
    <w:rsid w:val="439108A0"/>
    <w:rsid w:val="43A0320F"/>
    <w:rsid w:val="444B54AC"/>
    <w:rsid w:val="447F55E1"/>
    <w:rsid w:val="45356E34"/>
    <w:rsid w:val="453A3978"/>
    <w:rsid w:val="457B5892"/>
    <w:rsid w:val="45810C0E"/>
    <w:rsid w:val="459F511B"/>
    <w:rsid w:val="467F4E12"/>
    <w:rsid w:val="469077ED"/>
    <w:rsid w:val="46AA7D6D"/>
    <w:rsid w:val="46BE4143"/>
    <w:rsid w:val="46BE4385"/>
    <w:rsid w:val="46C357CA"/>
    <w:rsid w:val="47336544"/>
    <w:rsid w:val="473A07C7"/>
    <w:rsid w:val="47663175"/>
    <w:rsid w:val="478B5BE9"/>
    <w:rsid w:val="47E36768"/>
    <w:rsid w:val="48517BF9"/>
    <w:rsid w:val="48865145"/>
    <w:rsid w:val="497B1D64"/>
    <w:rsid w:val="49831FB1"/>
    <w:rsid w:val="499917D4"/>
    <w:rsid w:val="4A262554"/>
    <w:rsid w:val="4A7651A3"/>
    <w:rsid w:val="4AA91DD8"/>
    <w:rsid w:val="4AB16AA5"/>
    <w:rsid w:val="4B1728B2"/>
    <w:rsid w:val="4B2D7F8E"/>
    <w:rsid w:val="4B321807"/>
    <w:rsid w:val="4B6B67DC"/>
    <w:rsid w:val="4B9E60AF"/>
    <w:rsid w:val="4BB24043"/>
    <w:rsid w:val="4C150210"/>
    <w:rsid w:val="4C226566"/>
    <w:rsid w:val="4C442333"/>
    <w:rsid w:val="4CBE6753"/>
    <w:rsid w:val="4CC629D5"/>
    <w:rsid w:val="4CC84748"/>
    <w:rsid w:val="4CD53AA5"/>
    <w:rsid w:val="4D0833D5"/>
    <w:rsid w:val="4D6854C6"/>
    <w:rsid w:val="4D791995"/>
    <w:rsid w:val="4D9E59FD"/>
    <w:rsid w:val="4DBC3CE3"/>
    <w:rsid w:val="4DE730E2"/>
    <w:rsid w:val="4E1B141E"/>
    <w:rsid w:val="4E644BA3"/>
    <w:rsid w:val="4E8E6F20"/>
    <w:rsid w:val="4EDA1E5E"/>
    <w:rsid w:val="4F252DDD"/>
    <w:rsid w:val="4F836F33"/>
    <w:rsid w:val="4FA54022"/>
    <w:rsid w:val="4FA9376F"/>
    <w:rsid w:val="4FBB428E"/>
    <w:rsid w:val="4FD46BCD"/>
    <w:rsid w:val="500604F8"/>
    <w:rsid w:val="502A6D89"/>
    <w:rsid w:val="504944BD"/>
    <w:rsid w:val="509F1CDE"/>
    <w:rsid w:val="50C51B79"/>
    <w:rsid w:val="5100368A"/>
    <w:rsid w:val="51415469"/>
    <w:rsid w:val="516C77CE"/>
    <w:rsid w:val="51B33374"/>
    <w:rsid w:val="51C301D9"/>
    <w:rsid w:val="520B7076"/>
    <w:rsid w:val="52746492"/>
    <w:rsid w:val="52CA44EC"/>
    <w:rsid w:val="530744A9"/>
    <w:rsid w:val="530C5C3B"/>
    <w:rsid w:val="532B7911"/>
    <w:rsid w:val="53394775"/>
    <w:rsid w:val="538E31FF"/>
    <w:rsid w:val="5415445C"/>
    <w:rsid w:val="54276502"/>
    <w:rsid w:val="543640C4"/>
    <w:rsid w:val="54516EA3"/>
    <w:rsid w:val="548360EA"/>
    <w:rsid w:val="54866DF9"/>
    <w:rsid w:val="54A554CE"/>
    <w:rsid w:val="54EB6BF3"/>
    <w:rsid w:val="558448F3"/>
    <w:rsid w:val="55955727"/>
    <w:rsid w:val="56262CB2"/>
    <w:rsid w:val="564E25C4"/>
    <w:rsid w:val="56540A2D"/>
    <w:rsid w:val="56836F07"/>
    <w:rsid w:val="56EB7613"/>
    <w:rsid w:val="56EE0C86"/>
    <w:rsid w:val="57323C10"/>
    <w:rsid w:val="573A7C63"/>
    <w:rsid w:val="57F617DD"/>
    <w:rsid w:val="58300179"/>
    <w:rsid w:val="58653DF8"/>
    <w:rsid w:val="5877348B"/>
    <w:rsid w:val="5882779A"/>
    <w:rsid w:val="58B02697"/>
    <w:rsid w:val="58C25566"/>
    <w:rsid w:val="5938157C"/>
    <w:rsid w:val="594E21EE"/>
    <w:rsid w:val="59873430"/>
    <w:rsid w:val="5A183665"/>
    <w:rsid w:val="5A32306B"/>
    <w:rsid w:val="5A4E2167"/>
    <w:rsid w:val="5B1E2D74"/>
    <w:rsid w:val="5B3A01FD"/>
    <w:rsid w:val="5B4309AE"/>
    <w:rsid w:val="5B976287"/>
    <w:rsid w:val="5BAA61CB"/>
    <w:rsid w:val="5BCF4232"/>
    <w:rsid w:val="5C070989"/>
    <w:rsid w:val="5C091669"/>
    <w:rsid w:val="5C9116E4"/>
    <w:rsid w:val="5CB44580"/>
    <w:rsid w:val="5CF3633D"/>
    <w:rsid w:val="5D111313"/>
    <w:rsid w:val="5D360489"/>
    <w:rsid w:val="5D8F5786"/>
    <w:rsid w:val="5D9F0832"/>
    <w:rsid w:val="5DF25CC5"/>
    <w:rsid w:val="5E130BCA"/>
    <w:rsid w:val="5E251483"/>
    <w:rsid w:val="5E446A94"/>
    <w:rsid w:val="5E6B14D4"/>
    <w:rsid w:val="5E934209"/>
    <w:rsid w:val="5EF60E2D"/>
    <w:rsid w:val="5F317755"/>
    <w:rsid w:val="5F667F51"/>
    <w:rsid w:val="5F6B5569"/>
    <w:rsid w:val="5FBA7D03"/>
    <w:rsid w:val="5FE53CE4"/>
    <w:rsid w:val="5FE61A3C"/>
    <w:rsid w:val="600B38B6"/>
    <w:rsid w:val="604726B2"/>
    <w:rsid w:val="60546986"/>
    <w:rsid w:val="60604CAE"/>
    <w:rsid w:val="60874774"/>
    <w:rsid w:val="60C32909"/>
    <w:rsid w:val="60EA2816"/>
    <w:rsid w:val="61073070"/>
    <w:rsid w:val="61190304"/>
    <w:rsid w:val="623F40CD"/>
    <w:rsid w:val="624B793D"/>
    <w:rsid w:val="6263692C"/>
    <w:rsid w:val="629C4C96"/>
    <w:rsid w:val="633003F6"/>
    <w:rsid w:val="6334781D"/>
    <w:rsid w:val="63B41573"/>
    <w:rsid w:val="63B97A74"/>
    <w:rsid w:val="63FC1C68"/>
    <w:rsid w:val="64412D3D"/>
    <w:rsid w:val="64AD62C1"/>
    <w:rsid w:val="64AF2911"/>
    <w:rsid w:val="64F4484A"/>
    <w:rsid w:val="64FF63B8"/>
    <w:rsid w:val="651E1972"/>
    <w:rsid w:val="65281415"/>
    <w:rsid w:val="654421C0"/>
    <w:rsid w:val="658357A7"/>
    <w:rsid w:val="658E5DFA"/>
    <w:rsid w:val="66763F68"/>
    <w:rsid w:val="66BB225B"/>
    <w:rsid w:val="67316662"/>
    <w:rsid w:val="673A1E91"/>
    <w:rsid w:val="673F46F0"/>
    <w:rsid w:val="677C63BC"/>
    <w:rsid w:val="678A1618"/>
    <w:rsid w:val="679A2406"/>
    <w:rsid w:val="68001FBD"/>
    <w:rsid w:val="682A5840"/>
    <w:rsid w:val="6854771B"/>
    <w:rsid w:val="68CE48AF"/>
    <w:rsid w:val="68EC7450"/>
    <w:rsid w:val="69160DAB"/>
    <w:rsid w:val="69436120"/>
    <w:rsid w:val="69570E78"/>
    <w:rsid w:val="69603BCB"/>
    <w:rsid w:val="6A763231"/>
    <w:rsid w:val="6A932947"/>
    <w:rsid w:val="6AAF2F37"/>
    <w:rsid w:val="6ACF42F2"/>
    <w:rsid w:val="6AFE265C"/>
    <w:rsid w:val="6B032AFA"/>
    <w:rsid w:val="6B473617"/>
    <w:rsid w:val="6B847E15"/>
    <w:rsid w:val="6BD52909"/>
    <w:rsid w:val="6BEC358E"/>
    <w:rsid w:val="6BFD6C0F"/>
    <w:rsid w:val="6C192524"/>
    <w:rsid w:val="6C484C17"/>
    <w:rsid w:val="6C6352EC"/>
    <w:rsid w:val="6D851134"/>
    <w:rsid w:val="6D9E171F"/>
    <w:rsid w:val="6DD2243B"/>
    <w:rsid w:val="6DFE254B"/>
    <w:rsid w:val="6E0F4DFF"/>
    <w:rsid w:val="6FA67EF8"/>
    <w:rsid w:val="6FEF189F"/>
    <w:rsid w:val="701A692C"/>
    <w:rsid w:val="70645D32"/>
    <w:rsid w:val="70BA5B2F"/>
    <w:rsid w:val="70C740EC"/>
    <w:rsid w:val="70FD089D"/>
    <w:rsid w:val="71144DB0"/>
    <w:rsid w:val="713F78B0"/>
    <w:rsid w:val="72EC0317"/>
    <w:rsid w:val="731C794A"/>
    <w:rsid w:val="7338754A"/>
    <w:rsid w:val="736336FA"/>
    <w:rsid w:val="736A401D"/>
    <w:rsid w:val="73F07EC2"/>
    <w:rsid w:val="74040029"/>
    <w:rsid w:val="743C7F0A"/>
    <w:rsid w:val="746F6E48"/>
    <w:rsid w:val="748A15FF"/>
    <w:rsid w:val="74EF4115"/>
    <w:rsid w:val="74EF6F96"/>
    <w:rsid w:val="753C66EE"/>
    <w:rsid w:val="75564194"/>
    <w:rsid w:val="757D2A54"/>
    <w:rsid w:val="75AE6D03"/>
    <w:rsid w:val="75B76D76"/>
    <w:rsid w:val="75C07E51"/>
    <w:rsid w:val="76564426"/>
    <w:rsid w:val="76C80F2C"/>
    <w:rsid w:val="76D86DD7"/>
    <w:rsid w:val="76DF61A5"/>
    <w:rsid w:val="77415452"/>
    <w:rsid w:val="77D575CC"/>
    <w:rsid w:val="77D9508A"/>
    <w:rsid w:val="780A62D2"/>
    <w:rsid w:val="780F5A5C"/>
    <w:rsid w:val="78171FDB"/>
    <w:rsid w:val="78A825DA"/>
    <w:rsid w:val="78B05F90"/>
    <w:rsid w:val="78BA3601"/>
    <w:rsid w:val="78BB4F32"/>
    <w:rsid w:val="78E345B7"/>
    <w:rsid w:val="792133F6"/>
    <w:rsid w:val="79E75686"/>
    <w:rsid w:val="79FA7E0F"/>
    <w:rsid w:val="7A0235FC"/>
    <w:rsid w:val="7A6B6BFF"/>
    <w:rsid w:val="7A6F3A8C"/>
    <w:rsid w:val="7A7E4330"/>
    <w:rsid w:val="7A903C7E"/>
    <w:rsid w:val="7A9E283F"/>
    <w:rsid w:val="7AA243FD"/>
    <w:rsid w:val="7ADC6EC3"/>
    <w:rsid w:val="7B267964"/>
    <w:rsid w:val="7B583DCC"/>
    <w:rsid w:val="7B6022FE"/>
    <w:rsid w:val="7B9B0A91"/>
    <w:rsid w:val="7C097E38"/>
    <w:rsid w:val="7C417174"/>
    <w:rsid w:val="7C4C1E24"/>
    <w:rsid w:val="7C5238E1"/>
    <w:rsid w:val="7CB46098"/>
    <w:rsid w:val="7CEA6E2A"/>
    <w:rsid w:val="7D0E1FE7"/>
    <w:rsid w:val="7D3702E5"/>
    <w:rsid w:val="7D5A4173"/>
    <w:rsid w:val="7D844A46"/>
    <w:rsid w:val="7EFD7B37"/>
    <w:rsid w:val="7F0E43F3"/>
    <w:rsid w:val="7F5B2AAD"/>
    <w:rsid w:val="7F903252"/>
    <w:rsid w:val="7F964838"/>
    <w:rsid w:val="7FC97141"/>
    <w:rsid w:val="7FF4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3">
    <w:name w:val="heading 1"/>
    <w:basedOn w:val="1"/>
    <w:next w:val="1"/>
    <w:link w:val="51"/>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4">
    <w:name w:val="heading 2"/>
    <w:basedOn w:val="1"/>
    <w:next w:val="5"/>
    <w:link w:val="49"/>
    <w:unhideWhenUsed/>
    <w:qFormat/>
    <w:uiPriority w:val="0"/>
    <w:pPr>
      <w:keepNext/>
      <w:keepLines/>
      <w:spacing w:before="100" w:beforeLines="100" w:after="100" w:afterLines="100" w:line="400" w:lineRule="exact"/>
      <w:outlineLvl w:val="1"/>
    </w:pPr>
    <w:rPr>
      <w:rFonts w:eastAsia="宋体" w:asciiTheme="majorAscii" w:hAnsiTheme="majorAscii" w:cstheme="majorBidi"/>
      <w:sz w:val="28"/>
      <w:szCs w:val="32"/>
    </w:rPr>
  </w:style>
  <w:style w:type="paragraph" w:styleId="6">
    <w:name w:val="heading 3"/>
    <w:basedOn w:val="1"/>
    <w:next w:val="1"/>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7">
    <w:name w:val="heading 4"/>
    <w:basedOn w:val="1"/>
    <w:next w:val="1"/>
    <w:link w:val="41"/>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semiHidden/>
    <w:unhideWhenUsed/>
    <w:qFormat/>
    <w:uiPriority w:val="99"/>
    <w:pPr>
      <w:spacing w:after="120"/>
    </w:pPr>
  </w:style>
  <w:style w:type="paragraph" w:styleId="5">
    <w:name w:val="Body Text 3"/>
    <w:basedOn w:val="1"/>
    <w:qFormat/>
    <w:uiPriority w:val="0"/>
    <w:pPr>
      <w:spacing w:after="120" w:line="540" w:lineRule="exact"/>
      <w:ind w:firstLine="200" w:firstLineChars="200"/>
    </w:pPr>
    <w:rPr>
      <w:rFonts w:eastAsia="仿宋_GB2312"/>
      <w:sz w:val="16"/>
      <w:szCs w:val="16"/>
    </w:rPr>
  </w:style>
  <w:style w:type="paragraph" w:styleId="8">
    <w:name w:val="Normal Indent"/>
    <w:basedOn w:val="1"/>
    <w:next w:val="1"/>
    <w:link w:val="48"/>
    <w:unhideWhenUsed/>
    <w:qFormat/>
    <w:uiPriority w:val="0"/>
    <w:pPr>
      <w:ind w:firstLine="420"/>
    </w:pPr>
  </w:style>
  <w:style w:type="paragraph" w:styleId="9">
    <w:name w:val="index 5"/>
    <w:basedOn w:val="1"/>
    <w:next w:val="1"/>
    <w:unhideWhenUsed/>
    <w:qFormat/>
    <w:uiPriority w:val="0"/>
    <w:pPr>
      <w:ind w:left="1680"/>
    </w:p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Indent"/>
    <w:basedOn w:val="1"/>
    <w:next w:val="13"/>
    <w:link w:val="52"/>
    <w:qFormat/>
    <w:uiPriority w:val="0"/>
    <w:pPr>
      <w:spacing w:line="240" w:lineRule="auto"/>
      <w:ind w:firstLine="630" w:firstLineChars="0"/>
    </w:pPr>
    <w:rPr>
      <w:rFonts w:ascii="Times New Roman"/>
      <w:kern w:val="2"/>
      <w:sz w:val="32"/>
    </w:rPr>
  </w:style>
  <w:style w:type="paragraph" w:styleId="13">
    <w:name w:val="Body Text First Indent"/>
    <w:basedOn w:val="2"/>
    <w:qFormat/>
    <w:uiPriority w:val="0"/>
    <w:pPr>
      <w:spacing w:line="540" w:lineRule="exact"/>
      <w:ind w:firstLine="420" w:firstLineChars="100"/>
    </w:pPr>
    <w:rPr>
      <w:rFonts w:eastAsia="仿宋_GB2312"/>
      <w:sz w:val="28"/>
      <w:szCs w:val="24"/>
    </w:rPr>
  </w:style>
  <w:style w:type="paragraph" w:styleId="14">
    <w:name w:val="toc 3"/>
    <w:basedOn w:val="1"/>
    <w:next w:val="1"/>
    <w:semiHidden/>
    <w:unhideWhenUsed/>
    <w:qFormat/>
    <w:uiPriority w:val="39"/>
    <w:pPr>
      <w:ind w:left="840" w:leftChars="400"/>
    </w:pPr>
  </w:style>
  <w:style w:type="paragraph" w:styleId="15">
    <w:name w:val="Plain Text"/>
    <w:basedOn w:val="1"/>
    <w:next w:val="16"/>
    <w:link w:val="54"/>
    <w:semiHidden/>
    <w:unhideWhenUsed/>
    <w:qFormat/>
    <w:uiPriority w:val="99"/>
    <w:rPr>
      <w:rFonts w:hAnsi="Courier New" w:cs="Courier New" w:asciiTheme="minorEastAsia" w:eastAsiaTheme="minorEastAsia"/>
    </w:rPr>
  </w:style>
  <w:style w:type="paragraph" w:styleId="16">
    <w:name w:val="List Number 5"/>
    <w:basedOn w:val="1"/>
    <w:semiHidden/>
    <w:unhideWhenUsed/>
    <w:qFormat/>
    <w:uiPriority w:val="99"/>
    <w:pPr>
      <w:numPr>
        <w:ilvl w:val="0"/>
        <w:numId w:val="1"/>
      </w:numPr>
    </w:pPr>
  </w:style>
  <w:style w:type="paragraph" w:styleId="17">
    <w:name w:val="footer"/>
    <w:basedOn w:val="1"/>
    <w:link w:val="47"/>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8">
    <w:name w:val="header"/>
    <w:basedOn w:val="1"/>
    <w:next w:val="1"/>
    <w:link w:val="4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19">
    <w:name w:val="toc 1"/>
    <w:basedOn w:val="1"/>
    <w:next w:val="1"/>
    <w:qFormat/>
    <w:uiPriority w:val="39"/>
    <w:pPr>
      <w:spacing w:beforeLines="38" w:afterLines="38" w:line="480" w:lineRule="exact"/>
      <w:ind w:firstLine="0" w:firstLineChars="0"/>
    </w:pPr>
    <w:rPr>
      <w:rFonts w:ascii="Times New Roman"/>
      <w:b/>
      <w:bCs/>
      <w:kern w:val="2"/>
      <w:sz w:val="21"/>
    </w:rPr>
  </w:style>
  <w:style w:type="paragraph" w:styleId="20">
    <w:name w:val="toc 4"/>
    <w:basedOn w:val="1"/>
    <w:next w:val="1"/>
    <w:qFormat/>
    <w:uiPriority w:val="39"/>
    <w:pPr>
      <w:ind w:left="960"/>
      <w:jc w:val="left"/>
    </w:pPr>
    <w:rPr>
      <w:rFonts w:ascii="Calibri" w:hAnsi="Calibri"/>
      <w:sz w:val="18"/>
      <w:szCs w:val="18"/>
    </w:rPr>
  </w:style>
  <w:style w:type="paragraph" w:styleId="21">
    <w:name w:val="Subtitle"/>
    <w:basedOn w:val="1"/>
    <w:next w:val="1"/>
    <w:link w:val="68"/>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2">
    <w:name w:val="List"/>
    <w:basedOn w:val="1"/>
    <w:qFormat/>
    <w:uiPriority w:val="0"/>
    <w:pPr>
      <w:ind w:left="200" w:hanging="200" w:hangingChars="200"/>
    </w:pPr>
    <w:rPr>
      <w:szCs w:val="20"/>
    </w:rPr>
  </w:style>
  <w:style w:type="paragraph" w:styleId="23">
    <w:name w:val="footnote text"/>
    <w:basedOn w:val="1"/>
    <w:next w:val="9"/>
    <w:qFormat/>
    <w:uiPriority w:val="0"/>
    <w:pPr>
      <w:snapToGrid w:val="0"/>
    </w:pPr>
    <w:rPr>
      <w:sz w:val="18"/>
    </w:rPr>
  </w:style>
  <w:style w:type="paragraph" w:styleId="24">
    <w:name w:val="toc 2"/>
    <w:basedOn w:val="1"/>
    <w:next w:val="1"/>
    <w:semiHidden/>
    <w:unhideWhenUsed/>
    <w:qFormat/>
    <w:uiPriority w:val="39"/>
    <w:pPr>
      <w:ind w:left="420" w:leftChars="200"/>
    </w:pPr>
  </w:style>
  <w:style w:type="paragraph" w:styleId="25">
    <w:name w:val="Body Text 2"/>
    <w:basedOn w:val="1"/>
    <w:qFormat/>
    <w:uiPriority w:val="0"/>
    <w:pPr>
      <w:framePr w:hSpace="180" w:wrap="around" w:vAnchor="page" w:hAnchor="margin" w:y="3047"/>
      <w:spacing w:line="200" w:lineRule="exact"/>
      <w:jc w:val="center"/>
    </w:pPr>
    <w:rPr>
      <w:rFonts w:ascii="宋体" w:hAnsi="宋体" w:eastAsia="宋体" w:cs="Times New Roman"/>
      <w:b/>
      <w:bCs/>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Title"/>
    <w:basedOn w:val="1"/>
    <w:next w:val="1"/>
    <w:link w:val="67"/>
    <w:qFormat/>
    <w:uiPriority w:val="10"/>
    <w:pPr>
      <w:spacing w:before="60" w:after="60"/>
      <w:jc w:val="center"/>
      <w:outlineLvl w:val="0"/>
    </w:pPr>
    <w:rPr>
      <w:rFonts w:ascii="Cambria" w:hAnsi="Cambria" w:cs="Times New Roman"/>
      <w:b/>
      <w:bCs/>
      <w:szCs w:val="32"/>
    </w:rPr>
  </w:style>
  <w:style w:type="paragraph" w:styleId="29">
    <w:name w:val="Body Text First Indent 2"/>
    <w:basedOn w:val="12"/>
    <w:next w:val="15"/>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Emphasis"/>
    <w:basedOn w:val="32"/>
    <w:qFormat/>
    <w:uiPriority w:val="20"/>
    <w:rPr>
      <w:i/>
    </w:rPr>
  </w:style>
  <w:style w:type="character" w:styleId="36">
    <w:name w:val="Hyperlink"/>
    <w:basedOn w:val="32"/>
    <w:unhideWhenUsed/>
    <w:qFormat/>
    <w:uiPriority w:val="99"/>
    <w:rPr>
      <w:color w:val="0563C1" w:themeColor="hyperlink"/>
      <w:u w:val="single"/>
      <w14:textFill>
        <w14:solidFill>
          <w14:schemeClr w14:val="hlink"/>
        </w14:solidFill>
      </w14:textFill>
    </w:rPr>
  </w:style>
  <w:style w:type="paragraph" w:customStyle="1" w:styleId="37">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38">
    <w:name w:val="Body Text First Indent 21"/>
    <w:basedOn w:val="39"/>
    <w:qFormat/>
    <w:uiPriority w:val="99"/>
    <w:pPr>
      <w:ind w:firstLine="420"/>
    </w:pPr>
  </w:style>
  <w:style w:type="paragraph" w:customStyle="1" w:styleId="39">
    <w:name w:val="Body Text Indent1"/>
    <w:basedOn w:val="1"/>
    <w:qFormat/>
    <w:uiPriority w:val="99"/>
    <w:pPr>
      <w:ind w:left="420" w:leftChars="200"/>
    </w:pPr>
    <w:rPr>
      <w:rFonts w:ascii="Times New Roman" w:hAnsi="Times New Roman"/>
    </w:rPr>
  </w:style>
  <w:style w:type="character" w:customStyle="1" w:styleId="40">
    <w:name w:val="标题 1 字符"/>
    <w:basedOn w:val="32"/>
    <w:link w:val="3"/>
    <w:qFormat/>
    <w:uiPriority w:val="0"/>
    <w:rPr>
      <w:rFonts w:ascii="Times New Roman" w:hAnsi="Times New Roman" w:eastAsia="宋体" w:cs="Times New Roman"/>
      <w:b/>
      <w:bCs/>
      <w:kern w:val="44"/>
      <w:sz w:val="32"/>
      <w:szCs w:val="44"/>
    </w:rPr>
  </w:style>
  <w:style w:type="character" w:customStyle="1" w:styleId="41">
    <w:name w:val="标题 4 字符"/>
    <w:basedOn w:val="32"/>
    <w:link w:val="7"/>
    <w:qFormat/>
    <w:uiPriority w:val="9"/>
    <w:rPr>
      <w:rFonts w:eastAsia="宋体" w:asciiTheme="majorAscii" w:hAnsiTheme="majorAscii" w:cstheme="majorBidi"/>
      <w:b/>
      <w:bCs/>
      <w:kern w:val="0"/>
      <w:sz w:val="24"/>
      <w:szCs w:val="28"/>
    </w:rPr>
  </w:style>
  <w:style w:type="paragraph" w:customStyle="1" w:styleId="42">
    <w:name w:val="Plain Text1"/>
    <w:basedOn w:val="1"/>
    <w:qFormat/>
    <w:uiPriority w:val="99"/>
    <w:rPr>
      <w:rFonts w:hAnsi="Courier New" w:cs="Courier New"/>
      <w:szCs w:val="21"/>
    </w:rPr>
  </w:style>
  <w:style w:type="paragraph" w:customStyle="1" w:styleId="43">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4">
    <w:name w:val="无间隔1"/>
    <w:basedOn w:val="1"/>
    <w:qFormat/>
    <w:uiPriority w:val="1"/>
    <w:pPr>
      <w:spacing w:line="400" w:lineRule="exact"/>
    </w:pPr>
    <w:rPr>
      <w:rFonts w:eastAsia="宋体"/>
      <w:sz w:val="24"/>
    </w:rPr>
  </w:style>
  <w:style w:type="paragraph" w:customStyle="1" w:styleId="45">
    <w:name w:val="样式1"/>
    <w:basedOn w:val="10"/>
    <w:qFormat/>
    <w:uiPriority w:val="0"/>
    <w:rPr>
      <w:rFonts w:ascii="Arial" w:hAnsi="Arial"/>
    </w:rPr>
  </w:style>
  <w:style w:type="character" w:customStyle="1" w:styleId="46">
    <w:name w:val="页眉 字符"/>
    <w:basedOn w:val="32"/>
    <w:link w:val="18"/>
    <w:qFormat/>
    <w:uiPriority w:val="99"/>
    <w:rPr>
      <w:sz w:val="18"/>
      <w:szCs w:val="18"/>
    </w:rPr>
  </w:style>
  <w:style w:type="character" w:customStyle="1" w:styleId="47">
    <w:name w:val="页脚 字符"/>
    <w:basedOn w:val="32"/>
    <w:link w:val="17"/>
    <w:qFormat/>
    <w:uiPriority w:val="99"/>
    <w:rPr>
      <w:sz w:val="18"/>
      <w:szCs w:val="18"/>
    </w:rPr>
  </w:style>
  <w:style w:type="character" w:customStyle="1" w:styleId="48">
    <w:name w:val="正文缩进 字符"/>
    <w:link w:val="8"/>
    <w:qFormat/>
    <w:uiPriority w:val="0"/>
    <w:rPr>
      <w:rFonts w:ascii="宋体" w:hAnsi="Times New Roman" w:eastAsia="宋体" w:cs="Times New Roman"/>
      <w:kern w:val="0"/>
      <w:sz w:val="24"/>
      <w:szCs w:val="20"/>
    </w:rPr>
  </w:style>
  <w:style w:type="character" w:customStyle="1" w:styleId="49">
    <w:name w:val="标题 2 字符"/>
    <w:basedOn w:val="32"/>
    <w:link w:val="4"/>
    <w:qFormat/>
    <w:uiPriority w:val="0"/>
    <w:rPr>
      <w:rFonts w:eastAsia="宋体" w:asciiTheme="majorAscii" w:hAnsiTheme="majorAscii" w:cstheme="majorBidi"/>
      <w:b/>
      <w:bCs/>
      <w:kern w:val="0"/>
      <w:sz w:val="28"/>
      <w:szCs w:val="32"/>
    </w:rPr>
  </w:style>
  <w:style w:type="character" w:customStyle="1" w:styleId="50">
    <w:name w:val="font11"/>
    <w:qFormat/>
    <w:uiPriority w:val="0"/>
    <w:rPr>
      <w:rFonts w:hint="eastAsia" w:ascii="宋体" w:hAnsi="宋体" w:eastAsia="宋体" w:cs="宋体"/>
      <w:color w:val="000000"/>
      <w:sz w:val="21"/>
      <w:szCs w:val="21"/>
      <w:u w:val="none"/>
    </w:rPr>
  </w:style>
  <w:style w:type="character" w:customStyle="1" w:styleId="51">
    <w:name w:val="标题 1 Char"/>
    <w:link w:val="3"/>
    <w:qFormat/>
    <w:uiPriority w:val="0"/>
    <w:rPr>
      <w:rFonts w:ascii="Times New Roman" w:hAnsi="Times New Roman" w:eastAsia="宋体"/>
      <w:b/>
      <w:bCs/>
      <w:kern w:val="44"/>
      <w:sz w:val="32"/>
      <w:szCs w:val="44"/>
    </w:rPr>
  </w:style>
  <w:style w:type="character" w:customStyle="1" w:styleId="52">
    <w:name w:val="正文文本缩进 字符"/>
    <w:basedOn w:val="32"/>
    <w:link w:val="12"/>
    <w:qFormat/>
    <w:uiPriority w:val="0"/>
    <w:rPr>
      <w:rFonts w:ascii="Times New Roman" w:hAnsi="Times New Roman" w:eastAsia="宋体" w:cs="Times New Roman"/>
      <w:sz w:val="32"/>
      <w:szCs w:val="20"/>
    </w:rPr>
  </w:style>
  <w:style w:type="paragraph" w:customStyle="1" w:styleId="53">
    <w:name w:val="WPS Plain"/>
    <w:basedOn w:val="1"/>
    <w:qFormat/>
    <w:uiPriority w:val="0"/>
    <w:pPr>
      <w:widowControl/>
      <w:spacing w:line="240" w:lineRule="auto"/>
      <w:ind w:firstLine="0" w:firstLineChars="0"/>
      <w:jc w:val="left"/>
    </w:pPr>
    <w:rPr>
      <w:rFonts w:ascii="Times New Roman"/>
      <w:kern w:val="2"/>
      <w:szCs w:val="24"/>
    </w:rPr>
  </w:style>
  <w:style w:type="character" w:customStyle="1" w:styleId="54">
    <w:name w:val="纯文本 字符"/>
    <w:basedOn w:val="32"/>
    <w:link w:val="15"/>
    <w:semiHidden/>
    <w:qFormat/>
    <w:uiPriority w:val="99"/>
    <w:rPr>
      <w:rFonts w:hAnsi="Courier New" w:cs="Courier New" w:asciiTheme="minorEastAsia"/>
      <w:kern w:val="0"/>
      <w:sz w:val="24"/>
      <w:szCs w:val="20"/>
    </w:rPr>
  </w:style>
  <w:style w:type="character" w:customStyle="1" w:styleId="55">
    <w:name w:val="正文文本 字符"/>
    <w:basedOn w:val="32"/>
    <w:link w:val="2"/>
    <w:semiHidden/>
    <w:qFormat/>
    <w:uiPriority w:val="99"/>
    <w:rPr>
      <w:rFonts w:ascii="宋体" w:hAnsi="Times New Roman" w:eastAsia="宋体" w:cs="Times New Roman"/>
      <w:sz w:val="24"/>
    </w:rPr>
  </w:style>
  <w:style w:type="paragraph" w:customStyle="1" w:styleId="5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7">
    <w:name w:val="È±Ê¡ÎÄ±¾"/>
    <w:basedOn w:val="1"/>
    <w:qFormat/>
    <w:uiPriority w:val="0"/>
    <w:pPr>
      <w:widowControl/>
      <w:overflowPunct w:val="0"/>
      <w:autoSpaceDE w:val="0"/>
      <w:autoSpaceDN w:val="0"/>
      <w:adjustRightInd w:val="0"/>
      <w:jc w:val="left"/>
    </w:pPr>
    <w:rPr>
      <w:kern w:val="0"/>
      <w:sz w:val="24"/>
    </w:rPr>
  </w:style>
  <w:style w:type="paragraph" w:customStyle="1" w:styleId="58">
    <w:name w:val="_Style 1"/>
    <w:qFormat/>
    <w:uiPriority w:val="99"/>
    <w:pPr>
      <w:widowControl w:val="0"/>
      <w:jc w:val="both"/>
    </w:pPr>
    <w:rPr>
      <w:rFonts w:ascii="Calibri" w:hAnsi="Calibri" w:eastAsia="宋体" w:cs="Calibri"/>
      <w:kern w:val="2"/>
      <w:sz w:val="21"/>
      <w:szCs w:val="21"/>
      <w:lang w:val="en-US" w:eastAsia="zh-CN" w:bidi="ar-SA"/>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Table Paragraph"/>
    <w:basedOn w:val="1"/>
    <w:qFormat/>
    <w:uiPriority w:val="1"/>
    <w:rPr>
      <w:rFonts w:ascii="宋体" w:hAnsi="宋体" w:eastAsia="宋体" w:cs="宋体"/>
      <w:lang w:val="zh-CN" w:eastAsia="zh-CN" w:bidi="zh-CN"/>
    </w:rPr>
  </w:style>
  <w:style w:type="paragraph" w:customStyle="1" w:styleId="61">
    <w:name w:val="Body text|1"/>
    <w:basedOn w:val="1"/>
    <w:qFormat/>
    <w:uiPriority w:val="0"/>
    <w:pPr>
      <w:spacing w:line="408" w:lineRule="auto"/>
      <w:ind w:firstLine="400"/>
    </w:pPr>
    <w:rPr>
      <w:rFonts w:ascii="宋体" w:hAnsi="宋体" w:eastAsia="宋体" w:cs="宋体"/>
      <w:sz w:val="26"/>
      <w:szCs w:val="26"/>
      <w:lang w:val="zh-TW" w:eastAsia="zh-TW" w:bidi="zh-TW"/>
    </w:rPr>
  </w:style>
  <w:style w:type="paragraph" w:customStyle="1" w:styleId="62">
    <w:name w:val="Other|1"/>
    <w:basedOn w:val="1"/>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63">
    <w:name w:val="zhang"/>
    <w:basedOn w:val="1"/>
    <w:qFormat/>
    <w:uiPriority w:val="0"/>
    <w:pPr>
      <w:spacing w:before="100" w:beforeAutospacing="1" w:after="100" w:afterAutospacing="1"/>
    </w:pPr>
    <w:rPr>
      <w:b/>
      <w:bCs/>
      <w:smallCaps/>
      <w:color w:val="000000"/>
      <w:sz w:val="20"/>
      <w:szCs w:val="20"/>
    </w:rPr>
  </w:style>
  <w:style w:type="paragraph" w:customStyle="1" w:styleId="64">
    <w:name w:val="TOC 标题1"/>
    <w:basedOn w:val="3"/>
    <w:next w:val="1"/>
    <w:qFormat/>
    <w:uiPriority w:val="0"/>
    <w:pPr>
      <w:widowControl w:val="0"/>
      <w:spacing w:line="576" w:lineRule="auto"/>
      <w:jc w:val="both"/>
      <w:outlineLvl w:val="9"/>
    </w:pPr>
    <w:rPr>
      <w:rFonts w:ascii="Calibri" w:hAnsi="Calibri"/>
    </w:rPr>
  </w:style>
  <w:style w:type="paragraph" w:customStyle="1" w:styleId="65">
    <w:name w:val="p0"/>
    <w:basedOn w:val="1"/>
    <w:qFormat/>
    <w:uiPriority w:val="0"/>
    <w:pPr>
      <w:jc w:val="both"/>
    </w:pPr>
    <w:rPr>
      <w:rFonts w:ascii="Times New Roman" w:hAnsi="Times New Roman" w:cs="Times New Roman"/>
      <w:sz w:val="21"/>
      <w:szCs w:val="21"/>
    </w:rPr>
  </w:style>
  <w:style w:type="character" w:customStyle="1" w:styleId="66">
    <w:name w:val="15"/>
    <w:qFormat/>
    <w:uiPriority w:val="0"/>
    <w:rPr>
      <w:rFonts w:hint="default" w:ascii="Times New Roman" w:hAnsi="Times New Roman" w:cs="Times New Roman"/>
      <w:color w:val="464445"/>
      <w:u w:val="none"/>
    </w:rPr>
  </w:style>
  <w:style w:type="character" w:customStyle="1" w:styleId="67">
    <w:name w:val="标题 Char"/>
    <w:link w:val="28"/>
    <w:qFormat/>
    <w:uiPriority w:val="10"/>
    <w:rPr>
      <w:rFonts w:ascii="Cambria" w:hAnsi="Cambria" w:cs="Times New Roman"/>
      <w:b/>
      <w:bCs/>
      <w:szCs w:val="32"/>
    </w:rPr>
  </w:style>
  <w:style w:type="character" w:customStyle="1" w:styleId="68">
    <w:name w:val="副标题 Char"/>
    <w:link w:val="21"/>
    <w:qFormat/>
    <w:uiPriority w:val="11"/>
    <w:rPr>
      <w:rFonts w:ascii="Calibri Light" w:hAnsi="Calibri Light" w:cs="Times New Roman"/>
      <w:b/>
      <w:bCs/>
      <w:kern w:val="28"/>
      <w:sz w:val="32"/>
      <w:szCs w:val="32"/>
    </w:rPr>
  </w:style>
  <w:style w:type="paragraph" w:customStyle="1" w:styleId="69">
    <w:name w:val="_Style 5"/>
    <w:basedOn w:val="3"/>
    <w:next w:val="1"/>
    <w:qFormat/>
    <w:uiPriority w:val="0"/>
    <w:pPr>
      <w:widowControl w:val="0"/>
      <w:spacing w:line="576" w:lineRule="auto"/>
      <w:jc w:val="both"/>
      <w:outlineLvl w:val="9"/>
    </w:pPr>
    <w:rPr>
      <w:rFonts w:ascii="Calibri" w:hAnsi="Calibri" w:cs="Times New Roman"/>
    </w:rPr>
  </w:style>
  <w:style w:type="paragraph" w:customStyle="1" w:styleId="70">
    <w:name w:val="Heading 2"/>
    <w:basedOn w:val="1"/>
    <w:qFormat/>
    <w:uiPriority w:val="1"/>
    <w:pPr>
      <w:jc w:val="center"/>
      <w:outlineLvl w:val="2"/>
    </w:pPr>
    <w:rPr>
      <w:b/>
      <w:bCs/>
      <w:sz w:val="30"/>
      <w:szCs w:val="30"/>
    </w:rPr>
  </w:style>
  <w:style w:type="paragraph" w:customStyle="1" w:styleId="71">
    <w:name w:val="Heading 1"/>
    <w:basedOn w:val="1"/>
    <w:qFormat/>
    <w:uiPriority w:val="1"/>
    <w:pPr>
      <w:spacing w:line="514" w:lineRule="exact"/>
      <w:jc w:val="center"/>
      <w:outlineLvl w:val="1"/>
    </w:pPr>
    <w:rPr>
      <w:b/>
      <w:bCs/>
      <w:sz w:val="44"/>
      <w:szCs w:val="44"/>
    </w:rPr>
  </w:style>
  <w:style w:type="paragraph" w:customStyle="1" w:styleId="72">
    <w:name w:val="TOC 1"/>
    <w:basedOn w:val="1"/>
    <w:qFormat/>
    <w:uiPriority w:val="1"/>
    <w:pPr>
      <w:spacing w:before="153"/>
      <w:ind w:left="120"/>
    </w:pPr>
    <w:rPr>
      <w:b/>
      <w:bCs/>
      <w:sz w:val="24"/>
      <w:szCs w:val="24"/>
    </w:rPr>
  </w:style>
  <w:style w:type="paragraph" w:customStyle="1" w:styleId="73">
    <w:name w:val="TOC 2"/>
    <w:basedOn w:val="1"/>
    <w:qFormat/>
    <w:uiPriority w:val="1"/>
    <w:pPr>
      <w:spacing w:before="153"/>
      <w:ind w:left="360"/>
    </w:pPr>
    <w:rPr>
      <w:sz w:val="24"/>
      <w:szCs w:val="24"/>
    </w:rPr>
  </w:style>
  <w:style w:type="paragraph" w:customStyle="1" w:styleId="74">
    <w:name w:val="TOC 3"/>
    <w:basedOn w:val="1"/>
    <w:qFormat/>
    <w:uiPriority w:val="1"/>
    <w:pPr>
      <w:spacing w:before="151"/>
      <w:ind w:left="1020" w:hanging="420"/>
    </w:pPr>
    <w:rPr>
      <w:sz w:val="24"/>
      <w:szCs w:val="24"/>
    </w:rPr>
  </w:style>
  <w:style w:type="paragraph" w:customStyle="1" w:styleId="75">
    <w:name w:val="TOC 4"/>
    <w:basedOn w:val="1"/>
    <w:qFormat/>
    <w:uiPriority w:val="1"/>
    <w:pPr>
      <w:spacing w:before="151"/>
      <w:ind w:left="1020" w:hanging="420"/>
    </w:pPr>
    <w:rPr>
      <w:b/>
      <w:bCs/>
      <w:i/>
    </w:rPr>
  </w:style>
  <w:style w:type="paragraph" w:customStyle="1" w:styleId="76">
    <w:name w:val="Heading 3"/>
    <w:basedOn w:val="1"/>
    <w:qFormat/>
    <w:uiPriority w:val="1"/>
    <w:pPr>
      <w:ind w:left="600"/>
      <w:outlineLvl w:val="3"/>
    </w:pPr>
    <w:rPr>
      <w:b/>
      <w:bCs/>
      <w:sz w:val="24"/>
      <w:szCs w:val="24"/>
    </w:rPr>
  </w:style>
  <w:style w:type="paragraph" w:styleId="77">
    <w:name w:val="List Paragraph"/>
    <w:basedOn w:val="1"/>
    <w:qFormat/>
    <w:uiPriority w:val="1"/>
    <w:pPr>
      <w:spacing w:before="151"/>
      <w:ind w:left="1020" w:hanging="420"/>
    </w:p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WPSOffice手动目录 2"/>
    <w:qFormat/>
    <w:uiPriority w:val="0"/>
    <w:pPr>
      <w:ind w:leftChars="200"/>
    </w:pPr>
    <w:rPr>
      <w:rFonts w:ascii="Times New Roman" w:hAnsi="Times New Roman" w:eastAsia="宋体" w:cs="Times New Roman"/>
      <w:sz w:val="20"/>
      <w:szCs w:val="20"/>
    </w:rPr>
  </w:style>
  <w:style w:type="paragraph" w:customStyle="1" w:styleId="81">
    <w:name w:val="WPSOffice手动目录 3"/>
    <w:qFormat/>
    <w:uiPriority w:val="0"/>
    <w:pPr>
      <w:ind w:leftChars="400"/>
    </w:pPr>
    <w:rPr>
      <w:rFonts w:ascii="Times New Roman" w:hAnsi="Times New Roman" w:eastAsia="宋体" w:cs="Times New Roman"/>
      <w:sz w:val="20"/>
      <w:szCs w:val="20"/>
    </w:rPr>
  </w:style>
  <w:style w:type="character" w:customStyle="1" w:styleId="82">
    <w:name w:val="font21"/>
    <w:basedOn w:val="32"/>
    <w:qFormat/>
    <w:uiPriority w:val="0"/>
    <w:rPr>
      <w:rFonts w:hint="eastAsia" w:ascii="仿宋_GB2312" w:eastAsia="仿宋_GB2312" w:cs="仿宋_GB2312"/>
      <w:color w:val="000000"/>
      <w:sz w:val="24"/>
      <w:szCs w:val="24"/>
      <w:u w:val="none"/>
    </w:rPr>
  </w:style>
  <w:style w:type="character" w:customStyle="1" w:styleId="83">
    <w:name w:val="font31"/>
    <w:basedOn w:val="32"/>
    <w:qFormat/>
    <w:uiPriority w:val="0"/>
    <w:rPr>
      <w:rFonts w:hint="eastAsia" w:ascii="仿宋_GB2312" w:eastAsia="仿宋_GB2312" w:cs="仿宋_GB2312"/>
      <w:color w:val="000000"/>
      <w:sz w:val="24"/>
      <w:szCs w:val="24"/>
      <w:u w:val="none"/>
      <w:vertAlign w:val="subscript"/>
    </w:rPr>
  </w:style>
  <w:style w:type="character" w:customStyle="1" w:styleId="84">
    <w:name w:val="font61"/>
    <w:basedOn w:val="32"/>
    <w:qFormat/>
    <w:uiPriority w:val="0"/>
    <w:rPr>
      <w:rFonts w:hint="default" w:ascii="Times New Roman" w:hAnsi="Times New Roman" w:cs="Times New Roman"/>
      <w:color w:val="000000"/>
      <w:sz w:val="21"/>
      <w:szCs w:val="21"/>
      <w:u w:val="none"/>
    </w:rPr>
  </w:style>
  <w:style w:type="character" w:customStyle="1" w:styleId="85">
    <w:name w:val="font51"/>
    <w:basedOn w:val="32"/>
    <w:qFormat/>
    <w:uiPriority w:val="0"/>
    <w:rPr>
      <w:rFonts w:hint="eastAsia" w:ascii="宋体" w:hAnsi="宋体" w:eastAsia="宋体" w:cs="宋体"/>
      <w:color w:val="000000"/>
      <w:sz w:val="20"/>
      <w:szCs w:val="20"/>
      <w:u w:val="none"/>
      <w:vertAlign w:val="superscript"/>
    </w:rPr>
  </w:style>
  <w:style w:type="character" w:customStyle="1" w:styleId="86">
    <w:name w:val="font41"/>
    <w:basedOn w:val="32"/>
    <w:qFormat/>
    <w:uiPriority w:val="0"/>
    <w:rPr>
      <w:rFonts w:hint="eastAsia" w:ascii="宋体" w:hAnsi="宋体" w:eastAsia="宋体" w:cs="宋体"/>
      <w:color w:val="000000"/>
      <w:sz w:val="20"/>
      <w:szCs w:val="20"/>
      <w:u w:val="none"/>
    </w:rPr>
  </w:style>
  <w:style w:type="paragraph" w:customStyle="1" w:styleId="87">
    <w:name w:val="表格"/>
    <w:basedOn w:val="1"/>
    <w:qFormat/>
    <w:uiPriority w:val="0"/>
    <w:pPr>
      <w:spacing w:line="240" w:lineRule="auto"/>
      <w:ind w:firstLine="0" w:firstLineChars="0"/>
      <w:jc w:val="center"/>
    </w:pPr>
    <w:rPr>
      <w:rFonts w:hint="eastAsia"/>
      <w:sz w:val="21"/>
    </w:rPr>
  </w:style>
  <w:style w:type="paragraph" w:customStyle="1" w:styleId="88">
    <w:name w:val="正文格式"/>
    <w:basedOn w:val="1"/>
    <w:qFormat/>
    <w:uiPriority w:val="0"/>
    <w:pPr>
      <w:spacing w:line="360" w:lineRule="auto"/>
      <w:ind w:firstLine="482"/>
    </w:pPr>
  </w:style>
  <w:style w:type="character" w:customStyle="1" w:styleId="89">
    <w:name w:val="font91"/>
    <w:qFormat/>
    <w:uiPriority w:val="0"/>
    <w:rPr>
      <w:rFonts w:hint="eastAsia" w:ascii="宋体" w:hAnsi="宋体" w:eastAsia="宋体" w:cs="宋体"/>
      <w:color w:val="000000"/>
      <w:sz w:val="20"/>
      <w:szCs w:val="20"/>
      <w:u w:val="none"/>
    </w:rPr>
  </w:style>
  <w:style w:type="character" w:customStyle="1" w:styleId="90">
    <w:name w:val="font101"/>
    <w:qFormat/>
    <w:uiPriority w:val="0"/>
    <w:rPr>
      <w:rFonts w:hint="eastAsia" w:ascii="宋体" w:hAnsi="宋体" w:eastAsia="宋体" w:cs="宋体"/>
      <w:color w:val="000000"/>
      <w:sz w:val="20"/>
      <w:szCs w:val="20"/>
      <w:u w:val="none"/>
    </w:rPr>
  </w:style>
  <w:style w:type="paragraph" w:customStyle="1" w:styleId="9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8772</Words>
  <Characters>10083</Characters>
  <Lines>1</Lines>
  <Paragraphs>1</Paragraphs>
  <TotalTime>36</TotalTime>
  <ScaleCrop>false</ScaleCrop>
  <LinksUpToDate>false</LinksUpToDate>
  <CharactersWithSpaces>10329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李会会</cp:lastModifiedBy>
  <cp:lastPrinted>2024-12-12T02:59:00Z</cp:lastPrinted>
  <dcterms:modified xsi:type="dcterms:W3CDTF">2025-01-02T02:44:24Z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920D57E165B34C5AB56BDF4EB233618A_13</vt:lpwstr>
  </property>
  <property fmtid="{D5CDD505-2E9C-101B-9397-08002B2CF9AE}" pid="4" name="commondata">
    <vt:lpwstr>eyJoZGlkIjoiNzE4OTI3NTZiM2UxZDUwMGY5NjFlYjI5ODg2YTc2OTQifQ==</vt:lpwstr>
  </property>
  <property fmtid="{D5CDD505-2E9C-101B-9397-08002B2CF9AE}" pid="5" name="KSOTemplateDocerSaveRecord">
    <vt:lpwstr>eyJoZGlkIjoiOGZjMDhhNTI0ZGU2ZTcwNjc3YzQ3NDY2YzNiMzVmNGMiLCJ1c2VySWQiOiIzOTQ3MzMzMzAifQ==</vt:lpwstr>
  </property>
</Properties>
</file>