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54AAE6F">
      <w:pPr>
        <w:autoSpaceDE w:val="0"/>
        <w:autoSpaceDN w:val="0"/>
        <w:adjustRightInd w:val="0"/>
        <w:jc w:val="center"/>
        <w:rPr>
          <w:rFonts w:hint="eastAsia" w:ascii="宋体" w:hAnsi="宋体" w:eastAsia="宋体" w:cs="宋体"/>
          <w:b/>
          <w:bCs/>
          <w:kern w:val="0"/>
          <w:sz w:val="84"/>
          <w:szCs w:val="84"/>
          <w:highlight w:val="none"/>
          <w:lang w:val="en-US" w:eastAsia="zh-CN"/>
        </w:rPr>
      </w:pPr>
      <w:r>
        <w:rPr>
          <w:rFonts w:hint="eastAsia" w:ascii="宋体" w:hAnsi="宋体" w:cs="宋体"/>
          <w:b/>
          <w:bCs/>
          <w:kern w:val="0"/>
          <w:sz w:val="84"/>
          <w:szCs w:val="84"/>
          <w:highlight w:val="none"/>
          <w:lang w:val="en-US" w:eastAsia="zh-CN"/>
        </w:rPr>
        <w:t xml:space="preserve"> </w:t>
      </w:r>
    </w:p>
    <w:p w14:paraId="36937094">
      <w:pPr>
        <w:pStyle w:val="17"/>
        <w:rPr>
          <w:rFonts w:hint="eastAsia"/>
          <w:highlight w:val="none"/>
        </w:rPr>
      </w:pPr>
    </w:p>
    <w:p w14:paraId="69267457">
      <w:pPr>
        <w:autoSpaceDE w:val="0"/>
        <w:autoSpaceDN w:val="0"/>
        <w:adjustRightInd w:val="0"/>
        <w:spacing w:line="720" w:lineRule="auto"/>
        <w:jc w:val="center"/>
        <w:rPr>
          <w:rFonts w:hint="eastAsia" w:ascii="宋体" w:hAnsi="宋体" w:cs="宋体"/>
          <w:b/>
          <w:bCs/>
          <w:sz w:val="72"/>
          <w:szCs w:val="72"/>
          <w:highlight w:val="none"/>
        </w:rPr>
      </w:pPr>
      <w:r>
        <w:rPr>
          <w:rFonts w:hint="eastAsia" w:ascii="宋体" w:hAnsi="宋体" w:cs="宋体"/>
          <w:b/>
          <w:bCs/>
          <w:sz w:val="72"/>
          <w:szCs w:val="72"/>
          <w:highlight w:val="none"/>
          <w:lang w:val="zh-CN"/>
        </w:rPr>
        <w:t>竞争性磋商文件</w:t>
      </w:r>
    </w:p>
    <w:p w14:paraId="48A9B795">
      <w:pPr>
        <w:adjustRightInd w:val="0"/>
        <w:spacing w:line="720" w:lineRule="auto"/>
        <w:textAlignment w:val="baseline"/>
        <w:rPr>
          <w:rFonts w:hint="eastAsia" w:ascii="宋体" w:hAnsi="宋体" w:eastAsia="宋体" w:cs="宋体"/>
          <w:b/>
          <w:bCs/>
          <w:sz w:val="24"/>
          <w:highlight w:val="none"/>
          <w:lang w:eastAsia="zh-CN"/>
        </w:rPr>
      </w:pPr>
      <w:r>
        <w:rPr>
          <w:rFonts w:hint="eastAsia" w:ascii="宋体" w:hAnsi="宋体" w:cs="宋体"/>
          <w:b/>
          <w:bCs/>
          <w:sz w:val="24"/>
          <w:highlight w:val="none"/>
        </w:rPr>
        <w:t xml:space="preserve">                            </w:t>
      </w:r>
    </w:p>
    <w:p w14:paraId="34BD6A3E">
      <w:pPr>
        <w:adjustRightInd w:val="0"/>
        <w:spacing w:line="720" w:lineRule="auto"/>
        <w:textAlignment w:val="baseline"/>
        <w:rPr>
          <w:rFonts w:hint="eastAsia" w:ascii="宋体" w:hAnsi="宋体" w:cs="宋体"/>
          <w:b/>
          <w:bCs/>
          <w:sz w:val="24"/>
          <w:highlight w:val="none"/>
        </w:rPr>
      </w:pPr>
    </w:p>
    <w:p w14:paraId="6BBFD9E9">
      <w:pPr>
        <w:pStyle w:val="17"/>
        <w:rPr>
          <w:rFonts w:hint="eastAsia"/>
          <w:highlight w:val="none"/>
        </w:rPr>
      </w:pPr>
    </w:p>
    <w:p w14:paraId="1CA07EAC">
      <w:pPr>
        <w:adjustRightInd w:val="0"/>
        <w:spacing w:line="720" w:lineRule="auto"/>
        <w:textAlignment w:val="baseline"/>
        <w:rPr>
          <w:rFonts w:hint="eastAsia" w:ascii="宋体" w:hAnsi="宋体" w:eastAsia="宋体" w:cs="宋体"/>
          <w:b/>
          <w:bCs/>
          <w:sz w:val="36"/>
          <w:szCs w:val="36"/>
          <w:highlight w:val="none"/>
          <w:lang w:eastAsia="zh-CN"/>
        </w:rPr>
      </w:pPr>
      <w:r>
        <w:rPr>
          <w:rFonts w:hint="eastAsia" w:ascii="宋体" w:hAnsi="宋体" w:cs="宋体"/>
          <w:b/>
          <w:bCs/>
          <w:sz w:val="36"/>
          <w:szCs w:val="36"/>
          <w:highlight w:val="none"/>
        </w:rPr>
        <w:t>采购项目编号：</w:t>
      </w:r>
      <w:r>
        <w:rPr>
          <w:rFonts w:hint="eastAsia" w:ascii="宋体" w:hAnsi="宋体" w:cs="宋体"/>
          <w:b/>
          <w:bCs/>
          <w:sz w:val="36"/>
          <w:szCs w:val="36"/>
          <w:highlight w:val="none"/>
          <w:lang w:eastAsia="zh-CN"/>
        </w:rPr>
        <w:t>青海鼎誉竞磋（服务）2025-002</w:t>
      </w:r>
    </w:p>
    <w:p w14:paraId="581B11DF">
      <w:pPr>
        <w:adjustRightInd w:val="0"/>
        <w:spacing w:line="720" w:lineRule="auto"/>
        <w:ind w:left="2530" w:hanging="2530" w:hangingChars="700"/>
        <w:textAlignment w:val="baseline"/>
        <w:rPr>
          <w:rFonts w:hint="eastAsia" w:ascii="宋体" w:hAnsi="宋体" w:eastAsia="宋体" w:cs="宋体"/>
          <w:b/>
          <w:bCs/>
          <w:sz w:val="36"/>
          <w:szCs w:val="36"/>
          <w:highlight w:val="none"/>
          <w:lang w:eastAsia="zh-CN"/>
        </w:rPr>
      </w:pPr>
      <w:r>
        <w:rPr>
          <w:rFonts w:hint="eastAsia" w:ascii="宋体" w:hAnsi="宋体" w:cs="宋体"/>
          <w:b/>
          <w:bCs/>
          <w:sz w:val="36"/>
          <w:szCs w:val="36"/>
          <w:highlight w:val="none"/>
        </w:rPr>
        <w:t>采购项目名称：</w:t>
      </w:r>
      <w:r>
        <w:rPr>
          <w:rFonts w:hint="eastAsia" w:ascii="宋体" w:hAnsi="宋体" w:cs="宋体"/>
          <w:b/>
          <w:bCs/>
          <w:sz w:val="36"/>
          <w:szCs w:val="36"/>
          <w:highlight w:val="none"/>
          <w:lang w:eastAsia="zh-CN"/>
        </w:rPr>
        <w:t>2025年青海省第五人民医院大型设备维保服务项目（第二次）</w:t>
      </w:r>
    </w:p>
    <w:p w14:paraId="6CB169BD">
      <w:pPr>
        <w:adjustRightInd w:val="0"/>
        <w:spacing w:line="720" w:lineRule="auto"/>
        <w:textAlignment w:val="baseline"/>
        <w:rPr>
          <w:rFonts w:hint="eastAsia" w:ascii="宋体" w:hAnsi="宋体" w:eastAsia="宋体" w:cs="宋体"/>
          <w:b/>
          <w:bCs/>
          <w:sz w:val="36"/>
          <w:szCs w:val="36"/>
          <w:highlight w:val="none"/>
          <w:lang w:eastAsia="zh-CN"/>
        </w:rPr>
      </w:pPr>
      <w:r>
        <w:rPr>
          <w:rFonts w:hint="eastAsia" w:ascii="宋体" w:hAnsi="宋体" w:cs="宋体"/>
          <w:b/>
          <w:bCs/>
          <w:sz w:val="36"/>
          <w:szCs w:val="36"/>
          <w:highlight w:val="none"/>
        </w:rPr>
        <w:t>采  购  人：</w:t>
      </w:r>
      <w:r>
        <w:rPr>
          <w:rFonts w:hint="eastAsia" w:ascii="宋体" w:hAnsi="宋体" w:cs="宋体"/>
          <w:b/>
          <w:bCs/>
          <w:sz w:val="36"/>
          <w:szCs w:val="36"/>
          <w:highlight w:val="none"/>
          <w:lang w:eastAsia="zh-CN"/>
        </w:rPr>
        <w:t>青海省第五人民医院</w:t>
      </w:r>
    </w:p>
    <w:p w14:paraId="7ADD80FC">
      <w:pPr>
        <w:spacing w:line="720" w:lineRule="auto"/>
        <w:ind w:left="2512" w:hanging="2512" w:hangingChars="695"/>
        <w:rPr>
          <w:rFonts w:hint="eastAsia" w:ascii="宋体" w:hAnsi="宋体" w:cs="宋体"/>
          <w:b/>
          <w:bCs/>
          <w:sz w:val="36"/>
          <w:szCs w:val="36"/>
          <w:highlight w:val="none"/>
        </w:rPr>
      </w:pPr>
      <w:r>
        <w:rPr>
          <w:rFonts w:hint="eastAsia" w:ascii="宋体" w:hAnsi="宋体" w:cs="宋体"/>
          <w:b/>
          <w:bCs/>
          <w:sz w:val="36"/>
          <w:szCs w:val="36"/>
          <w:highlight w:val="none"/>
        </w:rPr>
        <w:t>采购代理机构：青海鼎誉工程咨询有限公司</w:t>
      </w:r>
    </w:p>
    <w:p w14:paraId="29A5F13A">
      <w:pPr>
        <w:spacing w:line="720" w:lineRule="auto"/>
        <w:rPr>
          <w:rFonts w:hint="eastAsia" w:ascii="宋体" w:hAnsi="宋体" w:cs="宋体"/>
          <w:b/>
          <w:bCs/>
          <w:sz w:val="24"/>
          <w:highlight w:val="none"/>
        </w:rPr>
      </w:pPr>
    </w:p>
    <w:p w14:paraId="4904C809">
      <w:pPr>
        <w:spacing w:line="720" w:lineRule="auto"/>
        <w:rPr>
          <w:rFonts w:hint="eastAsia" w:ascii="宋体" w:hAnsi="宋体" w:cs="宋体"/>
          <w:b/>
          <w:bCs/>
          <w:sz w:val="24"/>
          <w:highlight w:val="none"/>
        </w:rPr>
      </w:pPr>
    </w:p>
    <w:p w14:paraId="3441E535">
      <w:pPr>
        <w:spacing w:line="720" w:lineRule="auto"/>
        <w:jc w:val="center"/>
        <w:rPr>
          <w:rFonts w:hint="eastAsia" w:ascii="宋体" w:hAnsi="宋体" w:cs="宋体"/>
          <w:b/>
          <w:bCs/>
          <w:sz w:val="36"/>
          <w:szCs w:val="36"/>
          <w:highlight w:val="none"/>
        </w:rPr>
      </w:pPr>
      <w:r>
        <w:rPr>
          <w:rFonts w:hint="eastAsia" w:ascii="宋体" w:hAnsi="宋体" w:cs="宋体"/>
          <w:b/>
          <w:bCs/>
          <w:sz w:val="36"/>
          <w:szCs w:val="36"/>
          <w:highlight w:val="none"/>
        </w:rPr>
        <w:t>202</w:t>
      </w:r>
      <w:r>
        <w:rPr>
          <w:rFonts w:hint="eastAsia" w:ascii="宋体" w:hAnsi="宋体" w:cs="宋体"/>
          <w:b/>
          <w:bCs/>
          <w:sz w:val="36"/>
          <w:szCs w:val="36"/>
          <w:highlight w:val="none"/>
          <w:lang w:val="en-US" w:eastAsia="zh-CN"/>
        </w:rPr>
        <w:t>5</w:t>
      </w:r>
      <w:r>
        <w:rPr>
          <w:rFonts w:hint="eastAsia" w:ascii="宋体" w:hAnsi="宋体" w:cs="宋体"/>
          <w:b/>
          <w:bCs/>
          <w:sz w:val="36"/>
          <w:szCs w:val="36"/>
          <w:highlight w:val="none"/>
        </w:rPr>
        <w:t>年</w:t>
      </w:r>
      <w:r>
        <w:rPr>
          <w:rFonts w:hint="eastAsia" w:ascii="宋体" w:hAnsi="宋体" w:cs="宋体"/>
          <w:b/>
          <w:bCs/>
          <w:sz w:val="36"/>
          <w:szCs w:val="36"/>
          <w:highlight w:val="none"/>
          <w:lang w:val="en-US" w:eastAsia="zh-CN"/>
        </w:rPr>
        <w:t>04</w:t>
      </w:r>
      <w:r>
        <w:rPr>
          <w:rFonts w:hint="eastAsia" w:ascii="宋体" w:hAnsi="宋体" w:cs="宋体"/>
          <w:b/>
          <w:bCs/>
          <w:sz w:val="36"/>
          <w:szCs w:val="36"/>
          <w:highlight w:val="none"/>
        </w:rPr>
        <w:t>月</w:t>
      </w:r>
    </w:p>
    <w:p w14:paraId="682EDE87">
      <w:pPr>
        <w:ind w:firstLine="723"/>
        <w:jc w:val="center"/>
        <w:rPr>
          <w:rFonts w:hint="eastAsia" w:ascii="宋体" w:hAnsi="宋体" w:cs="宋体"/>
          <w:b/>
          <w:bCs/>
          <w:sz w:val="36"/>
          <w:szCs w:val="36"/>
          <w:highlight w:val="none"/>
        </w:rPr>
      </w:pPr>
    </w:p>
    <w:p w14:paraId="24FE2533">
      <w:pPr>
        <w:keepNext/>
        <w:pageBreakBefore/>
        <w:adjustRightInd w:val="0"/>
        <w:spacing w:line="720" w:lineRule="auto"/>
        <w:jc w:val="center"/>
        <w:textAlignment w:val="baseline"/>
        <w:rPr>
          <w:rFonts w:hint="eastAsia" w:ascii="宋体" w:hAnsi="宋体" w:cs="宋体"/>
          <w:b/>
          <w:bCs/>
          <w:sz w:val="40"/>
          <w:szCs w:val="40"/>
          <w:highlight w:val="none"/>
        </w:rPr>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pPr>
    </w:p>
    <w:p w14:paraId="5971678A">
      <w:pPr>
        <w:keepNext/>
        <w:pageBreakBefore/>
        <w:adjustRightInd w:val="0"/>
        <w:spacing w:line="360" w:lineRule="auto"/>
        <w:jc w:val="center"/>
        <w:textAlignment w:val="baseline"/>
        <w:rPr>
          <w:rFonts w:hint="eastAsia" w:ascii="宋体" w:hAnsi="宋体" w:cs="宋体"/>
          <w:sz w:val="24"/>
          <w:highlight w:val="none"/>
        </w:rPr>
      </w:pPr>
      <w:r>
        <w:rPr>
          <w:rFonts w:hint="eastAsia" w:ascii="宋体" w:hAnsi="宋体" w:cs="宋体"/>
          <w:b/>
          <w:bCs/>
          <w:sz w:val="40"/>
          <w:szCs w:val="40"/>
          <w:highlight w:val="none"/>
        </w:rPr>
        <w:t>目  录</w:t>
      </w:r>
    </w:p>
    <w:p w14:paraId="1B635827">
      <w:pPr>
        <w:pStyle w:val="11"/>
        <w:tabs>
          <w:tab w:val="right" w:leader="dot" w:pos="9882"/>
        </w:tabs>
      </w:pPr>
      <w:r>
        <w:rPr>
          <w:rFonts w:hint="eastAsia" w:ascii="宋体" w:hAnsi="宋体" w:cs="宋体"/>
          <w:b/>
          <w:bCs/>
          <w:szCs w:val="24"/>
          <w:highlight w:val="none"/>
          <w:lang w:val="zh-CN"/>
        </w:rPr>
        <w:fldChar w:fldCharType="begin"/>
      </w:r>
      <w:r>
        <w:rPr>
          <w:rStyle w:val="22"/>
          <w:rFonts w:hint="eastAsia" w:ascii="宋体" w:hAnsi="宋体" w:cs="宋体"/>
          <w:b/>
          <w:bCs/>
          <w:szCs w:val="24"/>
          <w:highlight w:val="none"/>
          <w:lang w:val="zh-CN"/>
        </w:rPr>
        <w:instrText xml:space="preserve"> TOC \o "1-3" \h \z \u </w:instrText>
      </w:r>
      <w:r>
        <w:rPr>
          <w:rFonts w:hint="eastAsia" w:ascii="宋体" w:hAnsi="宋体" w:cs="宋体"/>
          <w:b/>
          <w:bCs/>
          <w:szCs w:val="24"/>
          <w:highlight w:val="none"/>
          <w:lang w:val="zh-CN"/>
        </w:rPr>
        <w:fldChar w:fldCharType="separate"/>
      </w:r>
      <w:r>
        <w:rPr>
          <w:rFonts w:hint="eastAsia" w:ascii="宋体" w:hAnsi="宋体" w:cs="宋体"/>
          <w:bCs/>
          <w:szCs w:val="24"/>
          <w:highlight w:val="none"/>
          <w:lang w:val="zh-CN"/>
        </w:rPr>
        <w:fldChar w:fldCharType="begin"/>
      </w:r>
      <w:r>
        <w:rPr>
          <w:rFonts w:hint="eastAsia" w:ascii="宋体" w:hAnsi="宋体" w:cs="宋体"/>
          <w:bCs/>
          <w:szCs w:val="24"/>
          <w:highlight w:val="none"/>
          <w:lang w:val="zh-CN"/>
        </w:rPr>
        <w:instrText xml:space="preserve"> HYPERLINK \l _Toc4434 </w:instrText>
      </w:r>
      <w:r>
        <w:rPr>
          <w:rFonts w:hint="eastAsia" w:ascii="宋体" w:hAnsi="宋体" w:cs="宋体"/>
          <w:bCs/>
          <w:szCs w:val="24"/>
          <w:highlight w:val="none"/>
          <w:lang w:val="zh-CN"/>
        </w:rPr>
        <w:fldChar w:fldCharType="separate"/>
      </w:r>
      <w:r>
        <w:rPr>
          <w:rFonts w:hint="eastAsia" w:ascii="宋体" w:hAnsi="宋体" w:eastAsia="宋体" w:cs="宋体"/>
          <w:bCs/>
          <w:kern w:val="2"/>
          <w:szCs w:val="32"/>
          <w:highlight w:val="none"/>
          <w:lang w:val="zh-CN" w:eastAsia="zh-CN" w:bidi="ar-SA"/>
        </w:rPr>
        <w:t>第一部分  投标邀请</w:t>
      </w:r>
      <w:r>
        <w:tab/>
      </w:r>
      <w:r>
        <w:fldChar w:fldCharType="begin"/>
      </w:r>
      <w:r>
        <w:instrText xml:space="preserve"> PAGEREF _Toc4434 \h </w:instrText>
      </w:r>
      <w:r>
        <w:fldChar w:fldCharType="separate"/>
      </w:r>
      <w:r>
        <w:t>3</w:t>
      </w:r>
      <w:r>
        <w:fldChar w:fldCharType="end"/>
      </w:r>
      <w:r>
        <w:rPr>
          <w:rFonts w:hint="eastAsia" w:ascii="宋体" w:hAnsi="宋体" w:cs="宋体"/>
          <w:bCs/>
          <w:szCs w:val="24"/>
          <w:highlight w:val="none"/>
          <w:lang w:val="zh-CN"/>
        </w:rPr>
        <w:fldChar w:fldCharType="end"/>
      </w:r>
    </w:p>
    <w:p w14:paraId="1F512C45">
      <w:pPr>
        <w:pStyle w:val="11"/>
        <w:tabs>
          <w:tab w:val="right" w:leader="dot" w:pos="9882"/>
        </w:tabs>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_Toc22233 </w:instrText>
      </w:r>
      <w:r>
        <w:rPr>
          <w:rFonts w:hint="eastAsia" w:ascii="宋体" w:hAnsi="宋体" w:cs="宋体"/>
          <w:bCs/>
          <w:highlight w:val="none"/>
          <w:lang w:val="zh-CN"/>
        </w:rPr>
        <w:fldChar w:fldCharType="separate"/>
      </w:r>
      <w:r>
        <w:rPr>
          <w:rFonts w:hint="eastAsia" w:ascii="宋体" w:hAnsi="宋体" w:cs="宋体"/>
          <w:highlight w:val="none"/>
          <w:lang w:val="zh-CN"/>
        </w:rPr>
        <w:t>第二部分</w:t>
      </w:r>
      <w:r>
        <w:rPr>
          <w:rFonts w:hint="eastAsia" w:ascii="宋体" w:hAnsi="宋体" w:cs="宋体"/>
          <w:highlight w:val="none"/>
        </w:rPr>
        <w:t xml:space="preserve">  </w:t>
      </w:r>
      <w:r>
        <w:rPr>
          <w:rFonts w:hint="eastAsia" w:ascii="宋体" w:hAnsi="宋体" w:cs="宋体"/>
          <w:highlight w:val="none"/>
          <w:lang w:val="zh-CN"/>
        </w:rPr>
        <w:t>供应商须知前附表</w:t>
      </w:r>
      <w:r>
        <w:tab/>
      </w:r>
      <w:r>
        <w:fldChar w:fldCharType="begin"/>
      </w:r>
      <w:r>
        <w:instrText xml:space="preserve"> PAGEREF _Toc22233 \h </w:instrText>
      </w:r>
      <w:r>
        <w:fldChar w:fldCharType="separate"/>
      </w:r>
      <w:r>
        <w:t>6</w:t>
      </w:r>
      <w:r>
        <w:fldChar w:fldCharType="end"/>
      </w:r>
      <w:r>
        <w:rPr>
          <w:rFonts w:hint="eastAsia" w:ascii="宋体" w:hAnsi="宋体" w:cs="宋体"/>
          <w:bCs/>
          <w:highlight w:val="none"/>
          <w:lang w:val="zh-CN"/>
        </w:rPr>
        <w:fldChar w:fldCharType="end"/>
      </w:r>
    </w:p>
    <w:p w14:paraId="274517E1">
      <w:pPr>
        <w:pStyle w:val="11"/>
        <w:tabs>
          <w:tab w:val="right" w:leader="dot" w:pos="9882"/>
        </w:tabs>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_Toc5402 </w:instrText>
      </w:r>
      <w:r>
        <w:rPr>
          <w:rFonts w:hint="eastAsia" w:ascii="宋体" w:hAnsi="宋体" w:cs="宋体"/>
          <w:bCs/>
          <w:highlight w:val="none"/>
          <w:lang w:val="zh-CN"/>
        </w:rPr>
        <w:fldChar w:fldCharType="separate"/>
      </w:r>
      <w:r>
        <w:rPr>
          <w:rFonts w:hint="eastAsia" w:ascii="宋体" w:hAnsi="宋体" w:cs="宋体"/>
          <w:bCs/>
          <w:kern w:val="28"/>
          <w:szCs w:val="36"/>
          <w:highlight w:val="none"/>
        </w:rPr>
        <w:t>第三部分  供应商须知</w:t>
      </w:r>
      <w:r>
        <w:tab/>
      </w:r>
      <w:r>
        <w:fldChar w:fldCharType="begin"/>
      </w:r>
      <w:r>
        <w:instrText xml:space="preserve"> PAGEREF _Toc5402 \h </w:instrText>
      </w:r>
      <w:r>
        <w:fldChar w:fldCharType="separate"/>
      </w:r>
      <w:r>
        <w:t>10</w:t>
      </w:r>
      <w:r>
        <w:fldChar w:fldCharType="end"/>
      </w:r>
      <w:r>
        <w:rPr>
          <w:rFonts w:hint="eastAsia" w:ascii="宋体" w:hAnsi="宋体" w:cs="宋体"/>
          <w:bCs/>
          <w:highlight w:val="none"/>
          <w:lang w:val="zh-CN"/>
        </w:rPr>
        <w:fldChar w:fldCharType="end"/>
      </w:r>
    </w:p>
    <w:p w14:paraId="76E88407">
      <w:pPr>
        <w:pStyle w:val="11"/>
        <w:tabs>
          <w:tab w:val="right" w:leader="dot" w:pos="9882"/>
        </w:tabs>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_Toc6598 </w:instrText>
      </w:r>
      <w:r>
        <w:rPr>
          <w:rFonts w:hint="eastAsia" w:ascii="宋体" w:hAnsi="宋体" w:cs="宋体"/>
          <w:bCs/>
          <w:highlight w:val="none"/>
          <w:lang w:val="zh-CN"/>
        </w:rPr>
        <w:fldChar w:fldCharType="separate"/>
      </w:r>
      <w:r>
        <w:rPr>
          <w:rFonts w:hint="eastAsia" w:ascii="宋体" w:hAnsi="宋体" w:cs="宋体"/>
          <w:bCs/>
          <w:kern w:val="28"/>
          <w:szCs w:val="36"/>
          <w:highlight w:val="none"/>
        </w:rPr>
        <w:t>第四部分  采购项目合同书</w:t>
      </w:r>
      <w:r>
        <w:tab/>
      </w:r>
      <w:r>
        <w:fldChar w:fldCharType="begin"/>
      </w:r>
      <w:r>
        <w:instrText xml:space="preserve"> PAGEREF _Toc6598 \h </w:instrText>
      </w:r>
      <w:r>
        <w:fldChar w:fldCharType="separate"/>
      </w:r>
      <w:r>
        <w:t>24</w:t>
      </w:r>
      <w:r>
        <w:fldChar w:fldCharType="end"/>
      </w:r>
      <w:r>
        <w:rPr>
          <w:rFonts w:hint="eastAsia" w:ascii="宋体" w:hAnsi="宋体" w:cs="宋体"/>
          <w:bCs/>
          <w:highlight w:val="none"/>
          <w:lang w:val="zh-CN"/>
        </w:rPr>
        <w:fldChar w:fldCharType="end"/>
      </w:r>
    </w:p>
    <w:p w14:paraId="1CBC74C3">
      <w:pPr>
        <w:pStyle w:val="11"/>
        <w:tabs>
          <w:tab w:val="right" w:leader="dot" w:pos="9882"/>
        </w:tabs>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_Toc27346 </w:instrText>
      </w:r>
      <w:r>
        <w:rPr>
          <w:rFonts w:hint="eastAsia" w:ascii="宋体" w:hAnsi="宋体" w:cs="宋体"/>
          <w:bCs/>
          <w:highlight w:val="none"/>
          <w:lang w:val="zh-CN"/>
        </w:rPr>
        <w:fldChar w:fldCharType="separate"/>
      </w:r>
      <w:r>
        <w:rPr>
          <w:rFonts w:hint="eastAsia" w:ascii="宋体" w:hAnsi="宋体" w:cs="宋体"/>
          <w:bCs/>
          <w:kern w:val="28"/>
          <w:szCs w:val="36"/>
          <w:highlight w:val="none"/>
        </w:rPr>
        <w:t>第五部分  响应文件格式</w:t>
      </w:r>
      <w:r>
        <w:tab/>
      </w:r>
      <w:r>
        <w:fldChar w:fldCharType="begin"/>
      </w:r>
      <w:r>
        <w:instrText xml:space="preserve"> PAGEREF _Toc27346 \h </w:instrText>
      </w:r>
      <w:r>
        <w:fldChar w:fldCharType="separate"/>
      </w:r>
      <w:r>
        <w:t>29</w:t>
      </w:r>
      <w:r>
        <w:fldChar w:fldCharType="end"/>
      </w:r>
      <w:r>
        <w:rPr>
          <w:rFonts w:hint="eastAsia" w:ascii="宋体" w:hAnsi="宋体" w:cs="宋体"/>
          <w:bCs/>
          <w:highlight w:val="none"/>
          <w:lang w:val="zh-CN"/>
        </w:rPr>
        <w:fldChar w:fldCharType="end"/>
      </w:r>
    </w:p>
    <w:p w14:paraId="31536B72">
      <w:pPr>
        <w:pStyle w:val="11"/>
        <w:tabs>
          <w:tab w:val="right" w:leader="dot" w:pos="9882"/>
        </w:tabs>
      </w:pPr>
      <w:r>
        <w:rPr>
          <w:rFonts w:hint="eastAsia" w:ascii="宋体" w:hAnsi="宋体" w:cs="宋体"/>
          <w:bCs/>
          <w:highlight w:val="none"/>
          <w:lang w:val="zh-CN"/>
        </w:rPr>
        <w:fldChar w:fldCharType="begin"/>
      </w:r>
      <w:r>
        <w:rPr>
          <w:rFonts w:hint="eastAsia" w:ascii="宋体" w:hAnsi="宋体" w:cs="宋体"/>
          <w:bCs/>
          <w:highlight w:val="none"/>
          <w:lang w:val="zh-CN"/>
        </w:rPr>
        <w:instrText xml:space="preserve"> HYPERLINK \l _Toc19376 </w:instrText>
      </w:r>
      <w:r>
        <w:rPr>
          <w:rFonts w:hint="eastAsia" w:ascii="宋体" w:hAnsi="宋体" w:cs="宋体"/>
          <w:bCs/>
          <w:highlight w:val="none"/>
          <w:lang w:val="zh-CN"/>
        </w:rPr>
        <w:fldChar w:fldCharType="separate"/>
      </w:r>
      <w:r>
        <w:rPr>
          <w:rFonts w:hint="eastAsia" w:ascii="宋体" w:hAnsi="宋体" w:cs="宋体"/>
          <w:highlight w:val="none"/>
          <w:lang w:val="zh-CN"/>
        </w:rPr>
        <w:t>第六部分</w:t>
      </w:r>
      <w:r>
        <w:rPr>
          <w:rFonts w:hint="eastAsia" w:ascii="宋体" w:hAnsi="宋体" w:cs="宋体"/>
          <w:highlight w:val="none"/>
        </w:rPr>
        <w:t xml:space="preserve">  </w:t>
      </w:r>
      <w:r>
        <w:rPr>
          <w:rFonts w:hint="eastAsia" w:ascii="宋体" w:hAnsi="宋体" w:cs="宋体"/>
          <w:highlight w:val="none"/>
          <w:lang w:val="zh-CN"/>
        </w:rPr>
        <w:t>采购项目要求及技术参数</w:t>
      </w:r>
      <w:r>
        <w:tab/>
      </w:r>
      <w:r>
        <w:fldChar w:fldCharType="begin"/>
      </w:r>
      <w:r>
        <w:instrText xml:space="preserve"> PAGEREF _Toc19376 \h </w:instrText>
      </w:r>
      <w:r>
        <w:fldChar w:fldCharType="separate"/>
      </w:r>
      <w:r>
        <w:t>49</w:t>
      </w:r>
      <w:r>
        <w:fldChar w:fldCharType="end"/>
      </w:r>
      <w:r>
        <w:rPr>
          <w:rFonts w:hint="eastAsia" w:ascii="宋体" w:hAnsi="宋体" w:cs="宋体"/>
          <w:bCs/>
          <w:highlight w:val="none"/>
          <w:lang w:val="zh-CN"/>
        </w:rPr>
        <w:fldChar w:fldCharType="end"/>
      </w:r>
    </w:p>
    <w:p w14:paraId="56CDFB6B">
      <w:pPr>
        <w:tabs>
          <w:tab w:val="center" w:pos="4830"/>
        </w:tabs>
        <w:spacing w:line="360" w:lineRule="auto"/>
        <w:jc w:val="center"/>
        <w:rPr>
          <w:rFonts w:hint="eastAsia" w:ascii="宋体" w:hAnsi="宋体" w:cs="宋体"/>
          <w:bCs/>
          <w:highlight w:val="none"/>
          <w:lang w:val="zh-CN"/>
        </w:rPr>
      </w:pPr>
      <w:r>
        <w:rPr>
          <w:rFonts w:hint="eastAsia" w:ascii="宋体" w:hAnsi="宋体" w:cs="宋体"/>
          <w:bCs/>
          <w:highlight w:val="none"/>
          <w:lang w:val="zh-CN"/>
        </w:rPr>
        <w:fldChar w:fldCharType="end"/>
      </w:r>
      <w:bookmarkStart w:id="0" w:name="_Toc10494"/>
    </w:p>
    <w:p w14:paraId="281F490F">
      <w:pPr>
        <w:tabs>
          <w:tab w:val="center" w:pos="4830"/>
        </w:tabs>
        <w:spacing w:line="360" w:lineRule="auto"/>
        <w:jc w:val="center"/>
        <w:outlineLvl w:val="0"/>
        <w:rPr>
          <w:rFonts w:hint="eastAsia" w:ascii="宋体" w:hAnsi="宋体" w:cs="宋体"/>
          <w:b/>
          <w:bCs/>
          <w:sz w:val="36"/>
          <w:szCs w:val="32"/>
          <w:highlight w:val="none"/>
          <w:lang w:val="zh-CN"/>
        </w:rPr>
      </w:pPr>
      <w:r>
        <w:rPr>
          <w:rFonts w:hint="eastAsia" w:ascii="宋体" w:hAnsi="宋体" w:cs="宋体"/>
          <w:b/>
          <w:bCs/>
          <w:sz w:val="36"/>
          <w:szCs w:val="32"/>
          <w:highlight w:val="none"/>
          <w:lang w:val="zh-CN"/>
        </w:rPr>
        <w:br w:type="page"/>
      </w:r>
      <w:bookmarkStart w:id="1" w:name="_Toc4434"/>
      <w:r>
        <w:rPr>
          <w:rFonts w:hint="eastAsia" w:ascii="宋体" w:hAnsi="宋体" w:eastAsia="宋体" w:cs="宋体"/>
          <w:b/>
          <w:bCs/>
          <w:kern w:val="2"/>
          <w:sz w:val="36"/>
          <w:szCs w:val="32"/>
          <w:highlight w:val="none"/>
          <w:lang w:val="zh-CN" w:eastAsia="zh-CN" w:bidi="ar-SA"/>
        </w:rPr>
        <w:t>第一部分  投标邀请</w:t>
      </w:r>
      <w:bookmarkEnd w:id="0"/>
      <w:bookmarkEnd w:id="1"/>
    </w:p>
    <w:p w14:paraId="21A9B808">
      <w:pPr>
        <w:keepNext w:val="0"/>
        <w:keepLines w:val="0"/>
        <w:pageBreakBefore w:val="0"/>
        <w:widowControl w:val="0"/>
        <w:kinsoku/>
        <w:wordWrap/>
        <w:overflowPunct/>
        <w:topLinePunct w:val="0"/>
        <w:autoSpaceDE/>
        <w:autoSpaceDN/>
        <w:bidi w:val="0"/>
        <w:adjustRightInd/>
        <w:snapToGrid/>
        <w:spacing w:line="360" w:lineRule="exact"/>
        <w:ind w:firstLine="562"/>
        <w:jc w:val="center"/>
        <w:textAlignment w:val="auto"/>
        <w:rPr>
          <w:rFonts w:hint="eastAsia" w:ascii="宋体" w:hAnsi="宋体" w:cs="宋体"/>
          <w:b/>
          <w:sz w:val="28"/>
          <w:szCs w:val="28"/>
          <w:highlight w:val="none"/>
        </w:rPr>
      </w:pPr>
      <w:bookmarkStart w:id="2" w:name="_Toc3201"/>
      <w:bookmarkStart w:id="3" w:name="_Toc325725997"/>
      <w:r>
        <w:rPr>
          <w:rFonts w:hint="eastAsia" w:ascii="宋体" w:hAnsi="宋体" w:cs="宋体"/>
          <w:b/>
          <w:sz w:val="28"/>
          <w:szCs w:val="28"/>
          <w:highlight w:val="none"/>
          <w:lang w:val="zh-CN"/>
        </w:rPr>
        <w:t>2025年青海省第五人民医院大型设备维保服务项目（第二次）</w:t>
      </w:r>
      <w:r>
        <w:rPr>
          <w:rFonts w:hint="eastAsia" w:ascii="宋体" w:hAnsi="宋体" w:cs="宋体"/>
          <w:b/>
          <w:sz w:val="28"/>
          <w:szCs w:val="28"/>
          <w:highlight w:val="none"/>
        </w:rPr>
        <w:t>竞争性磋商公告</w:t>
      </w:r>
    </w:p>
    <w:p w14:paraId="2D76676E">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60" w:lineRule="auto"/>
        <w:ind w:firstLine="482" w:firstLineChars="200"/>
        <w:textAlignment w:val="auto"/>
        <w:rPr>
          <w:rFonts w:hint="eastAsia" w:ascii="宋体" w:hAnsi="宋体" w:cs="宋体"/>
          <w:b/>
          <w:bCs/>
          <w:sz w:val="24"/>
          <w:szCs w:val="24"/>
          <w:highlight w:val="none"/>
        </w:rPr>
      </w:pPr>
      <w:r>
        <w:rPr>
          <w:rFonts w:hint="eastAsia" w:ascii="宋体" w:hAnsi="宋体" w:cs="宋体"/>
          <w:b/>
          <w:bCs/>
          <w:sz w:val="24"/>
          <w:szCs w:val="24"/>
          <w:highlight w:val="none"/>
        </w:rPr>
        <w:t>项目概况</w:t>
      </w:r>
    </w:p>
    <w:p w14:paraId="588D5EEC">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highlight w:val="none"/>
        </w:rPr>
      </w:pPr>
      <w:r>
        <w:rPr>
          <w:rFonts w:hint="eastAsia" w:ascii="宋体" w:hAnsi="宋体" w:cs="宋体"/>
          <w:color w:val="000000"/>
          <w:sz w:val="24"/>
          <w:szCs w:val="24"/>
          <w:highlight w:val="none"/>
          <w:u w:val="single"/>
          <w:lang w:val="zh-CN"/>
        </w:rPr>
        <w:t>（2025年青海省第五人民医院大型设备维保服务项目（第二次））</w:t>
      </w:r>
      <w:r>
        <w:rPr>
          <w:rFonts w:hint="eastAsia" w:ascii="宋体" w:hAnsi="宋体" w:cs="宋体"/>
          <w:sz w:val="24"/>
          <w:szCs w:val="24"/>
          <w:highlight w:val="none"/>
        </w:rPr>
        <w:t>采购项目的潜在供应商应通过政采云平台（ www.zcygov.cn）获取采购文件，并于</w:t>
      </w:r>
      <w:r>
        <w:rPr>
          <w:rFonts w:hint="eastAsia" w:ascii="宋体" w:hAnsi="宋体" w:cs="宋体"/>
          <w:sz w:val="24"/>
          <w:szCs w:val="24"/>
          <w:highlight w:val="none"/>
          <w:u w:val="single"/>
          <w:lang w:eastAsia="zh-CN"/>
        </w:rPr>
        <w:t>2025年04月22日14时30分</w:t>
      </w:r>
      <w:r>
        <w:rPr>
          <w:rFonts w:hint="eastAsia" w:ascii="宋体" w:hAnsi="宋体" w:cs="宋体"/>
          <w:sz w:val="24"/>
          <w:szCs w:val="24"/>
          <w:highlight w:val="none"/>
        </w:rPr>
        <w:t>（北京时间）前递交</w:t>
      </w:r>
      <w:r>
        <w:rPr>
          <w:rFonts w:hint="eastAsia" w:ascii="宋体" w:hAnsi="宋体" w:cs="宋体"/>
          <w:sz w:val="24"/>
          <w:szCs w:val="24"/>
          <w:highlight w:val="none"/>
          <w:lang w:eastAsia="zh-CN"/>
        </w:rPr>
        <w:t>响应</w:t>
      </w:r>
      <w:r>
        <w:rPr>
          <w:rFonts w:hint="eastAsia" w:ascii="宋体" w:hAnsi="宋体" w:cs="宋体"/>
          <w:sz w:val="24"/>
          <w:szCs w:val="24"/>
          <w:highlight w:val="none"/>
        </w:rPr>
        <w:t>文件。</w:t>
      </w:r>
    </w:p>
    <w:p w14:paraId="7C658068">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eastAsia" w:ascii="宋体" w:hAnsi="宋体" w:cs="宋体"/>
          <w:b/>
          <w:bCs/>
          <w:color w:val="auto"/>
          <w:sz w:val="24"/>
          <w:szCs w:val="24"/>
          <w:highlight w:val="none"/>
        </w:rPr>
      </w:pPr>
      <w:bookmarkStart w:id="4" w:name="_Toc28359002"/>
      <w:bookmarkStart w:id="5" w:name="_Toc6352"/>
      <w:bookmarkStart w:id="6" w:name="_Toc28359079"/>
      <w:bookmarkStart w:id="7" w:name="_Toc31340"/>
      <w:bookmarkStart w:id="8" w:name="_Toc1503"/>
      <w:bookmarkStart w:id="9" w:name="_Toc7407"/>
      <w:bookmarkStart w:id="10" w:name="_Toc30918"/>
      <w:bookmarkStart w:id="11" w:name="_Toc19703"/>
      <w:bookmarkStart w:id="12" w:name="_Toc27050"/>
      <w:bookmarkStart w:id="13" w:name="_Toc8609"/>
      <w:bookmarkStart w:id="14" w:name="_Toc4576"/>
      <w:bookmarkStart w:id="15" w:name="_Toc35393790"/>
      <w:bookmarkStart w:id="16" w:name="_Toc35393621"/>
      <w:bookmarkStart w:id="17" w:name="_Hlk24379207"/>
      <w:r>
        <w:rPr>
          <w:rFonts w:hint="eastAsia" w:ascii="宋体" w:hAnsi="宋体" w:cs="宋体"/>
          <w:b/>
          <w:bCs/>
          <w:color w:val="auto"/>
          <w:sz w:val="24"/>
          <w:szCs w:val="24"/>
          <w:highlight w:val="none"/>
        </w:rPr>
        <w:t>一、项目基本情况</w:t>
      </w:r>
      <w:bookmarkEnd w:id="4"/>
      <w:bookmarkEnd w:id="5"/>
      <w:bookmarkEnd w:id="6"/>
      <w:bookmarkEnd w:id="7"/>
      <w:bookmarkEnd w:id="8"/>
      <w:bookmarkEnd w:id="9"/>
      <w:bookmarkEnd w:id="10"/>
      <w:bookmarkEnd w:id="11"/>
      <w:bookmarkEnd w:id="12"/>
      <w:bookmarkEnd w:id="13"/>
      <w:bookmarkEnd w:id="14"/>
      <w:bookmarkEnd w:id="15"/>
      <w:bookmarkEnd w:id="16"/>
    </w:p>
    <w:p w14:paraId="6FFBD9BA">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auto"/>
          <w:sz w:val="24"/>
          <w:szCs w:val="24"/>
          <w:highlight w:val="none"/>
          <w:u w:val="none"/>
          <w:lang w:eastAsia="zh-CN"/>
        </w:rPr>
      </w:pPr>
      <w:r>
        <w:rPr>
          <w:rFonts w:hint="eastAsia" w:ascii="宋体" w:hAnsi="宋体" w:cs="宋体"/>
          <w:b/>
          <w:bCs/>
          <w:color w:val="auto"/>
          <w:sz w:val="24"/>
          <w:szCs w:val="24"/>
          <w:highlight w:val="none"/>
          <w:u w:val="none"/>
        </w:rPr>
        <w:t>项目编号：</w:t>
      </w:r>
      <w:r>
        <w:rPr>
          <w:rFonts w:hint="eastAsia" w:ascii="宋体" w:hAnsi="宋体" w:cs="宋体"/>
          <w:color w:val="auto"/>
          <w:sz w:val="24"/>
          <w:szCs w:val="24"/>
          <w:highlight w:val="none"/>
          <w:u w:val="none"/>
          <w:lang w:eastAsia="zh-CN"/>
        </w:rPr>
        <w:t>青海鼎誉竞磋（服务）2025-002</w:t>
      </w:r>
    </w:p>
    <w:p w14:paraId="6DF3B43C">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color w:val="auto"/>
          <w:sz w:val="24"/>
          <w:szCs w:val="24"/>
          <w:highlight w:val="none"/>
          <w:u w:val="none"/>
          <w:lang w:val="zh-CN"/>
        </w:rPr>
      </w:pPr>
      <w:r>
        <w:rPr>
          <w:rFonts w:hint="eastAsia" w:ascii="宋体" w:hAnsi="宋体" w:cs="宋体"/>
          <w:b/>
          <w:bCs/>
          <w:color w:val="auto"/>
          <w:sz w:val="24"/>
          <w:szCs w:val="24"/>
          <w:highlight w:val="none"/>
          <w:u w:val="none"/>
        </w:rPr>
        <w:t>项目名称：</w:t>
      </w:r>
      <w:r>
        <w:rPr>
          <w:rFonts w:hint="eastAsia" w:ascii="宋体" w:hAnsi="宋体" w:cs="宋体"/>
          <w:color w:val="auto"/>
          <w:sz w:val="24"/>
          <w:szCs w:val="24"/>
          <w:highlight w:val="none"/>
          <w:u w:val="none"/>
          <w:lang w:val="zh-CN"/>
        </w:rPr>
        <w:t>2025年青海省第五人民医院大型设备维保服务项目（第二次）</w:t>
      </w:r>
    </w:p>
    <w:p w14:paraId="5747921B">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sz w:val="24"/>
          <w:szCs w:val="24"/>
          <w:highlight w:val="none"/>
          <w:u w:val="none"/>
        </w:rPr>
      </w:pPr>
      <w:r>
        <w:rPr>
          <w:rFonts w:hint="eastAsia" w:ascii="宋体" w:hAnsi="宋体" w:cs="宋体"/>
          <w:b/>
          <w:bCs/>
          <w:sz w:val="24"/>
          <w:szCs w:val="24"/>
          <w:highlight w:val="none"/>
        </w:rPr>
        <w:t>采购方式：</w:t>
      </w:r>
      <w:r>
        <w:rPr>
          <w:rFonts w:hint="eastAsia" w:ascii="宋体" w:hAnsi="宋体" w:cs="宋体"/>
          <w:sz w:val="24"/>
          <w:szCs w:val="24"/>
          <w:highlight w:val="none"/>
          <w:u w:val="none"/>
        </w:rPr>
        <w:t>竞争性磋商</w:t>
      </w:r>
    </w:p>
    <w:bookmarkEnd w:id="17"/>
    <w:p w14:paraId="35D6CCEA">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sz w:val="24"/>
          <w:szCs w:val="24"/>
          <w:highlight w:val="none"/>
          <w:u w:val="none"/>
        </w:rPr>
      </w:pPr>
      <w:r>
        <w:rPr>
          <w:rFonts w:hint="eastAsia" w:ascii="宋体" w:hAnsi="宋体" w:cs="宋体"/>
          <w:b/>
          <w:bCs/>
          <w:sz w:val="24"/>
          <w:szCs w:val="24"/>
          <w:highlight w:val="none"/>
        </w:rPr>
        <w:t>预算金额：</w:t>
      </w:r>
      <w:r>
        <w:rPr>
          <w:rFonts w:hint="eastAsia" w:ascii="宋体" w:hAnsi="宋体" w:cs="宋体"/>
          <w:sz w:val="24"/>
          <w:szCs w:val="24"/>
          <w:highlight w:val="none"/>
          <w:u w:val="none"/>
          <w:lang w:val="en-US" w:eastAsia="zh-CN"/>
        </w:rPr>
        <w:t>3077000.00</w:t>
      </w:r>
      <w:r>
        <w:rPr>
          <w:rFonts w:hint="eastAsia" w:ascii="宋体" w:hAnsi="宋体" w:cs="宋体"/>
          <w:sz w:val="24"/>
          <w:szCs w:val="24"/>
          <w:highlight w:val="none"/>
          <w:u w:val="none"/>
        </w:rPr>
        <w:t>元</w:t>
      </w:r>
    </w:p>
    <w:p w14:paraId="2B8BEED4">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sz w:val="24"/>
          <w:szCs w:val="24"/>
          <w:highlight w:val="none"/>
        </w:rPr>
      </w:pPr>
      <w:r>
        <w:rPr>
          <w:rFonts w:hint="eastAsia" w:ascii="宋体" w:hAnsi="宋体" w:cs="宋体"/>
          <w:b/>
          <w:bCs/>
          <w:sz w:val="24"/>
          <w:szCs w:val="24"/>
          <w:highlight w:val="none"/>
        </w:rPr>
        <w:t>最高限价（如有）：</w:t>
      </w:r>
      <w:r>
        <w:rPr>
          <w:rFonts w:hint="eastAsia" w:ascii="宋体" w:hAnsi="宋体" w:cs="宋体"/>
          <w:sz w:val="24"/>
          <w:szCs w:val="24"/>
          <w:highlight w:val="none"/>
          <w:u w:val="single"/>
        </w:rPr>
        <w:t>/</w:t>
      </w:r>
    </w:p>
    <w:p w14:paraId="77E3EA1F">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b/>
          <w:bCs/>
          <w:sz w:val="24"/>
          <w:szCs w:val="24"/>
          <w:highlight w:val="none"/>
        </w:rPr>
      </w:pPr>
      <w:r>
        <w:rPr>
          <w:rFonts w:hint="eastAsia" w:ascii="宋体" w:hAnsi="宋体" w:cs="宋体"/>
          <w:b/>
          <w:bCs/>
          <w:sz w:val="24"/>
          <w:szCs w:val="24"/>
          <w:highlight w:val="none"/>
        </w:rPr>
        <w:t>采购需求</w:t>
      </w:r>
    </w:p>
    <w:p w14:paraId="38F1E7B9">
      <w:pPr>
        <w:keepNext w:val="0"/>
        <w:keepLines w:val="0"/>
        <w:pageBreakBefore w:val="0"/>
        <w:widowControl w:val="0"/>
        <w:kinsoku/>
        <w:wordWrap/>
        <w:overflowPunct/>
        <w:topLinePunct w:val="0"/>
        <w:autoSpaceDE/>
        <w:autoSpaceDN/>
        <w:bidi w:val="0"/>
        <w:adjustRightInd/>
        <w:snapToGrid/>
        <w:spacing w:line="360" w:lineRule="auto"/>
        <w:ind w:firstLine="720" w:firstLineChars="300"/>
        <w:textAlignment w:val="auto"/>
        <w:rPr>
          <w:rFonts w:hint="eastAsia" w:ascii="宋体" w:hAnsi="宋体" w:cs="宋体"/>
          <w:sz w:val="24"/>
          <w:szCs w:val="24"/>
          <w:highlight w:val="none"/>
          <w:lang w:val="en-US" w:eastAsia="zh-CN"/>
        </w:rPr>
      </w:pPr>
      <w:bookmarkStart w:id="18" w:name="_Toc31243"/>
      <w:bookmarkStart w:id="19" w:name="_Toc28359003"/>
      <w:bookmarkStart w:id="20" w:name="_Toc18625"/>
      <w:bookmarkStart w:id="21" w:name="_Toc28359080"/>
      <w:bookmarkStart w:id="22" w:name="_Toc31044"/>
      <w:bookmarkStart w:id="23" w:name="_Toc25880"/>
      <w:bookmarkStart w:id="24" w:name="_Toc29515"/>
      <w:bookmarkStart w:id="25" w:name="_Toc19739"/>
      <w:bookmarkStart w:id="26" w:name="_Toc25034"/>
      <w:bookmarkStart w:id="27" w:name="_Toc35393791"/>
      <w:bookmarkStart w:id="28" w:name="_Toc35393622"/>
      <w:r>
        <w:rPr>
          <w:rFonts w:hint="eastAsia" w:ascii="宋体" w:hAnsi="宋体" w:cs="宋体"/>
          <w:sz w:val="24"/>
          <w:szCs w:val="24"/>
          <w:highlight w:val="none"/>
          <w:lang w:val="en-US" w:eastAsia="zh-CN"/>
        </w:rPr>
        <w:t>标项一：</w:t>
      </w:r>
    </w:p>
    <w:p w14:paraId="25B7307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标段名称：</w:t>
      </w:r>
      <w:r>
        <w:rPr>
          <w:rFonts w:hint="eastAsia" w:ascii="宋体" w:hAnsi="宋体" w:cs="宋体"/>
          <w:sz w:val="24"/>
          <w:szCs w:val="24"/>
          <w:highlight w:val="none"/>
          <w:lang w:val="zh-CN"/>
        </w:rPr>
        <w:t>2025年青海省第五人民医院大型设备维保服务项目（第二次）</w:t>
      </w:r>
    </w:p>
    <w:p w14:paraId="70AAC8D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highlight w:val="none"/>
          <w:lang w:eastAsia="zh-CN"/>
        </w:rPr>
      </w:pPr>
      <w:r>
        <w:rPr>
          <w:rFonts w:hint="eastAsia" w:ascii="宋体" w:hAnsi="宋体" w:cs="宋体"/>
          <w:sz w:val="24"/>
          <w:szCs w:val="24"/>
          <w:highlight w:val="none"/>
        </w:rPr>
        <w:t>数量：</w:t>
      </w:r>
      <w:r>
        <w:rPr>
          <w:rFonts w:hint="eastAsia" w:ascii="宋体" w:hAnsi="宋体" w:cs="宋体"/>
          <w:sz w:val="24"/>
          <w:szCs w:val="24"/>
          <w:highlight w:val="none"/>
          <w:lang w:val="en-US" w:eastAsia="zh-CN"/>
        </w:rPr>
        <w:t>/</w:t>
      </w:r>
    </w:p>
    <w:p w14:paraId="56771DA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highlight w:val="none"/>
        </w:rPr>
      </w:pPr>
      <w:r>
        <w:rPr>
          <w:rFonts w:hint="eastAsia" w:ascii="宋体" w:hAnsi="宋体" w:cs="宋体"/>
          <w:sz w:val="24"/>
          <w:szCs w:val="24"/>
          <w:highlight w:val="none"/>
        </w:rPr>
        <w:t>预算金额（元）：</w:t>
      </w:r>
      <w:r>
        <w:rPr>
          <w:rFonts w:hint="eastAsia" w:ascii="宋体" w:hAnsi="宋体" w:cs="宋体"/>
          <w:sz w:val="24"/>
          <w:szCs w:val="24"/>
          <w:highlight w:val="none"/>
          <w:u w:val="none"/>
          <w:lang w:val="en-US" w:eastAsia="zh-CN"/>
        </w:rPr>
        <w:t>3077000.00</w:t>
      </w:r>
    </w:p>
    <w:p w14:paraId="33895B89">
      <w:pPr>
        <w:keepNext w:val="0"/>
        <w:keepLines w:val="0"/>
        <w:pageBreakBefore w:val="0"/>
        <w:widowControl w:val="0"/>
        <w:kinsoku/>
        <w:wordWrap/>
        <w:overflowPunct/>
        <w:topLinePunct w:val="0"/>
        <w:autoSpaceDE/>
        <w:autoSpaceDN/>
        <w:bidi w:val="0"/>
        <w:adjustRightInd/>
        <w:snapToGrid/>
        <w:spacing w:beforeLines="0" w:afterLines="0" w:line="36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cs="宋体"/>
          <w:sz w:val="24"/>
          <w:szCs w:val="24"/>
          <w:highlight w:val="none"/>
        </w:rPr>
        <w:t>单位：/</w:t>
      </w:r>
    </w:p>
    <w:p w14:paraId="730D53C7">
      <w:pPr>
        <w:keepNext w:val="0"/>
        <w:keepLines w:val="0"/>
        <w:pageBreakBefore w:val="0"/>
        <w:widowControl w:val="0"/>
        <w:kinsoku/>
        <w:wordWrap/>
        <w:overflowPunct/>
        <w:topLinePunct w:val="0"/>
        <w:autoSpaceDE/>
        <w:autoSpaceDN/>
        <w:bidi w:val="0"/>
        <w:adjustRightInd/>
        <w:snapToGrid/>
        <w:spacing w:beforeLines="0" w:afterLines="0" w:line="360" w:lineRule="auto"/>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简要规格描述：</w:t>
      </w:r>
      <w:r>
        <w:rPr>
          <w:rFonts w:hint="eastAsia" w:ascii="宋体" w:hAnsi="宋体" w:cs="宋体"/>
          <w:color w:val="auto"/>
          <w:sz w:val="24"/>
          <w:szCs w:val="24"/>
          <w:highlight w:val="none"/>
          <w:u w:val="none"/>
          <w:lang w:val="zh-CN"/>
        </w:rPr>
        <w:t>大型设备维保服务</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val="zh-CN" w:eastAsia="zh-CN"/>
        </w:rPr>
        <w:t>具体</w:t>
      </w:r>
      <w:r>
        <w:rPr>
          <w:rFonts w:hint="eastAsia" w:ascii="宋体" w:hAnsi="宋体" w:eastAsia="宋体" w:cs="宋体"/>
          <w:sz w:val="24"/>
          <w:szCs w:val="24"/>
          <w:highlight w:val="none"/>
          <w:lang w:val="en-US" w:eastAsia="zh-CN"/>
        </w:rPr>
        <w:t>内容详见《竞争性磋商文件》</w:t>
      </w:r>
    </w:p>
    <w:p w14:paraId="6743807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highlight w:val="none"/>
        </w:rPr>
      </w:pPr>
      <w:r>
        <w:rPr>
          <w:rFonts w:hint="eastAsia" w:ascii="宋体" w:hAnsi="宋体" w:cs="宋体"/>
          <w:sz w:val="24"/>
          <w:szCs w:val="24"/>
          <w:highlight w:val="none"/>
        </w:rPr>
        <w:t>备注：/</w:t>
      </w:r>
    </w:p>
    <w:p w14:paraId="53B8FD5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highlight w:val="none"/>
          <w:u w:val="none"/>
          <w:lang w:val="en-US" w:eastAsia="zh-CN"/>
        </w:rPr>
      </w:pPr>
      <w:r>
        <w:rPr>
          <w:rFonts w:hint="eastAsia" w:ascii="宋体" w:hAnsi="宋体" w:cs="宋体"/>
          <w:b w:val="0"/>
          <w:bCs w:val="0"/>
          <w:sz w:val="24"/>
          <w:szCs w:val="24"/>
          <w:highlight w:val="none"/>
          <w:u w:val="none"/>
        </w:rPr>
        <w:t>合同履行期限：</w:t>
      </w:r>
      <w:r>
        <w:rPr>
          <w:rFonts w:hint="eastAsia" w:ascii="宋体" w:hAnsi="宋体" w:cs="宋体"/>
          <w:b w:val="0"/>
          <w:bCs w:val="0"/>
          <w:sz w:val="24"/>
          <w:szCs w:val="24"/>
          <w:highlight w:val="none"/>
          <w:u w:val="none"/>
          <w:lang w:val="en-US" w:eastAsia="zh-CN"/>
        </w:rPr>
        <w:t>一年</w:t>
      </w:r>
    </w:p>
    <w:p w14:paraId="277D974E">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本项目不接受联合体投标</w:t>
      </w:r>
    </w:p>
    <w:p w14:paraId="516AF70B">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eastAsia" w:ascii="宋体" w:hAnsi="宋体" w:cs="宋体"/>
          <w:b/>
          <w:bCs/>
          <w:sz w:val="24"/>
          <w:szCs w:val="24"/>
          <w:highlight w:val="none"/>
        </w:rPr>
      </w:pPr>
      <w:bookmarkStart w:id="29" w:name="_Toc10204"/>
      <w:bookmarkStart w:id="30" w:name="_Toc11503"/>
      <w:r>
        <w:rPr>
          <w:rFonts w:hint="eastAsia" w:ascii="宋体" w:hAnsi="宋体" w:cs="宋体"/>
          <w:b/>
          <w:bCs/>
          <w:sz w:val="24"/>
          <w:szCs w:val="24"/>
          <w:highlight w:val="none"/>
        </w:rPr>
        <w:t>二、申请人的资格要求：</w:t>
      </w:r>
      <w:bookmarkEnd w:id="18"/>
      <w:bookmarkEnd w:id="19"/>
      <w:bookmarkEnd w:id="20"/>
      <w:bookmarkEnd w:id="21"/>
      <w:bookmarkEnd w:id="22"/>
      <w:bookmarkEnd w:id="23"/>
      <w:bookmarkEnd w:id="24"/>
      <w:bookmarkEnd w:id="25"/>
      <w:bookmarkEnd w:id="26"/>
      <w:bookmarkEnd w:id="27"/>
      <w:bookmarkEnd w:id="28"/>
      <w:bookmarkEnd w:id="29"/>
      <w:bookmarkEnd w:id="30"/>
    </w:p>
    <w:p w14:paraId="1C71B084">
      <w:pPr>
        <w:pStyle w:val="8"/>
        <w:keepNext w:val="0"/>
        <w:keepLines w:val="0"/>
        <w:pageBreakBefore w:val="0"/>
        <w:widowControl w:val="0"/>
        <w:kinsoku/>
        <w:wordWrap/>
        <w:overflowPunct/>
        <w:topLinePunct w:val="0"/>
        <w:autoSpaceDE/>
        <w:autoSpaceDN/>
        <w:bidi w:val="0"/>
        <w:adjustRightInd/>
        <w:snapToGrid/>
        <w:spacing w:after="0" w:line="360" w:lineRule="auto"/>
        <w:textAlignment w:val="auto"/>
        <w:rPr>
          <w:rFonts w:hint="eastAsia" w:ascii="宋体" w:hAnsi="宋体" w:cs="宋体"/>
          <w:sz w:val="24"/>
          <w:szCs w:val="24"/>
          <w:highlight w:val="none"/>
        </w:rPr>
      </w:pPr>
      <w:r>
        <w:rPr>
          <w:rFonts w:hint="eastAsia" w:ascii="宋体" w:hAnsi="宋体" w:cs="宋体"/>
          <w:sz w:val="24"/>
          <w:szCs w:val="24"/>
          <w:highlight w:val="none"/>
        </w:rPr>
        <w:t>1.满足《中华人民共和国政府采购法》第二十二条规定；</w:t>
      </w:r>
    </w:p>
    <w:p w14:paraId="07A3D5DA">
      <w:pPr>
        <w:pStyle w:val="8"/>
        <w:keepNext w:val="0"/>
        <w:keepLines w:val="0"/>
        <w:pageBreakBefore w:val="0"/>
        <w:widowControl w:val="0"/>
        <w:kinsoku/>
        <w:wordWrap/>
        <w:overflowPunct/>
        <w:topLinePunct w:val="0"/>
        <w:autoSpaceDE/>
        <w:autoSpaceDN/>
        <w:bidi w:val="0"/>
        <w:adjustRightInd/>
        <w:snapToGrid/>
        <w:spacing w:after="0" w:line="360" w:lineRule="auto"/>
        <w:textAlignment w:val="auto"/>
        <w:rPr>
          <w:rFonts w:hint="eastAsia" w:ascii="宋体" w:hAnsi="宋体" w:eastAsia="宋体" w:cs="宋体"/>
          <w:sz w:val="24"/>
          <w:szCs w:val="24"/>
          <w:highlight w:val="none"/>
          <w:u w:val="none"/>
          <w:lang w:eastAsia="zh-CN"/>
        </w:rPr>
      </w:pPr>
      <w:bookmarkStart w:id="31" w:name="_Toc28359081"/>
      <w:bookmarkStart w:id="32" w:name="_Toc28359004"/>
      <w:r>
        <w:rPr>
          <w:rFonts w:hint="eastAsia" w:ascii="宋体" w:hAnsi="宋体" w:cs="宋体"/>
          <w:sz w:val="24"/>
          <w:szCs w:val="24"/>
          <w:highlight w:val="none"/>
        </w:rPr>
        <w:t>2.落实政府采购政策需满足的资格要求：</w:t>
      </w:r>
      <w:r>
        <w:rPr>
          <w:rFonts w:ascii="宋体" w:hAnsi="宋体" w:eastAsia="宋体" w:cs="宋体"/>
          <w:color w:val="auto"/>
          <w:sz w:val="24"/>
          <w:szCs w:val="24"/>
          <w:highlight w:val="none"/>
          <w:u w:val="none"/>
        </w:rPr>
        <w:t>本项目专门面向中小企业采购（监狱企业、残疾人福利性单位视同小型、微型企业），非中小企业不得参加本项目采购活动；留取份额100%</w:t>
      </w:r>
      <w:r>
        <w:rPr>
          <w:rFonts w:hint="eastAsia" w:ascii="宋体" w:hAnsi="宋体" w:eastAsia="宋体" w:cs="宋体"/>
          <w:color w:val="auto"/>
          <w:sz w:val="24"/>
          <w:szCs w:val="24"/>
          <w:highlight w:val="none"/>
          <w:u w:val="none"/>
          <w:lang w:eastAsia="zh-CN"/>
        </w:rPr>
        <w:t>；</w:t>
      </w:r>
    </w:p>
    <w:p w14:paraId="29B62924">
      <w:pPr>
        <w:pStyle w:val="8"/>
        <w:keepNext w:val="0"/>
        <w:keepLines w:val="0"/>
        <w:pageBreakBefore w:val="0"/>
        <w:widowControl w:val="0"/>
        <w:kinsoku/>
        <w:wordWrap/>
        <w:overflowPunct/>
        <w:topLinePunct w:val="0"/>
        <w:autoSpaceDE/>
        <w:autoSpaceDN/>
        <w:bidi w:val="0"/>
        <w:adjustRightInd/>
        <w:snapToGrid/>
        <w:spacing w:after="0" w:line="360" w:lineRule="auto"/>
        <w:textAlignment w:val="auto"/>
        <w:rPr>
          <w:rFonts w:hint="eastAsia" w:ascii="宋体" w:hAnsi="宋体" w:cs="宋体"/>
          <w:sz w:val="24"/>
          <w:szCs w:val="24"/>
          <w:highlight w:val="none"/>
        </w:rPr>
      </w:pPr>
      <w:r>
        <w:rPr>
          <w:rFonts w:hint="eastAsia" w:ascii="宋体" w:hAnsi="宋体" w:cs="宋体"/>
          <w:sz w:val="24"/>
          <w:szCs w:val="24"/>
          <w:highlight w:val="none"/>
        </w:rPr>
        <w:t>3.本项目的特定资格要求：</w:t>
      </w:r>
    </w:p>
    <w:p w14:paraId="4276A94B">
      <w:pPr>
        <w:pStyle w:val="8"/>
        <w:keepNext w:val="0"/>
        <w:keepLines w:val="0"/>
        <w:pageBreakBefore w:val="0"/>
        <w:widowControl w:val="0"/>
        <w:kinsoku/>
        <w:wordWrap/>
        <w:overflowPunct/>
        <w:topLinePunct w:val="0"/>
        <w:autoSpaceDE/>
        <w:autoSpaceDN/>
        <w:bidi w:val="0"/>
        <w:adjustRightInd/>
        <w:snapToGrid/>
        <w:spacing w:after="0" w:line="360" w:lineRule="auto"/>
        <w:ind w:firstLine="240" w:firstLineChars="100"/>
        <w:textAlignment w:val="auto"/>
        <w:rPr>
          <w:rFonts w:hint="eastAsia" w:ascii="宋体" w:hAnsi="宋体" w:eastAsia="宋体" w:cs="宋体"/>
          <w:kern w:val="2"/>
          <w:sz w:val="24"/>
          <w:szCs w:val="24"/>
          <w:highlight w:val="none"/>
          <w:lang w:val="zh-CN" w:eastAsia="zh-CN" w:bidi="ar-SA"/>
        </w:rPr>
      </w:pPr>
      <w:bookmarkStart w:id="33" w:name="_Toc35393623"/>
      <w:bookmarkStart w:id="34" w:name="_Toc35393792"/>
      <w:r>
        <w:rPr>
          <w:rFonts w:hint="eastAsia" w:ascii="宋体" w:hAnsi="宋体" w:eastAsia="宋体" w:cs="宋体"/>
          <w:kern w:val="2"/>
          <w:sz w:val="24"/>
          <w:szCs w:val="24"/>
          <w:highlight w:val="none"/>
          <w:lang w:val="en-US" w:eastAsia="zh-CN" w:bidi="ar-SA"/>
        </w:rPr>
        <w:t>（</w:t>
      </w:r>
      <w:r>
        <w:rPr>
          <w:rFonts w:hint="eastAsia" w:ascii="宋体" w:hAnsi="宋体" w:cs="宋体"/>
          <w:kern w:val="2"/>
          <w:sz w:val="24"/>
          <w:szCs w:val="24"/>
          <w:highlight w:val="none"/>
          <w:lang w:val="en-US" w:eastAsia="zh-CN" w:bidi="ar-SA"/>
        </w:rPr>
        <w:t>1</w:t>
      </w:r>
      <w:r>
        <w:rPr>
          <w:rFonts w:hint="eastAsia" w:ascii="宋体" w:hAnsi="宋体" w:eastAsia="宋体" w:cs="宋体"/>
          <w:kern w:val="2"/>
          <w:sz w:val="24"/>
          <w:szCs w:val="24"/>
          <w:highlight w:val="none"/>
          <w:lang w:val="en-US" w:eastAsia="zh-CN" w:bidi="ar-SA"/>
        </w:rPr>
        <w:t>）经信用中国（www.creditchina.gov.cn）、中国政府采购网（www.ccgp.gov.cn）等渠道查询后，列入失信被执行人、重大税收违法案件当事人名单、政府采购严重违法失信行为记录名单的，取消投标资格。（提供“信用中国”网站下载的完整的信用信息和“中国政府采购网”截图，信息生成时间和截图时间为磋商时间前10天内）</w:t>
      </w:r>
      <w:r>
        <w:rPr>
          <w:rFonts w:hint="eastAsia" w:ascii="宋体" w:hAnsi="宋体" w:eastAsia="宋体" w:cs="宋体"/>
          <w:kern w:val="2"/>
          <w:sz w:val="24"/>
          <w:szCs w:val="24"/>
          <w:highlight w:val="none"/>
          <w:lang w:val="zh-CN" w:eastAsia="zh-CN" w:bidi="ar-SA"/>
        </w:rPr>
        <w:t>；</w:t>
      </w:r>
    </w:p>
    <w:p w14:paraId="5EC37783">
      <w:pPr>
        <w:pStyle w:val="8"/>
        <w:keepNext w:val="0"/>
        <w:keepLines w:val="0"/>
        <w:pageBreakBefore w:val="0"/>
        <w:widowControl w:val="0"/>
        <w:kinsoku/>
        <w:wordWrap/>
        <w:overflowPunct/>
        <w:topLinePunct w:val="0"/>
        <w:autoSpaceDE/>
        <w:autoSpaceDN/>
        <w:bidi w:val="0"/>
        <w:adjustRightInd/>
        <w:snapToGrid/>
        <w:spacing w:after="0" w:line="360" w:lineRule="auto"/>
        <w:ind w:firstLine="240" w:firstLineChars="100"/>
        <w:textAlignment w:val="auto"/>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en-US" w:eastAsia="zh-CN" w:bidi="ar-SA"/>
        </w:rPr>
        <w:t>（</w:t>
      </w:r>
      <w:r>
        <w:rPr>
          <w:rFonts w:hint="eastAsia" w:ascii="宋体" w:hAnsi="宋体" w:cs="宋体"/>
          <w:kern w:val="2"/>
          <w:sz w:val="24"/>
          <w:szCs w:val="24"/>
          <w:highlight w:val="none"/>
          <w:lang w:val="en-US" w:eastAsia="zh-CN" w:bidi="ar-SA"/>
        </w:rPr>
        <w:t>2</w:t>
      </w:r>
      <w:r>
        <w:rPr>
          <w:rFonts w:hint="eastAsia" w:ascii="宋体" w:hAnsi="宋体" w:eastAsia="宋体" w:cs="宋体"/>
          <w:kern w:val="2"/>
          <w:sz w:val="24"/>
          <w:szCs w:val="24"/>
          <w:highlight w:val="none"/>
          <w:lang w:val="en-US" w:eastAsia="zh-CN" w:bidi="ar-SA"/>
        </w:rPr>
        <w:t>）</w:t>
      </w:r>
      <w:r>
        <w:rPr>
          <w:rFonts w:hint="eastAsia" w:ascii="宋体" w:hAnsi="宋体" w:eastAsia="宋体" w:cs="宋体"/>
          <w:kern w:val="2"/>
          <w:sz w:val="24"/>
          <w:szCs w:val="24"/>
          <w:highlight w:val="none"/>
          <w:lang w:val="zh-CN" w:eastAsia="zh-CN" w:bidi="ar-SA"/>
        </w:rPr>
        <w:t>单位负责人为同一人或者存在直接控股、管理关系的不同供应商，不得参加同一合同项下的政府采购活动。否则，皆取消投标资格；</w:t>
      </w:r>
    </w:p>
    <w:p w14:paraId="5A299F74">
      <w:pPr>
        <w:pStyle w:val="8"/>
        <w:keepNext w:val="0"/>
        <w:keepLines w:val="0"/>
        <w:pageBreakBefore w:val="0"/>
        <w:widowControl w:val="0"/>
        <w:kinsoku/>
        <w:wordWrap/>
        <w:overflowPunct/>
        <w:topLinePunct w:val="0"/>
        <w:autoSpaceDE/>
        <w:autoSpaceDN/>
        <w:bidi w:val="0"/>
        <w:adjustRightInd/>
        <w:snapToGrid/>
        <w:spacing w:after="0" w:line="360" w:lineRule="auto"/>
        <w:ind w:firstLine="240" w:firstLineChars="100"/>
        <w:textAlignment w:val="auto"/>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en-US" w:eastAsia="zh-CN" w:bidi="ar-SA"/>
        </w:rPr>
        <w:t>（</w:t>
      </w:r>
      <w:r>
        <w:rPr>
          <w:rFonts w:hint="eastAsia" w:ascii="宋体" w:hAnsi="宋体" w:cs="宋体"/>
          <w:kern w:val="2"/>
          <w:sz w:val="24"/>
          <w:szCs w:val="24"/>
          <w:highlight w:val="none"/>
          <w:lang w:val="en-US" w:eastAsia="zh-CN" w:bidi="ar-SA"/>
        </w:rPr>
        <w:t>3</w:t>
      </w:r>
      <w:r>
        <w:rPr>
          <w:rFonts w:hint="eastAsia" w:ascii="宋体" w:hAnsi="宋体" w:eastAsia="宋体" w:cs="宋体"/>
          <w:kern w:val="2"/>
          <w:sz w:val="24"/>
          <w:szCs w:val="24"/>
          <w:highlight w:val="none"/>
          <w:lang w:val="en-US" w:eastAsia="zh-CN" w:bidi="ar-SA"/>
        </w:rPr>
        <w:t>）</w:t>
      </w:r>
      <w:r>
        <w:rPr>
          <w:rFonts w:hint="eastAsia" w:ascii="宋体" w:hAnsi="宋体" w:cs="宋体"/>
          <w:sz w:val="24"/>
          <w:highlight w:val="none"/>
        </w:rPr>
        <w:t>为本采购项目提供整体设计、规范编制或者项目管理、监理、检测等服务的投标人，不得再参加该采购项目的其他采购活动；</w:t>
      </w:r>
    </w:p>
    <w:p w14:paraId="049C1E88">
      <w:pPr>
        <w:pStyle w:val="8"/>
        <w:keepNext w:val="0"/>
        <w:keepLines w:val="0"/>
        <w:pageBreakBefore w:val="0"/>
        <w:widowControl w:val="0"/>
        <w:kinsoku/>
        <w:wordWrap/>
        <w:overflowPunct/>
        <w:topLinePunct w:val="0"/>
        <w:autoSpaceDE/>
        <w:autoSpaceDN/>
        <w:bidi w:val="0"/>
        <w:adjustRightInd/>
        <w:snapToGrid/>
        <w:spacing w:after="0" w:line="360" w:lineRule="auto"/>
        <w:ind w:firstLine="240" w:firstLineChars="100"/>
        <w:textAlignment w:val="auto"/>
        <w:rPr>
          <w:rFonts w:hint="eastAsia" w:ascii="宋体" w:hAnsi="宋体" w:eastAsia="宋体" w:cs="宋体"/>
          <w:kern w:val="2"/>
          <w:sz w:val="24"/>
          <w:szCs w:val="24"/>
          <w:highlight w:val="none"/>
          <w:lang w:val="zh-CN" w:eastAsia="zh-CN" w:bidi="ar-SA"/>
        </w:rPr>
      </w:pPr>
      <w:r>
        <w:rPr>
          <w:rFonts w:hint="eastAsia" w:ascii="宋体" w:hAnsi="宋体" w:eastAsia="宋体" w:cs="宋体"/>
          <w:kern w:val="2"/>
          <w:sz w:val="24"/>
          <w:szCs w:val="24"/>
          <w:highlight w:val="none"/>
          <w:lang w:val="en-US" w:eastAsia="zh-CN" w:bidi="ar-SA"/>
        </w:rPr>
        <w:t>（</w:t>
      </w:r>
      <w:r>
        <w:rPr>
          <w:rFonts w:hint="eastAsia" w:ascii="宋体" w:hAnsi="宋体" w:cs="宋体"/>
          <w:kern w:val="2"/>
          <w:sz w:val="24"/>
          <w:szCs w:val="24"/>
          <w:highlight w:val="none"/>
          <w:lang w:val="en-US" w:eastAsia="zh-CN" w:bidi="ar-SA"/>
        </w:rPr>
        <w:t>4</w:t>
      </w:r>
      <w:r>
        <w:rPr>
          <w:rFonts w:hint="eastAsia" w:ascii="宋体" w:hAnsi="宋体" w:eastAsia="宋体" w:cs="宋体"/>
          <w:kern w:val="2"/>
          <w:sz w:val="24"/>
          <w:szCs w:val="24"/>
          <w:highlight w:val="none"/>
          <w:lang w:val="en-US" w:eastAsia="zh-CN" w:bidi="ar-SA"/>
        </w:rPr>
        <w:t>）</w:t>
      </w:r>
      <w:r>
        <w:rPr>
          <w:rFonts w:hint="eastAsia" w:ascii="宋体" w:hAnsi="宋体" w:eastAsia="宋体" w:cs="宋体"/>
          <w:kern w:val="2"/>
          <w:sz w:val="24"/>
          <w:szCs w:val="24"/>
          <w:highlight w:val="none"/>
          <w:lang w:val="zh-CN" w:eastAsia="zh-CN" w:bidi="ar-SA"/>
        </w:rPr>
        <w:t>供应商可对上述项目进行投标，但不得就</w:t>
      </w:r>
      <w:r>
        <w:rPr>
          <w:rFonts w:hint="eastAsia" w:ascii="宋体" w:hAnsi="宋体" w:cs="宋体"/>
          <w:kern w:val="2"/>
          <w:sz w:val="24"/>
          <w:szCs w:val="24"/>
          <w:highlight w:val="none"/>
          <w:lang w:val="zh-CN" w:eastAsia="zh-CN" w:bidi="ar-SA"/>
        </w:rPr>
        <w:t>本项目</w:t>
      </w:r>
      <w:r>
        <w:rPr>
          <w:rFonts w:hint="eastAsia" w:ascii="宋体" w:hAnsi="宋体" w:eastAsia="宋体" w:cs="宋体"/>
          <w:kern w:val="2"/>
          <w:sz w:val="24"/>
          <w:szCs w:val="24"/>
          <w:highlight w:val="none"/>
          <w:lang w:val="zh-CN" w:eastAsia="zh-CN" w:bidi="ar-SA"/>
        </w:rPr>
        <w:t>中的内容拆分投标，所投内容必须完全响应</w:t>
      </w:r>
      <w:r>
        <w:rPr>
          <w:rFonts w:hint="eastAsia" w:ascii="宋体" w:hAnsi="宋体" w:cs="宋体"/>
          <w:kern w:val="2"/>
          <w:sz w:val="24"/>
          <w:szCs w:val="24"/>
          <w:highlight w:val="none"/>
          <w:lang w:val="zh-CN" w:eastAsia="zh-CN" w:bidi="ar-SA"/>
        </w:rPr>
        <w:t>竞争性磋商</w:t>
      </w:r>
      <w:r>
        <w:rPr>
          <w:rFonts w:hint="eastAsia" w:ascii="宋体" w:hAnsi="宋体" w:eastAsia="宋体" w:cs="宋体"/>
          <w:kern w:val="2"/>
          <w:sz w:val="24"/>
          <w:szCs w:val="24"/>
          <w:highlight w:val="none"/>
          <w:lang w:val="zh-CN" w:eastAsia="zh-CN" w:bidi="ar-SA"/>
        </w:rPr>
        <w:t>文件所列示内容</w:t>
      </w:r>
      <w:r>
        <w:rPr>
          <w:rFonts w:hint="eastAsia" w:ascii="宋体" w:hAnsi="宋体" w:eastAsia="宋体" w:cs="宋体"/>
          <w:kern w:val="2"/>
          <w:sz w:val="24"/>
          <w:szCs w:val="24"/>
          <w:highlight w:val="none"/>
          <w:lang w:val="en-US" w:eastAsia="zh-CN" w:bidi="ar-SA"/>
        </w:rPr>
        <w:t>。</w:t>
      </w:r>
    </w:p>
    <w:p w14:paraId="4CF48FE0">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eastAsia" w:ascii="宋体" w:hAnsi="宋体" w:cs="宋体"/>
          <w:b/>
          <w:bCs/>
          <w:color w:val="000000" w:themeColor="text1"/>
          <w:sz w:val="24"/>
          <w:szCs w:val="24"/>
          <w:highlight w:val="none"/>
          <w14:textFill>
            <w14:solidFill>
              <w14:schemeClr w14:val="tx1"/>
            </w14:solidFill>
          </w14:textFill>
        </w:rPr>
      </w:pPr>
      <w:bookmarkStart w:id="35" w:name="_Toc17750"/>
      <w:bookmarkStart w:id="36" w:name="_Toc13422"/>
      <w:bookmarkStart w:id="37" w:name="_Toc4639"/>
      <w:bookmarkStart w:id="38" w:name="_Toc22138"/>
      <w:bookmarkStart w:id="39" w:name="_Toc24094"/>
      <w:bookmarkStart w:id="40" w:name="_Toc18348"/>
      <w:bookmarkStart w:id="41" w:name="_Toc24520"/>
      <w:bookmarkStart w:id="42" w:name="_Toc10138"/>
      <w:bookmarkStart w:id="43" w:name="_Toc27458"/>
      <w:r>
        <w:rPr>
          <w:rFonts w:hint="eastAsia" w:ascii="宋体" w:hAnsi="宋体" w:cs="宋体"/>
          <w:b/>
          <w:bCs/>
          <w:color w:val="000000" w:themeColor="text1"/>
          <w:sz w:val="24"/>
          <w:szCs w:val="24"/>
          <w:highlight w:val="none"/>
          <w14:textFill>
            <w14:solidFill>
              <w14:schemeClr w14:val="tx1"/>
            </w14:solidFill>
          </w14:textFill>
        </w:rPr>
        <w:t>三、获取采购文件</w:t>
      </w:r>
      <w:bookmarkEnd w:id="31"/>
      <w:bookmarkEnd w:id="32"/>
      <w:bookmarkEnd w:id="33"/>
      <w:bookmarkEnd w:id="34"/>
      <w:bookmarkEnd w:id="35"/>
      <w:bookmarkEnd w:id="36"/>
      <w:bookmarkEnd w:id="37"/>
      <w:bookmarkEnd w:id="38"/>
      <w:bookmarkEnd w:id="39"/>
      <w:bookmarkEnd w:id="40"/>
      <w:bookmarkEnd w:id="41"/>
      <w:bookmarkEnd w:id="42"/>
      <w:bookmarkEnd w:id="43"/>
    </w:p>
    <w:p w14:paraId="65FC9D58">
      <w:pPr>
        <w:keepNext w:val="0"/>
        <w:keepLines w:val="0"/>
        <w:pageBreakBefore w:val="0"/>
        <w:widowControl w:val="0"/>
        <w:kinsoku/>
        <w:wordWrap/>
        <w:overflowPunct/>
        <w:topLinePunct w:val="0"/>
        <w:autoSpaceDE/>
        <w:autoSpaceDN/>
        <w:bidi w:val="0"/>
        <w:adjustRightInd/>
        <w:snapToGrid/>
        <w:spacing w:line="360" w:lineRule="auto"/>
        <w:ind w:firstLine="540"/>
        <w:textAlignment w:val="auto"/>
        <w:outlineLvl w:val="9"/>
        <w:rPr>
          <w:rFonts w:hint="default" w:ascii="宋体" w:hAnsi="宋体" w:cs="宋体"/>
          <w:b w:val="0"/>
          <w:bCs w:val="0"/>
          <w:color w:val="000000" w:themeColor="text1"/>
          <w:sz w:val="24"/>
          <w:szCs w:val="24"/>
          <w:highlight w:val="none"/>
          <w:u w:val="single"/>
          <w:lang w:val="en-US" w:eastAsia="zh-CN"/>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时间：</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202</w:t>
      </w:r>
      <w:r>
        <w:rPr>
          <w:rFonts w:hint="eastAsia" w:ascii="宋体" w:hAnsi="宋体" w:cs="宋体"/>
          <w:color w:val="000000" w:themeColor="text1"/>
          <w:sz w:val="24"/>
          <w:szCs w:val="24"/>
          <w:highlight w:val="none"/>
          <w:u w:val="singl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年</w:t>
      </w:r>
      <w:r>
        <w:rPr>
          <w:rFonts w:hint="eastAsia" w:ascii="宋体" w:hAnsi="宋体" w:cs="宋体"/>
          <w:color w:val="000000" w:themeColor="text1"/>
          <w:sz w:val="24"/>
          <w:szCs w:val="24"/>
          <w:highlight w:val="none"/>
          <w:u w:val="single"/>
          <w:lang w:val="en-US" w:eastAsia="zh-CN"/>
          <w14:textFill>
            <w14:solidFill>
              <w14:schemeClr w14:val="tx1"/>
            </w14:solidFill>
          </w14:textFill>
        </w:rPr>
        <w:t>04</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月</w:t>
      </w:r>
      <w:r>
        <w:rPr>
          <w:rFonts w:hint="eastAsia" w:ascii="宋体" w:hAnsi="宋体" w:cs="宋体"/>
          <w:color w:val="000000" w:themeColor="text1"/>
          <w:sz w:val="24"/>
          <w:szCs w:val="24"/>
          <w:highlight w:val="none"/>
          <w:u w:val="single"/>
          <w:lang w:val="en-US" w:eastAsia="zh-CN"/>
          <w14:textFill>
            <w14:solidFill>
              <w14:schemeClr w14:val="tx1"/>
            </w14:solidFill>
          </w14:textFill>
        </w:rPr>
        <w:t>11</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日至202</w:t>
      </w:r>
      <w:r>
        <w:rPr>
          <w:rFonts w:hint="eastAsia" w:ascii="宋体" w:hAnsi="宋体" w:cs="宋体"/>
          <w:color w:val="000000" w:themeColor="text1"/>
          <w:sz w:val="24"/>
          <w:szCs w:val="24"/>
          <w:highlight w:val="none"/>
          <w:u w:val="singl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年</w:t>
      </w:r>
      <w:r>
        <w:rPr>
          <w:rFonts w:hint="eastAsia" w:ascii="宋体" w:hAnsi="宋体" w:cs="宋体"/>
          <w:color w:val="000000" w:themeColor="text1"/>
          <w:sz w:val="24"/>
          <w:szCs w:val="24"/>
          <w:highlight w:val="none"/>
          <w:u w:val="single"/>
          <w:lang w:val="en-US" w:eastAsia="zh-CN"/>
          <w14:textFill>
            <w14:solidFill>
              <w14:schemeClr w14:val="tx1"/>
            </w14:solidFill>
          </w14:textFill>
        </w:rPr>
        <w:t>04</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月</w:t>
      </w:r>
      <w:r>
        <w:rPr>
          <w:rFonts w:hint="eastAsia" w:ascii="宋体" w:hAnsi="宋体" w:cs="宋体"/>
          <w:color w:val="000000" w:themeColor="text1"/>
          <w:sz w:val="24"/>
          <w:szCs w:val="24"/>
          <w:highlight w:val="none"/>
          <w:u w:val="single"/>
          <w:lang w:val="en-US" w:eastAsia="zh-CN"/>
          <w14:textFill>
            <w14:solidFill>
              <w14:schemeClr w14:val="tx1"/>
            </w14:solidFill>
          </w14:textFill>
        </w:rPr>
        <w:t>17</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日</w:t>
      </w:r>
      <w:r>
        <w:rPr>
          <w:rFonts w:hint="eastAsia" w:ascii="宋体" w:hAnsi="宋体" w:cs="宋体"/>
          <w:b w:val="0"/>
          <w:bCs w:val="0"/>
          <w:color w:val="000000" w:themeColor="text1"/>
          <w:sz w:val="24"/>
          <w:szCs w:val="24"/>
          <w:highlight w:val="none"/>
          <w:u w:val="single"/>
          <w:lang w:eastAsia="zh-CN"/>
          <w14:textFill>
            <w14:solidFill>
              <w14:schemeClr w14:val="tx1"/>
            </w14:solidFill>
          </w14:textFill>
        </w:rPr>
        <w:t>，</w:t>
      </w:r>
      <w:r>
        <w:rPr>
          <w:rFonts w:hint="eastAsia" w:ascii="宋体" w:hAnsi="宋体" w:cs="宋体"/>
          <w:b w:val="0"/>
          <w:bCs w:val="0"/>
          <w:color w:val="000000" w:themeColor="text1"/>
          <w:sz w:val="24"/>
          <w:szCs w:val="24"/>
          <w:highlight w:val="none"/>
          <w:u w:val="single"/>
          <w:lang w:val="en-US" w:eastAsia="zh-CN"/>
          <w14:textFill>
            <w14:solidFill>
              <w14:schemeClr w14:val="tx1"/>
            </w14:solidFill>
          </w14:textFill>
        </w:rPr>
        <w:t>每天上午00:00至12:00，下午12:00至23:59（北京时间）</w:t>
      </w:r>
    </w:p>
    <w:p w14:paraId="67BA5EDD">
      <w:pPr>
        <w:keepNext w:val="0"/>
        <w:keepLines w:val="0"/>
        <w:pageBreakBefore w:val="0"/>
        <w:widowControl w:val="0"/>
        <w:kinsoku/>
        <w:wordWrap/>
        <w:overflowPunct/>
        <w:topLinePunct w:val="0"/>
        <w:autoSpaceDE/>
        <w:autoSpaceDN/>
        <w:bidi w:val="0"/>
        <w:adjustRightInd/>
        <w:snapToGrid/>
        <w:spacing w:line="360" w:lineRule="auto"/>
        <w:ind w:firstLine="540"/>
        <w:textAlignment w:val="auto"/>
        <w:rPr>
          <w:rFonts w:hint="eastAsia" w:ascii="宋体" w:hAnsi="宋体" w:cs="宋体"/>
          <w:color w:val="000000" w:themeColor="text1"/>
          <w:sz w:val="24"/>
          <w:szCs w:val="24"/>
          <w:highlight w:val="none"/>
          <w:u w:val="singl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地点：</w:t>
      </w:r>
      <w:r>
        <w:rPr>
          <w:rFonts w:hint="eastAsia" w:ascii="宋体" w:hAnsi="宋体" w:cs="宋体"/>
          <w:color w:val="000000" w:themeColor="text1"/>
          <w:sz w:val="24"/>
          <w:szCs w:val="24"/>
          <w:highlight w:val="none"/>
          <w:u w:val="single"/>
          <w14:textFill>
            <w14:solidFill>
              <w14:schemeClr w14:val="tx1"/>
            </w14:solidFill>
          </w14:textFill>
        </w:rPr>
        <w:t>线上通过政采云平台（ www.zcygov.cn）获取</w:t>
      </w:r>
    </w:p>
    <w:p w14:paraId="33AE64BE">
      <w:pPr>
        <w:keepNext w:val="0"/>
        <w:keepLines w:val="0"/>
        <w:pageBreakBefore w:val="0"/>
        <w:widowControl w:val="0"/>
        <w:kinsoku/>
        <w:wordWrap/>
        <w:overflowPunct/>
        <w:topLinePunct w:val="0"/>
        <w:autoSpaceDE/>
        <w:autoSpaceDN/>
        <w:bidi w:val="0"/>
        <w:adjustRightInd/>
        <w:snapToGrid/>
        <w:spacing w:line="360" w:lineRule="auto"/>
        <w:ind w:firstLine="540"/>
        <w:textAlignment w:val="auto"/>
        <w:rPr>
          <w:rFonts w:hint="eastAsia" w:ascii="宋体" w:hAnsi="宋体" w:cs="宋体"/>
          <w:color w:val="000000" w:themeColor="text1"/>
          <w:sz w:val="24"/>
          <w:szCs w:val="24"/>
          <w:highlight w:val="none"/>
          <w:u w:val="singl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方式：</w:t>
      </w:r>
      <w:r>
        <w:rPr>
          <w:rFonts w:hint="eastAsia" w:ascii="宋体" w:hAnsi="宋体" w:cs="宋体"/>
          <w:color w:val="000000" w:themeColor="text1"/>
          <w:sz w:val="24"/>
          <w:szCs w:val="24"/>
          <w:highlight w:val="none"/>
          <w:u w:val="single"/>
          <w14:textFill>
            <w14:solidFill>
              <w14:schemeClr w14:val="tx1"/>
            </w14:solidFill>
          </w14:textFill>
        </w:rPr>
        <w:t>供应商登录政采云平台https://www.zcygov.cn/在线申请获取采购文件（进入“项目采购”应用，在获取采购文件菜单中选择项目，申请获取采购文件）</w:t>
      </w:r>
    </w:p>
    <w:p w14:paraId="3BBE86FF">
      <w:pPr>
        <w:keepNext w:val="0"/>
        <w:keepLines w:val="0"/>
        <w:pageBreakBefore w:val="0"/>
        <w:widowControl w:val="0"/>
        <w:kinsoku/>
        <w:wordWrap/>
        <w:overflowPunct/>
        <w:topLinePunct w:val="0"/>
        <w:autoSpaceDE/>
        <w:autoSpaceDN/>
        <w:bidi w:val="0"/>
        <w:adjustRightInd/>
        <w:snapToGrid/>
        <w:spacing w:line="360" w:lineRule="auto"/>
        <w:ind w:firstLine="540"/>
        <w:textAlignment w:val="auto"/>
        <w:rPr>
          <w:rFonts w:hint="eastAsia" w:ascii="宋体" w:hAnsi="宋体" w:cs="宋体"/>
          <w:color w:val="000000" w:themeColor="text1"/>
          <w:sz w:val="24"/>
          <w:szCs w:val="24"/>
          <w:highlight w:val="none"/>
          <w:lang w:val="zh-CN"/>
          <w14:textFill>
            <w14:solidFill>
              <w14:schemeClr w14:val="tx1"/>
            </w14:solidFill>
          </w14:textFill>
        </w:rPr>
      </w:pPr>
      <w:r>
        <w:rPr>
          <w:rFonts w:hint="eastAsia" w:ascii="宋体" w:hAnsi="宋体" w:cs="宋体"/>
          <w:b/>
          <w:bCs/>
          <w:color w:val="000000" w:themeColor="text1"/>
          <w:sz w:val="24"/>
          <w:szCs w:val="24"/>
          <w:highlight w:val="none"/>
          <w:lang w:val="zh-CN"/>
          <w14:textFill>
            <w14:solidFill>
              <w14:schemeClr w14:val="tx1"/>
            </w14:solidFill>
          </w14:textFill>
        </w:rPr>
        <w:t>售价：</w:t>
      </w:r>
      <w:r>
        <w:rPr>
          <w:rFonts w:hint="eastAsia" w:ascii="宋体" w:hAnsi="宋体" w:cs="宋体"/>
          <w:color w:val="000000" w:themeColor="text1"/>
          <w:sz w:val="24"/>
          <w:szCs w:val="24"/>
          <w:highlight w:val="none"/>
          <w:u w:val="single"/>
          <w:lang w:val="en-US" w:eastAsia="zh-CN"/>
          <w14:textFill>
            <w14:solidFill>
              <w14:schemeClr w14:val="tx1"/>
            </w14:solidFill>
          </w14:textFill>
        </w:rPr>
        <w:t>0</w:t>
      </w:r>
      <w:r>
        <w:rPr>
          <w:rFonts w:hint="eastAsia" w:ascii="宋体" w:hAnsi="宋体" w:cs="宋体"/>
          <w:color w:val="000000" w:themeColor="text1"/>
          <w:sz w:val="24"/>
          <w:szCs w:val="24"/>
          <w:highlight w:val="none"/>
          <w:u w:val="single"/>
          <w:lang w:val="zh-CN"/>
          <w14:textFill>
            <w14:solidFill>
              <w14:schemeClr w14:val="tx1"/>
            </w14:solidFill>
          </w14:textFill>
        </w:rPr>
        <w:t>元（</w:t>
      </w:r>
      <w:r>
        <w:rPr>
          <w:rFonts w:hint="eastAsia" w:ascii="宋体" w:hAnsi="宋体" w:cs="宋体"/>
          <w:color w:val="000000" w:themeColor="text1"/>
          <w:sz w:val="24"/>
          <w:szCs w:val="24"/>
          <w:highlight w:val="none"/>
          <w:u w:val="single"/>
          <w:lang w:val="zh-CN" w:eastAsia="zh-CN"/>
          <w14:textFill>
            <w14:solidFill>
              <w14:schemeClr w14:val="tx1"/>
            </w14:solidFill>
          </w14:textFill>
        </w:rPr>
        <w:t>磋商</w:t>
      </w:r>
      <w:r>
        <w:rPr>
          <w:rFonts w:hint="eastAsia" w:ascii="宋体" w:hAnsi="宋体" w:cs="宋体"/>
          <w:color w:val="000000" w:themeColor="text1"/>
          <w:sz w:val="24"/>
          <w:szCs w:val="24"/>
          <w:highlight w:val="none"/>
          <w:u w:val="single"/>
          <w:lang w:val="zh-CN"/>
          <w14:textFill>
            <w14:solidFill>
              <w14:schemeClr w14:val="tx1"/>
            </w14:solidFill>
          </w14:textFill>
        </w:rPr>
        <w:t>资格不能转让）</w:t>
      </w:r>
    </w:p>
    <w:p w14:paraId="32E0EB01">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eastAsia" w:ascii="宋体" w:hAnsi="宋体" w:cs="宋体"/>
          <w:b/>
          <w:bCs/>
          <w:color w:val="000000" w:themeColor="text1"/>
          <w:sz w:val="24"/>
          <w:szCs w:val="24"/>
          <w:highlight w:val="none"/>
          <w14:textFill>
            <w14:solidFill>
              <w14:schemeClr w14:val="tx1"/>
            </w14:solidFill>
          </w14:textFill>
        </w:rPr>
      </w:pPr>
      <w:bookmarkStart w:id="44" w:name="_Toc29703"/>
      <w:bookmarkStart w:id="45" w:name="_Toc13059"/>
      <w:bookmarkStart w:id="46" w:name="_Toc35393624"/>
      <w:bookmarkStart w:id="47" w:name="_Toc28359005"/>
      <w:bookmarkStart w:id="48" w:name="_Toc35393793"/>
      <w:bookmarkStart w:id="49" w:name="_Toc28359082"/>
      <w:bookmarkStart w:id="50" w:name="_Toc24601"/>
      <w:bookmarkStart w:id="51" w:name="_Toc4607"/>
      <w:bookmarkStart w:id="52" w:name="_Toc4988"/>
      <w:bookmarkStart w:id="53" w:name="_Toc27795"/>
      <w:bookmarkStart w:id="54" w:name="_Toc15400"/>
      <w:bookmarkStart w:id="55" w:name="_Toc9338"/>
      <w:bookmarkStart w:id="56" w:name="_Toc8316"/>
      <w:r>
        <w:rPr>
          <w:rFonts w:hint="eastAsia" w:ascii="宋体" w:hAnsi="宋体" w:cs="宋体"/>
          <w:b/>
          <w:bCs/>
          <w:color w:val="000000" w:themeColor="text1"/>
          <w:sz w:val="24"/>
          <w:szCs w:val="24"/>
          <w:highlight w:val="none"/>
          <w:lang w:val="zh-CN"/>
          <w14:textFill>
            <w14:solidFill>
              <w14:schemeClr w14:val="tx1"/>
            </w14:solidFill>
          </w14:textFill>
        </w:rPr>
        <w:t>四、</w:t>
      </w:r>
      <w:bookmarkEnd w:id="44"/>
      <w:bookmarkEnd w:id="45"/>
      <w:bookmarkEnd w:id="46"/>
      <w:bookmarkEnd w:id="47"/>
      <w:bookmarkEnd w:id="48"/>
      <w:bookmarkEnd w:id="49"/>
      <w:bookmarkEnd w:id="50"/>
      <w:r>
        <w:rPr>
          <w:rFonts w:hint="eastAsia" w:ascii="宋体" w:hAnsi="宋体" w:cs="宋体"/>
          <w:b/>
          <w:bCs/>
          <w:color w:val="000000" w:themeColor="text1"/>
          <w:sz w:val="24"/>
          <w:szCs w:val="24"/>
          <w:highlight w:val="none"/>
          <w:lang w:val="zh-CN"/>
          <w14:textFill>
            <w14:solidFill>
              <w14:schemeClr w14:val="tx1"/>
            </w14:solidFill>
          </w14:textFill>
        </w:rPr>
        <w:t>响应文件的提交</w:t>
      </w:r>
      <w:bookmarkEnd w:id="51"/>
      <w:bookmarkEnd w:id="52"/>
      <w:bookmarkEnd w:id="53"/>
      <w:bookmarkEnd w:id="54"/>
      <w:bookmarkEnd w:id="55"/>
      <w:bookmarkEnd w:id="56"/>
    </w:p>
    <w:p w14:paraId="2D8ABF1C">
      <w:pPr>
        <w:keepNext w:val="0"/>
        <w:keepLines w:val="0"/>
        <w:pageBreakBefore w:val="0"/>
        <w:widowControl w:val="0"/>
        <w:kinsoku/>
        <w:wordWrap/>
        <w:overflowPunct/>
        <w:topLinePunct w:val="0"/>
        <w:autoSpaceDE/>
        <w:autoSpaceDN/>
        <w:bidi w:val="0"/>
        <w:adjustRightInd/>
        <w:snapToGrid/>
        <w:spacing w:line="360" w:lineRule="auto"/>
        <w:ind w:firstLine="540"/>
        <w:jc w:val="left"/>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截止时间</w:t>
      </w:r>
      <w:r>
        <w:rPr>
          <w:rFonts w:hint="eastAsia" w:ascii="宋体" w:hAnsi="宋体" w:cs="宋体"/>
          <w:b/>
          <w:bCs/>
          <w:color w:val="000000" w:themeColor="text1"/>
          <w:sz w:val="24"/>
          <w:szCs w:val="24"/>
          <w:highlight w:val="none"/>
          <w:u w:val="single"/>
          <w14:textFill>
            <w14:solidFill>
              <w14:schemeClr w14:val="tx1"/>
            </w14:solidFill>
          </w14:textFill>
        </w:rPr>
        <w:t>：</w:t>
      </w:r>
      <w:r>
        <w:rPr>
          <w:rFonts w:hint="eastAsia" w:ascii="宋体" w:hAnsi="宋体" w:cs="宋体"/>
          <w:color w:val="000000" w:themeColor="text1"/>
          <w:sz w:val="24"/>
          <w:szCs w:val="24"/>
          <w:highlight w:val="none"/>
          <w:u w:val="single"/>
          <w:lang w:eastAsia="zh-CN"/>
          <w14:textFill>
            <w14:solidFill>
              <w14:schemeClr w14:val="tx1"/>
            </w14:solidFill>
          </w14:textFill>
        </w:rPr>
        <w:t>2025年04月22日14时30分</w:t>
      </w:r>
      <w:r>
        <w:rPr>
          <w:rFonts w:hint="eastAsia" w:ascii="宋体" w:hAnsi="宋体" w:cs="宋体"/>
          <w:color w:val="000000" w:themeColor="text1"/>
          <w:sz w:val="24"/>
          <w:szCs w:val="24"/>
          <w:highlight w:val="none"/>
          <w14:textFill>
            <w14:solidFill>
              <w14:schemeClr w14:val="tx1"/>
            </w14:solidFill>
          </w14:textFill>
        </w:rPr>
        <w:t>（北京时间）</w:t>
      </w:r>
    </w:p>
    <w:p w14:paraId="1ACCC8D9">
      <w:pPr>
        <w:keepNext w:val="0"/>
        <w:keepLines w:val="0"/>
        <w:pageBreakBefore w:val="0"/>
        <w:widowControl w:val="0"/>
        <w:kinsoku/>
        <w:wordWrap/>
        <w:overflowPunct/>
        <w:topLinePunct w:val="0"/>
        <w:autoSpaceDE/>
        <w:autoSpaceDN/>
        <w:bidi w:val="0"/>
        <w:adjustRightInd/>
        <w:snapToGrid/>
        <w:spacing w:line="360" w:lineRule="auto"/>
        <w:ind w:firstLine="540"/>
        <w:textAlignment w:val="auto"/>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地点：</w:t>
      </w:r>
      <w:r>
        <w:rPr>
          <w:rFonts w:hint="eastAsia" w:ascii="宋体" w:hAnsi="宋体" w:eastAsia="宋体" w:cs="宋体"/>
          <w:color w:val="000000" w:themeColor="text1"/>
          <w:sz w:val="24"/>
          <w:szCs w:val="24"/>
          <w:highlight w:val="none"/>
          <w:u w:val="single"/>
          <w:lang w:val="zh-CN" w:eastAsia="zh-CN"/>
          <w14:textFill>
            <w14:solidFill>
              <w14:schemeClr w14:val="tx1"/>
            </w14:solidFill>
          </w14:textFill>
        </w:rPr>
        <w:t>政采云平台</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（https://www.zcygov.cn/）</w:t>
      </w:r>
    </w:p>
    <w:p w14:paraId="4667B938">
      <w:pPr>
        <w:pStyle w:val="1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360" w:lineRule="auto"/>
        <w:ind w:right="0" w:rightChars="0"/>
        <w:textAlignment w:val="auto"/>
        <w:outlineLvl w:val="1"/>
        <w:rPr>
          <w:rFonts w:hint="eastAsia"/>
          <w:b/>
          <w:bCs/>
          <w:color w:val="000000" w:themeColor="text1"/>
          <w:kern w:val="2"/>
          <w:highlight w:val="none"/>
          <w14:textFill>
            <w14:solidFill>
              <w14:schemeClr w14:val="tx1"/>
            </w14:solidFill>
          </w14:textFill>
        </w:rPr>
      </w:pPr>
      <w:bookmarkStart w:id="57" w:name="_Toc15840"/>
      <w:bookmarkStart w:id="58" w:name="_Toc28597"/>
      <w:bookmarkStart w:id="59" w:name="_Toc7260"/>
      <w:bookmarkStart w:id="60" w:name="_Toc24901"/>
      <w:bookmarkStart w:id="61" w:name="_Toc35393795"/>
      <w:bookmarkStart w:id="62" w:name="_Toc35393626"/>
      <w:r>
        <w:rPr>
          <w:rFonts w:hint="eastAsia"/>
          <w:b/>
          <w:bCs/>
          <w:color w:val="000000" w:themeColor="text1"/>
          <w:kern w:val="2"/>
          <w:highlight w:val="none"/>
          <w:lang w:val="en-US" w:eastAsia="zh-CN"/>
          <w14:textFill>
            <w14:solidFill>
              <w14:schemeClr w14:val="tx1"/>
            </w14:solidFill>
          </w14:textFill>
        </w:rPr>
        <w:t>五、</w:t>
      </w:r>
      <w:r>
        <w:rPr>
          <w:rFonts w:hint="eastAsia"/>
          <w:b/>
          <w:bCs/>
          <w:color w:val="000000" w:themeColor="text1"/>
          <w:kern w:val="2"/>
          <w:highlight w:val="none"/>
          <w14:textFill>
            <w14:solidFill>
              <w14:schemeClr w14:val="tx1"/>
            </w14:solidFill>
          </w14:textFill>
        </w:rPr>
        <w:t>响应文件开启</w:t>
      </w:r>
      <w:bookmarkEnd w:id="57"/>
    </w:p>
    <w:p w14:paraId="4EF62751">
      <w:pPr>
        <w:pStyle w:val="1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360" w:lineRule="auto"/>
        <w:ind w:leftChars="200" w:right="0" w:rightChars="0"/>
        <w:textAlignment w:val="auto"/>
        <w:rPr>
          <w:rFonts w:hint="eastAsia" w:ascii="宋体" w:hAnsi="宋体" w:cs="宋体"/>
          <w:color w:val="auto"/>
          <w:sz w:val="24"/>
          <w:szCs w:val="24"/>
          <w:highlight w:val="none"/>
        </w:rPr>
      </w:pPr>
      <w:r>
        <w:rPr>
          <w:rFonts w:hint="eastAsia" w:ascii="宋体" w:hAnsi="宋体" w:cs="宋体"/>
          <w:b/>
          <w:bCs/>
          <w:color w:val="000000" w:themeColor="text1"/>
          <w:sz w:val="24"/>
          <w:szCs w:val="24"/>
          <w:highlight w:val="none"/>
          <w14:textFill>
            <w14:solidFill>
              <w14:schemeClr w14:val="tx1"/>
            </w14:solidFill>
          </w14:textFill>
        </w:rPr>
        <w:t>开启时间：</w:t>
      </w:r>
      <w:r>
        <w:rPr>
          <w:rFonts w:hint="eastAsia" w:ascii="宋体" w:hAnsi="宋体" w:cs="宋体"/>
          <w:color w:val="000000" w:themeColor="text1"/>
          <w:sz w:val="24"/>
          <w:szCs w:val="24"/>
          <w:highlight w:val="none"/>
          <w:u w:val="single"/>
          <w:lang w:eastAsia="zh-CN"/>
          <w14:textFill>
            <w14:solidFill>
              <w14:schemeClr w14:val="tx1"/>
            </w14:solidFill>
          </w14:textFill>
        </w:rPr>
        <w:t>2025年04月22日14时30分</w:t>
      </w:r>
      <w:r>
        <w:rPr>
          <w:rFonts w:hint="eastAsia" w:ascii="宋体" w:hAnsi="宋体" w:cs="宋体"/>
          <w:color w:val="000000" w:themeColor="text1"/>
          <w:sz w:val="24"/>
          <w:szCs w:val="24"/>
          <w:highlight w:val="none"/>
          <w14:textFill>
            <w14:solidFill>
              <w14:schemeClr w14:val="tx1"/>
            </w14:solidFill>
          </w14:textFill>
        </w:rPr>
        <w:t>（北京时间</w:t>
      </w:r>
      <w:r>
        <w:rPr>
          <w:rFonts w:hint="eastAsia" w:ascii="宋体" w:hAnsi="宋体" w:cs="宋体"/>
          <w:color w:val="auto"/>
          <w:sz w:val="24"/>
          <w:szCs w:val="24"/>
          <w:highlight w:val="none"/>
        </w:rPr>
        <w:t>）</w:t>
      </w:r>
    </w:p>
    <w:p w14:paraId="49513A6C">
      <w:pPr>
        <w:keepNext w:val="0"/>
        <w:keepLines w:val="0"/>
        <w:pageBreakBefore w:val="0"/>
        <w:widowControl w:val="0"/>
        <w:kinsoku/>
        <w:wordWrap/>
        <w:overflowPunct/>
        <w:topLinePunct w:val="0"/>
        <w:autoSpaceDE/>
        <w:autoSpaceDN/>
        <w:bidi w:val="0"/>
        <w:adjustRightInd/>
        <w:snapToGrid/>
        <w:spacing w:line="360" w:lineRule="auto"/>
        <w:ind w:firstLine="540"/>
        <w:textAlignment w:val="auto"/>
        <w:rPr>
          <w:rFonts w:hint="eastAsia"/>
          <w:b/>
          <w:bCs/>
          <w:kern w:val="2"/>
          <w:highlight w:val="none"/>
        </w:rPr>
      </w:pPr>
      <w:r>
        <w:rPr>
          <w:rFonts w:hint="eastAsia" w:ascii="宋体" w:hAnsi="宋体" w:cs="宋体"/>
          <w:b/>
          <w:bCs/>
          <w:sz w:val="24"/>
          <w:szCs w:val="24"/>
          <w:highlight w:val="none"/>
        </w:rPr>
        <w:t>地点：</w:t>
      </w:r>
      <w:r>
        <w:rPr>
          <w:rFonts w:hint="eastAsia" w:ascii="宋体" w:hAnsi="宋体" w:eastAsia="宋体" w:cs="宋体"/>
          <w:color w:val="auto"/>
          <w:sz w:val="24"/>
          <w:szCs w:val="24"/>
          <w:highlight w:val="none"/>
          <w:u w:val="single"/>
          <w:lang w:val="zh-CN" w:eastAsia="zh-CN"/>
        </w:rPr>
        <w:t>政采云平台</w:t>
      </w:r>
      <w:r>
        <w:rPr>
          <w:rFonts w:hint="eastAsia" w:ascii="宋体" w:hAnsi="宋体" w:eastAsia="宋体" w:cs="宋体"/>
          <w:color w:val="auto"/>
          <w:sz w:val="24"/>
          <w:szCs w:val="24"/>
          <w:highlight w:val="none"/>
          <w:u w:val="single"/>
          <w:lang w:eastAsia="zh-CN"/>
        </w:rPr>
        <w:t>（https://www.zcygov.cn/）</w:t>
      </w:r>
    </w:p>
    <w:p w14:paraId="064C779D">
      <w:pPr>
        <w:pStyle w:val="15"/>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jc w:val="both"/>
        <w:textAlignment w:val="auto"/>
        <w:outlineLvl w:val="1"/>
        <w:rPr>
          <w:rFonts w:hint="eastAsia" w:ascii="宋体" w:hAnsi="宋体" w:cs="宋体"/>
          <w:b/>
          <w:bCs/>
          <w:sz w:val="24"/>
          <w:szCs w:val="24"/>
          <w:highlight w:val="none"/>
        </w:rPr>
      </w:pPr>
      <w:bookmarkStart w:id="63" w:name="_Toc4837"/>
      <w:bookmarkStart w:id="64" w:name="_Toc19735"/>
      <w:bookmarkStart w:id="65" w:name="_Toc11071"/>
      <w:bookmarkStart w:id="66" w:name="_Toc2039"/>
      <w:bookmarkStart w:id="67" w:name="_Toc30971"/>
      <w:bookmarkStart w:id="68" w:name="_Toc27615"/>
      <w:r>
        <w:rPr>
          <w:rFonts w:hint="eastAsia" w:ascii="宋体" w:hAnsi="宋体" w:cs="宋体"/>
          <w:b/>
          <w:bCs/>
          <w:sz w:val="24"/>
          <w:szCs w:val="24"/>
          <w:highlight w:val="none"/>
          <w:lang w:eastAsia="zh-CN"/>
        </w:rPr>
        <w:t>六</w:t>
      </w:r>
      <w:r>
        <w:rPr>
          <w:rFonts w:hint="eastAsia" w:ascii="宋体" w:hAnsi="宋体" w:cs="宋体"/>
          <w:b/>
          <w:bCs/>
          <w:sz w:val="24"/>
          <w:szCs w:val="24"/>
          <w:highlight w:val="none"/>
        </w:rPr>
        <w:t>、公告期限</w:t>
      </w:r>
      <w:bookmarkEnd w:id="58"/>
      <w:bookmarkEnd w:id="59"/>
      <w:bookmarkEnd w:id="60"/>
      <w:bookmarkEnd w:id="63"/>
      <w:bookmarkEnd w:id="64"/>
      <w:bookmarkEnd w:id="65"/>
      <w:bookmarkEnd w:id="66"/>
      <w:bookmarkEnd w:id="67"/>
      <w:bookmarkEnd w:id="68"/>
    </w:p>
    <w:p w14:paraId="28843C98">
      <w:pPr>
        <w:pStyle w:val="15"/>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宋体" w:hAnsi="宋体" w:cs="宋体"/>
          <w:sz w:val="24"/>
          <w:szCs w:val="24"/>
          <w:highlight w:val="none"/>
        </w:rPr>
      </w:pPr>
      <w:r>
        <w:rPr>
          <w:rFonts w:hint="eastAsia" w:ascii="宋体" w:hAnsi="宋体" w:cs="宋体"/>
          <w:sz w:val="24"/>
          <w:szCs w:val="24"/>
          <w:highlight w:val="none"/>
        </w:rPr>
        <w:t>自本公告发布之日起</w:t>
      </w:r>
      <w:r>
        <w:rPr>
          <w:rFonts w:hint="eastAsia" w:ascii="宋体" w:hAnsi="宋体" w:cs="宋体"/>
          <w:sz w:val="24"/>
          <w:szCs w:val="24"/>
          <w:highlight w:val="none"/>
          <w:lang w:val="en-US" w:eastAsia="zh-CN"/>
        </w:rPr>
        <w:t>3</w:t>
      </w:r>
      <w:r>
        <w:rPr>
          <w:rFonts w:hint="eastAsia" w:ascii="宋体" w:hAnsi="宋体" w:cs="宋体"/>
          <w:sz w:val="24"/>
          <w:szCs w:val="24"/>
          <w:highlight w:val="none"/>
        </w:rPr>
        <w:t>个工作日。</w:t>
      </w:r>
    </w:p>
    <w:p w14:paraId="667A2FC2">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outlineLvl w:val="1"/>
        <w:rPr>
          <w:rFonts w:hint="eastAsia" w:ascii="宋体" w:hAnsi="宋体" w:cs="宋体"/>
          <w:b/>
          <w:bCs/>
          <w:sz w:val="24"/>
          <w:szCs w:val="24"/>
          <w:highlight w:val="none"/>
        </w:rPr>
      </w:pPr>
      <w:bookmarkStart w:id="69" w:name="_Toc2752"/>
      <w:bookmarkStart w:id="70" w:name="_Toc30876"/>
      <w:bookmarkStart w:id="71" w:name="_Toc8538"/>
      <w:bookmarkStart w:id="72" w:name="_Toc20646"/>
      <w:bookmarkStart w:id="73" w:name="_Toc14879"/>
      <w:bookmarkStart w:id="74" w:name="_Toc26803"/>
      <w:bookmarkStart w:id="75" w:name="_Toc14683"/>
      <w:bookmarkStart w:id="76" w:name="_Toc18126"/>
      <w:bookmarkStart w:id="77" w:name="_Toc11490"/>
      <w:r>
        <w:rPr>
          <w:rFonts w:hint="eastAsia" w:ascii="宋体" w:hAnsi="宋体" w:cs="宋体"/>
          <w:b/>
          <w:bCs/>
          <w:sz w:val="24"/>
          <w:szCs w:val="24"/>
          <w:highlight w:val="none"/>
          <w:lang w:eastAsia="zh-CN"/>
        </w:rPr>
        <w:t>七、</w:t>
      </w:r>
      <w:r>
        <w:rPr>
          <w:rFonts w:hint="eastAsia" w:ascii="宋体" w:hAnsi="宋体" w:cs="宋体"/>
          <w:b/>
          <w:bCs/>
          <w:sz w:val="24"/>
          <w:szCs w:val="24"/>
          <w:highlight w:val="none"/>
        </w:rPr>
        <w:t>其他补充事宜</w:t>
      </w:r>
      <w:bookmarkEnd w:id="61"/>
      <w:bookmarkEnd w:id="62"/>
      <w:bookmarkEnd w:id="69"/>
      <w:bookmarkEnd w:id="70"/>
      <w:bookmarkEnd w:id="71"/>
      <w:bookmarkEnd w:id="72"/>
      <w:bookmarkEnd w:id="73"/>
      <w:bookmarkEnd w:id="74"/>
      <w:bookmarkEnd w:id="75"/>
      <w:bookmarkEnd w:id="76"/>
      <w:bookmarkEnd w:id="77"/>
    </w:p>
    <w:p w14:paraId="6F2D7804">
      <w:pPr>
        <w:pStyle w:val="8"/>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宋体" w:hAnsi="宋体" w:eastAsia="宋体" w:cs="宋体"/>
          <w:color w:val="auto"/>
          <w:kern w:val="0"/>
          <w:sz w:val="24"/>
          <w:szCs w:val="24"/>
          <w:highlight w:val="none"/>
          <w:lang w:val="zh-CN" w:bidi="ar"/>
        </w:rPr>
      </w:pPr>
      <w:bookmarkStart w:id="78" w:name="_Toc22544"/>
      <w:bookmarkStart w:id="79" w:name="_Toc28359085"/>
      <w:bookmarkStart w:id="80" w:name="_Toc35393796"/>
      <w:bookmarkStart w:id="81" w:name="_Toc27724"/>
      <w:bookmarkStart w:id="82" w:name="_Toc28359008"/>
      <w:bookmarkStart w:id="83" w:name="_Toc16079"/>
      <w:bookmarkStart w:id="84" w:name="_Toc6219"/>
      <w:bookmarkStart w:id="85" w:name="_Toc35393627"/>
      <w:bookmarkStart w:id="86" w:name="_Toc12783"/>
      <w:bookmarkStart w:id="87" w:name="_Toc15107"/>
      <w:r>
        <w:rPr>
          <w:rFonts w:hint="eastAsia" w:ascii="宋体" w:hAnsi="宋体" w:eastAsia="宋体" w:cs="宋体"/>
          <w:color w:val="auto"/>
          <w:kern w:val="0"/>
          <w:sz w:val="24"/>
          <w:szCs w:val="24"/>
          <w:highlight w:val="none"/>
          <w:lang w:val="zh-CN" w:bidi="ar"/>
        </w:rPr>
        <w:t>1、本公告在《青海政府采购网》上发布；</w:t>
      </w:r>
    </w:p>
    <w:p w14:paraId="449EC1B0">
      <w:pPr>
        <w:pStyle w:val="8"/>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宋体" w:hAnsi="宋体" w:eastAsia="宋体" w:cs="宋体"/>
          <w:color w:val="auto"/>
          <w:kern w:val="0"/>
          <w:sz w:val="24"/>
          <w:szCs w:val="24"/>
          <w:highlight w:val="none"/>
          <w:lang w:val="zh-CN" w:bidi="ar"/>
        </w:rPr>
      </w:pPr>
      <w:r>
        <w:rPr>
          <w:rFonts w:hint="eastAsia" w:ascii="宋体" w:hAnsi="宋体" w:eastAsia="宋体" w:cs="宋体"/>
          <w:color w:val="auto"/>
          <w:kern w:val="0"/>
          <w:sz w:val="24"/>
          <w:szCs w:val="24"/>
          <w:highlight w:val="none"/>
          <w:lang w:val="zh-CN" w:bidi="ar"/>
        </w:rPr>
        <w:t>2、本次项目招标采用线上进行，供应商无需到现场开标；如非系统原因造成无法解密的或非系统原因加密文件上传不成功的或没办理CA锁而造成加密文件无法解密、加密文件无法上传的视为无效投标，线上电子加密响应文件必须在响应文件递交截止时间前上传至电子开评标系统；</w:t>
      </w:r>
    </w:p>
    <w:p w14:paraId="4A6A8669">
      <w:pPr>
        <w:pStyle w:val="8"/>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宋体" w:hAnsi="宋体" w:eastAsia="宋体" w:cs="宋体"/>
          <w:color w:val="auto"/>
          <w:kern w:val="0"/>
          <w:sz w:val="24"/>
          <w:szCs w:val="24"/>
          <w:highlight w:val="none"/>
          <w:lang w:val="zh-CN" w:bidi="ar"/>
        </w:rPr>
      </w:pPr>
      <w:r>
        <w:rPr>
          <w:rFonts w:hint="eastAsia" w:ascii="宋体" w:hAnsi="宋体" w:eastAsia="宋体" w:cs="宋体"/>
          <w:color w:val="auto"/>
          <w:kern w:val="0"/>
          <w:sz w:val="24"/>
          <w:szCs w:val="24"/>
          <w:highlight w:val="none"/>
          <w:lang w:val="zh-CN" w:bidi="ar"/>
        </w:rPr>
        <w:t>3、若对项目采购电子交易系统操作有疑问，可登录政采云（https://www.zcygov.cn/），点击右侧咨询小采，获取采小蜜智能服务管家帮助，或拨打政采云服务热线400-881-7190获取热线服务帮助。</w:t>
      </w:r>
    </w:p>
    <w:p w14:paraId="398054D8">
      <w:pPr>
        <w:pStyle w:val="8"/>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宋体" w:hAnsi="宋体" w:eastAsia="宋体" w:cs="宋体"/>
          <w:color w:val="auto"/>
          <w:kern w:val="0"/>
          <w:sz w:val="24"/>
          <w:szCs w:val="24"/>
          <w:highlight w:val="none"/>
          <w:lang w:val="zh-CN" w:bidi="ar"/>
        </w:rPr>
      </w:pPr>
      <w:r>
        <w:rPr>
          <w:rFonts w:hint="eastAsia" w:ascii="宋体" w:hAnsi="宋体" w:eastAsia="宋体" w:cs="宋体"/>
          <w:color w:val="auto"/>
          <w:kern w:val="0"/>
          <w:sz w:val="24"/>
          <w:szCs w:val="24"/>
          <w:highlight w:val="none"/>
          <w:lang w:val="en-US" w:eastAsia="zh-CN" w:bidi="ar"/>
        </w:rPr>
        <w:t>4、</w:t>
      </w:r>
      <w:r>
        <w:rPr>
          <w:rFonts w:hint="eastAsia" w:ascii="宋体" w:hAnsi="宋体" w:eastAsia="宋体" w:cs="宋体"/>
          <w:color w:val="auto"/>
          <w:kern w:val="0"/>
          <w:sz w:val="24"/>
          <w:szCs w:val="24"/>
          <w:highlight w:val="none"/>
          <w:lang w:val="zh-CN" w:bidi="ar"/>
        </w:rPr>
        <w:t>线上CA：咨询网址（可及时反馈问题截图，让客服快速定位问题）:http://tseal.cn/k.html，咨询电话：400-0878-198；</w:t>
      </w:r>
    </w:p>
    <w:p w14:paraId="04D27166">
      <w:pPr>
        <w:pStyle w:val="8"/>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hint="eastAsia" w:ascii="宋体" w:hAnsi="宋体" w:eastAsia="宋体" w:cs="宋体"/>
          <w:color w:val="auto"/>
          <w:kern w:val="0"/>
          <w:sz w:val="24"/>
          <w:szCs w:val="24"/>
          <w:highlight w:val="none"/>
          <w:lang w:val="zh-CN" w:bidi="ar"/>
        </w:rPr>
      </w:pPr>
      <w:r>
        <w:rPr>
          <w:rFonts w:hint="eastAsia" w:ascii="宋体" w:hAnsi="宋体" w:cs="宋体"/>
          <w:color w:val="auto"/>
          <w:kern w:val="0"/>
          <w:sz w:val="24"/>
          <w:szCs w:val="24"/>
          <w:lang w:bidi="ar"/>
        </w:rPr>
        <w:t>5</w:t>
      </w:r>
      <w:r>
        <w:rPr>
          <w:rFonts w:hint="eastAsia" w:ascii="宋体" w:hAnsi="宋体" w:cs="宋体"/>
          <w:color w:val="auto"/>
          <w:kern w:val="0"/>
          <w:sz w:val="24"/>
          <w:szCs w:val="24"/>
          <w:lang w:val="zh-CN" w:bidi="ar"/>
        </w:rPr>
        <w:t>、磋商供应商解密和磋商报价时必须在固定电脑设备前登录等待解密和磋商最终报价。</w:t>
      </w:r>
    </w:p>
    <w:p w14:paraId="12795B9E">
      <w:pPr>
        <w:keepNext w:val="0"/>
        <w:keepLines w:val="0"/>
        <w:pageBreakBefore w:val="0"/>
        <w:widowControl w:val="0"/>
        <w:kinsoku/>
        <w:wordWrap/>
        <w:overflowPunct/>
        <w:topLinePunct w:val="0"/>
        <w:autoSpaceDE/>
        <w:autoSpaceDN/>
        <w:bidi w:val="0"/>
        <w:adjustRightInd/>
        <w:snapToGrid/>
        <w:spacing w:line="360" w:lineRule="auto"/>
        <w:textAlignment w:val="auto"/>
        <w:outlineLvl w:val="1"/>
        <w:rPr>
          <w:rFonts w:hint="eastAsia" w:ascii="宋体" w:hAnsi="宋体" w:cs="宋体"/>
          <w:b/>
          <w:bCs/>
          <w:sz w:val="24"/>
          <w:szCs w:val="24"/>
          <w:highlight w:val="none"/>
          <w:lang w:val="zh-CN"/>
        </w:rPr>
      </w:pPr>
      <w:bookmarkStart w:id="88" w:name="_Toc4845"/>
      <w:bookmarkStart w:id="89" w:name="_Toc22228"/>
      <w:bookmarkStart w:id="90" w:name="_Toc1070"/>
      <w:r>
        <w:rPr>
          <w:rFonts w:hint="eastAsia" w:ascii="宋体" w:hAnsi="宋体" w:cs="宋体"/>
          <w:b/>
          <w:bCs/>
          <w:sz w:val="24"/>
          <w:szCs w:val="24"/>
          <w:highlight w:val="none"/>
          <w:lang w:val="zh-CN"/>
        </w:rPr>
        <w:t>八、对本次采购提出询问，请按以下方式联系</w:t>
      </w:r>
      <w:bookmarkEnd w:id="78"/>
      <w:bookmarkEnd w:id="79"/>
      <w:bookmarkEnd w:id="80"/>
      <w:bookmarkEnd w:id="81"/>
      <w:bookmarkEnd w:id="82"/>
      <w:bookmarkEnd w:id="83"/>
      <w:bookmarkEnd w:id="84"/>
      <w:bookmarkEnd w:id="85"/>
      <w:bookmarkEnd w:id="86"/>
      <w:bookmarkEnd w:id="87"/>
      <w:bookmarkEnd w:id="88"/>
      <w:bookmarkEnd w:id="89"/>
      <w:bookmarkEnd w:id="90"/>
    </w:p>
    <w:p w14:paraId="394DA4A0">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b/>
          <w:bCs/>
          <w:sz w:val="24"/>
          <w:szCs w:val="24"/>
          <w:highlight w:val="none"/>
          <w:lang w:val="zh-CN"/>
        </w:rPr>
      </w:pPr>
      <w:r>
        <w:rPr>
          <w:rFonts w:hint="eastAsia" w:ascii="宋体" w:hAnsi="宋体" w:cs="宋体"/>
          <w:b/>
          <w:bCs/>
          <w:sz w:val="24"/>
          <w:szCs w:val="24"/>
          <w:highlight w:val="none"/>
          <w:lang w:val="zh-CN"/>
        </w:rPr>
        <w:t>1.采购人信息</w:t>
      </w:r>
    </w:p>
    <w:p w14:paraId="20F74F2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highlight w:val="none"/>
          <w:u w:val="single"/>
          <w:lang w:eastAsia="zh-CN"/>
        </w:rPr>
      </w:pPr>
      <w:bookmarkStart w:id="91" w:name="_Toc28359086"/>
      <w:bookmarkStart w:id="92" w:name="_Toc28359009"/>
      <w:r>
        <w:rPr>
          <w:rFonts w:hint="eastAsia" w:ascii="宋体" w:hAnsi="宋体" w:eastAsia="宋体" w:cs="宋体"/>
          <w:sz w:val="24"/>
          <w:szCs w:val="24"/>
          <w:highlight w:val="none"/>
          <w:lang w:val="zh-CN"/>
        </w:rPr>
        <w:t>名 称：</w:t>
      </w:r>
      <w:r>
        <w:rPr>
          <w:rFonts w:hint="eastAsia" w:ascii="宋体" w:hAnsi="宋体" w:cs="宋体"/>
          <w:sz w:val="24"/>
          <w:szCs w:val="24"/>
          <w:highlight w:val="none"/>
          <w:u w:val="single"/>
          <w:lang w:eastAsia="zh-CN"/>
        </w:rPr>
        <w:t>青海省第五人民医院</w:t>
      </w:r>
    </w:p>
    <w:p w14:paraId="324B45D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zh-CN"/>
        </w:rPr>
        <w:t>地址：</w:t>
      </w:r>
      <w:r>
        <w:rPr>
          <w:rFonts w:hint="eastAsia" w:ascii="宋体" w:hAnsi="宋体" w:cs="宋体"/>
          <w:sz w:val="24"/>
          <w:szCs w:val="24"/>
          <w:highlight w:val="none"/>
          <w:u w:val="single"/>
          <w:lang w:val="en-US" w:eastAsia="zh-CN"/>
        </w:rPr>
        <w:t>西宁市</w:t>
      </w:r>
    </w:p>
    <w:p w14:paraId="2D72025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highlight w:val="none"/>
          <w:u w:val="single"/>
        </w:rPr>
      </w:pPr>
      <w:r>
        <w:rPr>
          <w:rFonts w:hint="eastAsia" w:ascii="宋体" w:hAnsi="宋体" w:eastAsia="宋体" w:cs="宋体"/>
          <w:sz w:val="24"/>
          <w:szCs w:val="24"/>
          <w:highlight w:val="none"/>
          <w:lang w:val="zh-CN"/>
        </w:rPr>
        <w:t>项目联系人（询问）：</w:t>
      </w:r>
      <w:r>
        <w:rPr>
          <w:rFonts w:hint="eastAsia" w:ascii="宋体" w:hAnsi="宋体" w:cs="宋体"/>
          <w:sz w:val="24"/>
          <w:szCs w:val="24"/>
          <w:highlight w:val="none"/>
          <w:u w:val="single"/>
          <w:lang w:val="en-US" w:eastAsia="zh-CN"/>
        </w:rPr>
        <w:t>董老师</w:t>
      </w:r>
    </w:p>
    <w:p w14:paraId="7FDFDEC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sz w:val="24"/>
          <w:szCs w:val="24"/>
          <w:highlight w:val="none"/>
          <w:u w:val="single"/>
          <w:lang w:val="en-US" w:eastAsia="zh-CN"/>
        </w:rPr>
      </w:pPr>
      <w:r>
        <w:rPr>
          <w:rFonts w:hint="eastAsia" w:ascii="宋体" w:hAnsi="宋体" w:eastAsia="宋体" w:cs="宋体"/>
          <w:sz w:val="24"/>
          <w:szCs w:val="24"/>
          <w:highlight w:val="none"/>
          <w:lang w:val="zh-CN"/>
        </w:rPr>
        <w:t>项目联系方式（询问）：</w:t>
      </w:r>
      <w:r>
        <w:rPr>
          <w:rFonts w:hint="eastAsia" w:ascii="宋体" w:hAnsi="宋体" w:cs="宋体"/>
          <w:sz w:val="24"/>
          <w:szCs w:val="24"/>
          <w:highlight w:val="none"/>
          <w:u w:val="single"/>
          <w:lang w:val="en-US" w:eastAsia="zh-CN"/>
        </w:rPr>
        <w:t>0971-6360606</w:t>
      </w:r>
    </w:p>
    <w:p w14:paraId="118CCB5C">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b/>
          <w:bCs/>
          <w:sz w:val="24"/>
          <w:szCs w:val="24"/>
          <w:highlight w:val="none"/>
        </w:rPr>
      </w:pPr>
      <w:r>
        <w:rPr>
          <w:rFonts w:hint="eastAsia" w:ascii="宋体" w:hAnsi="宋体" w:cs="宋体"/>
          <w:b/>
          <w:bCs/>
          <w:sz w:val="24"/>
          <w:szCs w:val="24"/>
          <w:highlight w:val="none"/>
        </w:rPr>
        <w:t>2.采购代理机构信息</w:t>
      </w:r>
      <w:bookmarkEnd w:id="91"/>
      <w:bookmarkEnd w:id="92"/>
    </w:p>
    <w:p w14:paraId="18D5650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highlight w:val="none"/>
          <w:lang w:val="zh-CN" w:eastAsia="zh-CN"/>
        </w:rPr>
      </w:pPr>
      <w:r>
        <w:rPr>
          <w:rFonts w:hint="eastAsia" w:ascii="宋体" w:hAnsi="宋体" w:cs="宋体"/>
          <w:sz w:val="24"/>
          <w:szCs w:val="24"/>
          <w:highlight w:val="none"/>
          <w:lang w:val="zh-CN"/>
        </w:rPr>
        <w:t>名称：</w:t>
      </w:r>
      <w:r>
        <w:rPr>
          <w:rFonts w:hint="eastAsia" w:ascii="宋体" w:hAnsi="宋体" w:cs="宋体"/>
          <w:sz w:val="24"/>
          <w:szCs w:val="24"/>
          <w:highlight w:val="none"/>
          <w:u w:val="single"/>
          <w:lang w:eastAsia="zh-CN"/>
        </w:rPr>
        <w:t>青海鼎誉工程咨询有限公司</w:t>
      </w:r>
    </w:p>
    <w:p w14:paraId="34CF760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color w:val="000000"/>
          <w:sz w:val="24"/>
          <w:szCs w:val="24"/>
          <w:highlight w:val="none"/>
          <w:lang w:val="zh-CN"/>
        </w:rPr>
      </w:pPr>
      <w:r>
        <w:rPr>
          <w:rFonts w:hint="eastAsia" w:ascii="宋体" w:hAnsi="宋体" w:cs="宋体"/>
          <w:sz w:val="24"/>
          <w:szCs w:val="24"/>
          <w:highlight w:val="none"/>
          <w:lang w:val="zh-CN"/>
        </w:rPr>
        <w:t>地址：</w:t>
      </w:r>
      <w:r>
        <w:rPr>
          <w:rFonts w:hint="eastAsia" w:ascii="宋体" w:hAnsi="宋体" w:cs="宋体"/>
          <w:sz w:val="24"/>
          <w:szCs w:val="24"/>
          <w:highlight w:val="none"/>
          <w:u w:val="single"/>
          <w:lang w:val="zh-CN"/>
        </w:rPr>
        <w:t>西宁市城北区海西路59号副1号43号楼59-375号（萨尔斯堡西区三期北门东侧）</w:t>
      </w:r>
    </w:p>
    <w:p w14:paraId="1E9AB2E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sz w:val="24"/>
          <w:szCs w:val="24"/>
          <w:highlight w:val="none"/>
        </w:rPr>
      </w:pPr>
      <w:r>
        <w:rPr>
          <w:rFonts w:hint="eastAsia" w:ascii="宋体" w:hAnsi="宋体" w:cs="宋体"/>
          <w:sz w:val="24"/>
          <w:szCs w:val="24"/>
          <w:highlight w:val="none"/>
          <w:lang w:val="zh-CN"/>
        </w:rPr>
        <w:t>传真：</w:t>
      </w:r>
      <w:r>
        <w:rPr>
          <w:rFonts w:hint="eastAsia" w:ascii="宋体" w:hAnsi="宋体" w:cs="宋体"/>
          <w:sz w:val="24"/>
          <w:szCs w:val="24"/>
          <w:highlight w:val="none"/>
          <w:u w:val="single"/>
        </w:rPr>
        <w:t>0971-8866761</w:t>
      </w:r>
    </w:p>
    <w:p w14:paraId="10AEE7C3">
      <w:pPr>
        <w:pStyle w:val="7"/>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hAnsi="宋体" w:cs="宋体"/>
          <w:kern w:val="0"/>
          <w:sz w:val="24"/>
          <w:szCs w:val="24"/>
          <w:highlight w:val="none"/>
          <w:lang w:val="zh-CN"/>
        </w:rPr>
      </w:pPr>
      <w:r>
        <w:rPr>
          <w:rFonts w:hint="eastAsia" w:hAnsi="宋体" w:cs="宋体"/>
          <w:kern w:val="0"/>
          <w:sz w:val="24"/>
          <w:szCs w:val="24"/>
          <w:highlight w:val="none"/>
          <w:lang w:val="zh-CN"/>
        </w:rPr>
        <w:t>项目联系人（询问）：</w:t>
      </w:r>
      <w:r>
        <w:rPr>
          <w:rFonts w:hint="eastAsia" w:hAnsi="宋体" w:cs="宋体"/>
          <w:kern w:val="0"/>
          <w:sz w:val="24"/>
          <w:szCs w:val="24"/>
          <w:highlight w:val="none"/>
          <w:u w:val="single"/>
          <w:lang w:val="en-US" w:eastAsia="zh-CN"/>
        </w:rPr>
        <w:t>宋先生、文女士</w:t>
      </w:r>
    </w:p>
    <w:p w14:paraId="7F906C6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zh-CN"/>
        </w:rPr>
        <w:t>项目联系方式（询问）：</w:t>
      </w:r>
      <w:r>
        <w:rPr>
          <w:rFonts w:hint="eastAsia" w:ascii="宋体" w:hAnsi="宋体" w:cs="宋体"/>
          <w:sz w:val="24"/>
          <w:szCs w:val="24"/>
          <w:highlight w:val="none"/>
          <w:u w:val="single"/>
          <w:lang w:val="zh-CN"/>
        </w:rPr>
        <w:t>0971-82</w:t>
      </w:r>
      <w:r>
        <w:rPr>
          <w:rFonts w:hint="eastAsia" w:ascii="宋体" w:hAnsi="宋体" w:cs="宋体"/>
          <w:sz w:val="24"/>
          <w:szCs w:val="24"/>
          <w:highlight w:val="none"/>
          <w:u w:val="single"/>
          <w:lang w:val="en-US" w:eastAsia="zh-CN"/>
        </w:rPr>
        <w:t>11136</w:t>
      </w:r>
    </w:p>
    <w:p w14:paraId="19FFC9E0">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center"/>
        <w:textAlignment w:val="auto"/>
        <w:rPr>
          <w:rFonts w:hint="eastAsia" w:ascii="宋体" w:hAnsi="宋体" w:cs="宋体"/>
          <w:sz w:val="24"/>
          <w:szCs w:val="24"/>
          <w:highlight w:val="none"/>
        </w:rPr>
      </w:pPr>
      <w:r>
        <w:rPr>
          <w:rFonts w:hint="eastAsia" w:ascii="宋体" w:hAnsi="宋体" w:cs="宋体"/>
          <w:sz w:val="24"/>
          <w:szCs w:val="24"/>
          <w:highlight w:val="none"/>
          <w:lang w:val="en-US" w:eastAsia="zh-CN"/>
        </w:rPr>
        <w:t xml:space="preserve">                                  </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rPr>
        <w:t>202</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rPr>
        <w:t>年</w:t>
      </w:r>
      <w:r>
        <w:rPr>
          <w:rFonts w:hint="eastAsia" w:ascii="宋体" w:hAnsi="宋体" w:cs="宋体"/>
          <w:color w:val="auto"/>
          <w:sz w:val="24"/>
          <w:szCs w:val="24"/>
          <w:highlight w:val="none"/>
          <w:lang w:val="en-US" w:eastAsia="zh-CN"/>
        </w:rPr>
        <w:t>04</w:t>
      </w:r>
      <w:r>
        <w:rPr>
          <w:rFonts w:hint="eastAsia" w:ascii="宋体" w:hAnsi="宋体" w:cs="宋体"/>
          <w:color w:val="auto"/>
          <w:sz w:val="24"/>
          <w:szCs w:val="24"/>
          <w:highlight w:val="none"/>
        </w:rPr>
        <w:t>月</w:t>
      </w:r>
      <w:r>
        <w:rPr>
          <w:rFonts w:hint="eastAsia" w:ascii="宋体" w:hAnsi="宋体" w:cs="宋体"/>
          <w:color w:val="auto"/>
          <w:sz w:val="24"/>
          <w:szCs w:val="24"/>
          <w:highlight w:val="none"/>
          <w:lang w:val="en-US" w:eastAsia="zh-CN"/>
        </w:rPr>
        <w:t>10</w:t>
      </w:r>
      <w:r>
        <w:rPr>
          <w:rFonts w:hint="eastAsia" w:ascii="宋体" w:hAnsi="宋体" w:cs="宋体"/>
          <w:color w:val="auto"/>
          <w:sz w:val="24"/>
          <w:szCs w:val="24"/>
          <w:highlight w:val="none"/>
        </w:rPr>
        <w:t>日</w:t>
      </w:r>
    </w:p>
    <w:p w14:paraId="61CEAF50">
      <w:pPr>
        <w:pStyle w:val="16"/>
        <w:keepNext w:val="0"/>
        <w:keepLines w:val="0"/>
        <w:pageBreakBefore w:val="0"/>
        <w:widowControl w:val="0"/>
        <w:kinsoku/>
        <w:wordWrap/>
        <w:overflowPunct/>
        <w:topLinePunct w:val="0"/>
        <w:autoSpaceDE/>
        <w:autoSpaceDN/>
        <w:bidi w:val="0"/>
        <w:adjustRightInd/>
        <w:snapToGrid/>
        <w:spacing w:before="0" w:after="0"/>
        <w:jc w:val="center"/>
        <w:textAlignment w:val="auto"/>
        <w:rPr>
          <w:rFonts w:hint="eastAsia" w:ascii="宋体" w:hAnsi="宋体" w:cs="宋体"/>
          <w:highlight w:val="none"/>
          <w:lang w:val="zh-CN"/>
        </w:rPr>
      </w:pPr>
      <w:r>
        <w:rPr>
          <w:rFonts w:hint="eastAsia" w:ascii="宋体" w:hAnsi="宋体" w:cs="宋体"/>
          <w:highlight w:val="none"/>
          <w:lang w:val="zh-CN"/>
        </w:rPr>
        <w:br w:type="page"/>
      </w:r>
      <w:bookmarkStart w:id="93" w:name="_Toc20546"/>
      <w:bookmarkStart w:id="94" w:name="_Toc22233"/>
      <w:r>
        <w:rPr>
          <w:rFonts w:hint="eastAsia" w:ascii="宋体" w:hAnsi="宋体" w:cs="宋体"/>
          <w:highlight w:val="none"/>
          <w:lang w:val="zh-CN"/>
        </w:rPr>
        <w:t>第二部分</w:t>
      </w:r>
      <w:r>
        <w:rPr>
          <w:rFonts w:hint="eastAsia" w:ascii="宋体" w:hAnsi="宋体" w:cs="宋体"/>
          <w:highlight w:val="none"/>
        </w:rPr>
        <w:t xml:space="preserve">  </w:t>
      </w:r>
      <w:r>
        <w:rPr>
          <w:rFonts w:hint="eastAsia" w:ascii="宋体" w:hAnsi="宋体" w:cs="宋体"/>
          <w:highlight w:val="none"/>
          <w:lang w:val="zh-CN"/>
        </w:rPr>
        <w:t>供应商须知前附表</w:t>
      </w:r>
      <w:bookmarkEnd w:id="2"/>
      <w:bookmarkEnd w:id="93"/>
      <w:bookmarkEnd w:id="94"/>
    </w:p>
    <w:tbl>
      <w:tblPr>
        <w:tblStyle w:val="19"/>
        <w:tblpPr w:leftFromText="180" w:rightFromText="180" w:vertAnchor="text" w:horzAnchor="page" w:tblpX="1287" w:tblpY="720"/>
        <w:tblOverlap w:val="never"/>
        <w:tblW w:w="9573" w:type="dxa"/>
        <w:tblInd w:w="0" w:type="dxa"/>
        <w:tblLayout w:type="fixed"/>
        <w:tblCellMar>
          <w:top w:w="0" w:type="dxa"/>
          <w:left w:w="57" w:type="dxa"/>
          <w:bottom w:w="0" w:type="dxa"/>
          <w:right w:w="57" w:type="dxa"/>
        </w:tblCellMar>
      </w:tblPr>
      <w:tblGrid>
        <w:gridCol w:w="653"/>
        <w:gridCol w:w="2530"/>
        <w:gridCol w:w="6390"/>
      </w:tblGrid>
      <w:tr w14:paraId="7559A40E">
        <w:tblPrEx>
          <w:tblCellMar>
            <w:top w:w="0" w:type="dxa"/>
            <w:left w:w="57" w:type="dxa"/>
            <w:bottom w:w="0" w:type="dxa"/>
            <w:right w:w="57" w:type="dxa"/>
          </w:tblCellMar>
        </w:tblPrEx>
        <w:trPr>
          <w:trHeight w:val="431"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0A08A594">
            <w:pPr>
              <w:keepNext w:val="0"/>
              <w:keepLines w:val="0"/>
              <w:pageBreakBefore w:val="0"/>
              <w:widowControl w:val="0"/>
              <w:kinsoku/>
              <w:wordWrap/>
              <w:overflowPunct/>
              <w:topLinePunct w:val="0"/>
              <w:autoSpaceDE w:val="0"/>
              <w:autoSpaceDN w:val="0"/>
              <w:bidi w:val="0"/>
              <w:adjustRightInd/>
              <w:snapToGrid/>
              <w:spacing w:line="360" w:lineRule="auto"/>
              <w:jc w:val="center"/>
              <w:textAlignment w:val="auto"/>
              <w:rPr>
                <w:rFonts w:hint="eastAsia" w:ascii="宋体" w:hAnsi="宋体" w:cs="宋体"/>
                <w:sz w:val="24"/>
                <w:highlight w:val="none"/>
                <w:lang w:val="zh-CN"/>
              </w:rPr>
            </w:pPr>
            <w:r>
              <w:rPr>
                <w:rFonts w:hint="eastAsia" w:ascii="宋体" w:hAnsi="宋体" w:cs="宋体"/>
                <w:b/>
                <w:bCs/>
                <w:sz w:val="24"/>
                <w:highlight w:val="none"/>
                <w:lang w:val="zh-CN"/>
              </w:rPr>
              <w:t>序号</w:t>
            </w:r>
          </w:p>
        </w:tc>
        <w:tc>
          <w:tcPr>
            <w:tcW w:w="8920" w:type="dxa"/>
            <w:gridSpan w:val="2"/>
            <w:tcBorders>
              <w:top w:val="single" w:color="000000" w:sz="6" w:space="0"/>
              <w:left w:val="single" w:color="000000" w:sz="6" w:space="0"/>
              <w:bottom w:val="single" w:color="000000" w:sz="6" w:space="0"/>
              <w:right w:val="single" w:color="000000" w:sz="6" w:space="0"/>
            </w:tcBorders>
            <w:noWrap w:val="0"/>
            <w:vAlign w:val="center"/>
          </w:tcPr>
          <w:p w14:paraId="59AEB514">
            <w:pPr>
              <w:keepNext w:val="0"/>
              <w:keepLines w:val="0"/>
              <w:pageBreakBefore w:val="0"/>
              <w:widowControl w:val="0"/>
              <w:kinsoku/>
              <w:wordWrap/>
              <w:overflowPunct/>
              <w:topLinePunct w:val="0"/>
              <w:autoSpaceDE w:val="0"/>
              <w:autoSpaceDN w:val="0"/>
              <w:bidi w:val="0"/>
              <w:adjustRightInd/>
              <w:snapToGrid/>
              <w:spacing w:line="360" w:lineRule="auto"/>
              <w:jc w:val="center"/>
              <w:textAlignment w:val="auto"/>
              <w:rPr>
                <w:rFonts w:hint="eastAsia" w:ascii="宋体" w:hAnsi="宋体" w:cs="宋体"/>
                <w:sz w:val="24"/>
                <w:highlight w:val="none"/>
                <w:lang w:val="zh-CN"/>
              </w:rPr>
            </w:pPr>
            <w:r>
              <w:rPr>
                <w:rFonts w:hint="eastAsia" w:ascii="宋体" w:hAnsi="宋体" w:cs="宋体"/>
                <w:b/>
                <w:bCs/>
                <w:sz w:val="24"/>
                <w:highlight w:val="none"/>
                <w:lang w:val="zh-CN"/>
              </w:rPr>
              <w:t>内容</w:t>
            </w:r>
          </w:p>
        </w:tc>
      </w:tr>
      <w:tr w14:paraId="01BE6F7A">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5E3F64B5">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0D6D6969">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采购项目编号</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010D33E5">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青海鼎誉竞磋（服务）2025-002</w:t>
            </w:r>
          </w:p>
        </w:tc>
      </w:tr>
      <w:tr w14:paraId="5CA6E27E">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24F4E9DF">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4E7AF8C4">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采购项目名称</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5C441E3B">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2025年青海省第五人民医院大型设备维保服务项目（第二次）</w:t>
            </w:r>
          </w:p>
        </w:tc>
      </w:tr>
      <w:tr w14:paraId="60946C17">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176E45F2">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08914702">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采购人</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31CC67BF">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青海省第五人民医院</w:t>
            </w:r>
          </w:p>
        </w:tc>
      </w:tr>
      <w:tr w14:paraId="5ECE4390">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129BC280">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42005FE2">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采购代理机构</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60561A12">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青海鼎誉工程咨询有限公司</w:t>
            </w:r>
          </w:p>
        </w:tc>
      </w:tr>
      <w:tr w14:paraId="59BF44BF">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1064AD82">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3745CFD7">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采购方式</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222B0E56">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竞争性磋商</w:t>
            </w:r>
          </w:p>
        </w:tc>
      </w:tr>
      <w:tr w14:paraId="16784E76">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161A0D71">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01E74A2D">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评分办法</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1080BB04">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综合评分法</w:t>
            </w:r>
          </w:p>
        </w:tc>
      </w:tr>
      <w:tr w14:paraId="47381ADF">
        <w:tblPrEx>
          <w:tblCellMar>
            <w:top w:w="0" w:type="dxa"/>
            <w:left w:w="57" w:type="dxa"/>
            <w:bottom w:w="0" w:type="dxa"/>
            <w:right w:w="57" w:type="dxa"/>
          </w:tblCellMar>
        </w:tblPrEx>
        <w:trPr>
          <w:trHeight w:val="9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044F1658">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19EA120C">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采购预算控制额度</w:t>
            </w:r>
          </w:p>
        </w:tc>
        <w:tc>
          <w:tcPr>
            <w:tcW w:w="6390" w:type="dxa"/>
            <w:tcBorders>
              <w:top w:val="single" w:color="000000" w:sz="6" w:space="0"/>
              <w:left w:val="single" w:color="000000" w:sz="6" w:space="0"/>
              <w:bottom w:val="single" w:color="000000" w:sz="6" w:space="0"/>
              <w:right w:val="single" w:color="000000" w:sz="6" w:space="0"/>
            </w:tcBorders>
            <w:noWrap w:val="0"/>
            <w:vAlign w:val="center"/>
          </w:tcPr>
          <w:p w14:paraId="5FF6003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bCs/>
                <w:sz w:val="24"/>
                <w:highlight w:val="none"/>
                <w:lang w:val="en-US" w:eastAsia="zh-CN"/>
              </w:rPr>
            </w:pPr>
            <w:r>
              <w:rPr>
                <w:rFonts w:hint="eastAsia" w:ascii="宋体" w:hAnsi="宋体" w:cs="宋体"/>
                <w:sz w:val="24"/>
                <w:szCs w:val="24"/>
                <w:highlight w:val="none"/>
                <w:u w:val="none"/>
                <w:lang w:val="en-US" w:eastAsia="zh-CN"/>
              </w:rPr>
              <w:t>3077000.00元</w:t>
            </w:r>
          </w:p>
        </w:tc>
      </w:tr>
      <w:tr w14:paraId="18E53D31">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7ED44147">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7FD5ECCC">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项目分包个数</w:t>
            </w:r>
          </w:p>
        </w:tc>
        <w:tc>
          <w:tcPr>
            <w:tcW w:w="6390" w:type="dxa"/>
            <w:tcBorders>
              <w:top w:val="single" w:color="000000" w:sz="6" w:space="0"/>
              <w:left w:val="single" w:color="000000" w:sz="6" w:space="0"/>
              <w:bottom w:val="single" w:color="000000" w:sz="6" w:space="0"/>
              <w:right w:val="single" w:color="000000" w:sz="6" w:space="0"/>
            </w:tcBorders>
            <w:noWrap w:val="0"/>
            <w:vAlign w:val="center"/>
          </w:tcPr>
          <w:p w14:paraId="3E291C7B">
            <w:pPr>
              <w:keepNext w:val="0"/>
              <w:keepLines w:val="0"/>
              <w:pageBreakBefore w:val="0"/>
              <w:widowControl w:val="0"/>
              <w:kinsoku/>
              <w:wordWrap/>
              <w:overflowPunct/>
              <w:topLinePunct w:val="0"/>
              <w:bidi w:val="0"/>
              <w:adjustRightInd/>
              <w:snapToGrid/>
              <w:spacing w:line="360" w:lineRule="auto"/>
              <w:jc w:val="left"/>
              <w:textAlignment w:val="auto"/>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无分包</w:t>
            </w:r>
          </w:p>
        </w:tc>
      </w:tr>
      <w:tr w14:paraId="1CB7B4D5">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19BCABE8">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5C57754D">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采购要求</w:t>
            </w:r>
          </w:p>
        </w:tc>
        <w:tc>
          <w:tcPr>
            <w:tcW w:w="6390" w:type="dxa"/>
            <w:tcBorders>
              <w:top w:val="single" w:color="000000" w:sz="6" w:space="0"/>
              <w:left w:val="single" w:color="000000" w:sz="6" w:space="0"/>
              <w:bottom w:val="single" w:color="000000" w:sz="6" w:space="0"/>
              <w:right w:val="single" w:color="000000" w:sz="6" w:space="0"/>
            </w:tcBorders>
            <w:noWrap w:val="0"/>
            <w:vAlign w:val="center"/>
          </w:tcPr>
          <w:p w14:paraId="61F69939">
            <w:pPr>
              <w:keepNext w:val="0"/>
              <w:keepLines w:val="0"/>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cs="宋体"/>
                <w:sz w:val="24"/>
                <w:highlight w:val="none"/>
                <w:lang w:val="zh-CN"/>
              </w:rPr>
            </w:pPr>
            <w:r>
              <w:rPr>
                <w:rFonts w:hint="eastAsia" w:ascii="宋体" w:hAnsi="宋体" w:cs="宋体"/>
                <w:sz w:val="24"/>
                <w:highlight w:val="none"/>
                <w:lang w:val="zh-CN"/>
              </w:rPr>
              <w:t>详见</w:t>
            </w:r>
            <w:r>
              <w:rPr>
                <w:rFonts w:hint="eastAsia" w:ascii="宋体" w:hAnsi="宋体" w:cs="宋体"/>
                <w:sz w:val="24"/>
                <w:highlight w:val="none"/>
                <w:lang w:val="zh-CN" w:eastAsia="zh-CN"/>
              </w:rPr>
              <w:t>竞争性</w:t>
            </w:r>
            <w:r>
              <w:rPr>
                <w:rFonts w:hint="eastAsia" w:ascii="宋体" w:hAnsi="宋体" w:cs="宋体"/>
                <w:sz w:val="24"/>
                <w:highlight w:val="none"/>
                <w:lang w:val="zh-CN"/>
              </w:rPr>
              <w:t>磋商文件第六部分</w:t>
            </w:r>
          </w:p>
        </w:tc>
      </w:tr>
      <w:tr w14:paraId="3EF2E75C">
        <w:tblPrEx>
          <w:tblCellMar>
            <w:top w:w="0" w:type="dxa"/>
            <w:left w:w="57" w:type="dxa"/>
            <w:bottom w:w="0" w:type="dxa"/>
            <w:right w:w="57" w:type="dxa"/>
          </w:tblCellMar>
        </w:tblPrEx>
        <w:trPr>
          <w:trHeight w:val="2195"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5758987F">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33BB4B54">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供应商资格条件</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7C59569C">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sz w:val="24"/>
                <w:highlight w:val="none"/>
              </w:rPr>
            </w:pPr>
            <w:r>
              <w:rPr>
                <w:rFonts w:hint="eastAsia" w:ascii="宋体" w:hAnsi="宋体" w:cs="宋体"/>
                <w:sz w:val="24"/>
                <w:highlight w:val="none"/>
              </w:rPr>
              <w:t>1、符合《政府采购法》第22条条件，并提供下列材料：</w:t>
            </w:r>
          </w:p>
          <w:p w14:paraId="43F7EF4B">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sz w:val="24"/>
                <w:highlight w:val="none"/>
              </w:rPr>
            </w:pPr>
            <w:r>
              <w:rPr>
                <w:rFonts w:hint="eastAsia" w:ascii="宋体" w:hAnsi="宋体" w:cs="宋体"/>
                <w:sz w:val="24"/>
                <w:highlight w:val="none"/>
              </w:rPr>
              <w:t>&lt;1&gt;投标人的营业执照等证明文件，自然人的身份证明。</w:t>
            </w:r>
          </w:p>
          <w:p w14:paraId="363260E7">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sz w:val="24"/>
                <w:highlight w:val="none"/>
              </w:rPr>
            </w:pPr>
            <w:r>
              <w:rPr>
                <w:rFonts w:hint="eastAsia" w:ascii="宋体" w:hAnsi="宋体" w:cs="宋体"/>
                <w:sz w:val="24"/>
                <w:highlight w:val="none"/>
              </w:rPr>
              <w:t>&lt;2&gt;财务状况报告，依法缴纳税收和社会保障资金的相关材料。</w:t>
            </w:r>
          </w:p>
          <w:p w14:paraId="777FD12D">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sz w:val="24"/>
                <w:highlight w:val="none"/>
              </w:rPr>
            </w:pPr>
            <w:r>
              <w:rPr>
                <w:rFonts w:hint="eastAsia" w:ascii="宋体" w:hAnsi="宋体" w:cs="宋体"/>
                <w:sz w:val="24"/>
                <w:highlight w:val="none"/>
              </w:rPr>
              <w:t>&lt;3&gt;具备履行合同所必需的设备和专业技术能力的证明材料。</w:t>
            </w:r>
          </w:p>
          <w:p w14:paraId="14ACAD31">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sz w:val="24"/>
                <w:highlight w:val="none"/>
              </w:rPr>
            </w:pPr>
            <w:r>
              <w:rPr>
                <w:rFonts w:hint="eastAsia" w:ascii="宋体" w:hAnsi="宋体" w:cs="宋体"/>
                <w:sz w:val="24"/>
                <w:highlight w:val="none"/>
              </w:rPr>
              <w:t>&lt;4&gt;参加政府采购活动前3年内在经营活动中没有重大违法记录的书面声明。</w:t>
            </w:r>
          </w:p>
          <w:p w14:paraId="04CFBD48">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sz w:val="24"/>
                <w:highlight w:val="none"/>
              </w:rPr>
            </w:pPr>
            <w:r>
              <w:rPr>
                <w:rFonts w:hint="eastAsia" w:ascii="宋体" w:hAnsi="宋体" w:cs="宋体"/>
                <w:sz w:val="24"/>
                <w:highlight w:val="none"/>
              </w:rPr>
              <w:t>&lt;5&gt;具备法律、行政法规规定的其他条件的证明材料。</w:t>
            </w:r>
          </w:p>
          <w:p w14:paraId="39193CBE">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sz w:val="24"/>
                <w:highlight w:val="none"/>
              </w:rPr>
            </w:pPr>
            <w:r>
              <w:rPr>
                <w:rFonts w:hint="eastAsia" w:ascii="宋体" w:hAnsi="宋体" w:cs="宋体"/>
                <w:sz w:val="24"/>
                <w:highlight w:val="none"/>
              </w:rPr>
              <w:t>2</w:t>
            </w:r>
            <w:r>
              <w:rPr>
                <w:rFonts w:hint="eastAsia" w:ascii="宋体" w:hAnsi="宋体" w:cs="宋体"/>
                <w:sz w:val="24"/>
                <w:highlight w:val="none"/>
                <w:lang w:eastAsia="zh-CN"/>
              </w:rPr>
              <w:t>、</w:t>
            </w:r>
            <w:r>
              <w:rPr>
                <w:rFonts w:hint="eastAsia" w:ascii="宋体" w:hAnsi="宋体" w:cs="宋体"/>
                <w:sz w:val="24"/>
                <w:highlight w:val="none"/>
              </w:rPr>
              <w:t>单位负责人为同一人或者存在直接控股、管理关系的不同投标人，不得参加同一合同项下的政府采购活动。否则，皆取消投标资格；</w:t>
            </w:r>
          </w:p>
          <w:p w14:paraId="315E162A">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sz w:val="24"/>
                <w:highlight w:val="none"/>
              </w:rPr>
            </w:pPr>
            <w:r>
              <w:rPr>
                <w:rFonts w:hint="eastAsia" w:ascii="宋体" w:hAnsi="宋体" w:cs="宋体"/>
                <w:sz w:val="24"/>
                <w:highlight w:val="none"/>
              </w:rPr>
              <w:t>3</w:t>
            </w:r>
            <w:r>
              <w:rPr>
                <w:rFonts w:hint="eastAsia" w:ascii="宋体" w:hAnsi="宋体" w:cs="宋体"/>
                <w:sz w:val="24"/>
                <w:highlight w:val="none"/>
                <w:lang w:eastAsia="zh-CN"/>
              </w:rPr>
              <w:t>、</w:t>
            </w:r>
            <w:r>
              <w:rPr>
                <w:rFonts w:hint="eastAsia" w:ascii="宋体" w:hAnsi="宋体" w:cs="宋体"/>
                <w:sz w:val="24"/>
                <w:highlight w:val="none"/>
              </w:rPr>
              <w:t>为本采购项目提供整体设计、规范编制或者项目管理、监理、检测等服务的投标人，不得再参加该采购项目的其他采购活动；</w:t>
            </w:r>
          </w:p>
          <w:p w14:paraId="00AFD669">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sz w:val="24"/>
                <w:highlight w:val="none"/>
              </w:rPr>
            </w:pPr>
            <w:r>
              <w:rPr>
                <w:rFonts w:hint="eastAsia" w:ascii="宋体" w:hAnsi="宋体" w:cs="宋体"/>
                <w:sz w:val="24"/>
                <w:highlight w:val="none"/>
              </w:rPr>
              <w:t>4</w:t>
            </w:r>
            <w:r>
              <w:rPr>
                <w:rFonts w:hint="eastAsia" w:ascii="宋体" w:hAnsi="宋体" w:cs="宋体"/>
                <w:sz w:val="24"/>
                <w:highlight w:val="none"/>
                <w:lang w:eastAsia="zh-CN"/>
              </w:rPr>
              <w:t>、本项目不接受供应商以联合体方式进行磋商</w:t>
            </w:r>
            <w:r>
              <w:rPr>
                <w:rFonts w:hint="eastAsia" w:ascii="宋体" w:hAnsi="宋体" w:cs="宋体"/>
                <w:sz w:val="24"/>
                <w:highlight w:val="none"/>
              </w:rPr>
              <w:t>；</w:t>
            </w:r>
          </w:p>
          <w:p w14:paraId="7E510644">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sz w:val="24"/>
                <w:highlight w:val="none"/>
                <w:lang w:val="en-US" w:eastAsia="zh-CN"/>
              </w:rPr>
            </w:pPr>
            <w:r>
              <w:rPr>
                <w:rFonts w:hint="eastAsia" w:ascii="宋体" w:hAnsi="宋体" w:cs="宋体"/>
                <w:sz w:val="24"/>
                <w:highlight w:val="none"/>
              </w:rPr>
              <w:t>5</w:t>
            </w:r>
            <w:r>
              <w:rPr>
                <w:rFonts w:hint="eastAsia" w:ascii="宋体" w:hAnsi="宋体" w:cs="宋体"/>
                <w:sz w:val="24"/>
                <w:highlight w:val="none"/>
                <w:lang w:eastAsia="zh-CN"/>
              </w:rPr>
              <w:t>、</w:t>
            </w:r>
            <w:r>
              <w:rPr>
                <w:rFonts w:hint="eastAsia" w:ascii="宋体" w:hAnsi="宋体" w:cs="宋体"/>
                <w:sz w:val="24"/>
                <w:highlight w:val="none"/>
              </w:rPr>
              <w:t>经信用中国（www.creditchina.gov.cn）、中国政府采购网（www.ccgp.gov.cn）等渠道查询后，列入失信被执行人、重大税收违法案件当事人名单、政府采购严重违法失信行为记录名单的，取消投标资格。（提供“信用中国”网站下载</w:t>
            </w:r>
            <w:r>
              <w:rPr>
                <w:rFonts w:hint="eastAsia" w:ascii="宋体" w:hAnsi="宋体" w:eastAsia="宋体" w:cs="宋体"/>
                <w:sz w:val="24"/>
                <w:highlight w:val="none"/>
              </w:rPr>
              <w:t>的完整的信用信息和“中国政府采购网”的查询截图；信息生成时间和截图时间为响应文件递交截止时间前10天内）；</w:t>
            </w:r>
          </w:p>
          <w:p w14:paraId="37218282">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en-US" w:eastAsia="zh-CN"/>
              </w:rPr>
              <w:t>6</w:t>
            </w:r>
            <w:r>
              <w:rPr>
                <w:rFonts w:hint="eastAsia" w:ascii="宋体" w:hAnsi="宋体" w:eastAsia="宋体" w:cs="宋体"/>
                <w:sz w:val="24"/>
                <w:highlight w:val="none"/>
              </w:rPr>
              <w:t>、</w:t>
            </w:r>
            <w:r>
              <w:rPr>
                <w:rFonts w:hint="eastAsia" w:ascii="宋体" w:hAnsi="宋体" w:eastAsia="宋体" w:cs="宋体"/>
                <w:sz w:val="24"/>
                <w:highlight w:val="none"/>
                <w:lang w:val="zh-CN"/>
              </w:rPr>
              <w:t>其他资质条件：</w:t>
            </w:r>
          </w:p>
          <w:p w14:paraId="1185DDF8">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sz w:val="24"/>
                <w:highlight w:val="none"/>
                <w:lang w:val="en-US" w:eastAsia="zh-CN"/>
              </w:rPr>
            </w:pPr>
            <w:r>
              <w:rPr>
                <w:rFonts w:hint="eastAsia" w:ascii="宋体" w:hAnsi="宋体" w:eastAsia="宋体" w:cs="宋体"/>
                <w:kern w:val="2"/>
                <w:sz w:val="24"/>
                <w:szCs w:val="24"/>
                <w:highlight w:val="none"/>
                <w:lang w:val="zh-CN" w:eastAsia="zh-CN" w:bidi="ar-SA"/>
              </w:rPr>
              <w:t>供应商可对上述项目进行投标，但不得就</w:t>
            </w:r>
            <w:r>
              <w:rPr>
                <w:rFonts w:hint="eastAsia" w:ascii="宋体" w:hAnsi="宋体" w:cs="宋体"/>
                <w:kern w:val="2"/>
                <w:sz w:val="24"/>
                <w:szCs w:val="24"/>
                <w:highlight w:val="none"/>
                <w:lang w:val="zh-CN" w:eastAsia="zh-CN" w:bidi="ar-SA"/>
              </w:rPr>
              <w:t>本项目</w:t>
            </w:r>
            <w:r>
              <w:rPr>
                <w:rFonts w:hint="eastAsia" w:ascii="宋体" w:hAnsi="宋体" w:eastAsia="宋体" w:cs="宋体"/>
                <w:kern w:val="2"/>
                <w:sz w:val="24"/>
                <w:szCs w:val="24"/>
                <w:highlight w:val="none"/>
                <w:lang w:val="zh-CN" w:eastAsia="zh-CN" w:bidi="ar-SA"/>
              </w:rPr>
              <w:t>中的内容拆分投标，所投内容必须完全响应</w:t>
            </w:r>
            <w:r>
              <w:rPr>
                <w:rFonts w:hint="eastAsia" w:ascii="宋体" w:hAnsi="宋体" w:cs="宋体"/>
                <w:kern w:val="2"/>
                <w:sz w:val="24"/>
                <w:szCs w:val="24"/>
                <w:highlight w:val="none"/>
                <w:lang w:val="zh-CN" w:eastAsia="zh-CN" w:bidi="ar-SA"/>
              </w:rPr>
              <w:t>竞争性磋商</w:t>
            </w:r>
            <w:r>
              <w:rPr>
                <w:rFonts w:hint="eastAsia" w:ascii="宋体" w:hAnsi="宋体" w:eastAsia="宋体" w:cs="宋体"/>
                <w:kern w:val="2"/>
                <w:sz w:val="24"/>
                <w:szCs w:val="24"/>
                <w:highlight w:val="none"/>
                <w:lang w:val="zh-CN" w:eastAsia="zh-CN" w:bidi="ar-SA"/>
              </w:rPr>
              <w:t>文件所列示内容</w:t>
            </w:r>
            <w:r>
              <w:rPr>
                <w:rFonts w:hint="eastAsia" w:ascii="宋体" w:hAnsi="宋体" w:eastAsia="宋体" w:cs="宋体"/>
                <w:kern w:val="2"/>
                <w:sz w:val="24"/>
                <w:szCs w:val="24"/>
                <w:highlight w:val="none"/>
                <w:lang w:val="en-US" w:eastAsia="zh-CN" w:bidi="ar-SA"/>
              </w:rPr>
              <w:t>。</w:t>
            </w:r>
          </w:p>
          <w:p w14:paraId="4C787C15">
            <w:pPr>
              <w:pStyle w:val="8"/>
              <w:keepNext w:val="0"/>
              <w:keepLines w:val="0"/>
              <w:pageBreakBefore w:val="0"/>
              <w:widowControl w:val="0"/>
              <w:kinsoku/>
              <w:wordWrap/>
              <w:overflowPunct/>
              <w:topLinePunct w:val="0"/>
              <w:autoSpaceDE/>
              <w:autoSpaceDN/>
              <w:bidi w:val="0"/>
              <w:adjustRightInd/>
              <w:snapToGrid/>
              <w:spacing w:after="0" w:line="360" w:lineRule="auto"/>
              <w:ind w:left="0" w:leftChars="0" w:firstLine="0" w:firstLineChars="0"/>
              <w:textAlignment w:val="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7、政府采购政策落实：</w:t>
            </w:r>
            <w:r>
              <w:rPr>
                <w:rFonts w:ascii="宋体" w:hAnsi="宋体" w:eastAsia="宋体" w:cs="宋体"/>
                <w:b/>
                <w:bCs/>
                <w:color w:val="auto"/>
                <w:sz w:val="24"/>
                <w:szCs w:val="24"/>
                <w:highlight w:val="none"/>
                <w:u w:val="none"/>
              </w:rPr>
              <w:t>本项目专门面向中小企业采购（监狱企业、残疾人福利性单位视同小型、微型企业），非中小企业不得参加本项目采购活动；留取份额100%</w:t>
            </w:r>
            <w:r>
              <w:rPr>
                <w:rFonts w:hint="eastAsia" w:ascii="宋体" w:hAnsi="宋体" w:eastAsia="宋体" w:cs="宋体"/>
                <w:b/>
                <w:bCs/>
                <w:color w:val="auto"/>
                <w:sz w:val="24"/>
                <w:szCs w:val="24"/>
                <w:highlight w:val="none"/>
                <w:u w:val="none"/>
                <w:lang w:eastAsia="zh-CN"/>
              </w:rPr>
              <w:t>；</w:t>
            </w:r>
          </w:p>
        </w:tc>
      </w:tr>
      <w:tr w14:paraId="1B8CE6E2">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1216D2AE">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10E58906">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en-US" w:eastAsia="zh-CN"/>
              </w:rPr>
              <w:t>磋商</w:t>
            </w:r>
            <w:r>
              <w:rPr>
                <w:rFonts w:hint="eastAsia" w:ascii="宋体" w:hAnsi="宋体" w:cs="宋体"/>
                <w:b/>
                <w:bCs/>
                <w:sz w:val="24"/>
                <w:highlight w:val="none"/>
                <w:lang w:val="zh-CN"/>
              </w:rPr>
              <w:t>保证金</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3C3F801B">
            <w:pPr>
              <w:autoSpaceDE w:val="0"/>
              <w:autoSpaceDN w:val="0"/>
              <w:spacing w:line="40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（大写）</w:t>
            </w:r>
            <w:r>
              <w:rPr>
                <w:rFonts w:hint="eastAsia" w:ascii="宋体" w:hAnsi="宋体" w:cs="宋体"/>
                <w:b/>
                <w:bCs/>
                <w:color w:val="auto"/>
                <w:sz w:val="24"/>
                <w:szCs w:val="24"/>
                <w:highlight w:val="none"/>
                <w:lang w:val="en-US" w:eastAsia="zh-CN"/>
              </w:rPr>
              <w:t>伍万元整</w:t>
            </w:r>
            <w:r>
              <w:rPr>
                <w:rFonts w:hint="eastAsia" w:ascii="宋体" w:hAnsi="宋体" w:eastAsia="宋体" w:cs="宋体"/>
                <w:b/>
                <w:bCs/>
                <w:color w:val="auto"/>
                <w:sz w:val="24"/>
                <w:szCs w:val="24"/>
                <w:highlight w:val="none"/>
              </w:rPr>
              <w:t xml:space="preserve">   </w:t>
            </w:r>
          </w:p>
          <w:p w14:paraId="110DC68C">
            <w:pPr>
              <w:autoSpaceDE w:val="0"/>
              <w:autoSpaceDN w:val="0"/>
              <w:spacing w:line="40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（小写）</w:t>
            </w:r>
            <w:r>
              <w:rPr>
                <w:rFonts w:hint="eastAsia" w:ascii="宋体" w:hAnsi="宋体" w:cs="宋体"/>
                <w:b/>
                <w:bCs/>
                <w:color w:val="auto"/>
                <w:sz w:val="24"/>
                <w:szCs w:val="24"/>
                <w:highlight w:val="none"/>
                <w:lang w:val="en-US" w:eastAsia="zh-CN"/>
              </w:rPr>
              <w:t>50</w:t>
            </w:r>
            <w:r>
              <w:rPr>
                <w:rFonts w:hint="eastAsia" w:ascii="宋体" w:hAnsi="宋体" w:cs="宋体"/>
                <w:b/>
                <w:bCs/>
                <w:color w:val="auto"/>
                <w:sz w:val="24"/>
                <w:szCs w:val="24"/>
                <w:highlight w:val="none"/>
                <w:lang w:eastAsia="zh-CN"/>
              </w:rPr>
              <w:t>000.00</w:t>
            </w:r>
            <w:r>
              <w:rPr>
                <w:rFonts w:hint="eastAsia" w:ascii="宋体" w:hAnsi="宋体" w:eastAsia="宋体" w:cs="宋体"/>
                <w:b/>
                <w:bCs/>
                <w:color w:val="auto"/>
                <w:sz w:val="24"/>
                <w:szCs w:val="24"/>
                <w:highlight w:val="none"/>
              </w:rPr>
              <w:t>元</w:t>
            </w:r>
          </w:p>
          <w:p w14:paraId="443D79A2">
            <w:pPr>
              <w:autoSpaceDE w:val="0"/>
              <w:autoSpaceDN w:val="0"/>
              <w:spacing w:line="40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开户银行：中国民生银行股份有限公司西宁海湖科技支行</w:t>
            </w:r>
          </w:p>
          <w:p w14:paraId="522B7444">
            <w:pPr>
              <w:autoSpaceDE w:val="0"/>
              <w:autoSpaceDN w:val="0"/>
              <w:spacing w:line="40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磋商保证金账号：633052169</w:t>
            </w:r>
          </w:p>
          <w:p w14:paraId="4D9441B1">
            <w:pPr>
              <w:autoSpaceDE w:val="0"/>
              <w:autoSpaceDN w:val="0"/>
              <w:spacing w:line="40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行号：305851007028</w:t>
            </w:r>
          </w:p>
          <w:p w14:paraId="25295AD5">
            <w:pPr>
              <w:autoSpaceDE w:val="0"/>
              <w:autoSpaceDN w:val="0"/>
              <w:spacing w:line="40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收款单位：青海鼎誉工程咨询有限公司</w:t>
            </w:r>
          </w:p>
          <w:p w14:paraId="0D7B6273">
            <w:pPr>
              <w:autoSpaceDE w:val="0"/>
              <w:autoSpaceDN w:val="0"/>
              <w:spacing w:line="400" w:lineRule="exact"/>
              <w:rPr>
                <w:rFonts w:hint="default" w:ascii="宋体" w:hAnsi="宋体" w:eastAsia="宋体" w:cs="宋体"/>
                <w:sz w:val="24"/>
                <w:highlight w:val="none"/>
                <w:lang w:val="en-US" w:eastAsia="zh-CN"/>
              </w:rPr>
            </w:pPr>
            <w:r>
              <w:rPr>
                <w:rFonts w:hint="eastAsia" w:ascii="宋体" w:hAnsi="宋体" w:eastAsia="宋体" w:cs="宋体"/>
                <w:b/>
                <w:bCs/>
                <w:color w:val="auto"/>
                <w:sz w:val="24"/>
                <w:szCs w:val="24"/>
                <w:highlight w:val="none"/>
              </w:rPr>
              <w:t>缴费时间：供应商在磋商响应文件递交截止时间前，以银行到账时间为准。</w:t>
            </w:r>
          </w:p>
        </w:tc>
      </w:tr>
      <w:tr w14:paraId="4C4A6AAC">
        <w:tblPrEx>
          <w:tblCellMar>
            <w:top w:w="0" w:type="dxa"/>
            <w:left w:w="57" w:type="dxa"/>
            <w:bottom w:w="0" w:type="dxa"/>
            <w:right w:w="57" w:type="dxa"/>
          </w:tblCellMar>
        </w:tblPrEx>
        <w:trPr>
          <w:trHeight w:val="2206"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52195471">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18E5A1A5">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缴费方式</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22F79E4D">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sz w:val="24"/>
                <w:highlight w:val="none"/>
                <w:lang w:val="zh-CN"/>
              </w:rPr>
            </w:pPr>
            <w:r>
              <w:rPr>
                <w:rFonts w:hint="eastAsia" w:ascii="宋体" w:hAnsi="宋体" w:eastAsia="宋体" w:cs="宋体"/>
                <w:sz w:val="24"/>
                <w:highlight w:val="none"/>
                <w:lang w:val="zh-CN"/>
              </w:rPr>
              <w:t>提交方式：磋商保证金应当以支票、汇票、本票或者金融机构、担保机构出具的保函等非现金形式提交。通过银行转账的，必须由供应商从其企业账户汇（转）入采购代理机构指定账户。供应商未按照竞争性磋商文件要求提交磋商保证金的，磋商无效。</w:t>
            </w:r>
          </w:p>
        </w:tc>
      </w:tr>
      <w:tr w14:paraId="6117B0F5">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448BE36B">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681E5761">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磋商保证金退还</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403B30D3">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eastAsia="宋体" w:cs="宋体"/>
                <w:sz w:val="24"/>
                <w:highlight w:val="none"/>
                <w:lang w:val="zh-CN"/>
              </w:rPr>
            </w:pPr>
            <w:r>
              <w:rPr>
                <w:rFonts w:hint="eastAsia" w:ascii="宋体" w:hAnsi="宋体" w:eastAsia="宋体" w:cs="宋体"/>
                <w:color w:val="auto"/>
                <w:sz w:val="24"/>
                <w:szCs w:val="24"/>
                <w:highlight w:val="none"/>
                <w:lang w:val="zh-CN"/>
              </w:rPr>
              <w:t>未成交供应商的磋商保证金自成交通知书发出之日起5个工作日内退还（不退现金）；成交供应商的磋商保证金，自政府采购合同签订之日起5个工作日内退还（不退现金）。</w:t>
            </w:r>
          </w:p>
        </w:tc>
      </w:tr>
      <w:tr w14:paraId="5B148C75">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020112B3">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73A876B1">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递交响应文件方式</w:t>
            </w:r>
          </w:p>
        </w:tc>
        <w:tc>
          <w:tcPr>
            <w:tcW w:w="6390" w:type="dxa"/>
            <w:tcBorders>
              <w:top w:val="single" w:color="000000" w:sz="6" w:space="0"/>
              <w:left w:val="single" w:color="000000" w:sz="6" w:space="0"/>
              <w:bottom w:val="single" w:color="000000" w:sz="6" w:space="0"/>
              <w:right w:val="single" w:color="000000" w:sz="6" w:space="0"/>
            </w:tcBorders>
            <w:noWrap w:val="0"/>
            <w:vAlign w:val="center"/>
          </w:tcPr>
          <w:p w14:paraId="3DE8E68B">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b/>
                <w:bCs/>
                <w:sz w:val="24"/>
                <w:highlight w:val="none"/>
                <w:lang w:val="zh-CN"/>
              </w:rPr>
            </w:pPr>
            <w:r>
              <w:rPr>
                <w:rFonts w:hint="eastAsia" w:ascii="宋体" w:hAnsi="宋体" w:cs="宋体"/>
                <w:b/>
                <w:bCs/>
                <w:sz w:val="24"/>
                <w:highlight w:val="none"/>
                <w:lang w:val="zh-CN"/>
              </w:rPr>
              <w:t>线上递交</w:t>
            </w:r>
          </w:p>
          <w:p w14:paraId="25997523">
            <w:pPr>
              <w:keepNext w:val="0"/>
              <w:keepLines w:val="0"/>
              <w:pageBreakBefore w:val="0"/>
              <w:widowControl w:val="0"/>
              <w:kinsoku/>
              <w:wordWrap/>
              <w:overflowPunct/>
              <w:topLinePunct w:val="0"/>
              <w:bidi w:val="0"/>
              <w:adjustRightInd/>
              <w:snapToGrid/>
              <w:spacing w:line="360" w:lineRule="auto"/>
              <w:textAlignment w:val="auto"/>
              <w:rPr>
                <w:rFonts w:hint="eastAsia" w:ascii="宋体" w:hAnsi="宋体" w:cs="宋体"/>
                <w:sz w:val="24"/>
                <w:highlight w:val="none"/>
                <w:lang w:val="zh-CN"/>
              </w:rPr>
            </w:pPr>
            <w:r>
              <w:rPr>
                <w:rFonts w:hint="eastAsia" w:ascii="宋体" w:hAnsi="宋体" w:cs="宋体"/>
                <w:sz w:val="24"/>
                <w:highlight w:val="none"/>
                <w:lang w:val="zh-CN"/>
              </w:rPr>
              <w:t>本项目在政采云平台（https://www.zcygov.cn/）上提交电子响应文件，逾期未完成提交的，将视为放弃此次投标活动。</w:t>
            </w:r>
          </w:p>
        </w:tc>
      </w:tr>
      <w:tr w14:paraId="413F0817">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48238FBA">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62115A40">
            <w:pPr>
              <w:keepNext w:val="0"/>
              <w:keepLines w:val="0"/>
              <w:pageBreakBefore w:val="0"/>
              <w:widowControl w:val="0"/>
              <w:kinsoku/>
              <w:wordWrap/>
              <w:overflowPunct/>
              <w:topLinePunct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rPr>
              <w:t>提交响应文件截止时间</w:t>
            </w:r>
          </w:p>
        </w:tc>
        <w:tc>
          <w:tcPr>
            <w:tcW w:w="6390" w:type="dxa"/>
            <w:tcBorders>
              <w:top w:val="single" w:color="000000" w:sz="6" w:space="0"/>
              <w:left w:val="single" w:color="000000" w:sz="6" w:space="0"/>
              <w:bottom w:val="single" w:color="000000" w:sz="6" w:space="0"/>
              <w:right w:val="single" w:color="000000" w:sz="6" w:space="0"/>
            </w:tcBorders>
            <w:noWrap w:val="0"/>
            <w:vAlign w:val="center"/>
          </w:tcPr>
          <w:p w14:paraId="33582F90">
            <w:pPr>
              <w:keepNext w:val="0"/>
              <w:keepLines w:val="0"/>
              <w:pageBreakBefore w:val="0"/>
              <w:widowControl w:val="0"/>
              <w:kinsoku/>
              <w:wordWrap/>
              <w:overflowPunct/>
              <w:topLinePunct w:val="0"/>
              <w:bidi w:val="0"/>
              <w:adjustRightInd/>
              <w:snapToGrid/>
              <w:spacing w:line="360" w:lineRule="auto"/>
              <w:jc w:val="left"/>
              <w:textAlignment w:val="auto"/>
              <w:rPr>
                <w:rFonts w:hint="eastAsia" w:ascii="宋体" w:hAnsi="宋体" w:cs="宋体"/>
                <w:b/>
                <w:bCs/>
                <w:kern w:val="0"/>
                <w:sz w:val="24"/>
                <w:highlight w:val="none"/>
                <w:lang w:val="zh-CN"/>
              </w:rPr>
            </w:pPr>
            <w:r>
              <w:rPr>
                <w:rFonts w:hint="eastAsia" w:ascii="宋体" w:hAnsi="宋体" w:cs="宋体"/>
                <w:b/>
                <w:bCs/>
                <w:sz w:val="24"/>
                <w:highlight w:val="none"/>
                <w:lang w:eastAsia="zh-CN"/>
              </w:rPr>
              <w:t>2025年04月22日14时30分</w:t>
            </w:r>
          </w:p>
        </w:tc>
      </w:tr>
      <w:tr w14:paraId="10C245F8">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5754F681">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7BE9A748">
            <w:pPr>
              <w:keepNext w:val="0"/>
              <w:keepLines w:val="0"/>
              <w:pageBreakBefore w:val="0"/>
              <w:widowControl w:val="0"/>
              <w:kinsoku/>
              <w:wordWrap/>
              <w:overflowPunct/>
              <w:topLinePunct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rPr>
              <w:t>响应文件开启时间</w:t>
            </w:r>
          </w:p>
        </w:tc>
        <w:tc>
          <w:tcPr>
            <w:tcW w:w="6390" w:type="dxa"/>
            <w:tcBorders>
              <w:top w:val="single" w:color="000000" w:sz="6" w:space="0"/>
              <w:left w:val="single" w:color="000000" w:sz="6" w:space="0"/>
              <w:bottom w:val="single" w:color="000000" w:sz="6" w:space="0"/>
              <w:right w:val="single" w:color="000000" w:sz="6" w:space="0"/>
            </w:tcBorders>
            <w:noWrap w:val="0"/>
            <w:vAlign w:val="center"/>
          </w:tcPr>
          <w:p w14:paraId="515D202E">
            <w:pPr>
              <w:keepNext w:val="0"/>
              <w:keepLines w:val="0"/>
              <w:pageBreakBefore w:val="0"/>
              <w:widowControl w:val="0"/>
              <w:kinsoku/>
              <w:wordWrap/>
              <w:overflowPunct/>
              <w:topLinePunct w:val="0"/>
              <w:bidi w:val="0"/>
              <w:adjustRightInd/>
              <w:snapToGrid/>
              <w:spacing w:line="360" w:lineRule="auto"/>
              <w:jc w:val="left"/>
              <w:textAlignment w:val="auto"/>
              <w:rPr>
                <w:rFonts w:hint="eastAsia" w:ascii="宋体" w:hAnsi="宋体" w:cs="宋体"/>
                <w:b/>
                <w:bCs/>
                <w:kern w:val="0"/>
                <w:sz w:val="24"/>
                <w:highlight w:val="none"/>
                <w:lang w:val="zh-CN"/>
              </w:rPr>
            </w:pPr>
            <w:r>
              <w:rPr>
                <w:rFonts w:hint="eastAsia" w:ascii="宋体" w:hAnsi="宋体" w:cs="宋体"/>
                <w:b/>
                <w:bCs/>
                <w:sz w:val="24"/>
                <w:highlight w:val="none"/>
                <w:lang w:eastAsia="zh-CN"/>
              </w:rPr>
              <w:t>2025年04月22日14时30分</w:t>
            </w:r>
          </w:p>
        </w:tc>
      </w:tr>
      <w:tr w14:paraId="0E052297">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27B4FC3B">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17F50AFB">
            <w:pPr>
              <w:keepNext w:val="0"/>
              <w:keepLines w:val="0"/>
              <w:pageBreakBefore w:val="0"/>
              <w:widowControl w:val="0"/>
              <w:kinsoku/>
              <w:wordWrap/>
              <w:overflowPunct/>
              <w:topLinePunct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rPr>
              <w:t>提交响应文件地点</w:t>
            </w:r>
          </w:p>
        </w:tc>
        <w:tc>
          <w:tcPr>
            <w:tcW w:w="6390" w:type="dxa"/>
            <w:tcBorders>
              <w:top w:val="single" w:color="000000" w:sz="6" w:space="0"/>
              <w:left w:val="single" w:color="000000" w:sz="6" w:space="0"/>
              <w:bottom w:val="single" w:color="000000" w:sz="6" w:space="0"/>
              <w:right w:val="single" w:color="000000" w:sz="6" w:space="0"/>
            </w:tcBorders>
            <w:noWrap w:val="0"/>
            <w:vAlign w:val="center"/>
          </w:tcPr>
          <w:p w14:paraId="2D5C7B85">
            <w:pPr>
              <w:keepNext w:val="0"/>
              <w:keepLines w:val="0"/>
              <w:pageBreakBefore w:val="0"/>
              <w:widowControl w:val="0"/>
              <w:kinsoku/>
              <w:wordWrap/>
              <w:overflowPunct/>
              <w:topLinePunct w:val="0"/>
              <w:bidi w:val="0"/>
              <w:adjustRightInd/>
              <w:snapToGrid/>
              <w:spacing w:line="360" w:lineRule="auto"/>
              <w:jc w:val="left"/>
              <w:textAlignment w:val="auto"/>
              <w:rPr>
                <w:rFonts w:hint="eastAsia" w:ascii="宋体" w:hAnsi="宋体" w:cs="宋体"/>
                <w:sz w:val="24"/>
                <w:highlight w:val="none"/>
              </w:rPr>
            </w:pPr>
            <w:r>
              <w:rPr>
                <w:rFonts w:hint="eastAsia" w:ascii="宋体" w:hAnsi="宋体" w:eastAsia="宋体" w:cs="宋体"/>
                <w:b/>
                <w:bCs/>
                <w:sz w:val="24"/>
                <w:highlight w:val="none"/>
                <w:lang w:val="zh-CN" w:eastAsia="zh-CN"/>
              </w:rPr>
              <w:t>政采云平台</w:t>
            </w:r>
            <w:r>
              <w:rPr>
                <w:rFonts w:hint="eastAsia" w:ascii="宋体" w:hAnsi="宋体" w:eastAsia="宋体" w:cs="宋体"/>
                <w:b/>
                <w:bCs/>
                <w:sz w:val="24"/>
                <w:highlight w:val="none"/>
                <w:lang w:eastAsia="zh-CN"/>
              </w:rPr>
              <w:t>（https://www.zcygov.cn/）</w:t>
            </w:r>
          </w:p>
        </w:tc>
      </w:tr>
      <w:tr w14:paraId="79D37DF2">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23B37642">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587CD57A">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答疑澄清方式</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07358AC3">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b/>
                <w:bCs/>
                <w:sz w:val="24"/>
                <w:szCs w:val="24"/>
                <w:highlight w:val="none"/>
                <w:lang w:eastAsia="zh-CN"/>
              </w:rPr>
            </w:pPr>
            <w:r>
              <w:rPr>
                <w:rFonts w:hint="eastAsia"/>
                <w:b/>
                <w:bCs/>
                <w:sz w:val="24"/>
                <w:szCs w:val="24"/>
                <w:highlight w:val="none"/>
                <w:lang w:eastAsia="zh-CN"/>
              </w:rPr>
              <w:t>线上答疑</w:t>
            </w:r>
          </w:p>
          <w:p w14:paraId="5F621041">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eastAsia="宋体" w:cs="宋体"/>
                <w:sz w:val="24"/>
                <w:highlight w:val="none"/>
              </w:rPr>
              <w:t>磋商小组根据投标情况确定答疑时间，答疑或澄清在</w:t>
            </w:r>
            <w:r>
              <w:rPr>
                <w:rFonts w:hint="eastAsia" w:ascii="宋体" w:hAnsi="宋体" w:eastAsia="宋体" w:cs="宋体"/>
                <w:sz w:val="24"/>
                <w:highlight w:val="none"/>
                <w:lang w:eastAsia="zh-CN"/>
              </w:rPr>
              <w:t>政采云平台（https://www.zcygov.cn/）</w:t>
            </w:r>
            <w:r>
              <w:rPr>
                <w:rFonts w:hint="eastAsia" w:ascii="宋体" w:hAnsi="宋体" w:eastAsia="宋体" w:cs="宋体"/>
                <w:sz w:val="24"/>
                <w:highlight w:val="none"/>
              </w:rPr>
              <w:t>上进行，供应商可在</w:t>
            </w:r>
            <w:r>
              <w:rPr>
                <w:rFonts w:hint="eastAsia" w:ascii="宋体" w:hAnsi="宋体" w:eastAsia="宋体" w:cs="宋体"/>
                <w:sz w:val="24"/>
                <w:highlight w:val="none"/>
                <w:lang w:eastAsia="zh-CN"/>
              </w:rPr>
              <w:t>政采云平台（https://www.zcygov.cn/）</w:t>
            </w:r>
            <w:r>
              <w:rPr>
                <w:rFonts w:hint="eastAsia" w:ascii="宋体" w:hAnsi="宋体" w:eastAsia="宋体" w:cs="宋体"/>
                <w:sz w:val="24"/>
                <w:highlight w:val="none"/>
              </w:rPr>
              <w:t>上的“我的澄清”界面了解答疑时间等信息。供应商须提供准确的联系方式（手机和固定电话），在项目评审时须在线了解开标信息，掌握答疑时间，需由法定代表人或委托代理人对磋商小组提出的质疑做出应答。如在规定的时间内联系无果，无法</w:t>
            </w:r>
            <w:r>
              <w:rPr>
                <w:rFonts w:hint="eastAsia" w:ascii="宋体" w:hAnsi="宋体" w:eastAsia="宋体" w:cs="宋体"/>
                <w:sz w:val="24"/>
                <w:highlight w:val="none"/>
                <w:lang w:val="en-US" w:eastAsia="zh-CN"/>
              </w:rPr>
              <w:t>在</w:t>
            </w:r>
            <w:r>
              <w:rPr>
                <w:rFonts w:hint="eastAsia" w:ascii="宋体" w:hAnsi="宋体" w:eastAsia="宋体" w:cs="宋体"/>
                <w:sz w:val="24"/>
                <w:highlight w:val="none"/>
                <w:lang w:eastAsia="zh-CN"/>
              </w:rPr>
              <w:t>政采云平台（https://www.zcygov.cn/）</w:t>
            </w:r>
            <w:r>
              <w:rPr>
                <w:rFonts w:hint="eastAsia" w:ascii="宋体" w:hAnsi="宋体" w:eastAsia="宋体" w:cs="宋体"/>
                <w:sz w:val="24"/>
                <w:highlight w:val="none"/>
              </w:rPr>
              <w:t>上答疑者，视同放弃答疑</w:t>
            </w:r>
            <w:r>
              <w:rPr>
                <w:rFonts w:hint="eastAsia" w:ascii="宋体" w:hAnsi="宋体" w:eastAsia="宋体" w:cs="宋体"/>
                <w:sz w:val="24"/>
                <w:highlight w:val="none"/>
                <w:lang w:val="en-US" w:eastAsia="zh-CN"/>
              </w:rPr>
              <w:t>澄清</w:t>
            </w:r>
            <w:r>
              <w:rPr>
                <w:rFonts w:hint="eastAsia" w:ascii="宋体" w:hAnsi="宋体" w:eastAsia="宋体" w:cs="宋体"/>
                <w:sz w:val="24"/>
                <w:highlight w:val="none"/>
              </w:rPr>
              <w:t>。</w:t>
            </w:r>
          </w:p>
        </w:tc>
      </w:tr>
      <w:tr w14:paraId="0E94C253">
        <w:tblPrEx>
          <w:tblCellMar>
            <w:top w:w="0" w:type="dxa"/>
            <w:left w:w="57" w:type="dxa"/>
            <w:bottom w:w="0" w:type="dxa"/>
            <w:right w:w="57" w:type="dxa"/>
          </w:tblCellMar>
        </w:tblPrEx>
        <w:trPr>
          <w:trHeight w:val="9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64681E56">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4C40C464">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代理服务费收取</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33C29669">
            <w:pPr>
              <w:autoSpaceDE w:val="0"/>
              <w:autoSpaceDN w:val="0"/>
              <w:spacing w:line="400" w:lineRule="exact"/>
              <w:rPr>
                <w:rFonts w:ascii="宋体" w:hAnsi="宋体" w:cs="宋体"/>
                <w:sz w:val="24"/>
                <w:highlight w:val="none"/>
              </w:rPr>
            </w:pPr>
            <w:r>
              <w:rPr>
                <w:rFonts w:hint="eastAsia" w:ascii="宋体" w:hAnsi="宋体" w:cs="宋体"/>
                <w:sz w:val="24"/>
                <w:highlight w:val="none"/>
              </w:rPr>
              <w:t>采购代理服务费：</w:t>
            </w:r>
          </w:p>
          <w:p w14:paraId="1B1B92D2">
            <w:pPr>
              <w:autoSpaceDE w:val="0"/>
              <w:autoSpaceDN w:val="0"/>
              <w:spacing w:line="360" w:lineRule="auto"/>
              <w:jc w:val="left"/>
              <w:rPr>
                <w:highlight w:val="none"/>
              </w:rPr>
            </w:pPr>
            <w:r>
              <w:rPr>
                <w:rFonts w:hint="eastAsia" w:ascii="宋体" w:hAnsi="宋体" w:cs="宋体"/>
                <w:sz w:val="24"/>
                <w:highlight w:val="none"/>
              </w:rPr>
              <w:t>（1）根据国家发改委《关于进一步放开建设项目专业服务价格的通知》（发改价格[2015]299号）规定，以成交金额为计费额，参照计价格【2002】1980号文计取；</w:t>
            </w:r>
          </w:p>
          <w:p w14:paraId="21BCCD85">
            <w:pPr>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jc w:val="left"/>
              <w:textAlignment w:val="auto"/>
              <w:rPr>
                <w:rFonts w:hint="default"/>
                <w:highlight w:val="none"/>
                <w:lang w:val="en-US" w:eastAsia="zh-CN"/>
              </w:rPr>
            </w:pPr>
            <w:r>
              <w:rPr>
                <w:rFonts w:hint="eastAsia" w:ascii="宋体" w:hAnsi="宋体" w:cs="宋体"/>
                <w:sz w:val="24"/>
                <w:highlight w:val="none"/>
              </w:rPr>
              <w:t>（2）本项目招标代理费由成交供应商在成交通知书发出之前一次性向招标代理机构支付。</w:t>
            </w:r>
          </w:p>
        </w:tc>
      </w:tr>
      <w:tr w14:paraId="71A6D839">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73D60A3A">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1E8B20A9">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合同签订有效期</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505B08CB">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自成交通知书发出之日起</w:t>
            </w:r>
            <w:r>
              <w:rPr>
                <w:rFonts w:hint="eastAsia" w:ascii="宋体" w:hAnsi="宋体" w:cs="宋体"/>
                <w:sz w:val="24"/>
                <w:highlight w:val="none"/>
              </w:rPr>
              <w:t>30</w:t>
            </w:r>
            <w:r>
              <w:rPr>
                <w:rFonts w:hint="eastAsia" w:ascii="宋体" w:hAnsi="宋体" w:cs="宋体"/>
                <w:sz w:val="24"/>
                <w:highlight w:val="none"/>
                <w:lang w:val="zh-CN"/>
              </w:rPr>
              <w:t>日内与采购人签订服务合同</w:t>
            </w:r>
          </w:p>
        </w:tc>
      </w:tr>
      <w:tr w14:paraId="53C251D9">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4F1AA1F9">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1E717523">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lang w:val="zh-CN"/>
              </w:rPr>
              <w:t>政府采购合同备案</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121D79FA">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采购合同全数返回采购代理机构鉴证，盖章。</w:t>
            </w:r>
          </w:p>
          <w:p w14:paraId="338F0CE9">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lang w:val="zh-CN"/>
              </w:rPr>
              <w:t>采购代理机构留存</w:t>
            </w:r>
            <w:r>
              <w:rPr>
                <w:rFonts w:hint="eastAsia" w:ascii="宋体" w:hAnsi="宋体" w:cs="宋体"/>
                <w:sz w:val="24"/>
                <w:highlight w:val="none"/>
                <w:lang w:val="en-US" w:eastAsia="zh-CN"/>
              </w:rPr>
              <w:t>一</w:t>
            </w:r>
            <w:r>
              <w:rPr>
                <w:rFonts w:hint="eastAsia" w:ascii="宋体" w:hAnsi="宋体" w:cs="宋体"/>
                <w:sz w:val="24"/>
                <w:highlight w:val="none"/>
                <w:lang w:val="zh-CN"/>
              </w:rPr>
              <w:t>份原件备案。</w:t>
            </w:r>
          </w:p>
        </w:tc>
      </w:tr>
      <w:tr w14:paraId="0CA20B85">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5085AE03">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74FA6BBF">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lang w:val="zh-CN"/>
              </w:rPr>
            </w:pPr>
            <w:r>
              <w:rPr>
                <w:rFonts w:hint="eastAsia" w:ascii="宋体" w:hAnsi="宋体" w:cs="宋体"/>
                <w:b/>
                <w:bCs/>
                <w:sz w:val="24"/>
                <w:highlight w:val="none"/>
              </w:rPr>
              <w:t>磋商有效期</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57117D21">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lang w:val="zh-CN"/>
              </w:rPr>
            </w:pPr>
            <w:r>
              <w:rPr>
                <w:rFonts w:hint="eastAsia" w:ascii="宋体" w:hAnsi="宋体" w:cs="宋体"/>
                <w:sz w:val="24"/>
                <w:highlight w:val="none"/>
              </w:rPr>
              <w:t>磋商有效期为自磋商开始之日起60天</w:t>
            </w:r>
          </w:p>
        </w:tc>
      </w:tr>
      <w:tr w14:paraId="6A455E45">
        <w:tblPrEx>
          <w:tblCellMar>
            <w:top w:w="0" w:type="dxa"/>
            <w:left w:w="57" w:type="dxa"/>
            <w:bottom w:w="0" w:type="dxa"/>
            <w:right w:w="57" w:type="dxa"/>
          </w:tblCellMar>
        </w:tblPrEx>
        <w:trPr>
          <w:trHeight w:val="20" w:hRule="atLeast"/>
        </w:trPr>
        <w:tc>
          <w:tcPr>
            <w:tcW w:w="653" w:type="dxa"/>
            <w:tcBorders>
              <w:top w:val="single" w:color="000000" w:sz="6" w:space="0"/>
              <w:left w:val="single" w:color="000000" w:sz="6" w:space="0"/>
              <w:bottom w:val="single" w:color="000000" w:sz="6" w:space="0"/>
              <w:right w:val="single" w:color="000000" w:sz="6" w:space="0"/>
            </w:tcBorders>
            <w:noWrap w:val="0"/>
            <w:vAlign w:val="center"/>
          </w:tcPr>
          <w:p w14:paraId="250320D0">
            <w:pPr>
              <w:keepNext w:val="0"/>
              <w:keepLines w:val="0"/>
              <w:pageBreakBefore w:val="0"/>
              <w:widowControl w:val="0"/>
              <w:numPr>
                <w:ilvl w:val="0"/>
                <w:numId w:val="1"/>
              </w:numPr>
              <w:kinsoku/>
              <w:wordWrap/>
              <w:overflowPunct/>
              <w:topLinePunct w:val="0"/>
              <w:autoSpaceDE w:val="0"/>
              <w:autoSpaceDN w:val="0"/>
              <w:bidi w:val="0"/>
              <w:adjustRightInd/>
              <w:snapToGrid/>
              <w:spacing w:line="360" w:lineRule="auto"/>
              <w:jc w:val="center"/>
              <w:textAlignment w:val="auto"/>
              <w:rPr>
                <w:rFonts w:hint="eastAsia" w:ascii="宋体" w:hAnsi="宋体" w:cs="宋体"/>
                <w:b/>
                <w:bCs/>
                <w:sz w:val="24"/>
                <w:highlight w:val="none"/>
                <w:lang w:val="zh-CN"/>
              </w:rPr>
            </w:pPr>
          </w:p>
        </w:tc>
        <w:tc>
          <w:tcPr>
            <w:tcW w:w="2530" w:type="dxa"/>
            <w:tcBorders>
              <w:top w:val="single" w:color="000000" w:sz="6" w:space="0"/>
              <w:left w:val="single" w:color="000000" w:sz="6" w:space="0"/>
              <w:bottom w:val="single" w:color="000000" w:sz="6" w:space="0"/>
              <w:right w:val="single" w:color="000000" w:sz="6" w:space="0"/>
            </w:tcBorders>
            <w:noWrap w:val="0"/>
            <w:vAlign w:val="center"/>
          </w:tcPr>
          <w:p w14:paraId="176CDCE4">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b/>
                <w:bCs/>
                <w:sz w:val="24"/>
                <w:highlight w:val="none"/>
              </w:rPr>
            </w:pPr>
            <w:r>
              <w:rPr>
                <w:rFonts w:hint="eastAsia" w:ascii="宋体" w:hAnsi="宋体" w:cs="宋体"/>
                <w:b/>
                <w:bCs/>
                <w:color w:val="auto"/>
                <w:sz w:val="24"/>
                <w:szCs w:val="24"/>
                <w:highlight w:val="none"/>
                <w:lang w:val="zh-CN"/>
              </w:rPr>
              <w:t>其他事项</w:t>
            </w:r>
          </w:p>
        </w:tc>
        <w:tc>
          <w:tcPr>
            <w:tcW w:w="6390" w:type="dxa"/>
            <w:tcBorders>
              <w:top w:val="single" w:color="000000" w:sz="6" w:space="0"/>
              <w:left w:val="single" w:color="000000" w:sz="6" w:space="0"/>
              <w:bottom w:val="single" w:color="000000" w:sz="6" w:space="0"/>
              <w:right w:val="single" w:color="000000" w:sz="6" w:space="0"/>
            </w:tcBorders>
            <w:noWrap w:val="0"/>
            <w:vAlign w:val="top"/>
          </w:tcPr>
          <w:p w14:paraId="587D0F1B">
            <w:pPr>
              <w:pStyle w:val="8"/>
              <w:widowControl w:val="0"/>
              <w:wordWrap/>
              <w:adjustRightInd/>
              <w:snapToGrid/>
              <w:spacing w:after="0" w:line="440" w:lineRule="exact"/>
              <w:ind w:left="0" w:leftChars="0" w:firstLine="0" w:firstLineChars="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1、本公告在《青海政府采购网》上发布；</w:t>
            </w:r>
          </w:p>
          <w:p w14:paraId="060D7B7E">
            <w:pPr>
              <w:pStyle w:val="8"/>
              <w:widowControl w:val="0"/>
              <w:wordWrap/>
              <w:adjustRightInd/>
              <w:snapToGrid/>
              <w:spacing w:after="0" w:line="440" w:lineRule="exact"/>
              <w:ind w:left="0" w:leftChars="0" w:firstLine="0" w:firstLineChars="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2、本次项目招标采用线上进行，供应商无需到现场开标；如非系统原因造成无法解密的或非系统原因加密文件上传不成功的或没办理CA锁而造成加密文件无法解密、加密文件无法上传的视为无效投标，线上电子加密响应文件必须在响应文件递交截止时间前上传至</w:t>
            </w:r>
            <w:r>
              <w:rPr>
                <w:rFonts w:hint="eastAsia" w:ascii="宋体" w:hAnsi="宋体" w:cs="宋体"/>
                <w:color w:val="auto"/>
                <w:kern w:val="0"/>
                <w:sz w:val="24"/>
                <w:szCs w:val="24"/>
                <w:highlight w:val="none"/>
                <w:lang w:val="en-US" w:eastAsia="zh-CN"/>
              </w:rPr>
              <w:t>政采云平台</w:t>
            </w:r>
            <w:r>
              <w:rPr>
                <w:rFonts w:hint="eastAsia" w:ascii="宋体" w:hAnsi="宋体" w:eastAsia="宋体" w:cs="宋体"/>
                <w:color w:val="auto"/>
                <w:kern w:val="0"/>
                <w:sz w:val="24"/>
                <w:szCs w:val="24"/>
                <w:highlight w:val="none"/>
                <w:lang w:val="zh-CN"/>
              </w:rPr>
              <w:t>；</w:t>
            </w:r>
          </w:p>
          <w:p w14:paraId="277A9F4F">
            <w:pPr>
              <w:pStyle w:val="8"/>
              <w:widowControl w:val="0"/>
              <w:wordWrap/>
              <w:adjustRightInd/>
              <w:snapToGrid/>
              <w:spacing w:after="0" w:line="440" w:lineRule="exact"/>
              <w:ind w:left="0" w:leftChars="0" w:firstLine="0" w:firstLineChars="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3、若对项目采购电子交易系统操作有疑问，可登录政采云（https://www.zcygov.cn/），点击右侧咨询小采，获取采小蜜智能服务管家帮助，或拨打政采云服务热线400-881-7190获取热线服务帮助。</w:t>
            </w:r>
          </w:p>
          <w:p w14:paraId="552BBE37">
            <w:pPr>
              <w:pStyle w:val="8"/>
              <w:widowControl w:val="0"/>
              <w:wordWrap/>
              <w:adjustRightInd/>
              <w:snapToGrid/>
              <w:spacing w:after="0" w:line="440" w:lineRule="exact"/>
              <w:ind w:left="0" w:leftChars="0" w:firstLine="0" w:firstLineChars="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lang w:val="zh-CN"/>
              </w:rPr>
              <w:t>线上CA：咨询网址（可及时反馈问题截图，让客服快速定位问题）:http://tseal.cn/k.html，咨询电话：400-0878-198；</w:t>
            </w:r>
          </w:p>
          <w:p w14:paraId="745FC942">
            <w:pPr>
              <w:keepNext w:val="0"/>
              <w:keepLines w:val="0"/>
              <w:pageBreakBefore w:val="0"/>
              <w:widowControl w:val="0"/>
              <w:kinsoku/>
              <w:wordWrap/>
              <w:overflowPunct/>
              <w:topLinePunct w:val="0"/>
              <w:autoSpaceDE w:val="0"/>
              <w:autoSpaceDN w:val="0"/>
              <w:bidi w:val="0"/>
              <w:adjustRightInd/>
              <w:snapToGrid/>
              <w:spacing w:line="360" w:lineRule="auto"/>
              <w:jc w:val="left"/>
              <w:textAlignment w:val="auto"/>
              <w:rPr>
                <w:rFonts w:hint="eastAsia" w:ascii="宋体" w:hAnsi="宋体" w:cs="宋体"/>
                <w:sz w:val="24"/>
                <w:highlight w:val="none"/>
              </w:rPr>
            </w:pPr>
            <w:r>
              <w:rPr>
                <w:rFonts w:hint="eastAsia" w:ascii="宋体" w:hAnsi="宋体" w:eastAsia="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lang w:val="zh-CN"/>
              </w:rPr>
              <w:t>、磋商供应商解密和磋商报价时必须在固定电脑设备前</w:t>
            </w:r>
            <w:r>
              <w:rPr>
                <w:rFonts w:hint="eastAsia" w:ascii="宋体" w:hAnsi="宋体" w:cs="宋体"/>
                <w:color w:val="auto"/>
                <w:kern w:val="0"/>
                <w:sz w:val="24"/>
                <w:szCs w:val="24"/>
                <w:highlight w:val="none"/>
                <w:lang w:val="zh-CN"/>
              </w:rPr>
              <w:t>登录</w:t>
            </w:r>
            <w:r>
              <w:rPr>
                <w:rFonts w:hint="eastAsia" w:ascii="宋体" w:hAnsi="宋体" w:eastAsia="宋体" w:cs="宋体"/>
                <w:color w:val="auto"/>
                <w:kern w:val="0"/>
                <w:sz w:val="24"/>
                <w:szCs w:val="24"/>
                <w:highlight w:val="none"/>
                <w:lang w:val="zh-CN"/>
              </w:rPr>
              <w:t>等待解密和磋商最终报价。</w:t>
            </w:r>
          </w:p>
        </w:tc>
      </w:tr>
    </w:tbl>
    <w:p w14:paraId="224431DD">
      <w:pPr>
        <w:keepNext/>
        <w:keepLines/>
        <w:pageBreakBefore/>
        <w:widowControl/>
        <w:snapToGrid w:val="0"/>
        <w:spacing w:line="360" w:lineRule="auto"/>
        <w:jc w:val="center"/>
        <w:outlineLvl w:val="0"/>
        <w:rPr>
          <w:rFonts w:hint="eastAsia" w:ascii="宋体" w:hAnsi="宋体" w:cs="宋体"/>
          <w:b/>
          <w:bCs/>
          <w:kern w:val="28"/>
          <w:sz w:val="36"/>
          <w:szCs w:val="36"/>
          <w:highlight w:val="none"/>
        </w:rPr>
      </w:pPr>
      <w:bookmarkStart w:id="95" w:name="_Toc5402"/>
      <w:r>
        <w:rPr>
          <w:rFonts w:hint="eastAsia" w:ascii="宋体" w:hAnsi="宋体" w:cs="宋体"/>
          <w:b/>
          <w:bCs/>
          <w:kern w:val="28"/>
          <w:sz w:val="36"/>
          <w:szCs w:val="36"/>
          <w:highlight w:val="none"/>
        </w:rPr>
        <w:t>第三部分  供应商须知</w:t>
      </w:r>
      <w:bookmarkEnd w:id="95"/>
    </w:p>
    <w:p w14:paraId="212057B2">
      <w:pPr>
        <w:widowControl/>
        <w:spacing w:line="360" w:lineRule="auto"/>
        <w:jc w:val="center"/>
        <w:outlineLvl w:val="1"/>
        <w:rPr>
          <w:rFonts w:hint="eastAsia" w:ascii="宋体" w:hAnsi="宋体" w:cs="宋体"/>
          <w:b/>
          <w:bCs/>
          <w:sz w:val="32"/>
          <w:szCs w:val="32"/>
          <w:highlight w:val="none"/>
        </w:rPr>
      </w:pPr>
      <w:bookmarkStart w:id="96" w:name="_Toc14943"/>
      <w:bookmarkStart w:id="97" w:name="_Toc23399"/>
      <w:bookmarkStart w:id="98" w:name="_Toc24622"/>
      <w:bookmarkStart w:id="99" w:name="_Toc14531"/>
      <w:bookmarkStart w:id="100" w:name="_Toc28982"/>
      <w:bookmarkStart w:id="101" w:name="_Toc15648"/>
      <w:bookmarkStart w:id="102" w:name="_Toc123"/>
      <w:bookmarkStart w:id="103" w:name="_Toc376936728"/>
      <w:bookmarkStart w:id="104" w:name="_Toc29221"/>
      <w:r>
        <w:rPr>
          <w:rFonts w:hint="eastAsia" w:ascii="宋体" w:hAnsi="宋体" w:cs="宋体"/>
          <w:b/>
          <w:bCs/>
          <w:sz w:val="32"/>
          <w:szCs w:val="32"/>
          <w:highlight w:val="none"/>
        </w:rPr>
        <w:t>一、说  明</w:t>
      </w:r>
      <w:bookmarkEnd w:id="3"/>
      <w:bookmarkEnd w:id="96"/>
      <w:bookmarkEnd w:id="97"/>
      <w:bookmarkEnd w:id="98"/>
      <w:bookmarkEnd w:id="99"/>
      <w:bookmarkEnd w:id="100"/>
      <w:bookmarkEnd w:id="101"/>
      <w:bookmarkEnd w:id="102"/>
      <w:bookmarkEnd w:id="103"/>
      <w:bookmarkEnd w:id="104"/>
    </w:p>
    <w:p w14:paraId="0344ABE3">
      <w:pPr>
        <w:widowControl/>
        <w:spacing w:line="480" w:lineRule="exact"/>
        <w:jc w:val="left"/>
        <w:outlineLvl w:val="2"/>
        <w:rPr>
          <w:rFonts w:hint="eastAsia" w:ascii="宋体" w:hAnsi="宋体" w:cs="宋体"/>
          <w:b/>
          <w:bCs/>
          <w:sz w:val="24"/>
          <w:highlight w:val="none"/>
        </w:rPr>
      </w:pPr>
      <w:bookmarkStart w:id="105" w:name="_Toc14593"/>
      <w:bookmarkStart w:id="106" w:name="_Toc13044"/>
      <w:bookmarkStart w:id="107" w:name="_Toc28053"/>
      <w:bookmarkStart w:id="108" w:name="_Toc4616"/>
      <w:bookmarkStart w:id="109" w:name="_Toc9770"/>
      <w:bookmarkStart w:id="110" w:name="_Toc376936729"/>
      <w:bookmarkStart w:id="111" w:name="_Toc26944"/>
      <w:bookmarkStart w:id="112" w:name="_Toc16214"/>
      <w:bookmarkStart w:id="113" w:name="_Toc15234"/>
      <w:bookmarkStart w:id="114" w:name="_Toc7972"/>
      <w:bookmarkStart w:id="115" w:name="_Toc325725998"/>
      <w:bookmarkStart w:id="116" w:name="_Toc23724"/>
      <w:r>
        <w:rPr>
          <w:rFonts w:hint="eastAsia" w:ascii="宋体" w:hAnsi="宋体" w:cs="宋体"/>
          <w:b/>
          <w:bCs/>
          <w:sz w:val="24"/>
          <w:highlight w:val="none"/>
        </w:rPr>
        <w:t>1.适用范围</w:t>
      </w:r>
      <w:bookmarkEnd w:id="105"/>
      <w:bookmarkEnd w:id="106"/>
      <w:bookmarkEnd w:id="107"/>
      <w:bookmarkEnd w:id="108"/>
      <w:bookmarkEnd w:id="109"/>
      <w:bookmarkEnd w:id="110"/>
      <w:bookmarkEnd w:id="111"/>
      <w:bookmarkEnd w:id="112"/>
      <w:bookmarkEnd w:id="113"/>
      <w:bookmarkEnd w:id="114"/>
      <w:bookmarkEnd w:id="115"/>
      <w:bookmarkEnd w:id="116"/>
    </w:p>
    <w:p w14:paraId="6CCC56F9">
      <w:pPr>
        <w:tabs>
          <w:tab w:val="left" w:pos="840"/>
        </w:tabs>
        <w:spacing w:line="480" w:lineRule="exact"/>
        <w:ind w:firstLine="480"/>
        <w:rPr>
          <w:rFonts w:hint="eastAsia" w:ascii="宋体" w:hAnsi="宋体" w:cs="宋体"/>
          <w:sz w:val="24"/>
          <w:highlight w:val="none"/>
        </w:rPr>
      </w:pPr>
      <w:r>
        <w:rPr>
          <w:rFonts w:hint="eastAsia" w:ascii="宋体" w:hAnsi="宋体" w:cs="宋体"/>
          <w:sz w:val="24"/>
          <w:highlight w:val="none"/>
        </w:rPr>
        <w:t>本次采购依据</w:t>
      </w:r>
      <w:r>
        <w:rPr>
          <w:rFonts w:hint="eastAsia" w:ascii="宋体" w:hAnsi="宋体" w:cs="宋体"/>
          <w:sz w:val="24"/>
          <w:highlight w:val="none"/>
          <w:lang w:val="en-US" w:eastAsia="zh-CN"/>
        </w:rPr>
        <w:t>青海省财政厅</w:t>
      </w:r>
      <w:r>
        <w:rPr>
          <w:rFonts w:hint="eastAsia" w:ascii="宋体" w:hAnsi="宋体" w:cs="宋体"/>
          <w:sz w:val="24"/>
          <w:highlight w:val="none"/>
        </w:rPr>
        <w:t>下达的采购计划，仅适用于本磋商文件中所叙述的项目。</w:t>
      </w:r>
    </w:p>
    <w:p w14:paraId="3BB8F0B0">
      <w:pPr>
        <w:widowControl/>
        <w:spacing w:line="480" w:lineRule="exact"/>
        <w:jc w:val="left"/>
        <w:outlineLvl w:val="2"/>
        <w:rPr>
          <w:rFonts w:hint="eastAsia" w:ascii="宋体" w:hAnsi="宋体" w:cs="宋体"/>
          <w:b/>
          <w:bCs/>
          <w:sz w:val="24"/>
          <w:highlight w:val="none"/>
        </w:rPr>
      </w:pPr>
      <w:bookmarkStart w:id="117" w:name="_Toc325725999"/>
      <w:bookmarkStart w:id="118" w:name="_Toc21998"/>
      <w:bookmarkStart w:id="119" w:name="_Toc376936730"/>
      <w:bookmarkStart w:id="120" w:name="_Toc31556"/>
      <w:bookmarkStart w:id="121" w:name="_Toc18667"/>
      <w:bookmarkStart w:id="122" w:name="_Toc30564"/>
      <w:bookmarkStart w:id="123" w:name="_Toc2510"/>
      <w:bookmarkStart w:id="124" w:name="_Toc2386"/>
      <w:bookmarkStart w:id="125" w:name="_Toc13426"/>
      <w:bookmarkStart w:id="126" w:name="_Toc15822"/>
      <w:bookmarkStart w:id="127" w:name="_Toc5248"/>
      <w:bookmarkStart w:id="128" w:name="_Toc25980"/>
      <w:r>
        <w:rPr>
          <w:rFonts w:hint="eastAsia" w:ascii="宋体" w:hAnsi="宋体" w:cs="宋体"/>
          <w:b/>
          <w:bCs/>
          <w:sz w:val="24"/>
          <w:highlight w:val="none"/>
        </w:rPr>
        <w:t>2.采购方式、合格的</w:t>
      </w:r>
      <w:bookmarkEnd w:id="117"/>
      <w:bookmarkEnd w:id="118"/>
      <w:bookmarkEnd w:id="119"/>
      <w:r>
        <w:rPr>
          <w:rFonts w:hint="eastAsia" w:ascii="宋体" w:hAnsi="宋体" w:cs="宋体"/>
          <w:b/>
          <w:bCs/>
          <w:sz w:val="24"/>
          <w:highlight w:val="none"/>
        </w:rPr>
        <w:t>供应商</w:t>
      </w:r>
      <w:bookmarkEnd w:id="120"/>
      <w:bookmarkEnd w:id="121"/>
      <w:bookmarkEnd w:id="122"/>
      <w:bookmarkEnd w:id="123"/>
      <w:bookmarkEnd w:id="124"/>
      <w:bookmarkEnd w:id="125"/>
      <w:bookmarkEnd w:id="126"/>
      <w:bookmarkEnd w:id="127"/>
      <w:bookmarkEnd w:id="128"/>
    </w:p>
    <w:p w14:paraId="7265CD8F">
      <w:pPr>
        <w:tabs>
          <w:tab w:val="left" w:pos="840"/>
        </w:tabs>
        <w:spacing w:line="480" w:lineRule="exact"/>
        <w:rPr>
          <w:rFonts w:hint="eastAsia" w:ascii="宋体" w:hAnsi="宋体" w:cs="宋体"/>
          <w:sz w:val="24"/>
          <w:highlight w:val="none"/>
        </w:rPr>
      </w:pPr>
      <w:r>
        <w:rPr>
          <w:rFonts w:hint="eastAsia" w:ascii="宋体" w:hAnsi="宋体" w:cs="宋体"/>
          <w:sz w:val="24"/>
          <w:highlight w:val="none"/>
        </w:rPr>
        <w:t>2.1本次采购采取竞争性磋商方式。</w:t>
      </w:r>
    </w:p>
    <w:p w14:paraId="1226688B">
      <w:pPr>
        <w:tabs>
          <w:tab w:val="left" w:pos="840"/>
        </w:tabs>
        <w:spacing w:line="480" w:lineRule="exact"/>
        <w:rPr>
          <w:rFonts w:hint="eastAsia" w:ascii="宋体" w:hAnsi="宋体" w:cs="宋体"/>
          <w:sz w:val="24"/>
          <w:highlight w:val="none"/>
        </w:rPr>
      </w:pPr>
      <w:r>
        <w:rPr>
          <w:rFonts w:hint="eastAsia" w:ascii="宋体" w:hAnsi="宋体" w:cs="宋体"/>
          <w:sz w:val="24"/>
          <w:highlight w:val="none"/>
        </w:rPr>
        <w:t>2.2合格的供应商：</w:t>
      </w:r>
    </w:p>
    <w:p w14:paraId="4982DBB5">
      <w:pPr>
        <w:spacing w:line="480" w:lineRule="exact"/>
        <w:rPr>
          <w:rFonts w:hint="eastAsia" w:ascii="宋体" w:hAnsi="宋体" w:eastAsia="宋体" w:cs="宋体"/>
          <w:b w:val="0"/>
          <w:bCs w:val="0"/>
          <w:sz w:val="24"/>
          <w:highlight w:val="none"/>
          <w:lang w:val="zh-CN"/>
        </w:rPr>
      </w:pPr>
      <w:r>
        <w:rPr>
          <w:rFonts w:hint="eastAsia" w:ascii="宋体" w:hAnsi="宋体" w:cs="宋体"/>
          <w:b w:val="0"/>
          <w:bCs w:val="0"/>
          <w:sz w:val="24"/>
          <w:highlight w:val="none"/>
          <w:lang w:val="zh-CN"/>
        </w:rPr>
        <w:t>（</w:t>
      </w:r>
      <w:r>
        <w:rPr>
          <w:rFonts w:hint="eastAsia" w:ascii="宋体" w:hAnsi="宋体" w:cs="宋体"/>
          <w:b w:val="0"/>
          <w:bCs w:val="0"/>
          <w:sz w:val="24"/>
          <w:highlight w:val="none"/>
          <w:lang w:val="en-US" w:eastAsia="zh-CN"/>
        </w:rPr>
        <w:t>1</w:t>
      </w:r>
      <w:r>
        <w:rPr>
          <w:rFonts w:hint="eastAsia" w:ascii="宋体" w:hAnsi="宋体" w:cs="宋体"/>
          <w:b w:val="0"/>
          <w:bCs w:val="0"/>
          <w:sz w:val="24"/>
          <w:highlight w:val="none"/>
          <w:lang w:val="zh-CN"/>
        </w:rPr>
        <w:t>）</w:t>
      </w:r>
      <w:r>
        <w:rPr>
          <w:rFonts w:hint="eastAsia" w:ascii="宋体" w:hAnsi="宋体" w:eastAsia="宋体" w:cs="宋体"/>
          <w:b w:val="0"/>
          <w:bCs w:val="0"/>
          <w:sz w:val="24"/>
          <w:highlight w:val="none"/>
          <w:lang w:val="zh-CN"/>
        </w:rPr>
        <w:t xml:space="preserve"> 符合《政府采购法》第22条条件，并提供下列材料：</w:t>
      </w:r>
    </w:p>
    <w:p w14:paraId="03009DC2">
      <w:pPr>
        <w:tabs>
          <w:tab w:val="left" w:pos="840"/>
        </w:tabs>
        <w:spacing w:line="480" w:lineRule="exact"/>
        <w:rPr>
          <w:rFonts w:hint="eastAsia" w:ascii="宋体" w:hAnsi="宋体" w:cs="宋体"/>
          <w:b/>
          <w:bCs/>
          <w:sz w:val="24"/>
          <w:highlight w:val="none"/>
          <w:lang w:val="zh-CN"/>
        </w:rPr>
      </w:pPr>
      <w:r>
        <w:rPr>
          <w:rFonts w:hint="eastAsia" w:ascii="宋体" w:hAnsi="宋体" w:cs="宋体"/>
          <w:b/>
          <w:bCs/>
          <w:sz w:val="24"/>
          <w:highlight w:val="none"/>
          <w:lang w:val="zh-CN"/>
        </w:rPr>
        <w:t xml:space="preserve">   &lt;1&gt;供应商的营业执照等证明文件，自然人的身份证明。</w:t>
      </w:r>
    </w:p>
    <w:p w14:paraId="391CDED7">
      <w:pPr>
        <w:tabs>
          <w:tab w:val="left" w:pos="840"/>
        </w:tabs>
        <w:spacing w:line="480" w:lineRule="exact"/>
        <w:rPr>
          <w:rFonts w:hint="eastAsia" w:ascii="宋体" w:hAnsi="宋体" w:cs="宋体"/>
          <w:b/>
          <w:bCs/>
          <w:sz w:val="24"/>
          <w:highlight w:val="none"/>
          <w:lang w:val="zh-CN"/>
        </w:rPr>
      </w:pPr>
      <w:r>
        <w:rPr>
          <w:rFonts w:hint="eastAsia" w:ascii="宋体" w:hAnsi="宋体" w:cs="宋体"/>
          <w:b/>
          <w:bCs/>
          <w:sz w:val="24"/>
          <w:highlight w:val="none"/>
          <w:lang w:val="zh-CN"/>
        </w:rPr>
        <w:t xml:space="preserve">   &lt;2&gt;财务状况报告和依法缴纳税收和社会保障资金的相关材料。</w:t>
      </w:r>
    </w:p>
    <w:p w14:paraId="6F0F62C8">
      <w:pPr>
        <w:tabs>
          <w:tab w:val="left" w:pos="840"/>
        </w:tabs>
        <w:spacing w:line="480" w:lineRule="exact"/>
        <w:rPr>
          <w:rFonts w:hint="eastAsia" w:ascii="宋体" w:hAnsi="宋体" w:cs="宋体"/>
          <w:b/>
          <w:bCs/>
          <w:sz w:val="24"/>
          <w:highlight w:val="none"/>
          <w:lang w:val="zh-CN"/>
        </w:rPr>
      </w:pPr>
      <w:r>
        <w:rPr>
          <w:rFonts w:hint="eastAsia" w:ascii="宋体" w:hAnsi="宋体" w:cs="宋体"/>
          <w:b/>
          <w:bCs/>
          <w:sz w:val="24"/>
          <w:highlight w:val="none"/>
          <w:lang w:val="zh-CN"/>
        </w:rPr>
        <w:t xml:space="preserve">   &lt;3&gt;具备履行合同所必须的货物和专业技术能力的证明材料。</w:t>
      </w:r>
    </w:p>
    <w:p w14:paraId="6C4CD357">
      <w:pPr>
        <w:tabs>
          <w:tab w:val="left" w:pos="840"/>
        </w:tabs>
        <w:spacing w:line="480" w:lineRule="exact"/>
        <w:rPr>
          <w:rFonts w:hint="eastAsia" w:ascii="宋体" w:hAnsi="宋体" w:cs="宋体"/>
          <w:b/>
          <w:bCs/>
          <w:sz w:val="24"/>
          <w:highlight w:val="none"/>
          <w:lang w:val="zh-CN"/>
        </w:rPr>
      </w:pPr>
      <w:r>
        <w:rPr>
          <w:rFonts w:hint="eastAsia" w:ascii="宋体" w:hAnsi="宋体" w:cs="宋体"/>
          <w:b/>
          <w:bCs/>
          <w:sz w:val="24"/>
          <w:highlight w:val="none"/>
          <w:lang w:val="zh-CN"/>
        </w:rPr>
        <w:t xml:space="preserve">   &lt;4&gt;参加政府采购活动前3年内在经营活动中没有重大违法记录的书面声明。</w:t>
      </w:r>
    </w:p>
    <w:p w14:paraId="313254C8">
      <w:pPr>
        <w:tabs>
          <w:tab w:val="left" w:pos="840"/>
        </w:tabs>
        <w:spacing w:line="480" w:lineRule="exact"/>
        <w:rPr>
          <w:rFonts w:hint="eastAsia" w:ascii="宋体" w:hAnsi="宋体" w:cs="宋体"/>
          <w:b/>
          <w:bCs/>
          <w:sz w:val="24"/>
          <w:highlight w:val="none"/>
        </w:rPr>
      </w:pPr>
      <w:r>
        <w:rPr>
          <w:rFonts w:hint="eastAsia" w:ascii="宋体" w:hAnsi="宋体" w:cs="宋体"/>
          <w:b/>
          <w:bCs/>
          <w:sz w:val="24"/>
          <w:highlight w:val="none"/>
          <w:lang w:val="zh-CN"/>
        </w:rPr>
        <w:t xml:space="preserve">   &lt;5&gt;具备法律、行政法规规定的其他条件的证明材料。</w:t>
      </w:r>
    </w:p>
    <w:p w14:paraId="4AE5AF72">
      <w:pPr>
        <w:spacing w:line="480" w:lineRule="exact"/>
        <w:rPr>
          <w:rFonts w:hint="eastAsia" w:ascii="宋体" w:hAnsi="宋体" w:eastAsia="宋体" w:cs="宋体"/>
          <w:b w:val="0"/>
          <w:bCs w:val="0"/>
          <w:sz w:val="24"/>
          <w:highlight w:val="none"/>
        </w:rPr>
      </w:pPr>
      <w:r>
        <w:rPr>
          <w:rFonts w:hint="eastAsia" w:ascii="宋体" w:hAnsi="宋体" w:cs="宋体"/>
          <w:b w:val="0"/>
          <w:bCs w:val="0"/>
          <w:sz w:val="24"/>
          <w:highlight w:val="none"/>
          <w:lang w:eastAsia="zh-CN"/>
        </w:rPr>
        <w:t>（</w:t>
      </w:r>
      <w:r>
        <w:rPr>
          <w:rFonts w:hint="eastAsia" w:ascii="宋体" w:hAnsi="宋体" w:cs="宋体"/>
          <w:b w:val="0"/>
          <w:bCs w:val="0"/>
          <w:sz w:val="24"/>
          <w:highlight w:val="none"/>
          <w:lang w:val="en-US" w:eastAsia="zh-CN"/>
        </w:rPr>
        <w:t>2</w:t>
      </w:r>
      <w:r>
        <w:rPr>
          <w:rFonts w:hint="eastAsia" w:ascii="宋体" w:hAnsi="宋体" w:cs="宋体"/>
          <w:b w:val="0"/>
          <w:bCs w:val="0"/>
          <w:sz w:val="24"/>
          <w:highlight w:val="none"/>
          <w:lang w:eastAsia="zh-CN"/>
        </w:rPr>
        <w:t>）</w:t>
      </w:r>
      <w:r>
        <w:rPr>
          <w:rFonts w:hint="eastAsia" w:ascii="宋体" w:hAnsi="宋体" w:eastAsia="宋体" w:cs="宋体"/>
          <w:b w:val="0"/>
          <w:bCs w:val="0"/>
          <w:sz w:val="24"/>
          <w:highlight w:val="none"/>
        </w:rPr>
        <w:t xml:space="preserve"> 在中华人民共和国境内合法注册的，具有独立法人资格；</w:t>
      </w:r>
    </w:p>
    <w:p w14:paraId="24A2ED50">
      <w:pPr>
        <w:spacing w:line="480" w:lineRule="exact"/>
        <w:rPr>
          <w:rFonts w:hint="eastAsia" w:ascii="宋体" w:hAnsi="宋体" w:eastAsia="宋体" w:cs="宋体"/>
          <w:b w:val="0"/>
          <w:bCs w:val="0"/>
          <w:sz w:val="24"/>
          <w:highlight w:val="none"/>
        </w:rPr>
      </w:pPr>
      <w:r>
        <w:rPr>
          <w:rFonts w:hint="eastAsia" w:ascii="宋体" w:hAnsi="宋体" w:cs="宋体"/>
          <w:b w:val="0"/>
          <w:bCs w:val="0"/>
          <w:sz w:val="24"/>
          <w:highlight w:val="none"/>
          <w:lang w:eastAsia="zh-CN"/>
        </w:rPr>
        <w:t>（</w:t>
      </w:r>
      <w:r>
        <w:rPr>
          <w:rFonts w:hint="eastAsia" w:ascii="宋体" w:hAnsi="宋体" w:cs="宋体"/>
          <w:b w:val="0"/>
          <w:bCs w:val="0"/>
          <w:sz w:val="24"/>
          <w:highlight w:val="none"/>
          <w:lang w:val="en-US" w:eastAsia="zh-CN"/>
        </w:rPr>
        <w:t>3</w:t>
      </w:r>
      <w:r>
        <w:rPr>
          <w:rFonts w:hint="eastAsia" w:ascii="宋体" w:hAnsi="宋体" w:cs="宋体"/>
          <w:b w:val="0"/>
          <w:bCs w:val="0"/>
          <w:sz w:val="24"/>
          <w:highlight w:val="none"/>
          <w:lang w:eastAsia="zh-CN"/>
        </w:rPr>
        <w:t>）</w:t>
      </w:r>
      <w:r>
        <w:rPr>
          <w:rFonts w:hint="eastAsia" w:ascii="宋体" w:hAnsi="宋体" w:eastAsia="宋体" w:cs="宋体"/>
          <w:b w:val="0"/>
          <w:bCs w:val="0"/>
          <w:sz w:val="24"/>
          <w:highlight w:val="none"/>
        </w:rPr>
        <w:t xml:space="preserve"> </w:t>
      </w:r>
      <w:r>
        <w:rPr>
          <w:rFonts w:hint="eastAsia" w:ascii="宋体" w:hAnsi="宋体" w:eastAsia="宋体" w:cs="宋体"/>
          <w:b w:val="0"/>
          <w:bCs w:val="0"/>
          <w:sz w:val="24"/>
          <w:highlight w:val="none"/>
          <w:lang w:val="zh-CN"/>
        </w:rPr>
        <w:t>单位负责人为同一人或者存在直接控股、管理关系的不同供应商，不得参加同一合同项下的政府采购活动。否则，皆取消投标资格；</w:t>
      </w:r>
    </w:p>
    <w:p w14:paraId="52046511">
      <w:pPr>
        <w:spacing w:line="480" w:lineRule="exact"/>
        <w:rPr>
          <w:rFonts w:hint="eastAsia" w:ascii="宋体" w:hAnsi="宋体" w:eastAsia="宋体" w:cs="宋体"/>
          <w:b w:val="0"/>
          <w:bCs w:val="0"/>
          <w:sz w:val="24"/>
          <w:highlight w:val="none"/>
          <w:lang w:val="zh-CN"/>
        </w:rPr>
      </w:pPr>
      <w:r>
        <w:rPr>
          <w:rFonts w:hint="eastAsia" w:ascii="宋体" w:hAnsi="宋体" w:cs="宋体"/>
          <w:b w:val="0"/>
          <w:bCs w:val="0"/>
          <w:sz w:val="24"/>
          <w:highlight w:val="none"/>
          <w:lang w:eastAsia="zh-CN"/>
        </w:rPr>
        <w:t>（</w:t>
      </w:r>
      <w:r>
        <w:rPr>
          <w:rFonts w:hint="eastAsia" w:ascii="宋体" w:hAnsi="宋体" w:cs="宋体"/>
          <w:b w:val="0"/>
          <w:bCs w:val="0"/>
          <w:sz w:val="24"/>
          <w:highlight w:val="none"/>
          <w:lang w:val="en-US" w:eastAsia="zh-CN"/>
        </w:rPr>
        <w:t>4</w:t>
      </w:r>
      <w:r>
        <w:rPr>
          <w:rFonts w:hint="eastAsia" w:ascii="宋体" w:hAnsi="宋体" w:cs="宋体"/>
          <w:b w:val="0"/>
          <w:bCs w:val="0"/>
          <w:sz w:val="24"/>
          <w:highlight w:val="none"/>
          <w:lang w:eastAsia="zh-CN"/>
        </w:rPr>
        <w:t>）</w:t>
      </w:r>
      <w:r>
        <w:rPr>
          <w:rFonts w:hint="eastAsia" w:ascii="宋体" w:hAnsi="宋体" w:eastAsia="宋体" w:cs="宋体"/>
          <w:b w:val="0"/>
          <w:bCs w:val="0"/>
          <w:sz w:val="24"/>
          <w:highlight w:val="none"/>
        </w:rPr>
        <w:t xml:space="preserve"> </w:t>
      </w:r>
      <w:r>
        <w:rPr>
          <w:rFonts w:hint="eastAsia" w:ascii="宋体" w:hAnsi="宋体" w:eastAsia="宋体" w:cs="宋体"/>
          <w:b w:val="0"/>
          <w:bCs w:val="0"/>
          <w:sz w:val="24"/>
          <w:highlight w:val="none"/>
          <w:lang w:val="zh-CN"/>
        </w:rPr>
        <w:t>为本采购项目提供整体设计、规范编制或者项目管理、监理、检测等服务的供应商，不得再参加该采购项目的其他采购活动；</w:t>
      </w:r>
    </w:p>
    <w:p w14:paraId="16DB7B80">
      <w:pPr>
        <w:spacing w:line="480" w:lineRule="exact"/>
        <w:rPr>
          <w:rFonts w:hint="eastAsia" w:ascii="宋体" w:hAnsi="宋体" w:cs="宋体"/>
          <w:b w:val="0"/>
          <w:bCs w:val="0"/>
          <w:sz w:val="24"/>
          <w:highlight w:val="none"/>
          <w:lang w:val="zh-CN" w:eastAsia="zh-CN"/>
        </w:rPr>
      </w:pPr>
      <w:r>
        <w:rPr>
          <w:rFonts w:hint="eastAsia" w:ascii="宋体" w:hAnsi="宋体" w:cs="宋体"/>
          <w:b w:val="0"/>
          <w:bCs w:val="0"/>
          <w:sz w:val="24"/>
          <w:highlight w:val="none"/>
          <w:lang w:eastAsia="zh-CN"/>
        </w:rPr>
        <w:t>（</w:t>
      </w:r>
      <w:r>
        <w:rPr>
          <w:rFonts w:hint="eastAsia" w:ascii="宋体" w:hAnsi="宋体" w:cs="宋体"/>
          <w:b w:val="0"/>
          <w:bCs w:val="0"/>
          <w:sz w:val="24"/>
          <w:highlight w:val="none"/>
          <w:lang w:val="en-US" w:eastAsia="zh-CN"/>
        </w:rPr>
        <w:t>5</w:t>
      </w:r>
      <w:r>
        <w:rPr>
          <w:rFonts w:hint="eastAsia" w:ascii="宋体" w:hAnsi="宋体" w:cs="宋体"/>
          <w:b w:val="0"/>
          <w:bCs w:val="0"/>
          <w:sz w:val="24"/>
          <w:highlight w:val="none"/>
          <w:lang w:eastAsia="zh-CN"/>
        </w:rPr>
        <w:t>）</w:t>
      </w:r>
      <w:r>
        <w:rPr>
          <w:rFonts w:hint="eastAsia" w:ascii="宋体" w:hAnsi="宋体" w:cs="宋体"/>
          <w:b w:val="0"/>
          <w:bCs w:val="0"/>
          <w:sz w:val="24"/>
          <w:highlight w:val="none"/>
          <w:lang w:val="en-US" w:eastAsia="zh-CN"/>
        </w:rPr>
        <w:t xml:space="preserve"> </w:t>
      </w:r>
      <w:r>
        <w:rPr>
          <w:rFonts w:hint="eastAsia" w:ascii="宋体" w:hAnsi="宋体" w:cs="宋体"/>
          <w:b w:val="0"/>
          <w:bCs w:val="0"/>
          <w:sz w:val="24"/>
          <w:highlight w:val="none"/>
          <w:lang w:val="zh-CN" w:eastAsia="zh-CN"/>
        </w:rPr>
        <w:t>本项目不接受供应商以联合体方式进行</w:t>
      </w:r>
      <w:r>
        <w:rPr>
          <w:rFonts w:hint="eastAsia" w:ascii="宋体" w:hAnsi="宋体" w:cs="宋体"/>
          <w:b w:val="0"/>
          <w:bCs w:val="0"/>
          <w:sz w:val="24"/>
          <w:highlight w:val="none"/>
          <w:lang w:val="en-US" w:eastAsia="zh-CN"/>
        </w:rPr>
        <w:t>磋商</w:t>
      </w:r>
      <w:r>
        <w:rPr>
          <w:rFonts w:hint="eastAsia" w:ascii="宋体" w:hAnsi="宋体" w:cs="宋体"/>
          <w:b w:val="0"/>
          <w:bCs w:val="0"/>
          <w:sz w:val="24"/>
          <w:highlight w:val="none"/>
          <w:lang w:val="zh-CN" w:eastAsia="zh-CN"/>
        </w:rPr>
        <w:t>；</w:t>
      </w:r>
    </w:p>
    <w:p w14:paraId="68588069">
      <w:pPr>
        <w:spacing w:line="480" w:lineRule="exact"/>
        <w:rPr>
          <w:rFonts w:hint="eastAsia" w:ascii="宋体" w:hAnsi="宋体" w:cs="宋体"/>
          <w:b w:val="0"/>
          <w:bCs w:val="0"/>
          <w:sz w:val="24"/>
          <w:highlight w:val="none"/>
        </w:rPr>
      </w:pPr>
      <w:r>
        <w:rPr>
          <w:rFonts w:hint="eastAsia" w:ascii="宋体" w:hAnsi="宋体" w:cs="宋体"/>
          <w:b w:val="0"/>
          <w:bCs w:val="0"/>
          <w:sz w:val="24"/>
          <w:highlight w:val="none"/>
          <w:lang w:val="en-US" w:eastAsia="zh-CN"/>
        </w:rPr>
        <w:t>（6）</w:t>
      </w:r>
      <w:r>
        <w:rPr>
          <w:rFonts w:hint="eastAsia" w:ascii="宋体" w:hAnsi="宋体" w:eastAsia="宋体" w:cs="宋体"/>
          <w:b w:val="0"/>
          <w:bCs w:val="0"/>
          <w:sz w:val="24"/>
          <w:highlight w:val="none"/>
        </w:rPr>
        <w:t xml:space="preserve"> 供应商必须</w:t>
      </w:r>
      <w:r>
        <w:rPr>
          <w:rFonts w:hint="eastAsia" w:ascii="宋体" w:hAnsi="宋体" w:eastAsia="宋体" w:cs="宋体"/>
          <w:b w:val="0"/>
          <w:bCs w:val="0"/>
          <w:sz w:val="24"/>
          <w:highlight w:val="none"/>
          <w:lang w:val="en-US" w:eastAsia="zh-CN"/>
        </w:rPr>
        <w:t>在磋商文件获取期限内在《政采云》平台上获取磋商文件，未按规定获取磋商</w:t>
      </w:r>
      <w:r>
        <w:rPr>
          <w:rFonts w:hint="eastAsia" w:ascii="宋体" w:hAnsi="宋体" w:cs="宋体"/>
          <w:b w:val="0"/>
          <w:bCs w:val="0"/>
          <w:sz w:val="24"/>
          <w:highlight w:val="none"/>
          <w:lang w:val="en-US" w:eastAsia="zh-CN"/>
        </w:rPr>
        <w:t>文件的潜在供应商</w:t>
      </w:r>
      <w:r>
        <w:rPr>
          <w:rFonts w:hint="eastAsia" w:ascii="宋体" w:hAnsi="宋体" w:cs="宋体"/>
          <w:b w:val="0"/>
          <w:bCs w:val="0"/>
          <w:sz w:val="24"/>
          <w:highlight w:val="none"/>
        </w:rPr>
        <w:t>均无资格参加本次投标；</w:t>
      </w:r>
    </w:p>
    <w:p w14:paraId="6FB1230B">
      <w:pPr>
        <w:spacing w:line="480" w:lineRule="exact"/>
        <w:rPr>
          <w:rFonts w:hint="eastAsia" w:ascii="宋体" w:hAnsi="宋体" w:cs="宋体"/>
          <w:b/>
          <w:bCs/>
          <w:sz w:val="24"/>
          <w:highlight w:val="none"/>
        </w:rPr>
      </w:pPr>
      <w:r>
        <w:rPr>
          <w:rFonts w:hint="eastAsia" w:ascii="宋体" w:hAnsi="宋体" w:cs="宋体"/>
          <w:b/>
          <w:bCs/>
          <w:sz w:val="24"/>
          <w:highlight w:val="none"/>
          <w:lang w:val="en-US" w:eastAsia="zh-CN"/>
        </w:rPr>
        <w:t>（7）政府采购政策落实资格要求：</w:t>
      </w:r>
      <w:r>
        <w:rPr>
          <w:rFonts w:hint="eastAsia" w:ascii="宋体" w:hAnsi="宋体" w:cs="宋体"/>
          <w:b/>
          <w:bCs/>
          <w:sz w:val="24"/>
          <w:highlight w:val="none"/>
        </w:rPr>
        <w:t>本项目专门面向中小企业采购（监狱企业、残疾人福利性单位视同小型、微型企业），非中小企业不得参加本项目采购活动；留取份额100%</w:t>
      </w:r>
      <w:r>
        <w:rPr>
          <w:rFonts w:hint="eastAsia" w:ascii="宋体" w:hAnsi="宋体" w:cs="宋体"/>
          <w:b/>
          <w:bCs/>
          <w:sz w:val="24"/>
          <w:highlight w:val="none"/>
          <w:lang w:eastAsia="zh-CN"/>
        </w:rPr>
        <w:t>；</w:t>
      </w:r>
    </w:p>
    <w:p w14:paraId="4C5B84DD">
      <w:pPr>
        <w:spacing w:line="480" w:lineRule="exact"/>
        <w:rPr>
          <w:rFonts w:hint="default" w:ascii="宋体" w:hAnsi="宋体" w:eastAsia="宋体" w:cs="宋体"/>
          <w:b/>
          <w:bCs/>
          <w:sz w:val="24"/>
          <w:highlight w:val="none"/>
          <w:lang w:val="en-US" w:eastAsia="zh-CN"/>
        </w:rPr>
      </w:pPr>
      <w:r>
        <w:rPr>
          <w:rFonts w:hint="eastAsia" w:ascii="宋体" w:hAnsi="宋体" w:cs="宋体"/>
          <w:b/>
          <w:bCs/>
          <w:sz w:val="24"/>
          <w:highlight w:val="none"/>
        </w:rPr>
        <w:t>（</w:t>
      </w:r>
      <w:r>
        <w:rPr>
          <w:rFonts w:hint="eastAsia" w:ascii="宋体" w:hAnsi="宋体" w:cs="宋体"/>
          <w:b/>
          <w:bCs/>
          <w:sz w:val="24"/>
          <w:highlight w:val="none"/>
          <w:lang w:val="en-US" w:eastAsia="zh-CN"/>
        </w:rPr>
        <w:t>8</w:t>
      </w:r>
      <w:r>
        <w:rPr>
          <w:rFonts w:hint="eastAsia" w:ascii="宋体" w:hAnsi="宋体" w:cs="宋体"/>
          <w:b/>
          <w:bCs/>
          <w:sz w:val="24"/>
          <w:highlight w:val="none"/>
        </w:rPr>
        <w:t>）经信用中国（www.creditchina.gov.cn）、中国政府采购网（www.ccgp.gov.cn）等渠道查询后，列入失信被执行人、重大税收违法案件当事人名单、政府采购严重违法失信行为记录名单的，取消投标资格。（提供“信用中国”网站下载的完整的信用信息和“中国政府采购网”的查询截图；信息生成时间和截图时间为响应文件递交截止时间前10天内）；</w:t>
      </w:r>
    </w:p>
    <w:p w14:paraId="00D678B2">
      <w:pPr>
        <w:spacing w:line="480" w:lineRule="exact"/>
        <w:rPr>
          <w:rFonts w:hint="eastAsia" w:ascii="宋体" w:hAnsi="宋体" w:eastAsia="宋体" w:cs="宋体"/>
          <w:b/>
          <w:bCs/>
          <w:sz w:val="24"/>
          <w:highlight w:val="none"/>
          <w:lang w:val="zh-CN"/>
        </w:rPr>
      </w:pPr>
      <w:bookmarkStart w:id="129" w:name="_Toc8820"/>
      <w:bookmarkStart w:id="130" w:name="_Toc8805"/>
      <w:bookmarkStart w:id="131" w:name="_Toc376936731"/>
      <w:bookmarkStart w:id="132" w:name="_Toc325726000"/>
      <w:r>
        <w:rPr>
          <w:rFonts w:hint="eastAsia" w:ascii="宋体" w:hAnsi="宋体" w:eastAsia="宋体" w:cs="宋体"/>
          <w:b/>
          <w:bCs/>
          <w:sz w:val="24"/>
          <w:highlight w:val="none"/>
          <w:lang w:val="zh-CN"/>
        </w:rPr>
        <w:t>（</w:t>
      </w:r>
      <w:r>
        <w:rPr>
          <w:rFonts w:hint="eastAsia" w:ascii="宋体" w:hAnsi="宋体" w:eastAsia="宋体" w:cs="宋体"/>
          <w:b/>
          <w:bCs/>
          <w:sz w:val="24"/>
          <w:highlight w:val="none"/>
          <w:lang w:val="en-US" w:eastAsia="zh-CN"/>
        </w:rPr>
        <w:t>9）</w:t>
      </w:r>
      <w:r>
        <w:rPr>
          <w:rFonts w:hint="eastAsia" w:ascii="宋体" w:hAnsi="宋体" w:eastAsia="宋体" w:cs="宋体"/>
          <w:b/>
          <w:bCs/>
          <w:kern w:val="2"/>
          <w:sz w:val="24"/>
          <w:szCs w:val="24"/>
          <w:highlight w:val="none"/>
          <w:lang w:val="zh-CN" w:eastAsia="zh-CN" w:bidi="ar-SA"/>
        </w:rPr>
        <w:t>供应商可对上述项目进行投标，但不得就</w:t>
      </w:r>
      <w:r>
        <w:rPr>
          <w:rFonts w:hint="eastAsia" w:ascii="宋体" w:hAnsi="宋体" w:cs="宋体"/>
          <w:b/>
          <w:bCs/>
          <w:kern w:val="2"/>
          <w:sz w:val="24"/>
          <w:szCs w:val="24"/>
          <w:highlight w:val="none"/>
          <w:lang w:val="zh-CN" w:eastAsia="zh-CN" w:bidi="ar-SA"/>
        </w:rPr>
        <w:t>本项目</w:t>
      </w:r>
      <w:r>
        <w:rPr>
          <w:rFonts w:hint="eastAsia" w:ascii="宋体" w:hAnsi="宋体" w:eastAsia="宋体" w:cs="宋体"/>
          <w:b/>
          <w:bCs/>
          <w:kern w:val="2"/>
          <w:sz w:val="24"/>
          <w:szCs w:val="24"/>
          <w:highlight w:val="none"/>
          <w:lang w:val="zh-CN" w:eastAsia="zh-CN" w:bidi="ar-SA"/>
        </w:rPr>
        <w:t>中的内容拆分投标，所投内容必须完全响应</w:t>
      </w:r>
      <w:r>
        <w:rPr>
          <w:rFonts w:hint="eastAsia" w:ascii="宋体" w:hAnsi="宋体" w:cs="宋体"/>
          <w:b/>
          <w:bCs/>
          <w:kern w:val="2"/>
          <w:sz w:val="24"/>
          <w:szCs w:val="24"/>
          <w:highlight w:val="none"/>
          <w:lang w:val="zh-CN" w:eastAsia="zh-CN" w:bidi="ar-SA"/>
        </w:rPr>
        <w:t>竞争性磋商</w:t>
      </w:r>
      <w:r>
        <w:rPr>
          <w:rFonts w:hint="eastAsia" w:ascii="宋体" w:hAnsi="宋体" w:eastAsia="宋体" w:cs="宋体"/>
          <w:b/>
          <w:bCs/>
          <w:kern w:val="2"/>
          <w:sz w:val="24"/>
          <w:szCs w:val="24"/>
          <w:highlight w:val="none"/>
          <w:lang w:val="zh-CN" w:eastAsia="zh-CN" w:bidi="ar-SA"/>
        </w:rPr>
        <w:t>文件所列示内容</w:t>
      </w:r>
      <w:r>
        <w:rPr>
          <w:rFonts w:hint="eastAsia" w:ascii="宋体" w:hAnsi="宋体" w:cs="宋体"/>
          <w:b/>
          <w:bCs/>
          <w:kern w:val="2"/>
          <w:sz w:val="24"/>
          <w:szCs w:val="24"/>
          <w:highlight w:val="none"/>
          <w:lang w:val="en-US" w:eastAsia="zh-CN" w:bidi="ar-SA"/>
        </w:rPr>
        <w:t>；</w:t>
      </w:r>
    </w:p>
    <w:p w14:paraId="5CAFF6E9">
      <w:pPr>
        <w:widowControl/>
        <w:spacing w:line="480" w:lineRule="exact"/>
        <w:jc w:val="left"/>
        <w:outlineLvl w:val="2"/>
        <w:rPr>
          <w:rFonts w:hint="eastAsia" w:ascii="宋体" w:hAnsi="宋体" w:cs="宋体"/>
          <w:sz w:val="24"/>
          <w:highlight w:val="none"/>
        </w:rPr>
      </w:pPr>
      <w:bookmarkStart w:id="133" w:name="_Toc22997"/>
      <w:bookmarkStart w:id="134" w:name="_Toc27272"/>
      <w:bookmarkStart w:id="135" w:name="_Toc8620"/>
      <w:bookmarkStart w:id="136" w:name="_Toc32105"/>
      <w:bookmarkStart w:id="137" w:name="_Toc17382"/>
      <w:bookmarkStart w:id="138" w:name="_Toc15074"/>
      <w:bookmarkStart w:id="139" w:name="_Toc893"/>
      <w:bookmarkStart w:id="140" w:name="_Toc16771"/>
      <w:r>
        <w:rPr>
          <w:rFonts w:hint="eastAsia" w:ascii="宋体" w:hAnsi="宋体" w:cs="宋体"/>
          <w:sz w:val="24"/>
          <w:highlight w:val="none"/>
        </w:rPr>
        <w:t>3.磋商费用</w:t>
      </w:r>
      <w:bookmarkEnd w:id="129"/>
      <w:bookmarkEnd w:id="130"/>
      <w:bookmarkEnd w:id="131"/>
      <w:bookmarkEnd w:id="132"/>
      <w:bookmarkEnd w:id="133"/>
      <w:bookmarkEnd w:id="134"/>
      <w:bookmarkEnd w:id="135"/>
      <w:bookmarkEnd w:id="136"/>
      <w:bookmarkEnd w:id="137"/>
      <w:bookmarkEnd w:id="138"/>
      <w:bookmarkEnd w:id="139"/>
      <w:bookmarkEnd w:id="140"/>
    </w:p>
    <w:p w14:paraId="1CFF4BD3">
      <w:pPr>
        <w:tabs>
          <w:tab w:val="left" w:pos="840"/>
        </w:tabs>
        <w:spacing w:line="480" w:lineRule="exact"/>
        <w:ind w:firstLine="480"/>
        <w:rPr>
          <w:rFonts w:hint="eastAsia" w:ascii="宋体" w:hAnsi="宋体" w:cs="宋体"/>
          <w:b/>
          <w:bCs/>
          <w:sz w:val="24"/>
          <w:highlight w:val="none"/>
        </w:rPr>
      </w:pPr>
      <w:r>
        <w:rPr>
          <w:rFonts w:hint="eastAsia" w:ascii="宋体" w:hAnsi="宋体" w:cs="宋体"/>
          <w:sz w:val="24"/>
          <w:highlight w:val="none"/>
        </w:rPr>
        <w:t>供应商应自愿承担与参加本次投标有关的费用。采购代理机构对供应商发生的费用不承担任何责任。</w:t>
      </w:r>
    </w:p>
    <w:p w14:paraId="4F04B51A">
      <w:pPr>
        <w:widowControl/>
        <w:spacing w:line="360" w:lineRule="auto"/>
        <w:jc w:val="center"/>
        <w:outlineLvl w:val="1"/>
        <w:rPr>
          <w:rFonts w:hint="eastAsia" w:ascii="宋体" w:hAnsi="宋体" w:eastAsia="宋体" w:cs="宋体"/>
          <w:b/>
          <w:bCs/>
          <w:sz w:val="32"/>
          <w:szCs w:val="32"/>
          <w:highlight w:val="none"/>
        </w:rPr>
      </w:pPr>
      <w:bookmarkStart w:id="141" w:name="_Toc9857"/>
      <w:bookmarkStart w:id="142" w:name="_Toc23451"/>
      <w:bookmarkStart w:id="143" w:name="_Toc12765"/>
      <w:bookmarkStart w:id="144" w:name="_Toc30549"/>
      <w:bookmarkStart w:id="145" w:name="_Toc15903"/>
      <w:bookmarkStart w:id="146" w:name="_Toc19907"/>
      <w:r>
        <w:rPr>
          <w:rFonts w:hint="eastAsia" w:ascii="宋体" w:hAnsi="宋体" w:eastAsia="宋体" w:cs="宋体"/>
          <w:b/>
          <w:bCs/>
          <w:sz w:val="32"/>
          <w:szCs w:val="32"/>
          <w:highlight w:val="none"/>
        </w:rPr>
        <w:t>二、磋商文件说明</w:t>
      </w:r>
      <w:bookmarkEnd w:id="141"/>
      <w:bookmarkEnd w:id="142"/>
      <w:bookmarkEnd w:id="143"/>
      <w:bookmarkEnd w:id="144"/>
      <w:bookmarkEnd w:id="145"/>
      <w:bookmarkEnd w:id="146"/>
    </w:p>
    <w:p w14:paraId="15A76557">
      <w:pPr>
        <w:widowControl/>
        <w:spacing w:line="360" w:lineRule="auto"/>
        <w:jc w:val="left"/>
        <w:outlineLvl w:val="2"/>
        <w:rPr>
          <w:rFonts w:hint="eastAsia" w:ascii="宋体" w:hAnsi="宋体" w:cs="宋体"/>
          <w:b/>
          <w:bCs/>
          <w:sz w:val="24"/>
          <w:highlight w:val="none"/>
        </w:rPr>
      </w:pPr>
      <w:bookmarkStart w:id="147" w:name="_Toc31961"/>
      <w:bookmarkStart w:id="148" w:name="_Toc16460"/>
      <w:bookmarkStart w:id="149" w:name="_Toc11100"/>
      <w:bookmarkStart w:id="150" w:name="_Toc376936733"/>
      <w:bookmarkStart w:id="151" w:name="_Toc20080"/>
      <w:bookmarkStart w:id="152" w:name="_Toc29717"/>
      <w:bookmarkStart w:id="153" w:name="_Toc10649"/>
      <w:bookmarkStart w:id="154" w:name="_Toc31425"/>
      <w:bookmarkStart w:id="155" w:name="_Toc30374"/>
      <w:bookmarkStart w:id="156" w:name="_Toc3171"/>
      <w:bookmarkStart w:id="157" w:name="_Toc325726002"/>
      <w:bookmarkStart w:id="158" w:name="_Toc14153"/>
      <w:r>
        <w:rPr>
          <w:rFonts w:hint="eastAsia" w:ascii="宋体" w:hAnsi="宋体" w:cs="宋体"/>
          <w:b/>
          <w:bCs/>
          <w:sz w:val="24"/>
          <w:highlight w:val="none"/>
        </w:rPr>
        <w:t>4.磋商文件的构成</w:t>
      </w:r>
      <w:bookmarkEnd w:id="147"/>
      <w:bookmarkEnd w:id="148"/>
      <w:bookmarkEnd w:id="149"/>
      <w:bookmarkEnd w:id="150"/>
      <w:bookmarkEnd w:id="151"/>
      <w:bookmarkEnd w:id="152"/>
      <w:bookmarkEnd w:id="153"/>
      <w:bookmarkEnd w:id="154"/>
      <w:bookmarkEnd w:id="155"/>
      <w:bookmarkEnd w:id="156"/>
      <w:bookmarkEnd w:id="157"/>
      <w:bookmarkEnd w:id="158"/>
    </w:p>
    <w:p w14:paraId="158B71E2">
      <w:pPr>
        <w:spacing w:line="360" w:lineRule="auto"/>
        <w:rPr>
          <w:rFonts w:hint="eastAsia" w:ascii="宋体" w:hAnsi="宋体" w:cs="宋体"/>
          <w:sz w:val="24"/>
          <w:highlight w:val="none"/>
        </w:rPr>
      </w:pPr>
      <w:r>
        <w:rPr>
          <w:rFonts w:hint="eastAsia" w:ascii="宋体" w:hAnsi="宋体" w:cs="宋体"/>
          <w:sz w:val="24"/>
          <w:highlight w:val="none"/>
        </w:rPr>
        <w:t>4.1磋商文件包括：</w:t>
      </w:r>
    </w:p>
    <w:p w14:paraId="5D2475EA">
      <w:pPr>
        <w:spacing w:line="360" w:lineRule="auto"/>
        <w:rPr>
          <w:rFonts w:hint="eastAsia" w:ascii="宋体" w:hAnsi="宋体" w:cs="宋体"/>
          <w:sz w:val="24"/>
          <w:highlight w:val="none"/>
        </w:rPr>
      </w:pPr>
      <w:r>
        <w:rPr>
          <w:rFonts w:hint="eastAsia" w:ascii="宋体" w:hAnsi="宋体" w:cs="宋体"/>
          <w:sz w:val="24"/>
          <w:highlight w:val="none"/>
        </w:rPr>
        <w:t>（1）投标邀请</w:t>
      </w:r>
    </w:p>
    <w:p w14:paraId="6E4C3760">
      <w:pPr>
        <w:spacing w:line="360" w:lineRule="auto"/>
        <w:rPr>
          <w:rFonts w:hint="eastAsia" w:ascii="宋体" w:hAnsi="宋体" w:cs="宋体"/>
          <w:sz w:val="24"/>
          <w:highlight w:val="none"/>
        </w:rPr>
      </w:pPr>
      <w:r>
        <w:rPr>
          <w:rFonts w:hint="eastAsia" w:ascii="宋体" w:hAnsi="宋体" w:cs="宋体"/>
          <w:sz w:val="24"/>
          <w:highlight w:val="none"/>
        </w:rPr>
        <w:t>（2）</w:t>
      </w:r>
      <w:r>
        <w:rPr>
          <w:rFonts w:hint="eastAsia" w:ascii="宋体" w:hAnsi="宋体" w:cs="宋体"/>
          <w:sz w:val="24"/>
          <w:highlight w:val="none"/>
          <w:lang w:val="zh-CN"/>
        </w:rPr>
        <w:t>供应商须知前附表</w:t>
      </w:r>
    </w:p>
    <w:p w14:paraId="09024AAC">
      <w:pPr>
        <w:spacing w:line="360" w:lineRule="auto"/>
        <w:rPr>
          <w:rFonts w:hint="eastAsia" w:ascii="宋体" w:hAnsi="宋体" w:cs="宋体"/>
          <w:sz w:val="24"/>
          <w:highlight w:val="none"/>
        </w:rPr>
      </w:pPr>
      <w:r>
        <w:rPr>
          <w:rFonts w:hint="eastAsia" w:ascii="宋体" w:hAnsi="宋体" w:cs="宋体"/>
          <w:sz w:val="24"/>
          <w:highlight w:val="none"/>
        </w:rPr>
        <w:t>（3）供应商须知</w:t>
      </w:r>
    </w:p>
    <w:p w14:paraId="6F4F2233">
      <w:pPr>
        <w:spacing w:line="360" w:lineRule="auto"/>
        <w:rPr>
          <w:rFonts w:hint="eastAsia" w:ascii="宋体" w:hAnsi="宋体" w:cs="宋体"/>
          <w:sz w:val="24"/>
          <w:highlight w:val="none"/>
        </w:rPr>
      </w:pPr>
      <w:r>
        <w:rPr>
          <w:rFonts w:hint="eastAsia" w:ascii="宋体" w:hAnsi="宋体" w:cs="宋体"/>
          <w:sz w:val="24"/>
          <w:highlight w:val="none"/>
        </w:rPr>
        <w:t>（4）采购项目合同书</w:t>
      </w:r>
    </w:p>
    <w:p w14:paraId="2A781892">
      <w:pPr>
        <w:spacing w:line="360" w:lineRule="auto"/>
        <w:rPr>
          <w:rFonts w:hint="eastAsia" w:ascii="宋体" w:hAnsi="宋体" w:cs="宋体"/>
          <w:sz w:val="24"/>
          <w:highlight w:val="none"/>
        </w:rPr>
      </w:pPr>
      <w:r>
        <w:rPr>
          <w:rFonts w:hint="eastAsia" w:ascii="宋体" w:hAnsi="宋体" w:cs="宋体"/>
          <w:sz w:val="24"/>
          <w:highlight w:val="none"/>
        </w:rPr>
        <w:t>（5）响应文件格式（相关附件）</w:t>
      </w:r>
    </w:p>
    <w:p w14:paraId="60AC4D91">
      <w:pPr>
        <w:tabs>
          <w:tab w:val="left" w:pos="6889"/>
        </w:tabs>
        <w:spacing w:line="360" w:lineRule="auto"/>
        <w:rPr>
          <w:rFonts w:hint="eastAsia" w:ascii="宋体" w:hAnsi="宋体" w:cs="宋体"/>
          <w:sz w:val="24"/>
          <w:highlight w:val="none"/>
        </w:rPr>
      </w:pPr>
      <w:r>
        <w:rPr>
          <w:rFonts w:hint="eastAsia" w:ascii="宋体" w:hAnsi="宋体" w:cs="宋体"/>
          <w:sz w:val="24"/>
          <w:highlight w:val="none"/>
        </w:rPr>
        <w:t>（6）采购项目要求及技术参数</w:t>
      </w:r>
      <w:r>
        <w:rPr>
          <w:rFonts w:hint="eastAsia" w:ascii="宋体" w:hAnsi="宋体" w:cs="宋体"/>
          <w:sz w:val="24"/>
          <w:highlight w:val="none"/>
        </w:rPr>
        <w:tab/>
      </w:r>
    </w:p>
    <w:p w14:paraId="10CC41EC">
      <w:pPr>
        <w:spacing w:line="360" w:lineRule="auto"/>
        <w:rPr>
          <w:rFonts w:hint="eastAsia" w:ascii="宋体" w:hAnsi="宋体" w:cs="宋体"/>
          <w:sz w:val="24"/>
          <w:highlight w:val="none"/>
        </w:rPr>
      </w:pPr>
      <w:r>
        <w:rPr>
          <w:rFonts w:hint="eastAsia" w:ascii="宋体" w:hAnsi="宋体" w:cs="宋体"/>
          <w:sz w:val="24"/>
          <w:highlight w:val="none"/>
        </w:rPr>
        <w:t>（7）磋商过程中发生的澄清、变更和补充文件</w:t>
      </w:r>
    </w:p>
    <w:p w14:paraId="5C85249F">
      <w:pPr>
        <w:spacing w:line="360" w:lineRule="auto"/>
        <w:rPr>
          <w:rFonts w:hint="eastAsia" w:ascii="宋体" w:hAnsi="宋体" w:cs="宋体"/>
          <w:sz w:val="24"/>
          <w:highlight w:val="none"/>
        </w:rPr>
      </w:pPr>
      <w:r>
        <w:rPr>
          <w:rFonts w:hint="eastAsia" w:ascii="宋体" w:hAnsi="宋体" w:cs="宋体"/>
          <w:sz w:val="24"/>
          <w:highlight w:val="none"/>
        </w:rPr>
        <w:t>4.2 供应商应认真阅读磋商文件中列示的事项、格式、条款和要求等内容。如果供应商未按磋商文件要求提交全部资料，或者对磋商文件未作出实质性响应的，将视为无效响应。</w:t>
      </w:r>
    </w:p>
    <w:p w14:paraId="5BC1B79A">
      <w:pPr>
        <w:widowControl/>
        <w:spacing w:line="360" w:lineRule="auto"/>
        <w:jc w:val="left"/>
        <w:outlineLvl w:val="2"/>
        <w:rPr>
          <w:rFonts w:hint="eastAsia" w:ascii="宋体" w:hAnsi="宋体" w:eastAsia="宋体" w:cs="宋体"/>
          <w:b/>
          <w:bCs/>
          <w:sz w:val="24"/>
          <w:highlight w:val="none"/>
        </w:rPr>
      </w:pPr>
      <w:bookmarkStart w:id="159" w:name="_Toc376936734"/>
      <w:bookmarkStart w:id="160" w:name="_Toc325726003"/>
      <w:bookmarkStart w:id="161" w:name="_Toc12180"/>
      <w:bookmarkStart w:id="162" w:name="_Toc26181"/>
      <w:bookmarkStart w:id="163" w:name="_Toc221"/>
      <w:bookmarkStart w:id="164" w:name="_Toc17839"/>
      <w:bookmarkStart w:id="165" w:name="_Toc6496"/>
      <w:bookmarkStart w:id="166" w:name="_Toc3451"/>
      <w:bookmarkStart w:id="167" w:name="_Toc11319"/>
      <w:bookmarkStart w:id="168" w:name="_Toc23990"/>
      <w:bookmarkStart w:id="169" w:name="_Toc4618"/>
      <w:bookmarkStart w:id="170" w:name="_Toc6482"/>
      <w:r>
        <w:rPr>
          <w:rFonts w:hint="eastAsia" w:ascii="宋体" w:hAnsi="宋体" w:eastAsia="宋体" w:cs="宋体"/>
          <w:b/>
          <w:bCs/>
          <w:sz w:val="24"/>
          <w:highlight w:val="none"/>
        </w:rPr>
        <w:t>5.磋商文件的</w:t>
      </w:r>
      <w:bookmarkEnd w:id="159"/>
      <w:bookmarkEnd w:id="160"/>
      <w:r>
        <w:rPr>
          <w:rFonts w:hint="eastAsia" w:ascii="宋体" w:hAnsi="宋体" w:eastAsia="宋体" w:cs="宋体"/>
          <w:b/>
          <w:bCs/>
          <w:sz w:val="24"/>
          <w:highlight w:val="none"/>
        </w:rPr>
        <w:t>质疑</w:t>
      </w:r>
      <w:bookmarkEnd w:id="161"/>
      <w:bookmarkEnd w:id="162"/>
      <w:bookmarkEnd w:id="163"/>
      <w:bookmarkEnd w:id="164"/>
      <w:bookmarkEnd w:id="165"/>
      <w:bookmarkEnd w:id="166"/>
      <w:bookmarkEnd w:id="167"/>
      <w:bookmarkEnd w:id="168"/>
      <w:bookmarkEnd w:id="169"/>
      <w:bookmarkEnd w:id="170"/>
    </w:p>
    <w:p w14:paraId="5F9954AE">
      <w:pPr>
        <w:keepNext w:val="0"/>
        <w:keepLines w:val="0"/>
        <w:pageBreakBefore w:val="0"/>
        <w:widowControl/>
        <w:kinsoku/>
        <w:wordWrap/>
        <w:overflowPunct/>
        <w:topLinePunct w:val="0"/>
        <w:bidi w:val="0"/>
        <w:snapToGrid/>
        <w:spacing w:beforeAutospacing="0" w:afterAutospacing="0" w:line="440" w:lineRule="exact"/>
        <w:ind w:left="0" w:leftChars="0" w:firstLine="480"/>
        <w:textAlignment w:val="auto"/>
        <w:rPr>
          <w:rFonts w:ascii="宋体" w:hAnsi="宋体" w:eastAsia="宋体" w:cs="宋体"/>
          <w:sz w:val="24"/>
          <w:szCs w:val="24"/>
          <w:highlight w:val="none"/>
        </w:rPr>
      </w:pPr>
      <w:r>
        <w:rPr>
          <w:rFonts w:ascii="宋体" w:hAnsi="宋体" w:eastAsia="宋体" w:cs="宋体"/>
          <w:sz w:val="24"/>
          <w:szCs w:val="24"/>
          <w:highlight w:val="none"/>
        </w:rPr>
        <w:t>供应商认为竞争性磋商文件、采购过程和成交结果使自己的权益受到损害的，可以在知道或者应知其权益受到损害之日起7个工作日内以书面形式（如信件、传真等）向采购人或者采购代理机构提出质疑，不接受匿名质疑。潜在供应商已依法获取其可质疑的采购文件的，可以对该文件提出质疑，对采购文件提出质疑的，应当在获取采购文件或者采购文件公告期限届满之日起7个工作日内提出。供应商须在法定质疑期内一次性提出针对同一采购程序环节的质疑。采购人或采购代理机构在收到书面质疑函后7个工作日内作出答复。</w:t>
      </w:r>
    </w:p>
    <w:p w14:paraId="64C67742">
      <w:pPr>
        <w:keepNext w:val="0"/>
        <w:keepLines w:val="0"/>
        <w:pageBreakBefore w:val="0"/>
        <w:widowControl/>
        <w:kinsoku/>
        <w:wordWrap/>
        <w:overflowPunct/>
        <w:topLinePunct w:val="0"/>
        <w:bidi w:val="0"/>
        <w:snapToGrid/>
        <w:spacing w:beforeAutospacing="0" w:afterAutospacing="0" w:line="440" w:lineRule="exact"/>
        <w:ind w:left="0" w:leftChars="0" w:firstLine="480"/>
        <w:textAlignment w:val="auto"/>
        <w:rPr>
          <w:rFonts w:ascii="宋体" w:hAnsi="宋体" w:eastAsia="宋体" w:cs="宋体"/>
          <w:sz w:val="24"/>
          <w:szCs w:val="24"/>
          <w:highlight w:val="none"/>
        </w:rPr>
      </w:pPr>
      <w:r>
        <w:rPr>
          <w:rFonts w:ascii="宋体" w:hAnsi="宋体" w:eastAsia="宋体" w:cs="宋体"/>
          <w:sz w:val="24"/>
          <w:szCs w:val="24"/>
          <w:highlight w:val="none"/>
        </w:rPr>
        <w:t>参与采购活动的供应商对评审过程或者结果提出质疑的，采购人、采购代理机构可以组织原评审委员会协助答复质疑。</w:t>
      </w:r>
    </w:p>
    <w:p w14:paraId="7FB7C647">
      <w:pPr>
        <w:keepNext w:val="0"/>
        <w:keepLines w:val="0"/>
        <w:pageBreakBefore w:val="0"/>
        <w:widowControl/>
        <w:kinsoku/>
        <w:wordWrap/>
        <w:overflowPunct/>
        <w:topLinePunct w:val="0"/>
        <w:bidi w:val="0"/>
        <w:snapToGrid/>
        <w:spacing w:beforeAutospacing="0" w:afterAutospacing="0" w:line="440" w:lineRule="exact"/>
        <w:ind w:left="0" w:leftChars="0" w:firstLine="480"/>
        <w:textAlignment w:val="auto"/>
        <w:rPr>
          <w:rFonts w:ascii="宋体" w:hAnsi="宋体" w:eastAsia="宋体" w:cs="宋体"/>
          <w:sz w:val="24"/>
          <w:szCs w:val="24"/>
          <w:highlight w:val="none"/>
        </w:rPr>
      </w:pPr>
      <w:r>
        <w:rPr>
          <w:rFonts w:ascii="宋体" w:hAnsi="宋体" w:eastAsia="宋体" w:cs="宋体"/>
          <w:sz w:val="24"/>
          <w:szCs w:val="24"/>
          <w:highlight w:val="none"/>
        </w:rPr>
        <w:t>供应商应知其权益受到损害之日，是指：</w:t>
      </w:r>
    </w:p>
    <w:p w14:paraId="53EB7DDE">
      <w:pPr>
        <w:keepNext w:val="0"/>
        <w:keepLines w:val="0"/>
        <w:pageBreakBefore w:val="0"/>
        <w:widowControl/>
        <w:numPr>
          <w:ilvl w:val="0"/>
          <w:numId w:val="0"/>
        </w:numPr>
        <w:kinsoku/>
        <w:wordWrap/>
        <w:overflowPunct/>
        <w:topLinePunct w:val="0"/>
        <w:bidi w:val="0"/>
        <w:snapToGrid/>
        <w:spacing w:beforeAutospacing="0" w:afterAutospacing="0" w:line="440" w:lineRule="exact"/>
        <w:ind w:left="0" w:leftChars="0" w:firstLine="480" w:firstLineChars="0"/>
        <w:textAlignment w:val="auto"/>
        <w:rPr>
          <w:rFonts w:ascii="宋体" w:hAnsi="宋体" w:eastAsia="宋体" w:cs="宋体"/>
          <w:sz w:val="24"/>
          <w:szCs w:val="24"/>
          <w:highlight w:val="none"/>
        </w:rPr>
      </w:pPr>
      <w:r>
        <w:rPr>
          <w:rFonts w:hint="eastAsia" w:ascii="宋体" w:hAnsi="宋体" w:eastAsia="宋体" w:cs="宋体"/>
          <w:sz w:val="24"/>
          <w:szCs w:val="24"/>
          <w:highlight w:val="none"/>
          <w:lang w:val="en-US" w:eastAsia="zh-CN" w:bidi="ar-SA"/>
        </w:rPr>
        <w:t>（一）</w:t>
      </w:r>
      <w:r>
        <w:rPr>
          <w:rFonts w:ascii="宋体" w:hAnsi="宋体" w:eastAsia="宋体" w:cs="宋体"/>
          <w:sz w:val="24"/>
          <w:szCs w:val="24"/>
          <w:highlight w:val="none"/>
        </w:rPr>
        <w:t>对可以质疑的磋商文件提出质疑的，为收到磋商文件之日或者磋商文件公告期限届满之日；</w:t>
      </w:r>
    </w:p>
    <w:p w14:paraId="5A398259">
      <w:pPr>
        <w:keepNext w:val="0"/>
        <w:keepLines w:val="0"/>
        <w:pageBreakBefore w:val="0"/>
        <w:widowControl/>
        <w:numPr>
          <w:ilvl w:val="0"/>
          <w:numId w:val="0"/>
        </w:numPr>
        <w:kinsoku/>
        <w:wordWrap/>
        <w:overflowPunct/>
        <w:topLinePunct w:val="0"/>
        <w:bidi w:val="0"/>
        <w:snapToGrid/>
        <w:spacing w:beforeAutospacing="0" w:afterAutospacing="0" w:line="440" w:lineRule="exact"/>
        <w:ind w:left="0" w:leftChars="0" w:firstLine="480" w:firstLineChars="0"/>
        <w:textAlignment w:val="auto"/>
        <w:rPr>
          <w:rFonts w:hint="eastAsia" w:ascii="宋体" w:hAnsi="宋体" w:eastAsia="宋体" w:cs="宋体"/>
          <w:color w:val="auto"/>
          <w:highlight w:val="none"/>
          <w:lang w:val="zh-CN"/>
        </w:rPr>
      </w:pPr>
      <w:r>
        <w:rPr>
          <w:rFonts w:ascii="宋体" w:hAnsi="宋体" w:eastAsia="宋体" w:cs="宋体"/>
          <w:sz w:val="24"/>
          <w:szCs w:val="24"/>
          <w:highlight w:val="none"/>
        </w:rPr>
        <w:t>（二）对采购过程提出质疑的，为各采购程序环节结束之日；</w:t>
      </w:r>
    </w:p>
    <w:p w14:paraId="1ED77957">
      <w:pPr>
        <w:keepNext w:val="0"/>
        <w:keepLines w:val="0"/>
        <w:pageBreakBefore w:val="0"/>
        <w:widowControl/>
        <w:numPr>
          <w:ilvl w:val="0"/>
          <w:numId w:val="0"/>
        </w:numPr>
        <w:kinsoku/>
        <w:wordWrap/>
        <w:overflowPunct/>
        <w:topLinePunct w:val="0"/>
        <w:bidi w:val="0"/>
        <w:snapToGrid/>
        <w:spacing w:beforeAutospacing="0" w:afterAutospacing="0" w:line="440" w:lineRule="exact"/>
        <w:ind w:left="0" w:leftChars="0" w:firstLine="480" w:firstLineChars="0"/>
        <w:textAlignment w:val="auto"/>
        <w:rPr>
          <w:rFonts w:hint="eastAsia"/>
          <w:highlight w:val="none"/>
          <w:lang w:eastAsia="zh-CN"/>
        </w:rPr>
      </w:pPr>
      <w:r>
        <w:rPr>
          <w:rFonts w:ascii="宋体" w:hAnsi="宋体" w:eastAsia="宋体" w:cs="宋体"/>
          <w:sz w:val="24"/>
          <w:szCs w:val="24"/>
          <w:highlight w:val="none"/>
        </w:rPr>
        <w:t>（三）对中标结果提出质疑的，为中标结果公告期限届满之日。</w:t>
      </w:r>
    </w:p>
    <w:p w14:paraId="4FB99504">
      <w:pPr>
        <w:widowControl/>
        <w:spacing w:line="360" w:lineRule="auto"/>
        <w:jc w:val="left"/>
        <w:outlineLvl w:val="2"/>
        <w:rPr>
          <w:rFonts w:hint="eastAsia" w:ascii="宋体" w:hAnsi="宋体" w:cs="宋体"/>
          <w:b/>
          <w:bCs/>
          <w:sz w:val="24"/>
          <w:highlight w:val="none"/>
        </w:rPr>
      </w:pPr>
      <w:bookmarkStart w:id="171" w:name="_Toc26515"/>
      <w:bookmarkStart w:id="172" w:name="_Toc13050"/>
      <w:bookmarkStart w:id="173" w:name="_Toc26666"/>
      <w:bookmarkStart w:id="174" w:name="_Toc11561"/>
      <w:bookmarkStart w:id="175" w:name="_Toc376936735"/>
      <w:bookmarkStart w:id="176" w:name="_Toc7799"/>
      <w:bookmarkStart w:id="177" w:name="_Toc343"/>
      <w:bookmarkStart w:id="178" w:name="_Toc1981"/>
      <w:bookmarkStart w:id="179" w:name="_Toc26118"/>
      <w:bookmarkStart w:id="180" w:name="_Toc12141"/>
      <w:bookmarkStart w:id="181" w:name="_Toc25666"/>
      <w:bookmarkStart w:id="182" w:name="_Toc325726004"/>
      <w:r>
        <w:rPr>
          <w:rFonts w:hint="eastAsia" w:ascii="宋体" w:hAnsi="宋体" w:cs="宋体"/>
          <w:b/>
          <w:bCs/>
          <w:sz w:val="24"/>
          <w:highlight w:val="none"/>
        </w:rPr>
        <w:t>6.磋商文件的澄清、修改</w:t>
      </w:r>
      <w:bookmarkEnd w:id="171"/>
      <w:bookmarkEnd w:id="172"/>
      <w:bookmarkEnd w:id="173"/>
      <w:bookmarkEnd w:id="174"/>
      <w:bookmarkEnd w:id="175"/>
      <w:bookmarkEnd w:id="176"/>
      <w:bookmarkEnd w:id="177"/>
      <w:bookmarkEnd w:id="178"/>
      <w:bookmarkEnd w:id="179"/>
      <w:bookmarkEnd w:id="180"/>
      <w:bookmarkEnd w:id="181"/>
      <w:bookmarkEnd w:id="182"/>
    </w:p>
    <w:p w14:paraId="2E873F05">
      <w:pPr>
        <w:spacing w:line="360" w:lineRule="auto"/>
        <w:rPr>
          <w:rFonts w:hint="eastAsia" w:ascii="宋体" w:hAnsi="宋体" w:cs="宋体"/>
          <w:color w:val="auto"/>
          <w:sz w:val="24"/>
          <w:highlight w:val="none"/>
        </w:rPr>
      </w:pPr>
      <w:bookmarkStart w:id="183" w:name="_Toc23340"/>
      <w:bookmarkStart w:id="184" w:name="_Toc376936736"/>
      <w:bookmarkStart w:id="185" w:name="_Toc325726005"/>
      <w:r>
        <w:rPr>
          <w:rFonts w:hint="eastAsia" w:ascii="宋体" w:hAnsi="宋体" w:cs="宋体"/>
          <w:color w:val="auto"/>
          <w:sz w:val="24"/>
          <w:highlight w:val="none"/>
        </w:rPr>
        <w:t>6.1</w:t>
      </w:r>
      <w:r>
        <w:rPr>
          <w:rFonts w:hint="eastAsia" w:ascii="宋体" w:hAnsi="宋体" w:cs="宋体"/>
          <w:snapToGrid w:val="0"/>
          <w:color w:val="auto"/>
          <w:sz w:val="24"/>
          <w:highlight w:val="none"/>
        </w:rPr>
        <w:t>提交首次响应文件截止之日前，采购代理机构可以对已发出的</w:t>
      </w:r>
      <w:r>
        <w:rPr>
          <w:rFonts w:hint="eastAsia" w:ascii="宋体" w:hAnsi="宋体" w:cs="宋体"/>
          <w:snapToGrid w:val="0"/>
          <w:color w:val="auto"/>
          <w:sz w:val="24"/>
          <w:highlight w:val="none"/>
          <w:lang w:eastAsia="zh-CN"/>
        </w:rPr>
        <w:t>竞争性磋商文件</w:t>
      </w:r>
      <w:r>
        <w:rPr>
          <w:rFonts w:hint="eastAsia" w:ascii="宋体" w:hAnsi="宋体" w:cs="宋体"/>
          <w:snapToGrid w:val="0"/>
          <w:color w:val="auto"/>
          <w:sz w:val="24"/>
          <w:highlight w:val="none"/>
        </w:rPr>
        <w:t>进行必要的澄清或者修改，澄清或者修改的内容作为</w:t>
      </w:r>
      <w:r>
        <w:rPr>
          <w:rFonts w:hint="eastAsia" w:ascii="宋体" w:hAnsi="宋体" w:cs="宋体"/>
          <w:snapToGrid w:val="0"/>
          <w:color w:val="auto"/>
          <w:sz w:val="24"/>
          <w:highlight w:val="none"/>
          <w:lang w:eastAsia="zh-CN"/>
        </w:rPr>
        <w:t>竞争性磋商文件</w:t>
      </w:r>
      <w:r>
        <w:rPr>
          <w:rFonts w:hint="eastAsia" w:ascii="宋体" w:hAnsi="宋体" w:cs="宋体"/>
          <w:snapToGrid w:val="0"/>
          <w:color w:val="auto"/>
          <w:sz w:val="24"/>
          <w:highlight w:val="none"/>
        </w:rPr>
        <w:t>的组成部分。澄清或者修改的内容可能影响响应文件编制的，采购代理机构应在提交首次响应文件截止时间至少5日前</w:t>
      </w:r>
      <w:r>
        <w:rPr>
          <w:rFonts w:hint="eastAsia" w:ascii="宋体" w:hAnsi="宋体" w:cs="宋体"/>
          <w:b/>
          <w:bCs/>
          <w:snapToGrid w:val="0"/>
          <w:color w:val="auto"/>
          <w:sz w:val="24"/>
          <w:highlight w:val="none"/>
        </w:rPr>
        <w:t>在《</w:t>
      </w:r>
      <w:r>
        <w:rPr>
          <w:rFonts w:hint="eastAsia" w:ascii="宋体" w:hAnsi="宋体" w:cs="宋体"/>
          <w:b/>
          <w:bCs/>
          <w:color w:val="auto"/>
          <w:sz w:val="24"/>
          <w:highlight w:val="none"/>
        </w:rPr>
        <w:t>青海政府采购网</w:t>
      </w:r>
      <w:r>
        <w:rPr>
          <w:rFonts w:hint="eastAsia" w:ascii="宋体" w:hAnsi="宋体" w:cs="宋体"/>
          <w:b/>
          <w:bCs/>
          <w:snapToGrid w:val="0"/>
          <w:color w:val="auto"/>
          <w:sz w:val="24"/>
          <w:highlight w:val="none"/>
        </w:rPr>
        <w:t>》上以更正公告的形式发布；</w:t>
      </w:r>
      <w:r>
        <w:rPr>
          <w:rFonts w:hint="eastAsia" w:ascii="宋体" w:hAnsi="宋体" w:cs="宋体"/>
          <w:snapToGrid w:val="0"/>
          <w:color w:val="auto"/>
          <w:sz w:val="24"/>
          <w:highlight w:val="none"/>
        </w:rPr>
        <w:t>不足5日的，采购代理机构应当顺延提交首次响应文件截止时间。</w:t>
      </w:r>
    </w:p>
    <w:p w14:paraId="25616F04">
      <w:pPr>
        <w:spacing w:line="360" w:lineRule="auto"/>
        <w:rPr>
          <w:rFonts w:hint="eastAsia" w:ascii="宋体" w:hAnsi="宋体" w:cs="宋体"/>
          <w:snapToGrid w:val="0"/>
          <w:color w:val="auto"/>
          <w:sz w:val="24"/>
          <w:highlight w:val="none"/>
        </w:rPr>
      </w:pPr>
      <w:r>
        <w:rPr>
          <w:rFonts w:hint="eastAsia" w:ascii="宋体" w:hAnsi="宋体" w:cs="宋体"/>
          <w:color w:val="auto"/>
          <w:sz w:val="24"/>
          <w:highlight w:val="none"/>
        </w:rPr>
        <w:t>6</w:t>
      </w:r>
      <w:r>
        <w:rPr>
          <w:rFonts w:hint="eastAsia" w:ascii="宋体" w:hAnsi="宋体" w:cs="宋体"/>
          <w:snapToGrid w:val="0"/>
          <w:color w:val="auto"/>
          <w:sz w:val="24"/>
          <w:highlight w:val="none"/>
        </w:rPr>
        <w:t>.2在提交响应文件截止时间前，采购代理机构可以视采购具体情况，延长提交响应文件截止时间和开启时间，并在</w:t>
      </w:r>
      <w:r>
        <w:rPr>
          <w:rFonts w:hint="eastAsia" w:ascii="宋体" w:hAnsi="宋体" w:cs="宋体"/>
          <w:snapToGrid w:val="0"/>
          <w:color w:val="auto"/>
          <w:sz w:val="24"/>
          <w:highlight w:val="none"/>
          <w:lang w:eastAsia="zh-CN"/>
        </w:rPr>
        <w:t>竞争性磋商文件</w:t>
      </w:r>
      <w:r>
        <w:rPr>
          <w:rFonts w:hint="eastAsia" w:ascii="宋体" w:hAnsi="宋体" w:cs="宋体"/>
          <w:snapToGrid w:val="0"/>
          <w:color w:val="auto"/>
          <w:sz w:val="24"/>
          <w:highlight w:val="none"/>
        </w:rPr>
        <w:t>中要求的提交响应文件截止时间和开启时间的三日前，将变更公告发布在青海政府采购网上。</w:t>
      </w:r>
    </w:p>
    <w:p w14:paraId="4972C36E">
      <w:pPr>
        <w:spacing w:line="360" w:lineRule="auto"/>
        <w:ind w:firstLine="482" w:firstLineChars="200"/>
        <w:rPr>
          <w:rFonts w:hint="eastAsia" w:ascii="宋体" w:hAnsi="宋体" w:cs="宋体"/>
          <w:b/>
          <w:bCs/>
          <w:snapToGrid w:val="0"/>
          <w:sz w:val="24"/>
          <w:highlight w:val="none"/>
        </w:rPr>
      </w:pPr>
      <w:r>
        <w:rPr>
          <w:rFonts w:hint="eastAsia" w:ascii="宋体" w:hAnsi="宋体" w:cs="宋体"/>
          <w:b/>
          <w:bCs/>
          <w:snapToGrid w:val="0"/>
          <w:sz w:val="24"/>
          <w:highlight w:val="none"/>
        </w:rPr>
        <w:t>重要提示：潜在</w:t>
      </w:r>
      <w:r>
        <w:rPr>
          <w:rFonts w:hint="eastAsia" w:ascii="宋体" w:hAnsi="宋体" w:cs="宋体"/>
          <w:b/>
          <w:bCs/>
          <w:snapToGrid w:val="0"/>
          <w:sz w:val="24"/>
          <w:highlight w:val="none"/>
          <w:lang w:eastAsia="zh-CN"/>
        </w:rPr>
        <w:t>供应商</w:t>
      </w:r>
      <w:r>
        <w:rPr>
          <w:rFonts w:hint="eastAsia" w:ascii="宋体" w:hAnsi="宋体" w:cs="宋体"/>
          <w:b/>
          <w:bCs/>
          <w:snapToGrid w:val="0"/>
          <w:sz w:val="24"/>
          <w:highlight w:val="none"/>
        </w:rPr>
        <w:t>自确认参加竞争性磋商起至竞争性磋商响应文件递交截止时间前应随时关注《政采云》平台的消息提醒，及时在《青海政府采购网》查看该项目的采购人（代理机构）发出的通知、变更、答疑等内容。</w:t>
      </w:r>
    </w:p>
    <w:p w14:paraId="5D567531">
      <w:pPr>
        <w:widowControl/>
        <w:spacing w:line="360" w:lineRule="auto"/>
        <w:jc w:val="center"/>
        <w:outlineLvl w:val="1"/>
        <w:rPr>
          <w:rFonts w:hint="eastAsia" w:ascii="宋体" w:hAnsi="宋体" w:eastAsia="宋体" w:cs="宋体"/>
          <w:b/>
          <w:bCs/>
          <w:sz w:val="32"/>
          <w:szCs w:val="32"/>
          <w:highlight w:val="none"/>
        </w:rPr>
      </w:pPr>
      <w:bookmarkStart w:id="186" w:name="_Toc28793"/>
      <w:bookmarkStart w:id="187" w:name="_Toc18268"/>
      <w:bookmarkStart w:id="188" w:name="_Toc24893"/>
      <w:bookmarkStart w:id="189" w:name="_Toc12000"/>
      <w:bookmarkStart w:id="190" w:name="_Toc31475"/>
      <w:bookmarkStart w:id="191" w:name="_Toc20462"/>
      <w:r>
        <w:rPr>
          <w:rFonts w:hint="eastAsia" w:ascii="宋体" w:hAnsi="宋体" w:eastAsia="宋体" w:cs="宋体"/>
          <w:b/>
          <w:bCs/>
          <w:sz w:val="32"/>
          <w:szCs w:val="32"/>
          <w:highlight w:val="none"/>
        </w:rPr>
        <w:t>三、响应文件的编制</w:t>
      </w:r>
      <w:bookmarkEnd w:id="183"/>
      <w:bookmarkEnd w:id="184"/>
      <w:bookmarkEnd w:id="185"/>
      <w:bookmarkEnd w:id="186"/>
      <w:bookmarkEnd w:id="187"/>
      <w:bookmarkEnd w:id="188"/>
      <w:bookmarkEnd w:id="189"/>
      <w:bookmarkEnd w:id="190"/>
      <w:bookmarkEnd w:id="191"/>
      <w:bookmarkStart w:id="192" w:name="_Toc13057"/>
      <w:bookmarkStart w:id="193" w:name="_Toc376936737"/>
      <w:bookmarkStart w:id="194" w:name="_Toc325726006"/>
      <w:bookmarkStart w:id="195" w:name="_Toc9674"/>
    </w:p>
    <w:p w14:paraId="740DA8BF">
      <w:pPr>
        <w:widowControl/>
        <w:spacing w:line="360" w:lineRule="auto"/>
        <w:jc w:val="left"/>
        <w:outlineLvl w:val="2"/>
        <w:rPr>
          <w:rFonts w:hint="eastAsia" w:ascii="宋体" w:hAnsi="宋体" w:cs="宋体"/>
          <w:b/>
          <w:bCs/>
          <w:sz w:val="24"/>
          <w:highlight w:val="none"/>
        </w:rPr>
      </w:pPr>
      <w:bookmarkStart w:id="196" w:name="_Toc24735"/>
      <w:bookmarkStart w:id="197" w:name="_Toc28463"/>
      <w:bookmarkStart w:id="198" w:name="_Toc10091"/>
      <w:bookmarkStart w:id="199" w:name="_Toc26169"/>
      <w:bookmarkStart w:id="200" w:name="_Toc23109"/>
      <w:bookmarkStart w:id="201" w:name="_Toc9956"/>
      <w:bookmarkStart w:id="202" w:name="_Toc13157"/>
      <w:bookmarkStart w:id="203" w:name="_Toc22366"/>
      <w:r>
        <w:rPr>
          <w:rFonts w:hint="eastAsia" w:ascii="宋体" w:hAnsi="宋体" w:cs="宋体"/>
          <w:b/>
          <w:bCs/>
          <w:sz w:val="24"/>
          <w:highlight w:val="none"/>
        </w:rPr>
        <w:t>7.响应文件的语言及度量衡单位</w:t>
      </w:r>
      <w:bookmarkEnd w:id="192"/>
      <w:bookmarkEnd w:id="193"/>
      <w:bookmarkEnd w:id="194"/>
      <w:bookmarkEnd w:id="195"/>
      <w:bookmarkEnd w:id="196"/>
      <w:bookmarkEnd w:id="197"/>
      <w:bookmarkEnd w:id="198"/>
      <w:bookmarkEnd w:id="199"/>
      <w:bookmarkEnd w:id="200"/>
      <w:bookmarkEnd w:id="201"/>
      <w:bookmarkEnd w:id="202"/>
      <w:bookmarkEnd w:id="203"/>
    </w:p>
    <w:p w14:paraId="1F38D19E">
      <w:pPr>
        <w:spacing w:line="360" w:lineRule="auto"/>
        <w:rPr>
          <w:rFonts w:hint="eastAsia" w:ascii="宋体" w:hAnsi="宋体" w:cs="宋体"/>
          <w:sz w:val="24"/>
          <w:highlight w:val="none"/>
        </w:rPr>
      </w:pPr>
      <w:r>
        <w:rPr>
          <w:rFonts w:hint="eastAsia" w:ascii="宋体" w:hAnsi="宋体" w:cs="宋体"/>
          <w:sz w:val="24"/>
          <w:highlight w:val="none"/>
        </w:rPr>
        <w:t>7.1供应商提交的响应文件以及供应商与采购代理机构就此磋商发生的所有来往函电均应使用简体中文。</w:t>
      </w:r>
    </w:p>
    <w:p w14:paraId="6A7E4512">
      <w:pPr>
        <w:spacing w:line="360" w:lineRule="auto"/>
        <w:rPr>
          <w:rFonts w:hint="eastAsia" w:ascii="宋体" w:hAnsi="宋体" w:cs="宋体"/>
          <w:sz w:val="24"/>
          <w:highlight w:val="none"/>
        </w:rPr>
      </w:pPr>
      <w:r>
        <w:rPr>
          <w:rFonts w:hint="eastAsia" w:ascii="宋体" w:hAnsi="宋体" w:cs="宋体"/>
          <w:sz w:val="24"/>
          <w:highlight w:val="none"/>
        </w:rPr>
        <w:t>7.2 除磋商文件中另有规定外，响应文件所使用的度量衡单位，均须采用国家法定计量单位。</w:t>
      </w:r>
    </w:p>
    <w:p w14:paraId="388E4025">
      <w:pPr>
        <w:spacing w:line="360" w:lineRule="auto"/>
        <w:rPr>
          <w:rFonts w:hint="eastAsia" w:ascii="宋体" w:hAnsi="宋体" w:cs="宋体"/>
          <w:sz w:val="24"/>
          <w:highlight w:val="none"/>
        </w:rPr>
      </w:pPr>
      <w:r>
        <w:rPr>
          <w:rFonts w:hint="eastAsia" w:ascii="宋体" w:hAnsi="宋体" w:cs="宋体"/>
          <w:sz w:val="24"/>
          <w:highlight w:val="none"/>
        </w:rPr>
        <w:t>7.3附有外文资料的，须翻译成中文并加盖供应商公章，如果翻译的中文资料与外文资料存在差异和矛盾时，以中文资料为准。其准确性由供应商负责。</w:t>
      </w:r>
    </w:p>
    <w:p w14:paraId="45FC8399">
      <w:pPr>
        <w:widowControl/>
        <w:spacing w:line="360" w:lineRule="auto"/>
        <w:jc w:val="left"/>
        <w:outlineLvl w:val="2"/>
        <w:rPr>
          <w:rFonts w:hint="eastAsia" w:ascii="宋体" w:hAnsi="宋体" w:eastAsia="宋体" w:cs="宋体"/>
          <w:b/>
          <w:bCs/>
          <w:sz w:val="24"/>
          <w:highlight w:val="none"/>
        </w:rPr>
      </w:pPr>
      <w:bookmarkStart w:id="204" w:name="_Toc4255"/>
      <w:bookmarkStart w:id="205" w:name="_Toc430937642"/>
      <w:bookmarkStart w:id="206" w:name="_Toc27945"/>
      <w:bookmarkStart w:id="207" w:name="_Toc12951"/>
      <w:bookmarkStart w:id="208" w:name="_Toc10227"/>
      <w:bookmarkStart w:id="209" w:name="_Toc13279"/>
      <w:bookmarkStart w:id="210" w:name="_Toc26919"/>
      <w:bookmarkStart w:id="211" w:name="_Toc30752"/>
      <w:bookmarkStart w:id="212" w:name="_Toc14638"/>
      <w:r>
        <w:rPr>
          <w:rFonts w:hint="eastAsia" w:ascii="宋体" w:hAnsi="宋体" w:eastAsia="宋体" w:cs="宋体"/>
          <w:b/>
          <w:bCs/>
          <w:sz w:val="24"/>
          <w:highlight w:val="none"/>
        </w:rPr>
        <w:t>8.</w:t>
      </w:r>
      <w:r>
        <w:rPr>
          <w:rFonts w:hint="eastAsia" w:ascii="宋体" w:hAnsi="宋体" w:cs="宋体"/>
          <w:b/>
          <w:bCs/>
          <w:sz w:val="24"/>
          <w:highlight w:val="none"/>
          <w:lang w:eastAsia="zh-CN"/>
        </w:rPr>
        <w:t>磋商</w:t>
      </w:r>
      <w:r>
        <w:rPr>
          <w:rFonts w:hint="eastAsia" w:ascii="宋体" w:hAnsi="宋体" w:eastAsia="宋体" w:cs="宋体"/>
          <w:b/>
          <w:bCs/>
          <w:sz w:val="24"/>
          <w:highlight w:val="none"/>
        </w:rPr>
        <w:t>报价及币种</w:t>
      </w:r>
      <w:bookmarkEnd w:id="204"/>
      <w:bookmarkEnd w:id="205"/>
      <w:bookmarkEnd w:id="206"/>
      <w:bookmarkEnd w:id="207"/>
      <w:bookmarkEnd w:id="208"/>
      <w:bookmarkEnd w:id="209"/>
      <w:bookmarkEnd w:id="210"/>
      <w:bookmarkEnd w:id="211"/>
      <w:bookmarkEnd w:id="212"/>
    </w:p>
    <w:p w14:paraId="02720294">
      <w:pPr>
        <w:spacing w:line="360" w:lineRule="auto"/>
        <w:rPr>
          <w:rFonts w:hint="eastAsia" w:ascii="宋体" w:hAnsi="宋体" w:eastAsia="宋体" w:cs="宋体"/>
          <w:i w:val="0"/>
          <w:iCs w:val="0"/>
          <w:sz w:val="24"/>
          <w:highlight w:val="none"/>
          <w:u w:val="single"/>
          <w:lang w:val="zh-CN"/>
        </w:rPr>
      </w:pPr>
      <w:r>
        <w:rPr>
          <w:rFonts w:hint="eastAsia" w:ascii="宋体" w:hAnsi="宋体" w:eastAsia="宋体" w:cs="宋体"/>
          <w:sz w:val="24"/>
          <w:highlight w:val="none"/>
          <w:lang w:val="zh-CN"/>
        </w:rPr>
        <w:t>8.1</w:t>
      </w:r>
      <w:r>
        <w:rPr>
          <w:rFonts w:hint="eastAsia" w:ascii="宋体" w:hAnsi="宋体" w:cs="宋体"/>
          <w:color w:val="auto"/>
          <w:sz w:val="24"/>
          <w:highlight w:val="none"/>
        </w:rPr>
        <w:t>磋商</w:t>
      </w:r>
      <w:r>
        <w:rPr>
          <w:rFonts w:hint="eastAsia" w:ascii="宋体" w:hAnsi="宋体" w:cs="宋体"/>
          <w:color w:val="auto"/>
          <w:sz w:val="24"/>
          <w:highlight w:val="none"/>
          <w:lang w:val="zh-CN"/>
        </w:rPr>
        <w:t>报价为</w:t>
      </w:r>
      <w:r>
        <w:rPr>
          <w:rFonts w:hint="eastAsia" w:ascii="宋体" w:hAnsi="宋体" w:cs="宋体"/>
          <w:color w:val="auto"/>
          <w:sz w:val="24"/>
          <w:highlight w:val="none"/>
        </w:rPr>
        <w:t>磋商</w:t>
      </w:r>
      <w:r>
        <w:rPr>
          <w:rFonts w:hint="eastAsia" w:ascii="宋体" w:hAnsi="宋体" w:cs="宋体"/>
          <w:color w:val="auto"/>
          <w:sz w:val="24"/>
          <w:highlight w:val="none"/>
          <w:lang w:val="zh-CN"/>
        </w:rPr>
        <w:t>总价，</w:t>
      </w:r>
      <w:r>
        <w:rPr>
          <w:rFonts w:hint="eastAsia" w:ascii="宋体" w:hAnsi="宋体" w:cs="宋体"/>
          <w:color w:val="auto"/>
          <w:sz w:val="24"/>
          <w:highlight w:val="none"/>
        </w:rPr>
        <w:t>磋商</w:t>
      </w:r>
      <w:r>
        <w:rPr>
          <w:rFonts w:hint="eastAsia" w:ascii="宋体" w:hAnsi="宋体" w:cs="宋体"/>
          <w:color w:val="auto"/>
          <w:sz w:val="24"/>
          <w:highlight w:val="none"/>
          <w:lang w:val="zh-CN"/>
        </w:rPr>
        <w:t>报价必须</w:t>
      </w:r>
      <w:r>
        <w:rPr>
          <w:rFonts w:hint="eastAsia" w:ascii="宋体" w:hAnsi="宋体" w:eastAsia="宋体" w:cs="宋体"/>
          <w:sz w:val="24"/>
          <w:highlight w:val="none"/>
          <w:lang w:val="en-US" w:eastAsia="zh-CN"/>
        </w:rPr>
        <w:t>包括</w:t>
      </w:r>
      <w:r>
        <w:rPr>
          <w:rFonts w:hint="eastAsia" w:ascii="宋体" w:hAnsi="宋体" w:cs="宋体"/>
          <w:sz w:val="24"/>
          <w:highlight w:val="none"/>
          <w:lang w:val="en-US" w:eastAsia="zh-CN"/>
        </w:rPr>
        <w:t>：</w:t>
      </w:r>
      <w:r>
        <w:rPr>
          <w:rFonts w:hint="eastAsia" w:ascii="宋体" w:hAnsi="宋体" w:cs="宋体"/>
          <w:i w:val="0"/>
          <w:iCs w:val="0"/>
          <w:sz w:val="24"/>
          <w:highlight w:val="none"/>
          <w:u w:val="single"/>
          <w:lang w:val="en-US" w:eastAsia="zh-CN"/>
        </w:rPr>
        <w:t>服务费、人工费、保险费、税金、招标代理服务费及不可预见费等全部费用</w:t>
      </w:r>
      <w:r>
        <w:rPr>
          <w:rFonts w:hint="eastAsia" w:ascii="宋体" w:hAnsi="宋体" w:eastAsia="宋体" w:cs="宋体"/>
          <w:i w:val="0"/>
          <w:iCs w:val="0"/>
          <w:sz w:val="24"/>
          <w:highlight w:val="none"/>
          <w:u w:val="single"/>
          <w:lang w:val="zh-CN"/>
        </w:rPr>
        <w:t>。</w:t>
      </w:r>
    </w:p>
    <w:p w14:paraId="4C7CBA20">
      <w:pPr>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8.2</w:t>
      </w:r>
      <w:r>
        <w:rPr>
          <w:rFonts w:hint="eastAsia" w:ascii="宋体" w:hAnsi="宋体" w:cs="宋体"/>
          <w:color w:val="auto"/>
          <w:sz w:val="24"/>
          <w:highlight w:val="none"/>
        </w:rPr>
        <w:t>磋商</w:t>
      </w:r>
      <w:r>
        <w:rPr>
          <w:rFonts w:hint="eastAsia" w:ascii="宋体" w:hAnsi="宋体" w:eastAsia="宋体" w:cs="宋体"/>
          <w:sz w:val="24"/>
          <w:highlight w:val="none"/>
          <w:lang w:val="zh-CN" w:eastAsia="zh-CN"/>
        </w:rPr>
        <w:t>报价应注明有效期，有效期应与投标有效期一致。</w:t>
      </w:r>
    </w:p>
    <w:p w14:paraId="1875A685">
      <w:pPr>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8.3供应商应根据竞争性磋商文件规定的格式完整填写所有内容，并保证所提供的全部资料真实可信，自愿承担相应责任。</w:t>
      </w:r>
    </w:p>
    <w:p w14:paraId="5DDF0D6F">
      <w:pPr>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8.4</w:t>
      </w:r>
      <w:r>
        <w:rPr>
          <w:rFonts w:hint="eastAsia" w:ascii="宋体" w:hAnsi="宋体" w:cs="宋体"/>
          <w:color w:val="auto"/>
          <w:sz w:val="24"/>
          <w:highlight w:val="none"/>
        </w:rPr>
        <w:t>磋商</w:t>
      </w:r>
      <w:r>
        <w:rPr>
          <w:rFonts w:hint="eastAsia" w:ascii="宋体" w:hAnsi="宋体" w:eastAsia="宋体" w:cs="宋体"/>
          <w:sz w:val="24"/>
          <w:highlight w:val="none"/>
          <w:lang w:val="zh-CN" w:eastAsia="zh-CN"/>
        </w:rPr>
        <w:t>报价为闭口价，即中标后在合同有效期内价格不变。</w:t>
      </w:r>
    </w:p>
    <w:p w14:paraId="655FFFF5">
      <w:pPr>
        <w:spacing w:line="360" w:lineRule="auto"/>
        <w:rPr>
          <w:rFonts w:hint="eastAsia" w:ascii="宋体" w:hAnsi="宋体" w:eastAsia="宋体" w:cs="宋体"/>
          <w:sz w:val="24"/>
          <w:highlight w:val="none"/>
          <w:lang w:val="zh-CN" w:eastAsia="zh-CN"/>
        </w:rPr>
      </w:pPr>
      <w:r>
        <w:rPr>
          <w:rFonts w:hint="eastAsia" w:ascii="宋体" w:hAnsi="宋体" w:eastAsia="宋体" w:cs="宋体"/>
          <w:sz w:val="24"/>
          <w:highlight w:val="none"/>
          <w:lang w:val="zh-CN" w:eastAsia="zh-CN"/>
        </w:rPr>
        <w:t>8.5</w:t>
      </w:r>
      <w:r>
        <w:rPr>
          <w:rFonts w:hint="eastAsia" w:ascii="宋体" w:hAnsi="宋体" w:cs="宋体"/>
          <w:color w:val="auto"/>
          <w:sz w:val="24"/>
          <w:highlight w:val="none"/>
        </w:rPr>
        <w:t>磋商</w:t>
      </w:r>
      <w:r>
        <w:rPr>
          <w:rFonts w:hint="eastAsia" w:ascii="宋体" w:hAnsi="宋体" w:eastAsia="宋体" w:cs="宋体"/>
          <w:sz w:val="24"/>
          <w:highlight w:val="none"/>
          <w:lang w:val="zh-CN" w:eastAsia="zh-CN"/>
        </w:rPr>
        <w:t>币种是人民币。</w:t>
      </w:r>
    </w:p>
    <w:p w14:paraId="0FC77C14">
      <w:pPr>
        <w:widowControl/>
        <w:spacing w:line="480" w:lineRule="exact"/>
        <w:jc w:val="left"/>
        <w:outlineLvl w:val="2"/>
        <w:rPr>
          <w:rFonts w:hint="default" w:ascii="宋体" w:hAnsi="宋体" w:eastAsia="宋体" w:cs="宋体"/>
          <w:b/>
          <w:bCs/>
          <w:sz w:val="24"/>
          <w:highlight w:val="none"/>
          <w:lang w:val="en-US" w:eastAsia="zh-CN"/>
        </w:rPr>
      </w:pPr>
      <w:bookmarkStart w:id="213" w:name="_Toc17093"/>
      <w:bookmarkStart w:id="214" w:name="_Toc21569"/>
      <w:bookmarkStart w:id="215" w:name="_Toc376936743"/>
      <w:bookmarkStart w:id="216" w:name="_Toc325726012"/>
      <w:bookmarkStart w:id="217" w:name="_Toc13844"/>
      <w:bookmarkStart w:id="218" w:name="_Toc1219"/>
      <w:bookmarkStart w:id="219" w:name="_Toc19865"/>
      <w:bookmarkStart w:id="220" w:name="_Toc17411"/>
      <w:bookmarkStart w:id="221" w:name="_Toc22631"/>
      <w:bookmarkStart w:id="222" w:name="_Toc16315"/>
      <w:bookmarkStart w:id="223" w:name="_Toc21228"/>
      <w:bookmarkStart w:id="224" w:name="_Toc21316"/>
      <w:r>
        <w:rPr>
          <w:rFonts w:hint="eastAsia" w:ascii="宋体" w:hAnsi="宋体" w:cs="宋体"/>
          <w:b/>
          <w:bCs/>
          <w:sz w:val="24"/>
          <w:highlight w:val="none"/>
        </w:rPr>
        <w:t>9.</w:t>
      </w:r>
      <w:bookmarkEnd w:id="213"/>
      <w:bookmarkEnd w:id="214"/>
      <w:bookmarkEnd w:id="215"/>
      <w:bookmarkEnd w:id="216"/>
      <w:r>
        <w:rPr>
          <w:rFonts w:hint="eastAsia" w:ascii="宋体" w:hAnsi="宋体" w:cs="宋体"/>
          <w:b/>
          <w:bCs/>
          <w:sz w:val="24"/>
          <w:highlight w:val="none"/>
        </w:rPr>
        <w:t>磋商保证金</w:t>
      </w:r>
      <w:bookmarkEnd w:id="217"/>
      <w:bookmarkEnd w:id="218"/>
      <w:bookmarkEnd w:id="219"/>
      <w:bookmarkEnd w:id="220"/>
      <w:bookmarkEnd w:id="221"/>
      <w:bookmarkEnd w:id="222"/>
      <w:bookmarkEnd w:id="223"/>
      <w:bookmarkEnd w:id="224"/>
    </w:p>
    <w:p w14:paraId="38DCBBDD">
      <w:pPr>
        <w:autoSpaceDE w:val="0"/>
        <w:autoSpaceDN w:val="0"/>
        <w:adjustRightInd w:val="0"/>
        <w:spacing w:line="480" w:lineRule="exact"/>
        <w:ind w:firstLine="480"/>
        <w:rPr>
          <w:rFonts w:hint="eastAsia" w:ascii="宋体" w:hAnsi="宋体" w:cs="宋体"/>
          <w:sz w:val="24"/>
          <w:highlight w:val="none"/>
          <w:lang w:val="zh-CN"/>
        </w:rPr>
      </w:pPr>
      <w:bookmarkStart w:id="225" w:name="_Toc376936744"/>
      <w:bookmarkStart w:id="226" w:name="_Toc32704"/>
      <w:bookmarkStart w:id="227" w:name="_Toc325726013"/>
      <w:bookmarkStart w:id="228" w:name="_Toc22044"/>
      <w:r>
        <w:rPr>
          <w:rFonts w:hint="eastAsia" w:ascii="宋体" w:hAnsi="宋体" w:cs="宋体"/>
          <w:sz w:val="24"/>
          <w:highlight w:val="none"/>
          <w:lang w:val="zh-CN"/>
        </w:rPr>
        <w:t>9.1供应商应将磋商保证金缴款证明做为响应文件的内容一并提供。交纳的磋商保证金用于因供应商的行为使本次招标活动受到损失的抵项。在本次招标活动中未中标且供应商未发生过失行为的，采购代理机构将在成交通知书发出五个工作日内退还。</w:t>
      </w:r>
    </w:p>
    <w:p w14:paraId="15FD86AD">
      <w:pPr>
        <w:autoSpaceDE w:val="0"/>
        <w:autoSpaceDN w:val="0"/>
        <w:adjustRightInd w:val="0"/>
        <w:spacing w:line="480" w:lineRule="exact"/>
        <w:ind w:firstLine="480"/>
        <w:rPr>
          <w:rFonts w:hint="eastAsia" w:ascii="宋体" w:hAnsi="宋体" w:cs="宋体"/>
          <w:sz w:val="24"/>
          <w:highlight w:val="none"/>
          <w:lang w:val="zh-CN"/>
        </w:rPr>
      </w:pPr>
      <w:r>
        <w:rPr>
          <w:rFonts w:hint="eastAsia" w:ascii="宋体" w:hAnsi="宋体" w:cs="宋体"/>
          <w:sz w:val="24"/>
          <w:highlight w:val="none"/>
          <w:lang w:val="zh-CN"/>
        </w:rPr>
        <w:t>9.2供应商应在投标截止期前将磋商保证金缴纳到采购代理机构账户，以银行到账时间为准。</w:t>
      </w:r>
    </w:p>
    <w:p w14:paraId="7B86609D">
      <w:pPr>
        <w:spacing w:line="480" w:lineRule="exact"/>
        <w:ind w:firstLine="480"/>
        <w:rPr>
          <w:rFonts w:hint="eastAsia" w:ascii="宋体" w:hAnsi="宋体" w:eastAsia="宋体" w:cs="宋体"/>
          <w:sz w:val="24"/>
          <w:highlight w:val="none"/>
          <w:lang w:val="zh-CN" w:eastAsia="zh-CN"/>
        </w:rPr>
      </w:pPr>
      <w:r>
        <w:rPr>
          <w:rFonts w:hint="eastAsia" w:ascii="宋体" w:hAnsi="宋体" w:cs="宋体"/>
          <w:sz w:val="24"/>
          <w:highlight w:val="none"/>
          <w:lang w:val="zh-CN"/>
        </w:rPr>
        <w:t>9.</w:t>
      </w:r>
      <w:r>
        <w:rPr>
          <w:rFonts w:hint="eastAsia" w:ascii="宋体" w:hAnsi="宋体" w:cs="宋体"/>
          <w:sz w:val="24"/>
          <w:highlight w:val="none"/>
          <w:lang w:val="en-US" w:eastAsia="zh-CN"/>
        </w:rPr>
        <w:t>3</w:t>
      </w:r>
      <w:r>
        <w:rPr>
          <w:rFonts w:hint="eastAsia" w:ascii="宋体" w:hAnsi="宋体" w:cs="宋体"/>
          <w:color w:val="auto"/>
          <w:sz w:val="24"/>
          <w:highlight w:val="none"/>
          <w:lang w:val="zh-CN"/>
        </w:rPr>
        <w:t>磋商保证金应当以支票、汇票、本票或者金融机构、担保机构出具的保函等非现金形式提交，通过银行转账的，必须由供应商直接汇（转）入采购代理机构指定账户。</w:t>
      </w:r>
    </w:p>
    <w:p w14:paraId="2257A1FB">
      <w:pPr>
        <w:autoSpaceDE w:val="0"/>
        <w:autoSpaceDN w:val="0"/>
        <w:adjustRightInd w:val="0"/>
        <w:spacing w:line="480" w:lineRule="exact"/>
        <w:ind w:firstLine="480"/>
        <w:rPr>
          <w:rFonts w:hint="eastAsia" w:ascii="宋体" w:hAnsi="宋体" w:cs="宋体"/>
          <w:sz w:val="24"/>
          <w:highlight w:val="none"/>
          <w:lang w:val="zh-CN"/>
        </w:rPr>
      </w:pPr>
      <w:r>
        <w:rPr>
          <w:rFonts w:hint="eastAsia" w:ascii="宋体" w:hAnsi="宋体" w:cs="宋体"/>
          <w:sz w:val="24"/>
          <w:highlight w:val="none"/>
          <w:lang w:val="zh-CN"/>
        </w:rPr>
        <w:t>9.4未按竞争性磋商文件要求在规定时间前交纳规定数额磋商保证金的投标将被拒绝。</w:t>
      </w:r>
    </w:p>
    <w:p w14:paraId="639D5E8C">
      <w:pPr>
        <w:autoSpaceDE w:val="0"/>
        <w:autoSpaceDN w:val="0"/>
        <w:adjustRightInd w:val="0"/>
        <w:spacing w:line="480" w:lineRule="exact"/>
        <w:ind w:firstLine="480"/>
        <w:rPr>
          <w:rFonts w:hint="eastAsia" w:ascii="宋体" w:hAnsi="宋体" w:cs="宋体"/>
          <w:sz w:val="24"/>
          <w:highlight w:val="none"/>
          <w:lang w:val="zh-CN"/>
        </w:rPr>
      </w:pPr>
      <w:r>
        <w:rPr>
          <w:rFonts w:hint="eastAsia" w:ascii="宋体" w:hAnsi="宋体" w:cs="宋体"/>
          <w:sz w:val="24"/>
          <w:highlight w:val="none"/>
          <w:lang w:val="zh-CN"/>
        </w:rPr>
        <w:t>9.5未中标人的磋商保证金自成交通知书发出之日起5个工作日内全额无息退还（不退现金）；中标人的磋商保证金，自政府采购合同签订之日起5个工作日内全额无息退还（不退现金）。</w:t>
      </w:r>
    </w:p>
    <w:p w14:paraId="03688EB9">
      <w:pPr>
        <w:autoSpaceDE w:val="0"/>
        <w:autoSpaceDN w:val="0"/>
        <w:adjustRightInd w:val="0"/>
        <w:spacing w:line="480" w:lineRule="exact"/>
        <w:ind w:firstLine="480"/>
        <w:rPr>
          <w:rFonts w:hint="eastAsia" w:ascii="宋体" w:hAnsi="宋体" w:cs="宋体"/>
          <w:sz w:val="24"/>
          <w:highlight w:val="none"/>
          <w:lang w:val="zh-CN"/>
        </w:rPr>
      </w:pPr>
      <w:r>
        <w:rPr>
          <w:rFonts w:hint="eastAsia" w:ascii="宋体" w:hAnsi="宋体" w:cs="宋体"/>
          <w:sz w:val="24"/>
          <w:highlight w:val="none"/>
          <w:lang w:val="zh-CN"/>
        </w:rPr>
        <w:t>9.6下列任何情况发生时，磋商保证金将不予退还：</w:t>
      </w:r>
    </w:p>
    <w:p w14:paraId="7402DA56">
      <w:pPr>
        <w:autoSpaceDE w:val="0"/>
        <w:autoSpaceDN w:val="0"/>
        <w:adjustRightInd w:val="0"/>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）供应商在提交响应文件截止时间后撤回响应文件的；</w:t>
      </w:r>
    </w:p>
    <w:p w14:paraId="23D8A445">
      <w:pPr>
        <w:autoSpaceDE w:val="0"/>
        <w:autoSpaceDN w:val="0"/>
        <w:adjustRightInd w:val="0"/>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）供应商在响应文件中提供虚假材料的；</w:t>
      </w:r>
    </w:p>
    <w:p w14:paraId="176A2825">
      <w:pPr>
        <w:autoSpaceDE w:val="0"/>
        <w:autoSpaceDN w:val="0"/>
        <w:adjustRightInd w:val="0"/>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）除因不可抗力或磋商文件认可的情形以外，成交供应商不与采购人签订合同的；</w:t>
      </w:r>
    </w:p>
    <w:p w14:paraId="6896B6DF">
      <w:pPr>
        <w:autoSpaceDE w:val="0"/>
        <w:autoSpaceDN w:val="0"/>
        <w:adjustRightInd w:val="0"/>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）供应商与采购人、其他供应商或者采购代理机构恶意串通的；</w:t>
      </w:r>
    </w:p>
    <w:p w14:paraId="7E064549">
      <w:pPr>
        <w:autoSpaceDE w:val="0"/>
        <w:autoSpaceDN w:val="0"/>
        <w:adjustRightInd w:val="0"/>
        <w:spacing w:line="480" w:lineRule="exact"/>
        <w:ind w:firstLine="480"/>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）磋商文件规定的其他情形。</w:t>
      </w:r>
    </w:p>
    <w:p w14:paraId="4D3E36BF">
      <w:pPr>
        <w:autoSpaceDE w:val="0"/>
        <w:autoSpaceDN w:val="0"/>
        <w:adjustRightInd w:val="0"/>
        <w:spacing w:line="480" w:lineRule="exact"/>
        <w:ind w:firstLine="480"/>
        <w:rPr>
          <w:rFonts w:hint="eastAsia" w:ascii="宋体" w:hAnsi="宋体" w:cs="宋体"/>
          <w:sz w:val="24"/>
          <w:highlight w:val="none"/>
        </w:rPr>
      </w:pPr>
      <w:r>
        <w:rPr>
          <w:rFonts w:hint="eastAsia" w:ascii="宋体" w:hAnsi="Cambria" w:cs="宋体"/>
          <w:sz w:val="24"/>
          <w:lang w:val="zh-CN"/>
        </w:rPr>
        <w:t>以保函形式递交响应保证金的</w:t>
      </w:r>
      <w:r>
        <w:rPr>
          <w:rFonts w:hint="eastAsia" w:ascii="宋体" w:hAnsi="Cambria" w:cs="宋体"/>
          <w:sz w:val="24"/>
          <w:lang w:val="en-US" w:eastAsia="zh-CN"/>
        </w:rPr>
        <w:t xml:space="preserve">       </w:t>
      </w:r>
      <w:r>
        <w:rPr>
          <w:rFonts w:hint="eastAsia" w:ascii="宋体" w:hAnsi="Cambria" w:cs="宋体"/>
          <w:sz w:val="24"/>
          <w:lang w:val="zh-CN"/>
        </w:rPr>
        <w:t>，如果出现响应保证金不予退还的情形，采购代理机构应根据采购人要求协助其向出具保函的金融机构、担保机构或其他机构进行索赔。</w:t>
      </w:r>
    </w:p>
    <w:p w14:paraId="695B536D">
      <w:pPr>
        <w:widowControl/>
        <w:spacing w:line="360" w:lineRule="auto"/>
        <w:jc w:val="left"/>
        <w:outlineLvl w:val="2"/>
        <w:rPr>
          <w:rFonts w:hint="eastAsia" w:ascii="宋体" w:hAnsi="宋体" w:cs="宋体"/>
          <w:b/>
          <w:bCs/>
          <w:sz w:val="24"/>
          <w:highlight w:val="none"/>
        </w:rPr>
      </w:pPr>
      <w:bookmarkStart w:id="229" w:name="_Toc18536"/>
      <w:bookmarkStart w:id="230" w:name="_Toc25368"/>
      <w:bookmarkStart w:id="231" w:name="_Toc4630"/>
      <w:bookmarkStart w:id="232" w:name="_Toc20642"/>
      <w:bookmarkStart w:id="233" w:name="_Toc31035"/>
      <w:bookmarkStart w:id="234" w:name="_Toc8023"/>
      <w:bookmarkStart w:id="235" w:name="_Toc22913"/>
      <w:bookmarkStart w:id="236" w:name="_Toc8381"/>
      <w:r>
        <w:rPr>
          <w:rFonts w:hint="eastAsia" w:ascii="宋体" w:hAnsi="宋体" w:cs="宋体"/>
          <w:b/>
          <w:bCs/>
          <w:sz w:val="24"/>
          <w:highlight w:val="none"/>
        </w:rPr>
        <w:t>10.有效期</w:t>
      </w:r>
      <w:bookmarkEnd w:id="225"/>
      <w:bookmarkEnd w:id="226"/>
      <w:bookmarkEnd w:id="227"/>
      <w:bookmarkEnd w:id="228"/>
      <w:bookmarkEnd w:id="229"/>
      <w:bookmarkEnd w:id="230"/>
      <w:bookmarkEnd w:id="231"/>
      <w:bookmarkEnd w:id="232"/>
      <w:bookmarkEnd w:id="233"/>
      <w:bookmarkEnd w:id="234"/>
      <w:bookmarkEnd w:id="235"/>
      <w:bookmarkEnd w:id="236"/>
    </w:p>
    <w:p w14:paraId="728614B1">
      <w:pPr>
        <w:spacing w:line="360" w:lineRule="auto"/>
        <w:ind w:firstLine="482"/>
        <w:rPr>
          <w:rFonts w:hint="eastAsia" w:ascii="宋体" w:hAnsi="宋体" w:cs="宋体"/>
          <w:b/>
          <w:bCs/>
          <w:sz w:val="24"/>
          <w:highlight w:val="none"/>
        </w:rPr>
      </w:pPr>
      <w:r>
        <w:rPr>
          <w:rFonts w:hint="eastAsia" w:ascii="宋体" w:hAnsi="宋体" w:cs="宋体"/>
          <w:b/>
          <w:bCs/>
          <w:sz w:val="24"/>
          <w:highlight w:val="none"/>
        </w:rPr>
        <w:t>磋商有效期为自磋商开始之日起60日</w:t>
      </w:r>
    </w:p>
    <w:p w14:paraId="769B97B6">
      <w:pPr>
        <w:widowControl/>
        <w:spacing w:line="360" w:lineRule="auto"/>
        <w:jc w:val="left"/>
        <w:outlineLvl w:val="2"/>
        <w:rPr>
          <w:rFonts w:hint="eastAsia" w:ascii="宋体" w:hAnsi="宋体" w:cs="宋体"/>
          <w:b/>
          <w:bCs/>
          <w:sz w:val="24"/>
          <w:highlight w:val="none"/>
        </w:rPr>
      </w:pPr>
      <w:bookmarkStart w:id="237" w:name="_Toc22231"/>
      <w:bookmarkStart w:id="238" w:name="_Toc376936739"/>
      <w:bookmarkStart w:id="239" w:name="_Toc31915"/>
      <w:bookmarkStart w:id="240" w:name="_Toc27339"/>
      <w:bookmarkStart w:id="241" w:name="_Toc31363"/>
      <w:bookmarkStart w:id="242" w:name="_Toc3926"/>
      <w:bookmarkStart w:id="243" w:name="_Toc12782"/>
      <w:bookmarkStart w:id="244" w:name="_Toc23523"/>
      <w:bookmarkStart w:id="245" w:name="_Toc22840"/>
      <w:bookmarkStart w:id="246" w:name="_Toc16445"/>
      <w:bookmarkStart w:id="247" w:name="_Toc325726008"/>
      <w:bookmarkStart w:id="248" w:name="_Toc8271"/>
      <w:r>
        <w:rPr>
          <w:rFonts w:hint="eastAsia" w:ascii="宋体" w:hAnsi="宋体" w:cs="宋体"/>
          <w:b/>
          <w:bCs/>
          <w:sz w:val="24"/>
          <w:highlight w:val="none"/>
        </w:rPr>
        <w:t>11.文件构成</w:t>
      </w:r>
      <w:bookmarkEnd w:id="237"/>
      <w:bookmarkEnd w:id="238"/>
      <w:bookmarkEnd w:id="239"/>
      <w:bookmarkEnd w:id="240"/>
      <w:bookmarkEnd w:id="241"/>
      <w:bookmarkEnd w:id="242"/>
      <w:bookmarkEnd w:id="243"/>
      <w:bookmarkEnd w:id="244"/>
      <w:bookmarkEnd w:id="245"/>
      <w:bookmarkEnd w:id="246"/>
      <w:bookmarkEnd w:id="247"/>
      <w:bookmarkEnd w:id="248"/>
    </w:p>
    <w:p w14:paraId="4435C9C0">
      <w:pPr>
        <w:spacing w:line="360" w:lineRule="auto"/>
        <w:rPr>
          <w:rFonts w:hint="eastAsia" w:ascii="宋体" w:hAnsi="宋体" w:cs="宋体"/>
          <w:sz w:val="24"/>
          <w:highlight w:val="none"/>
        </w:rPr>
      </w:pPr>
      <w:r>
        <w:rPr>
          <w:rFonts w:hint="eastAsia" w:ascii="宋体" w:hAnsi="宋体" w:cs="宋体"/>
          <w:sz w:val="24"/>
          <w:highlight w:val="none"/>
        </w:rPr>
        <w:t>11.1供应商应提交相关证明材料，作为其参加投标和成交后有能力履行合同的证明。编写的响应文件须包括以下内容（格式详见磋商文件第五部分内容）：</w:t>
      </w:r>
    </w:p>
    <w:p w14:paraId="236E8510">
      <w:pPr>
        <w:spacing w:line="360" w:lineRule="auto"/>
        <w:rPr>
          <w:rFonts w:hint="eastAsia" w:ascii="宋体" w:hAnsi="宋体" w:cs="宋体"/>
          <w:sz w:val="24"/>
          <w:highlight w:val="none"/>
        </w:rPr>
      </w:pPr>
      <w:bookmarkStart w:id="249" w:name="_Toc9679"/>
      <w:bookmarkStart w:id="250" w:name="_Toc24542"/>
      <w:bookmarkStart w:id="251" w:name="_Toc16453"/>
      <w:bookmarkStart w:id="252" w:name="_Toc373392580"/>
      <w:bookmarkStart w:id="253" w:name="_Toc11377"/>
      <w:bookmarkStart w:id="254" w:name="_Toc412617729"/>
      <w:r>
        <w:rPr>
          <w:rFonts w:hint="eastAsia" w:ascii="宋体" w:hAnsi="宋体" w:cs="宋体"/>
          <w:sz w:val="24"/>
          <w:highlight w:val="none"/>
        </w:rPr>
        <w:t>11.1.1资格审查部分</w:t>
      </w:r>
    </w:p>
    <w:bookmarkEnd w:id="249"/>
    <w:bookmarkEnd w:id="250"/>
    <w:p w14:paraId="439A18F0">
      <w:pPr>
        <w:spacing w:line="360" w:lineRule="auto"/>
        <w:rPr>
          <w:rFonts w:hint="eastAsia" w:ascii="宋体" w:hAnsi="宋体" w:cs="宋体"/>
          <w:sz w:val="24"/>
          <w:highlight w:val="none"/>
        </w:rPr>
      </w:pPr>
      <w:r>
        <w:rPr>
          <w:rFonts w:hint="eastAsia" w:ascii="宋体" w:hAnsi="宋体" w:cs="宋体"/>
          <w:sz w:val="24"/>
          <w:highlight w:val="none"/>
        </w:rPr>
        <w:t>（1）磋商函</w:t>
      </w:r>
    </w:p>
    <w:p w14:paraId="5B0DDE0D">
      <w:pPr>
        <w:spacing w:line="360" w:lineRule="auto"/>
        <w:rPr>
          <w:rFonts w:hint="eastAsia" w:ascii="宋体" w:hAnsi="宋体" w:cs="宋体"/>
          <w:sz w:val="24"/>
          <w:highlight w:val="none"/>
        </w:rPr>
      </w:pPr>
      <w:r>
        <w:rPr>
          <w:rFonts w:hint="eastAsia" w:ascii="宋体" w:hAnsi="宋体" w:cs="宋体"/>
          <w:sz w:val="24"/>
          <w:highlight w:val="none"/>
        </w:rPr>
        <w:t>（2）法定代表人证明书</w:t>
      </w:r>
    </w:p>
    <w:p w14:paraId="3BAFDD91">
      <w:pPr>
        <w:spacing w:line="360" w:lineRule="auto"/>
        <w:rPr>
          <w:rFonts w:hint="eastAsia" w:ascii="宋体" w:hAnsi="宋体" w:cs="宋体"/>
          <w:sz w:val="24"/>
          <w:highlight w:val="none"/>
        </w:rPr>
      </w:pPr>
      <w:r>
        <w:rPr>
          <w:rFonts w:hint="eastAsia" w:ascii="宋体" w:hAnsi="宋体" w:cs="宋体"/>
          <w:sz w:val="24"/>
          <w:highlight w:val="none"/>
        </w:rPr>
        <w:t>（3）法定代表人授权书</w:t>
      </w:r>
    </w:p>
    <w:p w14:paraId="1F1E7B29">
      <w:pPr>
        <w:spacing w:line="360" w:lineRule="auto"/>
        <w:rPr>
          <w:rFonts w:hint="eastAsia" w:ascii="宋体" w:hAnsi="宋体" w:cs="宋体"/>
          <w:sz w:val="24"/>
          <w:highlight w:val="none"/>
        </w:rPr>
      </w:pPr>
      <w:r>
        <w:rPr>
          <w:rFonts w:hint="eastAsia" w:ascii="宋体" w:hAnsi="宋体" w:cs="宋体"/>
          <w:sz w:val="24"/>
          <w:highlight w:val="none"/>
        </w:rPr>
        <w:t>（4）供应商承诺函</w:t>
      </w:r>
    </w:p>
    <w:p w14:paraId="72190AD7">
      <w:pPr>
        <w:spacing w:line="360" w:lineRule="auto"/>
        <w:rPr>
          <w:rFonts w:hint="eastAsia" w:ascii="宋体" w:hAnsi="宋体" w:cs="宋体"/>
          <w:sz w:val="24"/>
          <w:highlight w:val="none"/>
        </w:rPr>
      </w:pPr>
      <w:r>
        <w:rPr>
          <w:rFonts w:hint="eastAsia" w:ascii="宋体" w:hAnsi="宋体" w:cs="宋体"/>
          <w:sz w:val="24"/>
          <w:highlight w:val="none"/>
        </w:rPr>
        <w:t>（5）供应商诚信承诺书</w:t>
      </w:r>
    </w:p>
    <w:p w14:paraId="44D4F962">
      <w:pPr>
        <w:spacing w:line="360" w:lineRule="auto"/>
        <w:rPr>
          <w:rFonts w:hint="eastAsia" w:ascii="宋体" w:hAnsi="宋体" w:cs="宋体"/>
          <w:sz w:val="24"/>
          <w:highlight w:val="none"/>
        </w:rPr>
      </w:pPr>
      <w:r>
        <w:rPr>
          <w:rFonts w:hint="eastAsia" w:ascii="宋体" w:hAnsi="宋体" w:cs="宋体"/>
          <w:sz w:val="24"/>
          <w:highlight w:val="none"/>
        </w:rPr>
        <w:t>（</w:t>
      </w:r>
      <w:r>
        <w:rPr>
          <w:rFonts w:hint="eastAsia" w:ascii="宋体" w:hAnsi="宋体" w:cs="宋体"/>
          <w:sz w:val="24"/>
          <w:highlight w:val="none"/>
          <w:lang w:val="en-US" w:eastAsia="zh-CN"/>
        </w:rPr>
        <w:t>6</w:t>
      </w:r>
      <w:r>
        <w:rPr>
          <w:rFonts w:hint="eastAsia" w:ascii="宋体" w:hAnsi="宋体" w:cs="宋体"/>
          <w:sz w:val="24"/>
          <w:highlight w:val="none"/>
        </w:rPr>
        <w:t>）供应商资格证明文件</w:t>
      </w:r>
    </w:p>
    <w:p w14:paraId="11871260">
      <w:pPr>
        <w:spacing w:line="360" w:lineRule="auto"/>
        <w:rPr>
          <w:rFonts w:hint="eastAsia" w:ascii="宋体" w:hAnsi="宋体" w:cs="宋体"/>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7</w:t>
      </w:r>
      <w:r>
        <w:rPr>
          <w:rFonts w:hint="eastAsia" w:ascii="宋体" w:hAnsi="宋体" w:eastAsia="宋体" w:cs="宋体"/>
          <w:color w:val="auto"/>
          <w:sz w:val="24"/>
          <w:highlight w:val="none"/>
        </w:rPr>
        <w:t>）落实政府采购政策需满足的资格证明材料</w:t>
      </w:r>
    </w:p>
    <w:p w14:paraId="29DB9A24">
      <w:pPr>
        <w:spacing w:line="360" w:lineRule="auto"/>
        <w:rPr>
          <w:rFonts w:hint="eastAsia" w:ascii="宋体" w:hAnsi="宋体" w:cs="宋体"/>
          <w:sz w:val="24"/>
          <w:highlight w:val="none"/>
        </w:rPr>
      </w:pPr>
      <w:r>
        <w:rPr>
          <w:rFonts w:hint="eastAsia" w:ascii="宋体" w:hAnsi="宋体" w:cs="宋体"/>
          <w:sz w:val="24"/>
          <w:highlight w:val="none"/>
        </w:rPr>
        <w:t>（</w:t>
      </w:r>
      <w:r>
        <w:rPr>
          <w:rFonts w:hint="eastAsia" w:ascii="宋体" w:hAnsi="宋体" w:cs="宋体"/>
          <w:sz w:val="24"/>
          <w:highlight w:val="none"/>
          <w:lang w:val="en-US" w:eastAsia="zh-CN"/>
        </w:rPr>
        <w:t>8</w:t>
      </w:r>
      <w:r>
        <w:rPr>
          <w:rFonts w:hint="eastAsia" w:ascii="宋体" w:hAnsi="宋体" w:cs="宋体"/>
          <w:sz w:val="24"/>
          <w:highlight w:val="none"/>
        </w:rPr>
        <w:t>）财务状况、缴纳税收和社会保障资金证明</w:t>
      </w:r>
    </w:p>
    <w:p w14:paraId="22673CCB">
      <w:pPr>
        <w:spacing w:line="360" w:lineRule="auto"/>
        <w:rPr>
          <w:rFonts w:ascii="宋体" w:hAnsi="宋体" w:cs="宋体"/>
          <w:sz w:val="24"/>
          <w:highlight w:val="none"/>
        </w:rPr>
      </w:pPr>
      <w:r>
        <w:rPr>
          <w:rFonts w:hint="eastAsia" w:ascii="宋体" w:hAnsi="宋体" w:cs="宋体"/>
          <w:sz w:val="24"/>
          <w:highlight w:val="none"/>
        </w:rPr>
        <w:t>（</w:t>
      </w:r>
      <w:r>
        <w:rPr>
          <w:rFonts w:hint="eastAsia" w:ascii="宋体" w:hAnsi="宋体" w:cs="宋体"/>
          <w:sz w:val="24"/>
          <w:highlight w:val="none"/>
          <w:lang w:val="en-US" w:eastAsia="zh-CN"/>
        </w:rPr>
        <w:t>9</w:t>
      </w:r>
      <w:r>
        <w:rPr>
          <w:rFonts w:hint="eastAsia" w:ascii="宋体" w:hAnsi="宋体" w:cs="宋体"/>
          <w:sz w:val="24"/>
          <w:highlight w:val="none"/>
        </w:rPr>
        <w:t>）具备履行合同所必需的设备和专业技术能力的证明材料</w:t>
      </w:r>
    </w:p>
    <w:p w14:paraId="531B3DE9">
      <w:pPr>
        <w:spacing w:line="360" w:lineRule="auto"/>
        <w:rPr>
          <w:rFonts w:hint="eastAsia" w:ascii="宋体" w:hAnsi="宋体" w:cs="宋体"/>
          <w:sz w:val="24"/>
          <w:highlight w:val="none"/>
        </w:rPr>
      </w:pPr>
      <w:r>
        <w:rPr>
          <w:rFonts w:hint="eastAsia" w:ascii="宋体" w:hAnsi="宋体" w:cs="宋体"/>
          <w:sz w:val="24"/>
          <w:highlight w:val="none"/>
        </w:rPr>
        <w:t>（</w:t>
      </w:r>
      <w:r>
        <w:rPr>
          <w:rFonts w:hint="eastAsia" w:ascii="宋体" w:hAnsi="宋体" w:cs="宋体"/>
          <w:sz w:val="24"/>
          <w:highlight w:val="none"/>
          <w:lang w:val="en-US" w:eastAsia="zh-CN"/>
        </w:rPr>
        <w:t>10</w:t>
      </w:r>
      <w:r>
        <w:rPr>
          <w:rFonts w:hint="eastAsia" w:ascii="宋体" w:hAnsi="宋体" w:cs="宋体"/>
          <w:sz w:val="24"/>
          <w:highlight w:val="none"/>
        </w:rPr>
        <w:t>）无重大违法记录声明</w:t>
      </w:r>
    </w:p>
    <w:p w14:paraId="206ABFC7">
      <w:pPr>
        <w:pStyle w:val="17"/>
        <w:ind w:left="0" w:leftChars="0" w:firstLine="0" w:firstLineChars="0"/>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（11）</w:t>
      </w:r>
      <w:r>
        <w:rPr>
          <w:rFonts w:hint="eastAsia" w:ascii="宋体" w:hAnsi="宋体" w:cs="宋体"/>
          <w:kern w:val="2"/>
          <w:sz w:val="24"/>
          <w:szCs w:val="24"/>
          <w:highlight w:val="none"/>
          <w:lang w:val="en-US" w:eastAsia="zh-CN" w:bidi="ar-SA"/>
        </w:rPr>
        <w:t>磋商保证金证明</w:t>
      </w:r>
    </w:p>
    <w:p w14:paraId="2F3CAE27">
      <w:pPr>
        <w:spacing w:line="360" w:lineRule="auto"/>
        <w:rPr>
          <w:rFonts w:hint="eastAsia" w:ascii="宋体" w:hAnsi="宋体" w:cs="宋体"/>
          <w:sz w:val="24"/>
          <w:highlight w:val="none"/>
        </w:rPr>
      </w:pPr>
      <w:r>
        <w:rPr>
          <w:rFonts w:hint="eastAsia" w:ascii="宋体" w:hAnsi="宋体" w:cs="宋体"/>
          <w:sz w:val="24"/>
          <w:highlight w:val="none"/>
        </w:rPr>
        <w:t>11.1.2符合性审查及</w:t>
      </w:r>
      <w:r>
        <w:rPr>
          <w:rFonts w:ascii="宋体" w:hAnsi="宋体" w:cs="宋体"/>
          <w:sz w:val="24"/>
          <w:highlight w:val="none"/>
        </w:rPr>
        <w:t>技术</w:t>
      </w:r>
      <w:r>
        <w:rPr>
          <w:rFonts w:hint="eastAsia" w:ascii="宋体" w:hAnsi="宋体" w:cs="宋体"/>
          <w:sz w:val="24"/>
          <w:highlight w:val="none"/>
        </w:rPr>
        <w:t>、</w:t>
      </w:r>
      <w:r>
        <w:rPr>
          <w:rFonts w:ascii="宋体" w:hAnsi="宋体" w:cs="宋体"/>
          <w:sz w:val="24"/>
          <w:highlight w:val="none"/>
        </w:rPr>
        <w:t>商务部分</w:t>
      </w:r>
    </w:p>
    <w:p w14:paraId="37B4E078">
      <w:pPr>
        <w:spacing w:line="360" w:lineRule="auto"/>
        <w:rPr>
          <w:rFonts w:hint="eastAsia" w:ascii="宋体" w:hAnsi="宋体" w:eastAsia="宋体" w:cs="宋体"/>
          <w:sz w:val="24"/>
          <w:highlight w:val="none"/>
          <w:lang w:val="en-US" w:eastAsia="zh-CN"/>
        </w:rPr>
      </w:pPr>
      <w:r>
        <w:rPr>
          <w:rFonts w:hint="eastAsia" w:ascii="宋体" w:hAnsi="宋体" w:cs="宋体"/>
          <w:sz w:val="24"/>
          <w:highlight w:val="none"/>
          <w:lang w:val="en-US" w:eastAsia="zh-CN"/>
        </w:rPr>
        <w:t>（12）</w:t>
      </w:r>
      <w:r>
        <w:rPr>
          <w:rFonts w:hint="eastAsia" w:ascii="宋体" w:hAnsi="宋体" w:eastAsia="宋体" w:cs="宋体"/>
          <w:sz w:val="24"/>
          <w:highlight w:val="none"/>
          <w:lang w:val="en-US" w:eastAsia="zh-CN"/>
        </w:rPr>
        <w:t>竞争性磋商首次报价表</w:t>
      </w:r>
    </w:p>
    <w:p w14:paraId="4E14C4BE">
      <w:pPr>
        <w:spacing w:line="360" w:lineRule="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（1</w:t>
      </w:r>
      <w:r>
        <w:rPr>
          <w:rFonts w:hint="eastAsia" w:ascii="宋体" w:hAnsi="宋体" w:cs="宋体"/>
          <w:sz w:val="24"/>
          <w:highlight w:val="none"/>
          <w:lang w:val="en-US" w:eastAsia="zh-CN"/>
        </w:rPr>
        <w:t>3</w:t>
      </w:r>
      <w:r>
        <w:rPr>
          <w:rFonts w:hint="eastAsia" w:ascii="宋体" w:hAnsi="宋体" w:eastAsia="宋体" w:cs="宋体"/>
          <w:sz w:val="24"/>
          <w:highlight w:val="none"/>
          <w:lang w:val="en-US" w:eastAsia="zh-CN"/>
        </w:rPr>
        <w:t>）服务内容响应表</w:t>
      </w:r>
    </w:p>
    <w:p w14:paraId="72B23C28">
      <w:pPr>
        <w:spacing w:line="360" w:lineRule="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w:t>
      </w:r>
      <w:r>
        <w:rPr>
          <w:rFonts w:hint="eastAsia" w:ascii="宋体" w:hAnsi="宋体" w:cs="宋体"/>
          <w:sz w:val="24"/>
          <w:highlight w:val="none"/>
          <w:lang w:val="en-US" w:eastAsia="zh-CN"/>
        </w:rPr>
        <w:t>14</w:t>
      </w:r>
      <w:r>
        <w:rPr>
          <w:rFonts w:hint="eastAsia" w:ascii="宋体" w:hAnsi="宋体" w:eastAsia="宋体" w:cs="宋体"/>
          <w:sz w:val="24"/>
          <w:highlight w:val="none"/>
          <w:lang w:val="en-US" w:eastAsia="zh-CN"/>
        </w:rPr>
        <w:t>）供应商类似业绩证明材料</w:t>
      </w:r>
    </w:p>
    <w:p w14:paraId="2105C3FE">
      <w:pPr>
        <w:spacing w:line="360" w:lineRule="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w:t>
      </w:r>
      <w:r>
        <w:rPr>
          <w:rFonts w:hint="eastAsia" w:ascii="宋体" w:hAnsi="宋体" w:cs="宋体"/>
          <w:sz w:val="24"/>
          <w:highlight w:val="none"/>
          <w:lang w:val="en-US" w:eastAsia="zh-CN"/>
        </w:rPr>
        <w:t>15</w:t>
      </w:r>
      <w:r>
        <w:rPr>
          <w:rFonts w:hint="eastAsia" w:ascii="宋体" w:hAnsi="宋体" w:eastAsia="宋体" w:cs="宋体"/>
          <w:sz w:val="24"/>
          <w:highlight w:val="none"/>
          <w:lang w:val="en-US" w:eastAsia="zh-CN"/>
        </w:rPr>
        <w:t>）项目实施方案</w:t>
      </w:r>
    </w:p>
    <w:p w14:paraId="39E5388D">
      <w:pPr>
        <w:spacing w:line="360" w:lineRule="auto"/>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（1</w:t>
      </w:r>
      <w:r>
        <w:rPr>
          <w:rFonts w:hint="eastAsia" w:ascii="宋体" w:hAnsi="宋体" w:cs="宋体"/>
          <w:sz w:val="24"/>
          <w:highlight w:val="none"/>
          <w:lang w:val="en-US" w:eastAsia="zh-CN"/>
        </w:rPr>
        <w:t>6</w:t>
      </w:r>
      <w:r>
        <w:rPr>
          <w:rFonts w:hint="eastAsia" w:ascii="宋体" w:hAnsi="宋体" w:eastAsia="宋体" w:cs="宋体"/>
          <w:sz w:val="24"/>
          <w:highlight w:val="none"/>
          <w:lang w:val="en-US" w:eastAsia="zh-CN"/>
        </w:rPr>
        <w:t>）供应商在其他方面有必要说明的事项</w:t>
      </w:r>
    </w:p>
    <w:p w14:paraId="2C0F7762">
      <w:pPr>
        <w:spacing w:line="360" w:lineRule="auto"/>
        <w:rPr>
          <w:rFonts w:hint="eastAsia" w:ascii="宋体" w:hAnsi="宋体" w:cs="宋体"/>
          <w:sz w:val="24"/>
          <w:highlight w:val="none"/>
        </w:rPr>
      </w:pPr>
      <w:r>
        <w:rPr>
          <w:rFonts w:hint="eastAsia" w:ascii="宋体" w:hAnsi="宋体" w:cs="宋体"/>
          <w:sz w:val="24"/>
          <w:highlight w:val="none"/>
        </w:rPr>
        <w:t>注：供应商须按上述内容、顺序和第11项“磋商响应文件格式及编制要求”格式编制磋商响应文件</w:t>
      </w:r>
      <w:r>
        <w:rPr>
          <w:rFonts w:hint="eastAsia" w:ascii="宋体" w:hAnsi="宋体" w:cs="宋体"/>
          <w:sz w:val="24"/>
          <w:highlight w:val="none"/>
          <w:lang w:val="zh-CN"/>
        </w:rPr>
        <w:t>并上传至政采云平台</w:t>
      </w:r>
      <w:r>
        <w:rPr>
          <w:rFonts w:hint="eastAsia" w:ascii="宋体" w:hAnsi="宋体" w:cs="宋体"/>
          <w:sz w:val="24"/>
          <w:highlight w:val="none"/>
        </w:rPr>
        <w:t>（https://www.zcygov.cn/）。</w:t>
      </w:r>
    </w:p>
    <w:bookmarkEnd w:id="251"/>
    <w:bookmarkEnd w:id="252"/>
    <w:bookmarkEnd w:id="253"/>
    <w:bookmarkEnd w:id="254"/>
    <w:p w14:paraId="03A7CDD9">
      <w:pPr>
        <w:widowControl/>
        <w:spacing w:before="100" w:beforeAutospacing="1" w:after="100" w:afterAutospacing="1"/>
        <w:jc w:val="left"/>
        <w:outlineLvl w:val="2"/>
        <w:rPr>
          <w:rFonts w:ascii="宋体" w:hAnsi="宋体"/>
          <w:b/>
          <w:bCs/>
          <w:color w:val="auto"/>
          <w:kern w:val="0"/>
          <w:sz w:val="27"/>
          <w:szCs w:val="27"/>
          <w:highlight w:val="none"/>
        </w:rPr>
      </w:pPr>
      <w:bookmarkStart w:id="255" w:name="_Toc13501"/>
      <w:bookmarkStart w:id="256" w:name="_Toc30747"/>
      <w:bookmarkStart w:id="257" w:name="_Toc16285"/>
      <w:bookmarkStart w:id="258" w:name="_Toc8940"/>
      <w:bookmarkStart w:id="259" w:name="_Toc21850"/>
      <w:bookmarkStart w:id="260" w:name="_Toc29259"/>
      <w:bookmarkStart w:id="261" w:name="_Toc6890"/>
      <w:bookmarkStart w:id="262" w:name="_Toc2018"/>
      <w:bookmarkStart w:id="263" w:name="_Toc28078161"/>
      <w:bookmarkStart w:id="264" w:name="_Toc15604"/>
      <w:bookmarkStart w:id="265" w:name="_Toc28078162"/>
      <w:bookmarkStart w:id="266" w:name="_Toc1730"/>
      <w:bookmarkStart w:id="267" w:name="_Toc4305"/>
      <w:bookmarkStart w:id="268" w:name="_Toc28999"/>
      <w:bookmarkStart w:id="269" w:name="_Toc27211"/>
      <w:bookmarkStart w:id="270" w:name="_Toc14261"/>
      <w:bookmarkStart w:id="271" w:name="_Toc325726019"/>
      <w:bookmarkStart w:id="272" w:name="_Toc376936750"/>
      <w:bookmarkStart w:id="273" w:name="_Toc9147"/>
      <w:r>
        <w:rPr>
          <w:rFonts w:hint="eastAsia" w:ascii="宋体" w:hAnsi="宋体"/>
          <w:b/>
          <w:bCs/>
          <w:color w:val="auto"/>
          <w:kern w:val="0"/>
          <w:sz w:val="27"/>
          <w:szCs w:val="27"/>
          <w:highlight w:val="none"/>
        </w:rPr>
        <w:t>12.</w:t>
      </w:r>
      <w:r>
        <w:rPr>
          <w:rFonts w:hint="eastAsia"/>
          <w:color w:val="auto"/>
          <w:highlight w:val="none"/>
        </w:rPr>
        <w:t xml:space="preserve"> </w:t>
      </w:r>
      <w:r>
        <w:rPr>
          <w:rFonts w:hint="eastAsia" w:ascii="宋体" w:hAnsi="宋体"/>
          <w:b/>
          <w:bCs/>
          <w:color w:val="auto"/>
          <w:kern w:val="0"/>
          <w:sz w:val="27"/>
          <w:szCs w:val="27"/>
          <w:highlight w:val="none"/>
        </w:rPr>
        <w:t>磋商响应文件格式及编制要求</w:t>
      </w:r>
      <w:bookmarkEnd w:id="255"/>
      <w:bookmarkEnd w:id="256"/>
      <w:bookmarkEnd w:id="257"/>
      <w:bookmarkEnd w:id="258"/>
      <w:bookmarkEnd w:id="259"/>
      <w:bookmarkEnd w:id="260"/>
      <w:bookmarkEnd w:id="261"/>
      <w:bookmarkEnd w:id="262"/>
      <w:bookmarkEnd w:id="263"/>
    </w:p>
    <w:p w14:paraId="2E6392DF">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12.1磋商响应文件格式及编制要求：</w:t>
      </w:r>
    </w:p>
    <w:p w14:paraId="093359A1">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12.1.1磋商响应文件编制格式为word系统签章保存后转换为pdf格式上传，格式须按磋商响应文件第五部分“磋商响应文件格式”要求制作。</w:t>
      </w:r>
    </w:p>
    <w:p w14:paraId="2D1B8BF1">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12.1.2磋商响应文件中的扫描或复印件内容应清晰可辨，且要求正向放置。</w:t>
      </w:r>
    </w:p>
    <w:p w14:paraId="3D09F97B">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12.1.3磋商响应文件要求签字、盖章的地方必须由供应商的法定代表人或委托代理人按要求签字、盖章。</w:t>
      </w:r>
    </w:p>
    <w:p w14:paraId="325D9360">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12.1.4上传的磋商响应文件不得超过政采云平台规定的大小。</w:t>
      </w:r>
    </w:p>
    <w:p w14:paraId="7FCC8C85">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12.1.5供应商应在提交磋商响应文件截止时间前上传磋商响应文件。因目录格式不准确、不能索引定位到内容、文件过大、未提交全部文件内容或文件内容错误、上传效果差等原因导致无法评审的，有可能判定为无效投标。</w:t>
      </w:r>
    </w:p>
    <w:p w14:paraId="253DF63F">
      <w:pPr>
        <w:spacing w:line="360" w:lineRule="auto"/>
        <w:rPr>
          <w:rFonts w:hint="eastAsia" w:ascii="宋体" w:hAnsi="宋体" w:cs="宋体"/>
          <w:color w:val="auto"/>
          <w:sz w:val="24"/>
          <w:highlight w:val="none"/>
        </w:rPr>
      </w:pPr>
      <w:r>
        <w:rPr>
          <w:rFonts w:hint="eastAsia" w:ascii="宋体" w:hAnsi="宋体" w:cs="宋体"/>
          <w:color w:val="auto"/>
          <w:sz w:val="24"/>
          <w:highlight w:val="none"/>
        </w:rPr>
        <w:t>12.2磋商响应文件编制要求：按照</w:t>
      </w:r>
      <w:r>
        <w:rPr>
          <w:rFonts w:hint="eastAsia" w:ascii="宋体" w:hAnsi="宋体" w:cs="宋体"/>
          <w:color w:val="auto"/>
          <w:sz w:val="24"/>
          <w:highlight w:val="none"/>
          <w:lang w:eastAsia="zh-CN"/>
        </w:rPr>
        <w:t>供应商</w:t>
      </w:r>
      <w:r>
        <w:rPr>
          <w:rFonts w:hint="eastAsia" w:ascii="宋体" w:hAnsi="宋体" w:cs="宋体"/>
          <w:color w:val="auto"/>
          <w:sz w:val="24"/>
          <w:highlight w:val="none"/>
        </w:rPr>
        <w:t>须知11.1项规定的磋商响应文件构成及格式编制，并上传至政采云平台（https://www.zcygov.cn/）上。</w:t>
      </w:r>
    </w:p>
    <w:p w14:paraId="4C2BF0BF">
      <w:pPr>
        <w:spacing w:line="360" w:lineRule="auto"/>
        <w:rPr>
          <w:rFonts w:hint="eastAsia"/>
          <w:color w:val="auto"/>
          <w:highlight w:val="none"/>
        </w:rPr>
      </w:pPr>
      <w:r>
        <w:rPr>
          <w:rFonts w:hint="eastAsia" w:ascii="宋体" w:hAnsi="宋体" w:cs="宋体"/>
          <w:color w:val="auto"/>
          <w:sz w:val="24"/>
          <w:highlight w:val="none"/>
        </w:rPr>
        <w:t>12.3供应商须在“法定代表人授权书”中提供被授权人（委托代理人）准确的联系方式</w:t>
      </w:r>
      <w:r>
        <w:rPr>
          <w:rFonts w:hint="eastAsia" w:ascii="宋体" w:hAnsi="宋体" w:cs="宋体"/>
          <w:color w:val="auto"/>
          <w:sz w:val="24"/>
          <w:highlight w:val="none"/>
          <w:lang w:val="zh-CN"/>
        </w:rPr>
        <w:t>（手机或固定电话）</w:t>
      </w:r>
      <w:r>
        <w:rPr>
          <w:rFonts w:hint="eastAsia" w:ascii="宋体" w:hAnsi="宋体" w:cs="宋体"/>
          <w:color w:val="auto"/>
          <w:sz w:val="24"/>
          <w:highlight w:val="none"/>
        </w:rPr>
        <w:t>。</w:t>
      </w:r>
    </w:p>
    <w:p w14:paraId="095B316A">
      <w:pPr>
        <w:widowControl/>
        <w:spacing w:line="360" w:lineRule="auto"/>
        <w:jc w:val="center"/>
        <w:outlineLvl w:val="1"/>
        <w:rPr>
          <w:rFonts w:hint="eastAsia" w:ascii="宋体" w:hAnsi="宋体" w:eastAsia="宋体" w:cs="宋体"/>
          <w:b/>
          <w:bCs/>
          <w:sz w:val="32"/>
          <w:szCs w:val="32"/>
          <w:highlight w:val="none"/>
        </w:rPr>
      </w:pPr>
      <w:bookmarkStart w:id="274" w:name="_Toc24220"/>
      <w:bookmarkStart w:id="275" w:name="_Toc21795"/>
      <w:bookmarkStart w:id="276" w:name="_Toc19694"/>
      <w:bookmarkStart w:id="277" w:name="_Toc27200"/>
      <w:r>
        <w:rPr>
          <w:rFonts w:hint="eastAsia" w:ascii="宋体" w:hAnsi="宋体" w:eastAsia="宋体" w:cs="宋体"/>
          <w:b/>
          <w:bCs/>
          <w:sz w:val="32"/>
          <w:szCs w:val="32"/>
          <w:highlight w:val="none"/>
        </w:rPr>
        <w:t>四、网上投标</w:t>
      </w:r>
      <w:bookmarkEnd w:id="264"/>
      <w:bookmarkEnd w:id="265"/>
      <w:bookmarkEnd w:id="266"/>
      <w:bookmarkEnd w:id="267"/>
      <w:bookmarkEnd w:id="268"/>
      <w:bookmarkEnd w:id="274"/>
      <w:bookmarkEnd w:id="275"/>
      <w:bookmarkEnd w:id="276"/>
      <w:bookmarkEnd w:id="277"/>
    </w:p>
    <w:p w14:paraId="314AD82E">
      <w:pPr>
        <w:spacing w:line="360" w:lineRule="auto"/>
        <w:rPr>
          <w:rFonts w:hint="eastAsia" w:ascii="宋体" w:hAnsi="宋体" w:cs="宋体"/>
          <w:b/>
          <w:bCs/>
          <w:sz w:val="24"/>
          <w:highlight w:val="none"/>
        </w:rPr>
      </w:pPr>
      <w:bookmarkStart w:id="278" w:name="_Toc412617731"/>
      <w:bookmarkStart w:id="279" w:name="_Toc373392582"/>
      <w:bookmarkStart w:id="280" w:name="_Toc325726016"/>
      <w:bookmarkStart w:id="281" w:name="_Toc28078163"/>
      <w:r>
        <w:rPr>
          <w:rFonts w:hint="eastAsia" w:ascii="宋体" w:hAnsi="宋体" w:cs="宋体"/>
          <w:b/>
          <w:bCs/>
          <w:sz w:val="24"/>
          <w:highlight w:val="none"/>
        </w:rPr>
        <w:t>13.</w:t>
      </w:r>
      <w:bookmarkEnd w:id="278"/>
      <w:bookmarkEnd w:id="279"/>
      <w:bookmarkEnd w:id="280"/>
      <w:r>
        <w:rPr>
          <w:rFonts w:hint="eastAsia" w:ascii="宋体" w:hAnsi="宋体" w:cs="宋体"/>
          <w:b/>
          <w:bCs/>
          <w:sz w:val="24"/>
          <w:highlight w:val="none"/>
        </w:rPr>
        <w:t>网上投标</w:t>
      </w:r>
      <w:bookmarkEnd w:id="281"/>
    </w:p>
    <w:p w14:paraId="08B5ED7A">
      <w:pPr>
        <w:spacing w:line="360" w:lineRule="auto"/>
        <w:rPr>
          <w:rFonts w:hint="eastAsia" w:ascii="宋体" w:hAnsi="宋体" w:cs="宋体"/>
          <w:sz w:val="24"/>
          <w:highlight w:val="none"/>
        </w:rPr>
      </w:pPr>
      <w:r>
        <w:rPr>
          <w:rFonts w:hint="eastAsia" w:ascii="宋体" w:hAnsi="宋体" w:cs="宋体"/>
          <w:sz w:val="24"/>
          <w:highlight w:val="none"/>
        </w:rPr>
        <w:t>13.1</w:t>
      </w:r>
      <w:r>
        <w:rPr>
          <w:rFonts w:hint="eastAsia" w:ascii="宋体" w:hAnsi="宋体" w:cs="宋体"/>
          <w:color w:val="auto"/>
          <w:sz w:val="24"/>
          <w:highlight w:val="none"/>
        </w:rPr>
        <w:t>供应商应在政采云平台（https://www.zcygov.cn/）上报价</w:t>
      </w:r>
      <w:r>
        <w:rPr>
          <w:rFonts w:hint="eastAsia" w:ascii="宋体" w:hAnsi="宋体" w:cs="宋体"/>
          <w:color w:val="auto"/>
          <w:sz w:val="24"/>
          <w:highlight w:val="none"/>
          <w:lang w:eastAsia="zh-CN"/>
        </w:rPr>
        <w:t>并上传电子磋商响应文件</w:t>
      </w:r>
      <w:r>
        <w:rPr>
          <w:rFonts w:hint="eastAsia" w:ascii="宋体" w:hAnsi="宋体" w:cs="宋体"/>
          <w:color w:val="auto"/>
          <w:sz w:val="24"/>
          <w:highlight w:val="none"/>
        </w:rPr>
        <w:t>。</w:t>
      </w:r>
    </w:p>
    <w:p w14:paraId="5989CE2C">
      <w:pPr>
        <w:spacing w:line="360" w:lineRule="auto"/>
        <w:rPr>
          <w:rFonts w:hint="eastAsia" w:ascii="宋体" w:hAnsi="宋体" w:cs="宋体"/>
          <w:sz w:val="24"/>
          <w:highlight w:val="none"/>
        </w:rPr>
      </w:pPr>
      <w:r>
        <w:rPr>
          <w:rFonts w:hint="eastAsia" w:ascii="宋体" w:hAnsi="宋体" w:cs="宋体"/>
          <w:sz w:val="24"/>
          <w:highlight w:val="none"/>
        </w:rPr>
        <w:t>13.2供应商应按包报价。</w:t>
      </w:r>
    </w:p>
    <w:p w14:paraId="38A40CCF">
      <w:pPr>
        <w:spacing w:line="360" w:lineRule="auto"/>
        <w:rPr>
          <w:rFonts w:hint="eastAsia" w:ascii="宋体" w:hAnsi="宋体" w:cs="宋体"/>
          <w:sz w:val="24"/>
          <w:highlight w:val="none"/>
        </w:rPr>
      </w:pPr>
      <w:r>
        <w:rPr>
          <w:rFonts w:hint="eastAsia" w:ascii="宋体" w:hAnsi="宋体" w:cs="宋体"/>
          <w:sz w:val="24"/>
          <w:highlight w:val="none"/>
        </w:rPr>
        <w:t>13.3 开启时的“竞争性磋商首次报价表”由各供应商网上报价生成。</w:t>
      </w:r>
    </w:p>
    <w:p w14:paraId="5867D710">
      <w:pPr>
        <w:widowControl/>
        <w:spacing w:line="360" w:lineRule="auto"/>
        <w:jc w:val="left"/>
        <w:outlineLvl w:val="2"/>
        <w:rPr>
          <w:rFonts w:hint="eastAsia" w:ascii="宋体" w:hAnsi="宋体" w:cs="宋体"/>
          <w:b/>
          <w:bCs/>
          <w:sz w:val="24"/>
          <w:highlight w:val="none"/>
        </w:rPr>
      </w:pPr>
      <w:bookmarkStart w:id="282" w:name="_Toc22016"/>
      <w:bookmarkStart w:id="283" w:name="_Toc10547"/>
      <w:bookmarkStart w:id="284" w:name="_Toc22866"/>
      <w:bookmarkStart w:id="285" w:name="_Toc28078164"/>
      <w:bookmarkStart w:id="286" w:name="_Toc18631"/>
      <w:bookmarkStart w:id="287" w:name="_Toc8126"/>
      <w:bookmarkStart w:id="288" w:name="_Toc12241"/>
      <w:bookmarkStart w:id="289" w:name="_Toc17557"/>
      <w:bookmarkStart w:id="290" w:name="_Toc23220"/>
      <w:bookmarkStart w:id="291" w:name="_Toc11462"/>
      <w:bookmarkStart w:id="292" w:name="_Toc22707"/>
      <w:bookmarkStart w:id="293" w:name="_Toc6310"/>
      <w:bookmarkStart w:id="294" w:name="_Toc1747"/>
      <w:r>
        <w:rPr>
          <w:rFonts w:hint="eastAsia" w:ascii="宋体" w:hAnsi="宋体" w:cs="宋体"/>
          <w:b/>
          <w:bCs/>
          <w:sz w:val="24"/>
          <w:highlight w:val="none"/>
        </w:rPr>
        <w:t>14. 提交首次磋商响应文件截止时间</w:t>
      </w:r>
      <w:bookmarkEnd w:id="282"/>
      <w:bookmarkEnd w:id="283"/>
      <w:bookmarkEnd w:id="284"/>
      <w:bookmarkEnd w:id="285"/>
      <w:bookmarkEnd w:id="286"/>
      <w:bookmarkEnd w:id="287"/>
      <w:bookmarkEnd w:id="288"/>
      <w:bookmarkEnd w:id="289"/>
      <w:bookmarkEnd w:id="290"/>
      <w:bookmarkEnd w:id="291"/>
      <w:bookmarkEnd w:id="292"/>
    </w:p>
    <w:p w14:paraId="7C65A9BE">
      <w:pPr>
        <w:spacing w:line="360" w:lineRule="auto"/>
        <w:rPr>
          <w:rFonts w:hint="eastAsia" w:ascii="宋体" w:hAnsi="宋体" w:cs="宋体"/>
          <w:sz w:val="24"/>
          <w:highlight w:val="none"/>
        </w:rPr>
      </w:pPr>
      <w:r>
        <w:rPr>
          <w:rFonts w:hint="eastAsia" w:ascii="宋体" w:hAnsi="宋体" w:cs="宋体"/>
          <w:sz w:val="24"/>
          <w:highlight w:val="none"/>
        </w:rPr>
        <w:t>14.1若采购代理机构推迟提交首次磋商响应文件截止时间，采购人、采购代理机构和供应商受提交首次磋商响应文件截止时间约束的所有权利和义务均延长至新的提交首次磋商响应文件截止时间。</w:t>
      </w:r>
    </w:p>
    <w:p w14:paraId="15659F31">
      <w:pPr>
        <w:spacing w:line="360" w:lineRule="auto"/>
        <w:rPr>
          <w:rFonts w:hint="eastAsia" w:ascii="宋体" w:hAnsi="宋体" w:cs="宋体"/>
          <w:sz w:val="24"/>
          <w:highlight w:val="none"/>
        </w:rPr>
      </w:pPr>
      <w:r>
        <w:rPr>
          <w:rFonts w:hint="eastAsia" w:ascii="宋体" w:hAnsi="宋体" w:cs="宋体"/>
          <w:sz w:val="24"/>
          <w:highlight w:val="none"/>
        </w:rPr>
        <w:t>14.2采购人、采购代理机构按照“供应商须知”第6条规定，通过修改磋商文件延长提交首次磋商响应文件截止时间，在此情况下，采购人、采购代理机构、供应商受提交首次磋商响应文件截止时间制约的所有权利和义务均延长至新的截止日期。</w:t>
      </w:r>
    </w:p>
    <w:p w14:paraId="7B1BB077">
      <w:pPr>
        <w:widowControl/>
        <w:spacing w:line="360" w:lineRule="auto"/>
        <w:jc w:val="left"/>
        <w:outlineLvl w:val="2"/>
        <w:rPr>
          <w:rFonts w:hint="eastAsia" w:ascii="宋体" w:hAnsi="宋体" w:cs="宋体"/>
          <w:b/>
          <w:bCs/>
          <w:sz w:val="24"/>
          <w:highlight w:val="none"/>
        </w:rPr>
      </w:pPr>
      <w:bookmarkStart w:id="295" w:name="_Toc27853"/>
      <w:bookmarkStart w:id="296" w:name="_Toc5357"/>
      <w:bookmarkStart w:id="297" w:name="_Toc30638"/>
      <w:bookmarkStart w:id="298" w:name="_Toc17749"/>
      <w:bookmarkStart w:id="299" w:name="_Toc19989"/>
      <w:bookmarkStart w:id="300" w:name="_Toc14765"/>
      <w:bookmarkStart w:id="301" w:name="_Toc24373"/>
      <w:bookmarkStart w:id="302" w:name="_Toc11610"/>
      <w:bookmarkStart w:id="303" w:name="_Toc16425"/>
      <w:bookmarkStart w:id="304" w:name="_Toc2604"/>
      <w:r>
        <w:rPr>
          <w:rFonts w:hint="eastAsia" w:ascii="宋体" w:hAnsi="宋体" w:cs="宋体"/>
          <w:b/>
          <w:bCs/>
          <w:sz w:val="24"/>
          <w:highlight w:val="none"/>
        </w:rPr>
        <w:t>15.响应文件的撤回</w:t>
      </w:r>
      <w:bookmarkEnd w:id="293"/>
      <w:bookmarkEnd w:id="294"/>
      <w:bookmarkEnd w:id="295"/>
      <w:bookmarkEnd w:id="296"/>
      <w:bookmarkEnd w:id="297"/>
      <w:bookmarkEnd w:id="298"/>
      <w:bookmarkEnd w:id="299"/>
      <w:bookmarkEnd w:id="300"/>
      <w:bookmarkEnd w:id="301"/>
      <w:bookmarkEnd w:id="302"/>
      <w:bookmarkEnd w:id="303"/>
      <w:bookmarkEnd w:id="304"/>
    </w:p>
    <w:p w14:paraId="7245059B">
      <w:pPr>
        <w:pStyle w:val="7"/>
        <w:spacing w:line="360" w:lineRule="auto"/>
        <w:ind w:firstLine="480" w:firstLineChars="200"/>
        <w:rPr>
          <w:rFonts w:hint="eastAsia" w:hAnsi="宋体" w:cs="宋体"/>
          <w:sz w:val="24"/>
          <w:szCs w:val="24"/>
          <w:highlight w:val="none"/>
          <w:lang w:val="zh-CN"/>
        </w:rPr>
      </w:pPr>
      <w:r>
        <w:rPr>
          <w:rFonts w:hint="eastAsia" w:hAnsi="宋体" w:cs="宋体"/>
          <w:sz w:val="24"/>
          <w:szCs w:val="24"/>
          <w:highlight w:val="none"/>
          <w:lang w:val="zh-CN"/>
        </w:rPr>
        <w:t>允许供应商在提交最后报价之前声明撤回响应文件，但提交最后报价之后不得撤回其磋商，否则其磋商保证金将不予退还。</w:t>
      </w:r>
    </w:p>
    <w:bookmarkEnd w:id="269"/>
    <w:bookmarkEnd w:id="270"/>
    <w:p w14:paraId="2B2EE91C">
      <w:pPr>
        <w:widowControl/>
        <w:spacing w:line="360" w:lineRule="auto"/>
        <w:jc w:val="center"/>
        <w:outlineLvl w:val="1"/>
        <w:rPr>
          <w:rFonts w:hint="eastAsia" w:ascii="宋体" w:hAnsi="宋体" w:eastAsia="宋体" w:cs="宋体"/>
          <w:b/>
          <w:bCs/>
          <w:sz w:val="32"/>
          <w:szCs w:val="32"/>
          <w:highlight w:val="none"/>
        </w:rPr>
      </w:pPr>
      <w:bookmarkStart w:id="305" w:name="_Toc14826"/>
      <w:bookmarkStart w:id="306" w:name="_Toc26289"/>
      <w:bookmarkStart w:id="307" w:name="_Toc21787"/>
      <w:bookmarkStart w:id="308" w:name="_Toc19467"/>
      <w:bookmarkStart w:id="309" w:name="_Toc5644"/>
      <w:bookmarkStart w:id="310" w:name="_Toc2161"/>
      <w:bookmarkStart w:id="311" w:name="_Toc16235"/>
      <w:r>
        <w:rPr>
          <w:rFonts w:hint="eastAsia" w:ascii="宋体" w:hAnsi="宋体" w:eastAsia="宋体" w:cs="宋体"/>
          <w:b/>
          <w:bCs/>
          <w:sz w:val="32"/>
          <w:szCs w:val="32"/>
          <w:highlight w:val="none"/>
        </w:rPr>
        <w:t>五、</w:t>
      </w:r>
      <w:bookmarkEnd w:id="271"/>
      <w:bookmarkEnd w:id="272"/>
      <w:r>
        <w:rPr>
          <w:rFonts w:hint="eastAsia" w:ascii="宋体" w:hAnsi="宋体" w:eastAsia="宋体" w:cs="宋体"/>
          <w:b/>
          <w:bCs/>
          <w:sz w:val="32"/>
          <w:szCs w:val="32"/>
          <w:highlight w:val="none"/>
        </w:rPr>
        <w:t>磋商过程</w:t>
      </w:r>
      <w:bookmarkEnd w:id="273"/>
      <w:bookmarkEnd w:id="305"/>
      <w:bookmarkEnd w:id="306"/>
      <w:bookmarkEnd w:id="307"/>
      <w:bookmarkEnd w:id="308"/>
      <w:bookmarkEnd w:id="309"/>
      <w:bookmarkEnd w:id="310"/>
      <w:bookmarkEnd w:id="311"/>
    </w:p>
    <w:p w14:paraId="3CD53D46">
      <w:pPr>
        <w:widowControl/>
        <w:spacing w:line="360" w:lineRule="auto"/>
        <w:jc w:val="left"/>
        <w:outlineLvl w:val="2"/>
        <w:rPr>
          <w:rFonts w:hint="eastAsia" w:ascii="宋体" w:hAnsi="宋体" w:cs="宋体"/>
          <w:b/>
          <w:bCs/>
          <w:sz w:val="24"/>
          <w:highlight w:val="none"/>
        </w:rPr>
      </w:pPr>
      <w:bookmarkStart w:id="312" w:name="_Toc13621"/>
      <w:bookmarkStart w:id="313" w:name="_Toc24390"/>
      <w:bookmarkStart w:id="314" w:name="_Toc5703"/>
      <w:bookmarkStart w:id="315" w:name="_Toc18117"/>
      <w:bookmarkStart w:id="316" w:name="_Toc19446"/>
      <w:bookmarkStart w:id="317" w:name="_Toc9761"/>
      <w:bookmarkStart w:id="318" w:name="_Toc15630"/>
      <w:bookmarkStart w:id="319" w:name="_Toc14702"/>
      <w:bookmarkStart w:id="320" w:name="_Toc26723"/>
      <w:bookmarkStart w:id="321" w:name="_Toc8307"/>
      <w:r>
        <w:rPr>
          <w:rFonts w:hint="eastAsia" w:ascii="宋体" w:hAnsi="宋体" w:cs="宋体"/>
          <w:b/>
          <w:bCs/>
          <w:sz w:val="24"/>
          <w:highlight w:val="none"/>
        </w:rPr>
        <w:t>16．磋商过程</w:t>
      </w:r>
      <w:bookmarkEnd w:id="312"/>
      <w:bookmarkEnd w:id="313"/>
      <w:bookmarkEnd w:id="314"/>
      <w:bookmarkEnd w:id="315"/>
      <w:bookmarkEnd w:id="316"/>
      <w:bookmarkEnd w:id="317"/>
      <w:bookmarkEnd w:id="318"/>
      <w:bookmarkEnd w:id="319"/>
      <w:bookmarkEnd w:id="320"/>
      <w:bookmarkEnd w:id="321"/>
    </w:p>
    <w:p w14:paraId="449AB397">
      <w:pPr>
        <w:spacing w:line="360" w:lineRule="auto"/>
        <w:ind w:firstLine="480"/>
        <w:rPr>
          <w:rFonts w:hint="eastAsia" w:ascii="宋体" w:hAnsi="宋体" w:cs="宋体"/>
          <w:color w:val="auto"/>
          <w:sz w:val="24"/>
          <w:highlight w:val="none"/>
          <w:lang w:val="zh-CN"/>
        </w:rPr>
      </w:pPr>
      <w:bookmarkStart w:id="322" w:name="_Toc19030"/>
      <w:bookmarkStart w:id="323" w:name="_Toc17918"/>
      <w:bookmarkStart w:id="324" w:name="_Toc325726021"/>
      <w:bookmarkStart w:id="325" w:name="_Toc376936752"/>
      <w:bookmarkStart w:id="326" w:name="_Toc18107"/>
      <w:bookmarkStart w:id="327" w:name="_Toc12945"/>
      <w:r>
        <w:rPr>
          <w:rFonts w:hint="eastAsia" w:ascii="宋体" w:hAnsi="宋体" w:cs="宋体"/>
          <w:color w:val="auto"/>
          <w:sz w:val="24"/>
          <w:highlight w:val="none"/>
          <w:lang w:val="zh-CN"/>
        </w:rPr>
        <w:t>1</w:t>
      </w:r>
      <w:r>
        <w:rPr>
          <w:rFonts w:hint="eastAsia" w:ascii="宋体" w:hAnsi="宋体" w:cs="宋体"/>
          <w:color w:val="auto"/>
          <w:sz w:val="24"/>
          <w:highlight w:val="none"/>
        </w:rPr>
        <w:t>6</w:t>
      </w:r>
      <w:r>
        <w:rPr>
          <w:rFonts w:hint="eastAsia" w:ascii="宋体" w:hAnsi="宋体" w:cs="宋体"/>
          <w:color w:val="auto"/>
          <w:sz w:val="24"/>
          <w:highlight w:val="none"/>
          <w:lang w:val="zh-CN"/>
        </w:rPr>
        <w:t>.1采购人、采购代理机构在政采云平台（https://www.zcygov.cn/）上组织磋商活动，时间和地点以本竞争性磋商文件中确定的为准。</w:t>
      </w:r>
    </w:p>
    <w:p w14:paraId="3A4BFB13">
      <w:pPr>
        <w:spacing w:line="360" w:lineRule="auto"/>
        <w:ind w:firstLine="480"/>
        <w:rPr>
          <w:rFonts w:hint="eastAsia" w:ascii="宋体" w:hAnsi="宋体" w:cs="宋体"/>
          <w:color w:val="auto"/>
          <w:sz w:val="24"/>
          <w:highlight w:val="none"/>
          <w:lang w:val="zh-CN"/>
        </w:rPr>
      </w:pPr>
      <w:r>
        <w:rPr>
          <w:rFonts w:hint="eastAsia" w:ascii="宋体" w:hAnsi="宋体" w:cs="宋体"/>
          <w:color w:val="auto"/>
          <w:sz w:val="24"/>
          <w:highlight w:val="none"/>
          <w:lang w:val="zh-CN"/>
        </w:rPr>
        <w:t>1</w:t>
      </w:r>
      <w:r>
        <w:rPr>
          <w:rFonts w:hint="eastAsia" w:ascii="宋体" w:hAnsi="宋体" w:cs="宋体"/>
          <w:color w:val="auto"/>
          <w:sz w:val="24"/>
          <w:highlight w:val="none"/>
        </w:rPr>
        <w:t>6</w:t>
      </w:r>
      <w:r>
        <w:rPr>
          <w:rFonts w:hint="eastAsia" w:ascii="宋体" w:hAnsi="宋体" w:cs="宋体"/>
          <w:color w:val="auto"/>
          <w:sz w:val="24"/>
          <w:highlight w:val="none"/>
          <w:lang w:val="zh-CN"/>
        </w:rPr>
        <w:t>.2开标后，供应商在政采云平台（https://www.zcygov.cn/）上报价与磋商响应文件内容不一致的，以网上报价为准。若拒绝接受，其投标无效。</w:t>
      </w:r>
    </w:p>
    <w:p w14:paraId="760093C9">
      <w:pPr>
        <w:spacing w:line="360" w:lineRule="auto"/>
        <w:ind w:firstLine="480"/>
        <w:rPr>
          <w:rFonts w:hint="eastAsia" w:ascii="宋体" w:hAnsi="宋体" w:cs="宋体"/>
          <w:color w:val="auto"/>
          <w:sz w:val="24"/>
          <w:highlight w:val="none"/>
          <w:lang w:val="zh-CN"/>
        </w:rPr>
      </w:pPr>
      <w:r>
        <w:rPr>
          <w:rFonts w:hint="eastAsia" w:ascii="宋体" w:hAnsi="宋体" w:cs="宋体"/>
          <w:color w:val="auto"/>
          <w:sz w:val="24"/>
          <w:highlight w:val="none"/>
          <w:lang w:val="zh-CN"/>
        </w:rPr>
        <w:t>1</w:t>
      </w:r>
      <w:r>
        <w:rPr>
          <w:rFonts w:hint="eastAsia" w:ascii="宋体" w:hAnsi="宋体" w:cs="宋体"/>
          <w:color w:val="auto"/>
          <w:sz w:val="24"/>
          <w:highlight w:val="none"/>
        </w:rPr>
        <w:t>6</w:t>
      </w:r>
      <w:r>
        <w:rPr>
          <w:rFonts w:hint="eastAsia" w:ascii="宋体" w:hAnsi="宋体" w:cs="宋体"/>
          <w:color w:val="auto"/>
          <w:sz w:val="24"/>
          <w:highlight w:val="none"/>
          <w:lang w:val="zh-CN"/>
        </w:rPr>
        <w:t>.3磋商工作由采购代理机构组织，采购人、采购管理、纪检监察等有关方面代表可根据采购项目的具体情况列席，并对开标过程签字确认。</w:t>
      </w:r>
    </w:p>
    <w:p w14:paraId="58345DDC">
      <w:pPr>
        <w:widowControl/>
        <w:spacing w:line="360" w:lineRule="auto"/>
        <w:ind w:firstLine="480" w:firstLineChars="200"/>
        <w:jc w:val="left"/>
        <w:outlineLvl w:val="1"/>
        <w:rPr>
          <w:rFonts w:hint="eastAsia" w:ascii="宋体" w:hAnsi="宋体" w:cs="宋体"/>
          <w:color w:val="auto"/>
          <w:sz w:val="24"/>
          <w:highlight w:val="none"/>
          <w:lang w:val="zh-CN"/>
        </w:rPr>
      </w:pPr>
      <w:bookmarkStart w:id="328" w:name="_Toc31985"/>
      <w:bookmarkStart w:id="329" w:name="_Toc15147"/>
      <w:bookmarkStart w:id="330" w:name="_Toc26680"/>
      <w:bookmarkStart w:id="331" w:name="_Toc16396"/>
      <w:r>
        <w:rPr>
          <w:rFonts w:hint="eastAsia" w:ascii="宋体" w:hAnsi="宋体" w:cs="宋体"/>
          <w:color w:val="auto"/>
          <w:sz w:val="24"/>
          <w:highlight w:val="none"/>
          <w:lang w:val="zh-CN"/>
        </w:rPr>
        <w:t>1</w:t>
      </w:r>
      <w:r>
        <w:rPr>
          <w:rFonts w:hint="eastAsia" w:ascii="宋体" w:hAnsi="宋体" w:cs="宋体"/>
          <w:color w:val="auto"/>
          <w:sz w:val="24"/>
          <w:highlight w:val="none"/>
        </w:rPr>
        <w:t>6</w:t>
      </w:r>
      <w:r>
        <w:rPr>
          <w:rFonts w:hint="eastAsia" w:ascii="宋体" w:hAnsi="宋体" w:cs="宋体"/>
          <w:color w:val="auto"/>
          <w:sz w:val="24"/>
          <w:highlight w:val="none"/>
          <w:lang w:val="zh-CN"/>
        </w:rPr>
        <w:t>.4 开标后供应商必须在规定的时间内解密文件；因供应商输入密码错误、未及时更新系统、未能按时完成解密、</w:t>
      </w:r>
      <w:r>
        <w:rPr>
          <w:rFonts w:hint="eastAsia" w:ascii="宋体" w:hAnsi="宋体" w:cs="宋体"/>
          <w:color w:val="auto"/>
          <w:sz w:val="24"/>
          <w:highlight w:val="none"/>
        </w:rPr>
        <w:t>因</w:t>
      </w:r>
      <w:r>
        <w:rPr>
          <w:rFonts w:hint="eastAsia" w:ascii="宋体" w:hAnsi="宋体" w:cs="宋体"/>
          <w:color w:val="auto"/>
          <w:sz w:val="24"/>
          <w:highlight w:val="none"/>
          <w:lang w:val="zh-CN"/>
        </w:rPr>
        <w:t>填写，盖章不规范、导致无法</w:t>
      </w:r>
      <w:r>
        <w:rPr>
          <w:rFonts w:hint="eastAsia" w:ascii="宋体" w:hAnsi="宋体" w:cs="宋体"/>
          <w:color w:val="auto"/>
          <w:sz w:val="24"/>
          <w:highlight w:val="none"/>
        </w:rPr>
        <w:t>解密</w:t>
      </w:r>
      <w:r>
        <w:rPr>
          <w:rFonts w:hint="eastAsia" w:ascii="宋体" w:hAnsi="宋体" w:cs="宋体"/>
          <w:color w:val="auto"/>
          <w:sz w:val="24"/>
          <w:highlight w:val="none"/>
          <w:lang w:val="zh-CN"/>
        </w:rPr>
        <w:t>、或上传的磋商响应文件损坏无法正常打开的，将会被视为无效投标。</w:t>
      </w:r>
      <w:bookmarkEnd w:id="328"/>
      <w:bookmarkEnd w:id="329"/>
      <w:bookmarkEnd w:id="330"/>
      <w:bookmarkEnd w:id="331"/>
    </w:p>
    <w:bookmarkEnd w:id="322"/>
    <w:bookmarkEnd w:id="323"/>
    <w:bookmarkEnd w:id="324"/>
    <w:bookmarkEnd w:id="325"/>
    <w:bookmarkEnd w:id="326"/>
    <w:bookmarkEnd w:id="327"/>
    <w:p w14:paraId="78C2FE1B">
      <w:pPr>
        <w:widowControl/>
        <w:jc w:val="center"/>
        <w:outlineLvl w:val="1"/>
        <w:rPr>
          <w:rFonts w:hint="eastAsia" w:ascii="宋体" w:hAnsi="宋体"/>
          <w:b/>
          <w:bCs/>
          <w:color w:val="auto"/>
          <w:kern w:val="0"/>
          <w:sz w:val="36"/>
          <w:szCs w:val="36"/>
          <w:highlight w:val="none"/>
        </w:rPr>
      </w:pPr>
      <w:bookmarkStart w:id="332" w:name="_Toc24592"/>
      <w:bookmarkStart w:id="333" w:name="_Toc3019"/>
      <w:bookmarkStart w:id="334" w:name="_Toc5834"/>
      <w:bookmarkStart w:id="335" w:name="_Toc9449"/>
      <w:bookmarkStart w:id="336" w:name="_Toc14122"/>
      <w:bookmarkStart w:id="337" w:name="_Toc5682"/>
      <w:bookmarkStart w:id="338" w:name="_Toc20955"/>
      <w:bookmarkStart w:id="339" w:name="_Toc28078170"/>
      <w:bookmarkStart w:id="340" w:name="_Toc14878"/>
      <w:bookmarkStart w:id="341" w:name="_Toc496004012"/>
      <w:bookmarkStart w:id="342" w:name="_Toc29953"/>
      <w:bookmarkStart w:id="343" w:name="_Toc28078173"/>
      <w:r>
        <w:rPr>
          <w:rFonts w:hint="eastAsia" w:ascii="宋体" w:hAnsi="宋体"/>
          <w:b/>
          <w:bCs/>
          <w:color w:val="auto"/>
          <w:kern w:val="0"/>
          <w:sz w:val="36"/>
          <w:szCs w:val="36"/>
          <w:highlight w:val="none"/>
          <w:lang w:val="en-US" w:eastAsia="zh-CN"/>
        </w:rPr>
        <w:t>六</w:t>
      </w:r>
      <w:r>
        <w:rPr>
          <w:rFonts w:hint="eastAsia" w:ascii="宋体" w:hAnsi="宋体"/>
          <w:b/>
          <w:bCs/>
          <w:color w:val="auto"/>
          <w:kern w:val="0"/>
          <w:sz w:val="36"/>
          <w:szCs w:val="36"/>
          <w:highlight w:val="none"/>
        </w:rPr>
        <w:t>、磋商程序及方法</w:t>
      </w:r>
      <w:bookmarkEnd w:id="332"/>
      <w:bookmarkEnd w:id="333"/>
      <w:bookmarkEnd w:id="334"/>
      <w:bookmarkEnd w:id="335"/>
      <w:bookmarkEnd w:id="336"/>
      <w:bookmarkEnd w:id="337"/>
      <w:bookmarkEnd w:id="338"/>
      <w:bookmarkEnd w:id="339"/>
    </w:p>
    <w:p w14:paraId="1D50665B">
      <w:pPr>
        <w:widowControl/>
        <w:spacing w:line="360" w:lineRule="auto"/>
        <w:jc w:val="left"/>
        <w:outlineLvl w:val="2"/>
        <w:rPr>
          <w:rFonts w:hint="eastAsia" w:ascii="宋体" w:hAnsi="宋体"/>
          <w:b/>
          <w:bCs/>
          <w:color w:val="auto"/>
          <w:kern w:val="0"/>
          <w:sz w:val="24"/>
          <w:highlight w:val="none"/>
        </w:rPr>
      </w:pPr>
      <w:bookmarkStart w:id="344" w:name="_Toc376936753"/>
      <w:bookmarkStart w:id="345" w:name="_Toc26841"/>
      <w:bookmarkStart w:id="346" w:name="_Toc24842"/>
      <w:bookmarkStart w:id="347" w:name="_Toc4741"/>
      <w:bookmarkStart w:id="348" w:name="_Toc19612"/>
      <w:bookmarkStart w:id="349" w:name="_Toc27181"/>
      <w:bookmarkStart w:id="350" w:name="_Toc4677"/>
      <w:bookmarkStart w:id="351" w:name="_Toc3021"/>
      <w:bookmarkStart w:id="352" w:name="_Toc5590"/>
      <w:bookmarkStart w:id="353" w:name="_Toc325726022"/>
      <w:bookmarkStart w:id="354" w:name="_Toc28078171"/>
      <w:r>
        <w:rPr>
          <w:rFonts w:hint="eastAsia" w:ascii="宋体" w:hAnsi="宋体"/>
          <w:b/>
          <w:bCs/>
          <w:color w:val="auto"/>
          <w:kern w:val="0"/>
          <w:sz w:val="24"/>
          <w:highlight w:val="none"/>
        </w:rPr>
        <w:t>1</w:t>
      </w:r>
      <w:r>
        <w:rPr>
          <w:rFonts w:hint="eastAsia" w:ascii="宋体" w:hAnsi="宋体"/>
          <w:b/>
          <w:bCs/>
          <w:color w:val="auto"/>
          <w:kern w:val="0"/>
          <w:sz w:val="24"/>
          <w:highlight w:val="none"/>
          <w:lang w:val="en-US" w:eastAsia="zh-CN"/>
        </w:rPr>
        <w:t>7</w:t>
      </w:r>
      <w:r>
        <w:rPr>
          <w:rFonts w:hint="eastAsia" w:ascii="宋体" w:hAnsi="宋体"/>
          <w:b/>
          <w:bCs/>
          <w:color w:val="auto"/>
          <w:kern w:val="0"/>
          <w:sz w:val="24"/>
          <w:highlight w:val="none"/>
        </w:rPr>
        <w:t>.磋商小组</w:t>
      </w:r>
      <w:bookmarkEnd w:id="344"/>
      <w:bookmarkEnd w:id="345"/>
      <w:bookmarkEnd w:id="346"/>
      <w:bookmarkEnd w:id="347"/>
      <w:bookmarkEnd w:id="348"/>
      <w:bookmarkEnd w:id="349"/>
      <w:bookmarkEnd w:id="350"/>
      <w:bookmarkEnd w:id="351"/>
      <w:bookmarkEnd w:id="352"/>
      <w:bookmarkEnd w:id="353"/>
      <w:bookmarkEnd w:id="354"/>
    </w:p>
    <w:p w14:paraId="7E3EB60A">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w:t>
      </w:r>
      <w:r>
        <w:rPr>
          <w:rFonts w:hint="eastAsia" w:ascii="宋体" w:hAnsi="宋体"/>
          <w:color w:val="auto"/>
          <w:sz w:val="24"/>
          <w:highlight w:val="none"/>
          <w:lang w:val="en-US" w:eastAsia="zh-CN"/>
        </w:rPr>
        <w:t>7</w:t>
      </w:r>
      <w:r>
        <w:rPr>
          <w:rFonts w:hint="eastAsia" w:ascii="宋体" w:hAnsi="宋体"/>
          <w:color w:val="auto"/>
          <w:sz w:val="24"/>
          <w:highlight w:val="none"/>
        </w:rPr>
        <w:t>.1 采购人、采购代理机构将根据采购项目的特点依法组建磋商小组，其成员由具有一定专业水平的技术、经济等方面的专家和采购人代表等三人以上单数组成。其中技术、经济等方面的专家不少于成员总数的三分之二。</w:t>
      </w:r>
    </w:p>
    <w:p w14:paraId="3B82D055">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w:t>
      </w:r>
      <w:r>
        <w:rPr>
          <w:rFonts w:hint="eastAsia" w:ascii="宋体" w:hAnsi="宋体"/>
          <w:color w:val="auto"/>
          <w:sz w:val="24"/>
          <w:highlight w:val="none"/>
          <w:lang w:val="en-US" w:eastAsia="zh-CN"/>
        </w:rPr>
        <w:t>7</w:t>
      </w:r>
      <w:r>
        <w:rPr>
          <w:rFonts w:hint="eastAsia" w:ascii="宋体" w:hAnsi="宋体"/>
          <w:color w:val="auto"/>
          <w:sz w:val="24"/>
          <w:highlight w:val="none"/>
        </w:rPr>
        <w:t>.2磋商由采购代理机构负责组织，具体磋商事务由依法组建的磋商小组负责，并独立履行下列职责：</w:t>
      </w:r>
    </w:p>
    <w:p w14:paraId="0CCF740A">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（1）审查通过资格条件供应商的磋商响应文件，并作出评价；</w:t>
      </w:r>
    </w:p>
    <w:p w14:paraId="276BF775">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（2）要求供应商对解释或澄清其磋商响应文件；</w:t>
      </w:r>
    </w:p>
    <w:p w14:paraId="186A774C">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（3）推荐预成交候选供应商；</w:t>
      </w:r>
    </w:p>
    <w:p w14:paraId="21421F5C">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（4）对非法干预评标工作的人员和机构进行举报或投诉。</w:t>
      </w:r>
    </w:p>
    <w:p w14:paraId="383C6410">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17.3磋商小组应遵守并履行下列义务：</w:t>
      </w:r>
    </w:p>
    <w:p w14:paraId="11D79E92">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（1）遵纪守法，客观、公正、廉洁地履行职责；</w:t>
      </w:r>
    </w:p>
    <w:p w14:paraId="06A80B68">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（2）按照</w:t>
      </w:r>
      <w:r>
        <w:rPr>
          <w:rFonts w:hint="eastAsia" w:ascii="宋体" w:hAnsi="宋体"/>
          <w:color w:val="auto"/>
          <w:sz w:val="24"/>
          <w:highlight w:val="none"/>
          <w:lang w:eastAsia="zh-CN"/>
        </w:rPr>
        <w:t>竞争性磋商文件</w:t>
      </w:r>
      <w:r>
        <w:rPr>
          <w:rFonts w:hint="eastAsia" w:ascii="宋体" w:hAnsi="宋体"/>
          <w:color w:val="auto"/>
          <w:sz w:val="24"/>
          <w:highlight w:val="none"/>
        </w:rPr>
        <w:t>规定的评审方法和评审标准进行评审，对评审意见承担磋商小组成员责任；</w:t>
      </w:r>
    </w:p>
    <w:p w14:paraId="6E98D231">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（3）对磋商响应文件、磋商情况和磋商中获悉的商业秘密保密；</w:t>
      </w:r>
    </w:p>
    <w:p w14:paraId="6EF06F20">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（4）参与磋商报告的起草；</w:t>
      </w:r>
    </w:p>
    <w:p w14:paraId="496DB667">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（5）解答供应商及有关方面的质疑；</w:t>
      </w:r>
    </w:p>
    <w:p w14:paraId="6C23DCE9">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（6）配合监管部门进行投诉处理工作。</w:t>
      </w:r>
    </w:p>
    <w:p w14:paraId="328F57B7">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w:t>
      </w:r>
      <w:r>
        <w:rPr>
          <w:rFonts w:hint="eastAsia" w:ascii="宋体" w:hAnsi="宋体"/>
          <w:color w:val="auto"/>
          <w:sz w:val="24"/>
          <w:highlight w:val="none"/>
          <w:lang w:val="en-US" w:eastAsia="zh-CN"/>
        </w:rPr>
        <w:t>7</w:t>
      </w:r>
      <w:r>
        <w:rPr>
          <w:rFonts w:hint="eastAsia" w:ascii="宋体" w:hAnsi="宋体"/>
          <w:color w:val="auto"/>
          <w:sz w:val="24"/>
          <w:highlight w:val="none"/>
        </w:rPr>
        <w:t>.4磋商工作在有关部门的监督和严格保密的情况下依法进行，任何单位和个人不得非法干预、影响磋商工作和磋商结果。</w:t>
      </w:r>
    </w:p>
    <w:p w14:paraId="00122D44">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w:t>
      </w:r>
      <w:r>
        <w:rPr>
          <w:rFonts w:hint="eastAsia" w:ascii="宋体" w:hAnsi="宋体"/>
          <w:color w:val="auto"/>
          <w:sz w:val="24"/>
          <w:highlight w:val="none"/>
          <w:lang w:val="en-US" w:eastAsia="zh-CN"/>
        </w:rPr>
        <w:t>7</w:t>
      </w:r>
      <w:r>
        <w:rPr>
          <w:rFonts w:hint="eastAsia" w:ascii="宋体" w:hAnsi="宋体"/>
          <w:color w:val="auto"/>
          <w:sz w:val="24"/>
          <w:highlight w:val="none"/>
        </w:rPr>
        <w:t>.5磋商小组应当根据评审记录和评审结果编写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350E04EF">
      <w:pPr>
        <w:autoSpaceDE w:val="0"/>
        <w:autoSpaceDN w:val="0"/>
        <w:adjustRightInd w:val="0"/>
        <w:spacing w:line="360" w:lineRule="auto"/>
        <w:ind w:firstLine="480"/>
        <w:jc w:val="left"/>
        <w:rPr>
          <w:rFonts w:hint="eastAsia" w:ascii="宋体" w:hAnsi="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.6 磋商小组发现</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存在歧义、重大缺陷导致评标工作无法进行，或者</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内容违反国家有关强制性规定的，应当停止评标工作，与采购人、采购代理机构沟通并作书面记录。采购人、采购代理机构确认后，应当修改</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，重新组织采购活动。</w:t>
      </w:r>
    </w:p>
    <w:p w14:paraId="4C6C3D38">
      <w:pPr>
        <w:widowControl/>
        <w:spacing w:line="360" w:lineRule="auto"/>
        <w:jc w:val="left"/>
        <w:outlineLvl w:val="2"/>
        <w:rPr>
          <w:rFonts w:hint="eastAsia" w:ascii="宋体" w:hAnsi="宋体"/>
          <w:b/>
          <w:bCs/>
          <w:color w:val="auto"/>
          <w:kern w:val="0"/>
          <w:sz w:val="24"/>
          <w:highlight w:val="none"/>
        </w:rPr>
      </w:pPr>
      <w:bookmarkStart w:id="355" w:name="_Toc22738"/>
      <w:bookmarkStart w:id="356" w:name="_Toc12555"/>
      <w:bookmarkStart w:id="357" w:name="_Toc4333"/>
      <w:bookmarkStart w:id="358" w:name="_Toc28078172"/>
      <w:bookmarkStart w:id="359" w:name="_Toc32460"/>
      <w:bookmarkStart w:id="360" w:name="_Toc29966"/>
      <w:bookmarkStart w:id="361" w:name="_Toc4119"/>
      <w:bookmarkStart w:id="362" w:name="_Toc281"/>
      <w:bookmarkStart w:id="363" w:name="_Toc8738"/>
      <w:r>
        <w:rPr>
          <w:rFonts w:hint="eastAsia" w:ascii="宋体" w:hAnsi="宋体"/>
          <w:b/>
          <w:bCs/>
          <w:color w:val="auto"/>
          <w:kern w:val="0"/>
          <w:sz w:val="24"/>
          <w:highlight w:val="none"/>
          <w:lang w:val="en-US" w:eastAsia="zh-CN"/>
        </w:rPr>
        <w:t>18</w:t>
      </w:r>
      <w:r>
        <w:rPr>
          <w:rFonts w:hint="eastAsia" w:ascii="宋体" w:hAnsi="宋体"/>
          <w:b/>
          <w:bCs/>
          <w:color w:val="auto"/>
          <w:kern w:val="0"/>
          <w:sz w:val="24"/>
          <w:highlight w:val="none"/>
        </w:rPr>
        <w:t>.磋商工作程序</w:t>
      </w:r>
      <w:bookmarkEnd w:id="355"/>
      <w:bookmarkEnd w:id="356"/>
      <w:bookmarkEnd w:id="357"/>
      <w:bookmarkEnd w:id="358"/>
      <w:bookmarkEnd w:id="359"/>
      <w:bookmarkEnd w:id="360"/>
      <w:bookmarkEnd w:id="361"/>
      <w:bookmarkEnd w:id="362"/>
      <w:bookmarkEnd w:id="363"/>
    </w:p>
    <w:p w14:paraId="4E62622F">
      <w:pPr>
        <w:spacing w:line="360" w:lineRule="auto"/>
        <w:ind w:firstLine="480" w:firstLineChars="200"/>
        <w:jc w:val="left"/>
        <w:rPr>
          <w:rFonts w:ascii="宋体"/>
          <w:sz w:val="24"/>
        </w:rPr>
      </w:pPr>
      <w:r>
        <w:rPr>
          <w:rFonts w:ascii="宋体" w:hAnsi="宋体" w:cs="宋体"/>
          <w:sz w:val="24"/>
        </w:rPr>
        <w:t>1</w:t>
      </w:r>
      <w:r>
        <w:rPr>
          <w:rFonts w:hint="eastAsia" w:ascii="宋体" w:hAnsi="宋体" w:cs="宋体"/>
          <w:sz w:val="24"/>
          <w:lang w:val="en-US" w:eastAsia="zh-CN"/>
        </w:rPr>
        <w:t>8</w:t>
      </w:r>
      <w:r>
        <w:rPr>
          <w:rFonts w:ascii="宋体" w:hAnsi="宋体" w:cs="宋体"/>
          <w:sz w:val="24"/>
        </w:rPr>
        <w:t>.1</w:t>
      </w:r>
      <w:r>
        <w:rPr>
          <w:rFonts w:hint="eastAsia" w:ascii="宋体" w:hAnsi="Cambria" w:cs="宋体"/>
          <w:kern w:val="0"/>
          <w:sz w:val="24"/>
          <w:lang w:val="zh-CN"/>
        </w:rPr>
        <w:t>进入评审</w:t>
      </w:r>
      <w:r>
        <w:rPr>
          <w:rFonts w:hint="eastAsia" w:ascii="宋体" w:hAnsi="宋体" w:cs="宋体"/>
          <w:sz w:val="24"/>
        </w:rPr>
        <w:t>阶段后，磋商小组成员按照客观、公正、审慎的原则，根据磋商文件规定的评审程序、评审方法和评审标准进行独立开展评审工作，负责审议所有响应文件，并按先初审、后详审的程序对响应文件进行评审、评分。</w:t>
      </w:r>
    </w:p>
    <w:p w14:paraId="01DD9FA3">
      <w:pPr>
        <w:spacing w:line="360" w:lineRule="auto"/>
        <w:ind w:firstLine="480"/>
        <w:jc w:val="left"/>
        <w:rPr>
          <w:rFonts w:hint="eastAsia" w:ascii="宋体" w:hAnsi="宋体"/>
          <w:color w:val="auto"/>
          <w:sz w:val="24"/>
          <w:highlight w:val="none"/>
        </w:rPr>
      </w:pPr>
      <w:r>
        <w:rPr>
          <w:rFonts w:ascii="宋体" w:hAnsi="宋体" w:cs="宋体"/>
          <w:sz w:val="24"/>
        </w:rPr>
        <w:t>1</w:t>
      </w:r>
      <w:r>
        <w:rPr>
          <w:rFonts w:hint="eastAsia" w:ascii="宋体" w:hAnsi="宋体" w:cs="宋体"/>
          <w:sz w:val="24"/>
          <w:lang w:val="en-US" w:eastAsia="zh-CN"/>
        </w:rPr>
        <w:t>8</w:t>
      </w:r>
      <w:r>
        <w:rPr>
          <w:rFonts w:ascii="宋体" w:hAnsi="宋体" w:cs="宋体"/>
          <w:sz w:val="24"/>
        </w:rPr>
        <w:t>.2</w:t>
      </w:r>
      <w:r>
        <w:rPr>
          <w:rFonts w:hint="eastAsia" w:ascii="宋体" w:hAnsi="Cambria" w:cs="宋体"/>
          <w:kern w:val="0"/>
          <w:sz w:val="24"/>
          <w:lang w:val="zh-CN"/>
        </w:rPr>
        <w:t>初审阶段</w:t>
      </w:r>
      <w:r>
        <w:rPr>
          <w:rFonts w:hint="eastAsia" w:ascii="宋体" w:hAnsi="宋体" w:cs="宋体"/>
          <w:sz w:val="24"/>
        </w:rPr>
        <w:t>为资格性审查和符合性审查。</w:t>
      </w:r>
    </w:p>
    <w:p w14:paraId="54C3605D">
      <w:pPr>
        <w:spacing w:line="360" w:lineRule="auto"/>
        <w:ind w:firstLine="482" w:firstLineChars="200"/>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1</w:t>
      </w:r>
      <w:r>
        <w:rPr>
          <w:rFonts w:hint="eastAsia" w:ascii="宋体" w:hAnsi="宋体" w:cs="宋体"/>
          <w:b/>
          <w:bCs/>
          <w:color w:val="auto"/>
          <w:sz w:val="24"/>
          <w:szCs w:val="24"/>
          <w:highlight w:val="none"/>
          <w:lang w:val="en-US" w:eastAsia="zh-CN"/>
        </w:rPr>
        <w:t>8</w:t>
      </w:r>
      <w:r>
        <w:rPr>
          <w:rFonts w:hint="eastAsia" w:ascii="宋体" w:hAnsi="宋体" w:eastAsia="宋体" w:cs="宋体"/>
          <w:b/>
          <w:bCs/>
          <w:color w:val="auto"/>
          <w:sz w:val="24"/>
          <w:szCs w:val="24"/>
          <w:highlight w:val="none"/>
          <w:lang w:val="en-US" w:eastAsia="zh-CN"/>
        </w:rPr>
        <w:t>.2.1 资格审查，</w:t>
      </w:r>
      <w:r>
        <w:rPr>
          <w:rFonts w:hint="eastAsia" w:ascii="宋体" w:hAnsi="宋体" w:eastAsia="宋体" w:cs="宋体"/>
          <w:b/>
          <w:bCs/>
          <w:color w:val="auto"/>
          <w:sz w:val="24"/>
          <w:szCs w:val="24"/>
          <w:highlight w:val="none"/>
        </w:rPr>
        <w:t>资格审查时存在下列情况之一的，按无效投标处理：</w:t>
      </w:r>
    </w:p>
    <w:p w14:paraId="22EE2292">
      <w:pPr>
        <w:spacing w:line="360" w:lineRule="auto"/>
        <w:ind w:firstLine="482" w:firstLineChars="200"/>
        <w:rPr>
          <w:rFonts w:hint="eastAsia" w:ascii="宋体" w:hAnsi="宋体" w:cs="宋体"/>
          <w:b/>
          <w:bCs/>
          <w:sz w:val="24"/>
          <w:highlight w:val="none"/>
          <w:lang w:val="zh-CN"/>
        </w:rPr>
      </w:pPr>
      <w:r>
        <w:rPr>
          <w:rFonts w:hint="eastAsia" w:ascii="宋体" w:hAnsi="宋体" w:cs="宋体"/>
          <w:b/>
          <w:bCs/>
          <w:sz w:val="24"/>
          <w:highlight w:val="none"/>
          <w:lang w:val="zh-CN"/>
        </w:rPr>
        <w:t>（1）不符合磋商文件第一部分投标人须知前附表“供应商资格条件”的；</w:t>
      </w:r>
    </w:p>
    <w:p w14:paraId="4EECADB6">
      <w:pPr>
        <w:spacing w:line="360" w:lineRule="auto"/>
        <w:ind w:firstLine="482" w:firstLineChars="200"/>
        <w:rPr>
          <w:rFonts w:hint="eastAsia" w:ascii="宋体" w:hAnsi="宋体" w:cs="宋体"/>
          <w:b/>
          <w:bCs/>
          <w:sz w:val="24"/>
          <w:highlight w:val="none"/>
          <w:lang w:val="zh-CN"/>
        </w:rPr>
      </w:pPr>
      <w:r>
        <w:rPr>
          <w:rFonts w:hint="eastAsia" w:ascii="宋体" w:hAnsi="宋体" w:cs="宋体"/>
          <w:b/>
          <w:bCs/>
          <w:sz w:val="24"/>
          <w:highlight w:val="none"/>
          <w:lang w:val="zh-CN"/>
        </w:rPr>
        <w:t>（2）未按第1</w:t>
      </w:r>
      <w:r>
        <w:rPr>
          <w:rFonts w:hint="eastAsia" w:ascii="宋体" w:hAnsi="宋体" w:cs="宋体"/>
          <w:b/>
          <w:bCs/>
          <w:sz w:val="24"/>
          <w:highlight w:val="none"/>
        </w:rPr>
        <w:t>1</w:t>
      </w:r>
      <w:r>
        <w:rPr>
          <w:rFonts w:hint="eastAsia" w:ascii="宋体" w:hAnsi="宋体" w:cs="宋体"/>
          <w:b/>
          <w:bCs/>
          <w:sz w:val="24"/>
          <w:highlight w:val="none"/>
          <w:lang w:val="zh-CN"/>
        </w:rPr>
        <w:t>.1款（1）-</w:t>
      </w:r>
      <w:r>
        <w:rPr>
          <w:rFonts w:hint="eastAsia" w:ascii="宋体" w:hAnsi="宋体" w:cs="宋体"/>
          <w:b/>
          <w:bCs/>
          <w:sz w:val="24"/>
          <w:highlight w:val="none"/>
          <w:lang w:val="en-US" w:eastAsia="zh-CN"/>
        </w:rPr>
        <w:t>11.1</w:t>
      </w:r>
      <w:r>
        <w:rPr>
          <w:rFonts w:hint="eastAsia" w:ascii="宋体" w:hAnsi="宋体" w:cs="宋体"/>
          <w:b/>
          <w:bCs/>
          <w:sz w:val="24"/>
          <w:highlight w:val="none"/>
          <w:lang w:val="zh-CN"/>
        </w:rPr>
        <w:t>（</w:t>
      </w:r>
      <w:r>
        <w:rPr>
          <w:rFonts w:hint="eastAsia" w:ascii="宋体" w:hAnsi="宋体" w:cs="宋体"/>
          <w:b/>
          <w:bCs/>
          <w:sz w:val="24"/>
          <w:highlight w:val="none"/>
          <w:lang w:val="en-US" w:eastAsia="zh-CN"/>
        </w:rPr>
        <w:t>11</w:t>
      </w:r>
      <w:r>
        <w:rPr>
          <w:rFonts w:hint="eastAsia" w:ascii="宋体" w:hAnsi="宋体" w:cs="宋体"/>
          <w:b/>
          <w:bCs/>
          <w:sz w:val="24"/>
          <w:highlight w:val="none"/>
          <w:lang w:val="zh-CN"/>
        </w:rPr>
        <w:t>）要求提供相关资料的；</w:t>
      </w:r>
    </w:p>
    <w:p w14:paraId="79A0B442">
      <w:pPr>
        <w:spacing w:line="360" w:lineRule="auto"/>
        <w:ind w:firstLine="482" w:firstLineChars="200"/>
        <w:rPr>
          <w:rFonts w:hint="eastAsia" w:ascii="宋体" w:hAnsi="宋体" w:cs="宋体"/>
          <w:b/>
          <w:bCs/>
          <w:sz w:val="24"/>
          <w:highlight w:val="none"/>
          <w:lang w:val="zh-CN"/>
        </w:rPr>
      </w:pPr>
      <w:r>
        <w:rPr>
          <w:rFonts w:hint="eastAsia" w:ascii="宋体" w:hAnsi="宋体" w:cs="宋体"/>
          <w:b/>
          <w:bCs/>
          <w:sz w:val="24"/>
          <w:highlight w:val="none"/>
          <w:lang w:val="zh-CN"/>
        </w:rPr>
        <w:t>（3）资格审查部分未按磋商文件规定和要求签字、盖章的；</w:t>
      </w:r>
    </w:p>
    <w:p w14:paraId="5FD59FFF">
      <w:pPr>
        <w:spacing w:line="360" w:lineRule="auto"/>
        <w:ind w:firstLine="482" w:firstLineChars="200"/>
        <w:rPr>
          <w:rFonts w:hint="eastAsia" w:ascii="宋体" w:hAnsi="宋体" w:cs="宋体"/>
          <w:b/>
          <w:bCs/>
          <w:sz w:val="24"/>
          <w:highlight w:val="none"/>
          <w:lang w:val="en-US" w:eastAsia="zh-CN"/>
        </w:rPr>
      </w:pPr>
      <w:r>
        <w:rPr>
          <w:rFonts w:hint="eastAsia" w:ascii="宋体" w:hAnsi="宋体" w:cs="宋体"/>
          <w:b/>
          <w:bCs/>
          <w:sz w:val="24"/>
          <w:highlight w:val="none"/>
          <w:lang w:val="zh-CN"/>
        </w:rPr>
        <w:t>（4）擅自修改磋商文件规定的磋商响应文件资格</w:t>
      </w:r>
      <w:r>
        <w:rPr>
          <w:rFonts w:ascii="宋体" w:hAnsi="宋体" w:cs="宋体"/>
          <w:b/>
          <w:bCs/>
          <w:sz w:val="24"/>
          <w:highlight w:val="none"/>
          <w:lang w:val="zh-CN"/>
        </w:rPr>
        <w:t>审查</w:t>
      </w:r>
      <w:r>
        <w:rPr>
          <w:rFonts w:hint="eastAsia" w:ascii="宋体" w:hAnsi="宋体" w:cs="宋体"/>
          <w:b/>
          <w:bCs/>
          <w:sz w:val="24"/>
          <w:highlight w:val="none"/>
          <w:lang w:val="zh-CN"/>
        </w:rPr>
        <w:t>格式以及编制要求的</w:t>
      </w:r>
      <w:r>
        <w:rPr>
          <w:rFonts w:hint="eastAsia" w:ascii="宋体" w:hAnsi="宋体" w:cs="宋体"/>
          <w:b/>
          <w:bCs/>
          <w:sz w:val="24"/>
          <w:highlight w:val="none"/>
          <w:lang w:val="en-US" w:eastAsia="zh-CN"/>
        </w:rPr>
        <w:t>；</w:t>
      </w:r>
    </w:p>
    <w:p w14:paraId="5D4F4441">
      <w:pPr>
        <w:spacing w:line="360" w:lineRule="auto"/>
        <w:ind w:firstLine="482" w:firstLineChars="200"/>
        <w:rPr>
          <w:rFonts w:hint="eastAsia" w:ascii="宋体" w:hAnsi="宋体" w:cs="宋体"/>
          <w:b/>
          <w:bCs/>
          <w:sz w:val="24"/>
          <w:highlight w:val="none"/>
          <w:lang w:val="en-US" w:eastAsia="zh-CN"/>
        </w:rPr>
      </w:pPr>
      <w:r>
        <w:rPr>
          <w:rFonts w:hint="eastAsia" w:ascii="宋体" w:hAnsi="宋体" w:cs="宋体"/>
          <w:b/>
          <w:bCs/>
          <w:sz w:val="24"/>
          <w:highlight w:val="none"/>
          <w:lang w:val="en-US" w:eastAsia="zh-CN"/>
        </w:rPr>
        <w:t>（5）磋商有效期不满足磋商文件要求的；</w:t>
      </w:r>
    </w:p>
    <w:p w14:paraId="2BFC4DCC">
      <w:pPr>
        <w:spacing w:line="360" w:lineRule="auto"/>
        <w:ind w:firstLine="482" w:firstLineChars="200"/>
        <w:jc w:val="left"/>
        <w:rPr>
          <w:rFonts w:hint="eastAsia" w:ascii="宋体" w:hAnsi="宋体" w:eastAsia="宋体" w:cs="宋体"/>
          <w:b/>
          <w:bCs/>
          <w:color w:val="auto"/>
          <w:sz w:val="24"/>
          <w:szCs w:val="24"/>
          <w:highlight w:val="none"/>
        </w:rPr>
      </w:pPr>
      <w:r>
        <w:rPr>
          <w:rFonts w:hint="eastAsia" w:ascii="宋体" w:hAnsi="宋体" w:cs="宋体"/>
          <w:b/>
          <w:bCs/>
          <w:sz w:val="24"/>
          <w:highlight w:val="none"/>
          <w:lang w:val="zh-CN" w:eastAsia="zh-CN"/>
        </w:rPr>
        <w:t>（</w:t>
      </w:r>
      <w:r>
        <w:rPr>
          <w:rFonts w:hint="eastAsia" w:ascii="宋体" w:hAnsi="宋体" w:cs="宋体"/>
          <w:b/>
          <w:bCs/>
          <w:sz w:val="24"/>
          <w:highlight w:val="none"/>
          <w:lang w:val="en-US" w:eastAsia="zh-CN"/>
        </w:rPr>
        <w:t>6</w:t>
      </w:r>
      <w:r>
        <w:rPr>
          <w:rFonts w:hint="eastAsia" w:ascii="宋体" w:hAnsi="宋体" w:cs="宋体"/>
          <w:b/>
          <w:bCs/>
          <w:sz w:val="24"/>
          <w:highlight w:val="none"/>
          <w:lang w:val="zh-CN" w:eastAsia="zh-CN"/>
        </w:rPr>
        <w:t>）</w:t>
      </w:r>
      <w:r>
        <w:rPr>
          <w:rFonts w:hint="eastAsia" w:ascii="宋体" w:hAnsi="宋体" w:cs="宋体"/>
          <w:b/>
          <w:bCs/>
          <w:color w:val="auto"/>
          <w:sz w:val="24"/>
          <w:highlight w:val="none"/>
          <w:lang w:val="en-US" w:eastAsia="zh-CN"/>
        </w:rPr>
        <w:t>未</w:t>
      </w:r>
      <w:r>
        <w:rPr>
          <w:rFonts w:hint="eastAsia" w:ascii="宋体" w:hAnsi="宋体" w:eastAsia="宋体" w:cs="宋体"/>
          <w:b/>
          <w:bCs/>
          <w:color w:val="auto"/>
          <w:sz w:val="24"/>
          <w:highlight w:val="none"/>
          <w:lang w:val="en-US" w:eastAsia="zh-CN"/>
        </w:rPr>
        <w:t>按竞争性磋商文件要求足额缴纳磋商保证金的</w:t>
      </w:r>
      <w:r>
        <w:rPr>
          <w:rFonts w:hint="eastAsia" w:ascii="宋体" w:hAnsi="宋体" w:cs="宋体"/>
          <w:b/>
          <w:bCs/>
          <w:color w:val="auto"/>
          <w:sz w:val="24"/>
          <w:highlight w:val="none"/>
          <w:lang w:val="en-US" w:eastAsia="zh-CN"/>
        </w:rPr>
        <w:t>。</w:t>
      </w:r>
    </w:p>
    <w:p w14:paraId="4AE668CE">
      <w:pPr>
        <w:spacing w:line="360" w:lineRule="auto"/>
        <w:ind w:firstLine="482" w:firstLineChars="200"/>
        <w:jc w:val="left"/>
        <w:rPr>
          <w:rFonts w:hint="eastAsia" w:ascii="宋体" w:hAnsi="宋体" w:eastAsia="宋体" w:cs="宋体"/>
          <w:b/>
          <w:bCs/>
          <w:color w:val="auto"/>
          <w:sz w:val="24"/>
          <w:szCs w:val="24"/>
          <w:highlight w:val="none"/>
        </w:rPr>
      </w:pPr>
      <w:r>
        <w:rPr>
          <w:rFonts w:hint="eastAsia" w:ascii="宋体" w:hAnsi="宋体" w:eastAsia="宋体" w:cs="宋体"/>
          <w:b/>
          <w:color w:val="auto"/>
          <w:sz w:val="24"/>
          <w:szCs w:val="24"/>
          <w:highlight w:val="none"/>
          <w:lang w:val="en-US" w:eastAsia="zh-CN"/>
        </w:rPr>
        <w:t>1</w:t>
      </w:r>
      <w:r>
        <w:rPr>
          <w:rFonts w:hint="eastAsia" w:ascii="宋体" w:hAnsi="宋体" w:cs="宋体"/>
          <w:b/>
          <w:color w:val="auto"/>
          <w:sz w:val="24"/>
          <w:szCs w:val="24"/>
          <w:highlight w:val="none"/>
          <w:lang w:val="en-US" w:eastAsia="zh-CN"/>
        </w:rPr>
        <w:t>8</w:t>
      </w:r>
      <w:r>
        <w:rPr>
          <w:rFonts w:hint="eastAsia" w:ascii="宋体" w:hAnsi="宋体" w:eastAsia="宋体" w:cs="宋体"/>
          <w:b/>
          <w:color w:val="auto"/>
          <w:sz w:val="24"/>
          <w:szCs w:val="24"/>
          <w:highlight w:val="none"/>
          <w:lang w:val="en-US" w:eastAsia="zh-CN"/>
        </w:rPr>
        <w:t>.2.2符合性审查，</w:t>
      </w:r>
      <w:r>
        <w:rPr>
          <w:rFonts w:hint="eastAsia" w:ascii="宋体" w:hAnsi="宋体" w:eastAsia="宋体" w:cs="宋体"/>
          <w:b/>
          <w:bCs/>
          <w:color w:val="auto"/>
          <w:sz w:val="24"/>
          <w:szCs w:val="24"/>
          <w:highlight w:val="none"/>
        </w:rPr>
        <w:t>符合性审查时存在下列情况之一的，按无效投标处理：</w:t>
      </w:r>
    </w:p>
    <w:p w14:paraId="19FD0AB2">
      <w:pPr>
        <w:spacing w:line="360" w:lineRule="auto"/>
        <w:ind w:firstLine="482" w:firstLineChars="200"/>
        <w:jc w:val="left"/>
        <w:rPr>
          <w:rFonts w:hint="eastAsia" w:ascii="宋体" w:hAnsi="宋体" w:cs="宋体"/>
          <w:b/>
          <w:bCs/>
          <w:sz w:val="24"/>
          <w:highlight w:val="none"/>
        </w:rPr>
      </w:pPr>
      <w:r>
        <w:rPr>
          <w:rFonts w:hint="eastAsia" w:ascii="宋体" w:hAnsi="宋体" w:cs="宋体"/>
          <w:b/>
          <w:bCs/>
          <w:sz w:val="24"/>
          <w:highlight w:val="none"/>
          <w:lang w:val="zh-CN"/>
        </w:rPr>
        <w:t>（</w:t>
      </w:r>
      <w:r>
        <w:rPr>
          <w:rFonts w:ascii="宋体" w:hAnsi="宋体" w:cs="宋体"/>
          <w:b/>
          <w:bCs/>
          <w:sz w:val="24"/>
          <w:highlight w:val="none"/>
          <w:lang w:val="zh-CN"/>
        </w:rPr>
        <w:t>1</w:t>
      </w:r>
      <w:r>
        <w:rPr>
          <w:rFonts w:hint="eastAsia" w:ascii="宋体" w:hAnsi="宋体" w:cs="宋体"/>
          <w:b/>
          <w:bCs/>
          <w:sz w:val="24"/>
          <w:highlight w:val="none"/>
          <w:lang w:val="zh-CN"/>
        </w:rPr>
        <w:t>）未按第1</w:t>
      </w:r>
      <w:r>
        <w:rPr>
          <w:rFonts w:hint="eastAsia" w:ascii="宋体" w:hAnsi="宋体" w:cs="宋体"/>
          <w:b/>
          <w:bCs/>
          <w:sz w:val="24"/>
          <w:highlight w:val="none"/>
        </w:rPr>
        <w:t>1.1</w:t>
      </w:r>
      <w:r>
        <w:rPr>
          <w:rFonts w:hint="eastAsia" w:ascii="宋体" w:hAnsi="宋体" w:cs="宋体"/>
          <w:b/>
          <w:bCs/>
          <w:sz w:val="24"/>
          <w:highlight w:val="none"/>
          <w:lang w:val="zh-CN"/>
        </w:rPr>
        <w:t>（</w:t>
      </w:r>
      <w:r>
        <w:rPr>
          <w:rFonts w:hint="eastAsia" w:ascii="宋体" w:hAnsi="宋体" w:cs="宋体"/>
          <w:b/>
          <w:bCs/>
          <w:sz w:val="24"/>
          <w:highlight w:val="none"/>
          <w:lang w:val="en-US" w:eastAsia="zh-CN"/>
        </w:rPr>
        <w:t>12</w:t>
      </w:r>
      <w:r>
        <w:rPr>
          <w:rFonts w:hint="eastAsia" w:ascii="宋体" w:hAnsi="宋体" w:cs="宋体"/>
          <w:b/>
          <w:bCs/>
          <w:sz w:val="24"/>
          <w:highlight w:val="none"/>
          <w:lang w:val="zh-CN"/>
        </w:rPr>
        <w:t>）-1</w:t>
      </w:r>
      <w:r>
        <w:rPr>
          <w:rFonts w:hint="eastAsia" w:ascii="宋体" w:hAnsi="宋体" w:cs="宋体"/>
          <w:b/>
          <w:bCs/>
          <w:sz w:val="24"/>
          <w:highlight w:val="none"/>
        </w:rPr>
        <w:t>1.1</w:t>
      </w:r>
      <w:r>
        <w:rPr>
          <w:rFonts w:hint="eastAsia" w:ascii="宋体" w:hAnsi="宋体" w:cs="宋体"/>
          <w:b/>
          <w:bCs/>
          <w:sz w:val="24"/>
          <w:highlight w:val="none"/>
          <w:lang w:val="zh-CN"/>
        </w:rPr>
        <w:t>（</w:t>
      </w:r>
      <w:r>
        <w:rPr>
          <w:rFonts w:hint="eastAsia" w:ascii="宋体" w:hAnsi="宋体" w:cs="宋体"/>
          <w:b/>
          <w:bCs/>
          <w:sz w:val="24"/>
          <w:highlight w:val="none"/>
          <w:lang w:val="en-US" w:eastAsia="zh-CN"/>
        </w:rPr>
        <w:t>13</w:t>
      </w:r>
      <w:r>
        <w:rPr>
          <w:rFonts w:hint="eastAsia" w:ascii="宋体" w:hAnsi="宋体" w:cs="宋体"/>
          <w:b/>
          <w:bCs/>
          <w:sz w:val="24"/>
          <w:highlight w:val="none"/>
          <w:lang w:val="zh-CN"/>
        </w:rPr>
        <w:t>）要求提供相关资料的；</w:t>
      </w:r>
    </w:p>
    <w:p w14:paraId="45B195C4">
      <w:pPr>
        <w:spacing w:line="360" w:lineRule="auto"/>
        <w:ind w:firstLine="482" w:firstLineChars="200"/>
        <w:jc w:val="left"/>
        <w:rPr>
          <w:rFonts w:hint="eastAsia" w:ascii="宋体" w:hAnsi="宋体" w:cs="宋体"/>
          <w:b/>
          <w:bCs/>
          <w:sz w:val="24"/>
          <w:highlight w:val="none"/>
        </w:rPr>
      </w:pPr>
      <w:r>
        <w:rPr>
          <w:rFonts w:hint="eastAsia" w:ascii="宋体" w:hAnsi="宋体" w:cs="宋体"/>
          <w:b/>
          <w:bCs/>
          <w:sz w:val="24"/>
          <w:highlight w:val="none"/>
        </w:rPr>
        <w:t>（</w:t>
      </w:r>
      <w:r>
        <w:rPr>
          <w:rFonts w:ascii="宋体" w:hAnsi="宋体" w:cs="宋体"/>
          <w:b/>
          <w:bCs/>
          <w:sz w:val="24"/>
          <w:highlight w:val="none"/>
        </w:rPr>
        <w:t>2</w:t>
      </w:r>
      <w:r>
        <w:rPr>
          <w:rFonts w:hint="eastAsia" w:ascii="宋体" w:hAnsi="宋体" w:cs="宋体"/>
          <w:b/>
          <w:bCs/>
          <w:sz w:val="24"/>
          <w:highlight w:val="none"/>
        </w:rPr>
        <w:t>）</w:t>
      </w:r>
      <w:r>
        <w:rPr>
          <w:rFonts w:hint="eastAsia" w:ascii="宋体" w:hAnsi="宋体" w:cs="宋体"/>
          <w:b/>
          <w:bCs/>
          <w:sz w:val="24"/>
          <w:highlight w:val="none"/>
          <w:lang w:val="en-US" w:eastAsia="zh-CN"/>
        </w:rPr>
        <w:t>符合性审查部分未</w:t>
      </w:r>
      <w:r>
        <w:rPr>
          <w:rFonts w:hint="eastAsia" w:ascii="宋体" w:hAnsi="宋体" w:cs="宋体"/>
          <w:b/>
          <w:bCs/>
          <w:sz w:val="24"/>
          <w:highlight w:val="none"/>
        </w:rPr>
        <w:t>按磋商文件规定和要求签字、盖章的；</w:t>
      </w:r>
    </w:p>
    <w:p w14:paraId="00176A01">
      <w:pPr>
        <w:spacing w:line="360" w:lineRule="auto"/>
        <w:ind w:firstLine="482" w:firstLineChars="200"/>
        <w:jc w:val="left"/>
        <w:rPr>
          <w:rFonts w:hint="eastAsia" w:ascii="宋体" w:hAnsi="宋体" w:cs="宋体"/>
          <w:b/>
          <w:bCs/>
          <w:sz w:val="24"/>
          <w:highlight w:val="none"/>
        </w:rPr>
      </w:pPr>
      <w:r>
        <w:rPr>
          <w:rFonts w:hint="eastAsia" w:ascii="宋体" w:hAnsi="宋体" w:cs="宋体"/>
          <w:b/>
          <w:bCs/>
          <w:sz w:val="24"/>
          <w:highlight w:val="none"/>
        </w:rPr>
        <w:t>（</w:t>
      </w:r>
      <w:r>
        <w:rPr>
          <w:rFonts w:ascii="宋体" w:hAnsi="宋体" w:cs="宋体"/>
          <w:b/>
          <w:bCs/>
          <w:sz w:val="24"/>
          <w:highlight w:val="none"/>
        </w:rPr>
        <w:t>3</w:t>
      </w:r>
      <w:r>
        <w:rPr>
          <w:rFonts w:hint="eastAsia" w:ascii="宋体" w:hAnsi="宋体" w:cs="宋体"/>
          <w:b/>
          <w:bCs/>
          <w:sz w:val="24"/>
          <w:highlight w:val="none"/>
        </w:rPr>
        <w:t>）</w:t>
      </w:r>
      <w:r>
        <w:rPr>
          <w:rFonts w:hint="eastAsia" w:ascii="宋体" w:hAnsi="宋体"/>
          <w:b/>
          <w:bCs/>
          <w:sz w:val="24"/>
          <w:highlight w:val="none"/>
        </w:rPr>
        <w:t>供应商网上最后磋商报价出现两个或两个以上报价方案的</w:t>
      </w:r>
      <w:r>
        <w:rPr>
          <w:rFonts w:hint="eastAsia" w:ascii="宋体" w:hAnsi="宋体" w:cs="宋体"/>
          <w:b/>
          <w:bCs/>
          <w:sz w:val="24"/>
          <w:highlight w:val="none"/>
        </w:rPr>
        <w:t>；</w:t>
      </w:r>
    </w:p>
    <w:p w14:paraId="12B76CE0">
      <w:pPr>
        <w:spacing w:line="360" w:lineRule="auto"/>
        <w:ind w:firstLine="482" w:firstLineChars="200"/>
        <w:jc w:val="left"/>
        <w:rPr>
          <w:rFonts w:hint="eastAsia" w:ascii="宋体" w:hAnsi="宋体" w:cs="宋体"/>
          <w:b/>
          <w:bCs/>
          <w:sz w:val="24"/>
          <w:highlight w:val="none"/>
        </w:rPr>
      </w:pPr>
      <w:r>
        <w:rPr>
          <w:rFonts w:hint="eastAsia" w:ascii="宋体" w:hAnsi="宋体" w:cs="宋体"/>
          <w:b/>
          <w:bCs/>
          <w:sz w:val="24"/>
          <w:highlight w:val="none"/>
        </w:rPr>
        <w:t>（</w:t>
      </w:r>
      <w:r>
        <w:rPr>
          <w:rFonts w:ascii="宋体" w:hAnsi="宋体" w:cs="宋体"/>
          <w:b/>
          <w:bCs/>
          <w:sz w:val="24"/>
          <w:highlight w:val="none"/>
        </w:rPr>
        <w:t>4</w:t>
      </w:r>
      <w:r>
        <w:rPr>
          <w:rFonts w:hint="eastAsia" w:ascii="宋体" w:hAnsi="宋体" w:cs="宋体"/>
          <w:b/>
          <w:bCs/>
          <w:sz w:val="24"/>
          <w:highlight w:val="none"/>
        </w:rPr>
        <w:t>）</w:t>
      </w:r>
      <w:r>
        <w:rPr>
          <w:rFonts w:hint="eastAsia" w:ascii="宋体" w:hAnsi="宋体" w:cs="宋体"/>
          <w:b/>
          <w:bCs/>
          <w:sz w:val="24"/>
          <w:highlight w:val="none"/>
          <w:lang w:eastAsia="zh-CN"/>
        </w:rPr>
        <w:t>服务期</w:t>
      </w:r>
      <w:r>
        <w:rPr>
          <w:rFonts w:hint="eastAsia" w:ascii="宋体" w:hAnsi="宋体" w:cs="宋体"/>
          <w:b/>
          <w:bCs/>
          <w:sz w:val="24"/>
          <w:highlight w:val="none"/>
        </w:rPr>
        <w:t>不能满足磋商文件要求的；</w:t>
      </w:r>
    </w:p>
    <w:p w14:paraId="0B37F08F">
      <w:pPr>
        <w:spacing w:line="360" w:lineRule="auto"/>
        <w:ind w:firstLine="482" w:firstLineChars="200"/>
        <w:jc w:val="left"/>
        <w:rPr>
          <w:rFonts w:ascii="宋体" w:hAnsi="宋体" w:cs="宋体"/>
          <w:b/>
          <w:bCs/>
          <w:sz w:val="24"/>
          <w:highlight w:val="none"/>
        </w:rPr>
      </w:pPr>
      <w:r>
        <w:rPr>
          <w:rFonts w:hint="eastAsia" w:ascii="宋体" w:hAnsi="宋体" w:cs="宋体"/>
          <w:b/>
          <w:bCs/>
          <w:sz w:val="24"/>
          <w:highlight w:val="none"/>
        </w:rPr>
        <w:t>（</w:t>
      </w:r>
      <w:r>
        <w:rPr>
          <w:rFonts w:hint="eastAsia" w:ascii="宋体" w:hAnsi="宋体" w:cs="宋体"/>
          <w:b/>
          <w:bCs/>
          <w:sz w:val="24"/>
          <w:highlight w:val="none"/>
          <w:lang w:val="en-US" w:eastAsia="zh-CN"/>
        </w:rPr>
        <w:t>5</w:t>
      </w:r>
      <w:r>
        <w:rPr>
          <w:rFonts w:hint="eastAsia" w:ascii="宋体" w:hAnsi="宋体" w:cs="宋体"/>
          <w:b/>
          <w:bCs/>
          <w:sz w:val="24"/>
          <w:highlight w:val="none"/>
        </w:rPr>
        <w:t>）</w:t>
      </w:r>
      <w:r>
        <w:rPr>
          <w:rFonts w:hint="eastAsia" w:ascii="宋体" w:hAnsi="宋体" w:cs="宋体"/>
          <w:b/>
          <w:bCs/>
          <w:color w:val="auto"/>
          <w:sz w:val="24"/>
          <w:highlight w:val="none"/>
        </w:rPr>
        <w:t>磋商报价超过</w:t>
      </w:r>
      <w:r>
        <w:rPr>
          <w:rFonts w:hint="eastAsia" w:ascii="宋体" w:hAnsi="宋体" w:cs="宋体"/>
          <w:b/>
          <w:bCs/>
          <w:color w:val="auto"/>
          <w:sz w:val="24"/>
          <w:highlight w:val="none"/>
          <w:lang w:eastAsia="zh-CN"/>
        </w:rPr>
        <w:t>竞争性磋商文件</w:t>
      </w:r>
      <w:r>
        <w:rPr>
          <w:rFonts w:hint="eastAsia" w:ascii="宋体" w:hAnsi="宋体" w:cs="宋体"/>
          <w:b/>
          <w:bCs/>
          <w:color w:val="auto"/>
          <w:sz w:val="24"/>
          <w:highlight w:val="none"/>
        </w:rPr>
        <w:t>规定的采购预算额度或最高投标限价或出现</w:t>
      </w:r>
      <w:r>
        <w:rPr>
          <w:rFonts w:hint="eastAsia" w:ascii="宋体" w:hAnsi="宋体" w:cs="宋体"/>
          <w:b/>
          <w:bCs/>
          <w:color w:val="auto"/>
          <w:sz w:val="24"/>
          <w:highlight w:val="none"/>
          <w:lang w:val="en-US" w:eastAsia="zh-CN"/>
        </w:rPr>
        <w:t>18</w:t>
      </w:r>
      <w:r>
        <w:rPr>
          <w:rFonts w:hint="eastAsia" w:ascii="宋体" w:hAnsi="宋体" w:cs="宋体"/>
          <w:b/>
          <w:bCs/>
          <w:color w:val="auto"/>
          <w:sz w:val="24"/>
          <w:highlight w:val="none"/>
        </w:rPr>
        <w:t>.3的情况；</w:t>
      </w:r>
    </w:p>
    <w:p w14:paraId="7E83B87A">
      <w:pPr>
        <w:spacing w:line="360" w:lineRule="auto"/>
        <w:ind w:firstLine="482" w:firstLineChars="200"/>
        <w:jc w:val="left"/>
        <w:rPr>
          <w:rFonts w:hint="eastAsia" w:ascii="宋体" w:hAnsi="宋体" w:cs="宋体"/>
          <w:b/>
          <w:bCs/>
          <w:sz w:val="24"/>
          <w:highlight w:val="none"/>
        </w:rPr>
      </w:pPr>
      <w:r>
        <w:rPr>
          <w:rFonts w:hint="eastAsia" w:ascii="宋体" w:hAnsi="宋体" w:cs="宋体"/>
          <w:b/>
          <w:bCs/>
          <w:sz w:val="24"/>
          <w:highlight w:val="none"/>
        </w:rPr>
        <w:t>（</w:t>
      </w:r>
      <w:r>
        <w:rPr>
          <w:rFonts w:hint="eastAsia" w:ascii="宋体" w:hAnsi="宋体" w:cs="宋体"/>
          <w:b/>
          <w:bCs/>
          <w:sz w:val="24"/>
          <w:highlight w:val="none"/>
          <w:lang w:val="en-US" w:eastAsia="zh-CN"/>
        </w:rPr>
        <w:t>6</w:t>
      </w:r>
      <w:r>
        <w:rPr>
          <w:rFonts w:hint="eastAsia" w:ascii="宋体" w:hAnsi="宋体" w:cs="宋体"/>
          <w:b/>
          <w:bCs/>
          <w:sz w:val="24"/>
          <w:highlight w:val="none"/>
        </w:rPr>
        <w:t>）响应文件中附有采购人不能接受的条件的；</w:t>
      </w:r>
    </w:p>
    <w:p w14:paraId="1D872F84">
      <w:pPr>
        <w:spacing w:line="360" w:lineRule="auto"/>
        <w:ind w:firstLine="482" w:firstLineChars="200"/>
        <w:rPr>
          <w:rFonts w:hint="eastAsia" w:ascii="宋体" w:hAnsi="宋体" w:cs="宋体"/>
          <w:b/>
          <w:bCs/>
          <w:sz w:val="24"/>
          <w:highlight w:val="none"/>
        </w:rPr>
      </w:pPr>
      <w:r>
        <w:rPr>
          <w:rFonts w:hint="eastAsia" w:ascii="宋体" w:hAnsi="宋体" w:cs="宋体"/>
          <w:b/>
          <w:bCs/>
          <w:sz w:val="24"/>
          <w:highlight w:val="none"/>
        </w:rPr>
        <w:t>（</w:t>
      </w:r>
      <w:r>
        <w:rPr>
          <w:rFonts w:hint="eastAsia" w:ascii="宋体" w:hAnsi="宋体" w:cs="宋体"/>
          <w:b/>
          <w:bCs/>
          <w:sz w:val="24"/>
          <w:highlight w:val="none"/>
          <w:lang w:val="en-US" w:eastAsia="zh-CN"/>
        </w:rPr>
        <w:t>7</w:t>
      </w:r>
      <w:r>
        <w:rPr>
          <w:rFonts w:hint="eastAsia" w:ascii="宋体" w:hAnsi="宋体" w:cs="宋体"/>
          <w:b/>
          <w:bCs/>
          <w:sz w:val="24"/>
          <w:highlight w:val="none"/>
        </w:rPr>
        <w:t>）磋商小组认为应按无效响应处理的其他情况；</w:t>
      </w:r>
    </w:p>
    <w:p w14:paraId="1228BD04">
      <w:pPr>
        <w:spacing w:line="360" w:lineRule="auto"/>
        <w:ind w:firstLine="482" w:firstLineChars="200"/>
        <w:rPr>
          <w:rFonts w:hint="eastAsia" w:ascii="宋体" w:hAnsi="宋体" w:cs="宋体"/>
          <w:b/>
          <w:bCs/>
          <w:sz w:val="24"/>
          <w:highlight w:val="none"/>
        </w:rPr>
      </w:pPr>
      <w:r>
        <w:rPr>
          <w:rFonts w:hint="eastAsia" w:ascii="宋体" w:hAnsi="宋体" w:cs="宋体"/>
          <w:b/>
          <w:bCs/>
          <w:sz w:val="24"/>
          <w:highlight w:val="none"/>
        </w:rPr>
        <w:t>（</w:t>
      </w:r>
      <w:r>
        <w:rPr>
          <w:rFonts w:hint="eastAsia" w:ascii="宋体" w:hAnsi="宋体" w:cs="宋体"/>
          <w:b/>
          <w:bCs/>
          <w:sz w:val="24"/>
          <w:highlight w:val="none"/>
          <w:lang w:val="en-US" w:eastAsia="zh-CN"/>
        </w:rPr>
        <w:t>8</w:t>
      </w:r>
      <w:r>
        <w:rPr>
          <w:rFonts w:hint="eastAsia" w:ascii="宋体" w:hAnsi="宋体" w:cs="宋体"/>
          <w:b/>
          <w:bCs/>
          <w:sz w:val="24"/>
          <w:highlight w:val="none"/>
        </w:rPr>
        <w:t>）法律、法规规定的其他情形。</w:t>
      </w:r>
    </w:p>
    <w:p w14:paraId="0E69C2AE">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lang w:val="en-US" w:eastAsia="zh-CN"/>
        </w:rPr>
        <w:t>18</w:t>
      </w:r>
      <w:r>
        <w:rPr>
          <w:rFonts w:hint="eastAsia" w:ascii="宋体" w:hAnsi="宋体"/>
          <w:color w:val="auto"/>
          <w:sz w:val="24"/>
          <w:highlight w:val="none"/>
        </w:rPr>
        <w:t>.3 磋商小组认为供应商的报价明显低于其他通过符合性审查供应商的报价，有可能影响产品质量或者不能诚信履约的，应当要求其在合理的时间内提供书面说明，必要时提交相关证明材料；供应商不能证明其报价合理性的，磋商小组应当将其作为无效投标处理。</w:t>
      </w:r>
    </w:p>
    <w:p w14:paraId="00827B70">
      <w:pPr>
        <w:spacing w:line="360" w:lineRule="auto"/>
        <w:ind w:firstLine="480"/>
        <w:jc w:val="left"/>
        <w:rPr>
          <w:rFonts w:hint="eastAsia" w:ascii="宋体" w:hAnsi="宋体" w:cs="Times New Roman"/>
          <w:color w:val="auto"/>
          <w:sz w:val="24"/>
          <w:highlight w:val="none"/>
        </w:rPr>
      </w:pPr>
      <w:r>
        <w:rPr>
          <w:rFonts w:hint="eastAsia" w:ascii="宋体" w:hAnsi="宋体" w:cs="Times New Roman"/>
          <w:color w:val="auto"/>
          <w:sz w:val="24"/>
          <w:highlight w:val="none"/>
          <w:lang w:val="en-US" w:eastAsia="zh-CN"/>
        </w:rPr>
        <w:t>18.4</w:t>
      </w:r>
      <w:r>
        <w:rPr>
          <w:rFonts w:hint="eastAsia" w:ascii="宋体" w:hAnsi="宋体" w:cs="Times New Roman"/>
          <w:color w:val="auto"/>
          <w:sz w:val="24"/>
          <w:highlight w:val="none"/>
        </w:rPr>
        <w:t xml:space="preserve"> </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报价出现前后不一致的，按照下列规定修正：</w:t>
      </w:r>
    </w:p>
    <w:p w14:paraId="54C74F77">
      <w:pPr>
        <w:spacing w:line="360" w:lineRule="auto"/>
        <w:ind w:firstLine="480"/>
        <w:jc w:val="left"/>
        <w:rPr>
          <w:rFonts w:hint="eastAsia" w:ascii="宋体" w:hAnsi="宋体" w:cs="Times New Roman"/>
          <w:color w:val="auto"/>
          <w:sz w:val="24"/>
          <w:highlight w:val="none"/>
        </w:rPr>
      </w:pPr>
      <w:r>
        <w:rPr>
          <w:rFonts w:hint="eastAsia" w:ascii="宋体" w:hAnsi="宋体" w:cs="Times New Roman"/>
          <w:color w:val="auto"/>
          <w:sz w:val="24"/>
          <w:highlight w:val="none"/>
        </w:rPr>
        <w:t>（1）</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中开标一览表（报价表）内容与</w:t>
      </w:r>
      <w:r>
        <w:rPr>
          <w:rFonts w:hint="eastAsia" w:ascii="宋体" w:hAnsi="宋体" w:cs="Times New Roman"/>
          <w:color w:val="auto"/>
          <w:sz w:val="24"/>
          <w:highlight w:val="none"/>
          <w:lang w:eastAsia="zh-CN"/>
        </w:rPr>
        <w:t>响应文件</w:t>
      </w:r>
      <w:r>
        <w:rPr>
          <w:rFonts w:hint="eastAsia" w:ascii="宋体" w:hAnsi="宋体" w:cs="Times New Roman"/>
          <w:color w:val="auto"/>
          <w:sz w:val="24"/>
          <w:highlight w:val="none"/>
        </w:rPr>
        <w:t>中相应内容不一致的，以开标一览表（报价表）为准；</w:t>
      </w:r>
    </w:p>
    <w:p w14:paraId="5340A3F9">
      <w:pPr>
        <w:spacing w:line="360" w:lineRule="auto"/>
        <w:ind w:firstLine="480"/>
        <w:jc w:val="left"/>
        <w:rPr>
          <w:rFonts w:hint="eastAsia" w:ascii="宋体" w:hAnsi="宋体" w:cs="Times New Roman"/>
          <w:color w:val="auto"/>
          <w:sz w:val="24"/>
          <w:highlight w:val="none"/>
        </w:rPr>
      </w:pPr>
      <w:r>
        <w:rPr>
          <w:rFonts w:hint="eastAsia" w:ascii="宋体" w:hAnsi="宋体" w:cs="Times New Roman"/>
          <w:color w:val="auto"/>
          <w:sz w:val="24"/>
          <w:highlight w:val="none"/>
        </w:rPr>
        <w:t>（2）大写金额和小写金额不一致的，以大写金额为准；</w:t>
      </w:r>
    </w:p>
    <w:p w14:paraId="1AE34C8F">
      <w:pPr>
        <w:spacing w:line="360" w:lineRule="auto"/>
        <w:ind w:firstLine="480"/>
        <w:jc w:val="left"/>
        <w:rPr>
          <w:rFonts w:hint="eastAsia" w:ascii="宋体" w:hAnsi="宋体" w:cs="Times New Roman"/>
          <w:color w:val="auto"/>
          <w:sz w:val="24"/>
          <w:highlight w:val="none"/>
        </w:rPr>
      </w:pPr>
      <w:r>
        <w:rPr>
          <w:rFonts w:hint="eastAsia" w:ascii="宋体" w:hAnsi="宋体" w:cs="Times New Roman"/>
          <w:color w:val="auto"/>
          <w:sz w:val="24"/>
          <w:highlight w:val="none"/>
        </w:rPr>
        <w:t>（3）单价金额小数点或者百分比有明显错位的，以开标一览表的总价为准，并修改单价；</w:t>
      </w:r>
    </w:p>
    <w:p w14:paraId="3D2F207A">
      <w:pPr>
        <w:spacing w:line="360" w:lineRule="auto"/>
        <w:ind w:firstLine="480"/>
        <w:jc w:val="left"/>
        <w:rPr>
          <w:rFonts w:hint="eastAsia" w:ascii="宋体" w:hAnsi="宋体" w:cs="Times New Roman"/>
          <w:color w:val="auto"/>
          <w:sz w:val="24"/>
          <w:highlight w:val="none"/>
        </w:rPr>
      </w:pPr>
      <w:r>
        <w:rPr>
          <w:rFonts w:hint="eastAsia" w:ascii="宋体" w:hAnsi="宋体" w:cs="Times New Roman"/>
          <w:color w:val="auto"/>
          <w:sz w:val="24"/>
          <w:highlight w:val="none"/>
        </w:rPr>
        <w:t>（4）总价金额与按单价汇总金额不一致的，以单价金额计算结果为准。</w:t>
      </w:r>
    </w:p>
    <w:p w14:paraId="07DF52EB">
      <w:pPr>
        <w:spacing w:line="360" w:lineRule="auto"/>
        <w:ind w:firstLine="480"/>
        <w:jc w:val="left"/>
        <w:rPr>
          <w:rFonts w:hint="eastAsia" w:ascii="宋体" w:hAnsi="宋体" w:cs="Times New Roman"/>
          <w:color w:val="auto"/>
          <w:sz w:val="24"/>
          <w:highlight w:val="none"/>
        </w:rPr>
      </w:pPr>
      <w:r>
        <w:rPr>
          <w:rFonts w:hint="eastAsia" w:ascii="宋体" w:hAnsi="宋体" w:cs="Times New Roman"/>
          <w:color w:val="auto"/>
          <w:sz w:val="24"/>
          <w:highlight w:val="none"/>
        </w:rPr>
        <w:t>同时出现两种以上不一致的，按照前款规定的顺序修正。修正后的报价按</w:t>
      </w:r>
      <w:r>
        <w:rPr>
          <w:rFonts w:hint="eastAsia" w:ascii="宋体" w:hAnsi="宋体" w:cs="Times New Roman"/>
          <w:color w:val="auto"/>
          <w:sz w:val="24"/>
          <w:highlight w:val="none"/>
          <w:lang w:eastAsia="zh-CN"/>
        </w:rPr>
        <w:t>供应商</w:t>
      </w:r>
      <w:r>
        <w:rPr>
          <w:rFonts w:hint="eastAsia" w:ascii="宋体" w:hAnsi="宋体" w:cs="Times New Roman"/>
          <w:color w:val="auto"/>
          <w:sz w:val="24"/>
          <w:highlight w:val="none"/>
        </w:rPr>
        <w:t>确认后产生约束力，</w:t>
      </w:r>
      <w:r>
        <w:rPr>
          <w:rFonts w:hint="eastAsia" w:ascii="宋体" w:hAnsi="宋体" w:cs="Times New Roman"/>
          <w:color w:val="auto"/>
          <w:sz w:val="24"/>
          <w:highlight w:val="none"/>
          <w:lang w:eastAsia="zh-CN"/>
        </w:rPr>
        <w:t>供应商</w:t>
      </w:r>
      <w:r>
        <w:rPr>
          <w:rFonts w:hint="eastAsia" w:ascii="宋体" w:hAnsi="宋体" w:cs="Times New Roman"/>
          <w:color w:val="auto"/>
          <w:sz w:val="24"/>
          <w:highlight w:val="none"/>
        </w:rPr>
        <w:t>不确认的，其投标无效。</w:t>
      </w:r>
    </w:p>
    <w:p w14:paraId="7B5ECDF3">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lang w:val="en-US" w:eastAsia="zh-CN"/>
        </w:rPr>
        <w:t>18</w:t>
      </w:r>
      <w:r>
        <w:rPr>
          <w:rFonts w:hint="eastAsia" w:ascii="宋体" w:hAnsi="宋体" w:cs="宋体"/>
          <w:color w:val="auto"/>
          <w:sz w:val="24"/>
        </w:rPr>
        <w:t>.5资格审查、详审过程中，如果磋商小组成员出现对评审结果有不同意见的，应当以书面形式反映，磋商报告中应注明该不同意见。磋商小组成员拒绝在磋商报告中签字又不书面说明其不同意见和理由的，视为同意磋商结果。</w:t>
      </w:r>
    </w:p>
    <w:p w14:paraId="25E415C7">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lang w:val="en-US" w:eastAsia="zh-CN"/>
        </w:rPr>
        <w:t>18</w:t>
      </w:r>
      <w:r>
        <w:rPr>
          <w:rFonts w:hint="eastAsia" w:ascii="宋体" w:hAnsi="宋体" w:cs="宋体"/>
          <w:color w:val="auto"/>
          <w:sz w:val="24"/>
        </w:rPr>
        <w:t>.6 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通知所有参加磋商的供应商，并在政采云平台（https://www.zcygov.cn/）以“评审问题澄清函”形式发布。供应商应当按照磋商文件的变动情况和磋商小组的要求在政采云平台（https://www.zcygov.cn/）上按规定时间作出响应。</w:t>
      </w:r>
    </w:p>
    <w:p w14:paraId="255882C2">
      <w:pPr>
        <w:pStyle w:val="8"/>
        <w:spacing w:after="0" w:line="360" w:lineRule="auto"/>
        <w:ind w:left="0" w:leftChars="0" w:firstLine="480" w:firstLineChars="200"/>
        <w:rPr>
          <w:rFonts w:hint="eastAsia" w:ascii="宋体" w:hAnsi="宋体" w:cs="宋体"/>
          <w:color w:val="auto"/>
          <w:sz w:val="24"/>
          <w:szCs w:val="24"/>
        </w:rPr>
      </w:pPr>
      <w:r>
        <w:rPr>
          <w:rFonts w:hint="eastAsia" w:ascii="宋体" w:hAnsi="宋体" w:cs="宋体"/>
          <w:color w:val="auto"/>
          <w:sz w:val="24"/>
          <w:szCs w:val="24"/>
          <w:lang w:val="en-US" w:eastAsia="zh-CN"/>
        </w:rPr>
        <w:t>18</w:t>
      </w:r>
      <w:r>
        <w:rPr>
          <w:rFonts w:hint="eastAsia" w:ascii="宋体" w:hAnsi="宋体" w:cs="宋体"/>
          <w:color w:val="auto"/>
          <w:sz w:val="24"/>
          <w:szCs w:val="24"/>
        </w:rPr>
        <w:t>.7磋商小组认为供应商的报价明显低于其他通过符合性审查供应商的报价，有可能影响产品质量或者不能诚信履约的，应当要求其在合理的时间内提供书面说明，必要时提交相关证明材料；供应商不能证明其报价合理性的，磋商小组应当将其作为无效投标处理。</w:t>
      </w:r>
    </w:p>
    <w:p w14:paraId="41DA7F4D">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lang w:val="en-US" w:eastAsia="zh-CN"/>
        </w:rPr>
        <w:t>18</w:t>
      </w:r>
      <w:r>
        <w:rPr>
          <w:rFonts w:hint="eastAsia" w:ascii="宋体" w:hAnsi="宋体" w:cs="宋体"/>
          <w:color w:val="auto"/>
          <w:sz w:val="24"/>
        </w:rPr>
        <w:t>.8 经磋商确定最终采购需求和提交最后报价的供应商后，由磋商小组采用综合评分法对提交最后报价的供应商的响应文件和最后报价进行综合评分。综合评分法，是指响应文件满足磋商文件全部实质性要求且按评审因素的量化指标评审得分最高的供应商为成交候选供应商的评审方法。</w:t>
      </w:r>
    </w:p>
    <w:p w14:paraId="7E4E38F8">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lang w:val="en-US" w:eastAsia="zh-CN"/>
        </w:rPr>
        <w:t>18</w:t>
      </w:r>
      <w:r>
        <w:rPr>
          <w:rFonts w:hint="eastAsia" w:ascii="宋体" w:hAnsi="宋体" w:cs="宋体"/>
          <w:color w:val="auto"/>
          <w:sz w:val="24"/>
        </w:rPr>
        <w:t>.9落实政府采购政策</w:t>
      </w:r>
    </w:p>
    <w:p w14:paraId="163E59FE">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1. 节能环保</w:t>
      </w:r>
    </w:p>
    <w:p w14:paraId="7DC1339C">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评审过程中，在同等条件下，优先采购具有环境标志、节能、自主创新的产品。</w:t>
      </w:r>
    </w:p>
    <w:p w14:paraId="115FA816">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2.中小企业</w:t>
      </w:r>
    </w:p>
    <w:p w14:paraId="6F323DCD">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（1）根据《政府采购促进中小企业发展管理办法》（财库﹝2020﹞46 号）中小企业，是指在中华人民共和国境内依法设立，依据国务院批准的中小企业划分标准确定的中型企业、小型企业和微型企业，但与大企业的负责人为同一人，或者与大企业存在直接控股、管理关系的除外。</w:t>
      </w:r>
    </w:p>
    <w:p w14:paraId="1A3B9148">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符合中小企业划分标准的个体工商户，在政府采购活动中视同中小企业。</w:t>
      </w:r>
    </w:p>
    <w:p w14:paraId="412293E3">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根据《关于促进残疾人就业政府采购政策的通知》（财库〔2017〕141号）的相关规定，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0A8CA278">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根据《关于政府采购支持监狱企业发展有关问题的通知》（财库［2014]68 号）的相关规定，在政府采购活动中，监狱企业视同小型、微型企业，享受预留份额、评审中价格扣除等政府采购促进中小企业发展的政府采购政策。向监狱企业采购的金额，计入面向中小企业采购的统计数据。</w:t>
      </w:r>
    </w:p>
    <w:p w14:paraId="33574B37">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注：关于中小微型企业划分标准详见《关于印发中小企业划型标准规定的通知》（工信部联企业〔2011〕300 号）的相关规定。</w:t>
      </w:r>
    </w:p>
    <w:p w14:paraId="402AAE18">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（2）适用范围</w:t>
      </w:r>
    </w:p>
    <w:p w14:paraId="26B60305">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在政府采购活动中，供应商提供的货物、工程或者服务符合下列情形的，享受《政府采购促进中小企业发展管理办法》的中小企业扶持政策：</w:t>
      </w:r>
    </w:p>
    <w:p w14:paraId="194A0135">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a.在货物采购项目中，货物由中小企业制造，即货物由中小企业生产且使用该中小企业商号或者注册商标；</w:t>
      </w:r>
    </w:p>
    <w:p w14:paraId="67D40EB2">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b.在工程采购项目中，工程由中小企业承建，即工程施工单位为中小企业；</w:t>
      </w:r>
    </w:p>
    <w:p w14:paraId="1CFA2954">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c.在服务采购项目中，服务由中小企业承接，即提供服务的人员为中小企业依照《中华人民共和国劳动合同法》订立劳动合同的从业人员。</w:t>
      </w:r>
    </w:p>
    <w:p w14:paraId="6D5CFC1A">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在货物采购项目中，供应商提供的货物既有中小企业制造货物，也有大型企业制造货物的，不享受本办法规定的中小企业扶持政策。</w:t>
      </w:r>
    </w:p>
    <w:p w14:paraId="3196EEDA">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以联合体形式参加政府采购活动，联合体各方均为中小企业的，联合体视同中小企业。其中，联合体各方均为小微企业的，联合体视同小微企业。</w:t>
      </w:r>
    </w:p>
    <w:p w14:paraId="41963448">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（3）需提供资料</w:t>
      </w:r>
    </w:p>
    <w:p w14:paraId="5D4459CE">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根据《政府采购促进中小企业发展管理办法》（财库﹝2020﹞46 号），属中小企业的，</w:t>
      </w:r>
      <w:r>
        <w:rPr>
          <w:rFonts w:hint="eastAsia" w:ascii="宋体" w:hAnsi="宋体" w:cs="宋体"/>
          <w:color w:val="auto"/>
          <w:sz w:val="24"/>
          <w:lang w:eastAsia="zh-CN"/>
        </w:rPr>
        <w:t>供应商</w:t>
      </w:r>
      <w:r>
        <w:rPr>
          <w:rFonts w:hint="eastAsia" w:ascii="宋体" w:hAnsi="宋体" w:cs="宋体"/>
          <w:color w:val="auto"/>
          <w:sz w:val="24"/>
        </w:rPr>
        <w:t>须提供《中小企业声明函》（详见第五部分 响应文件格式 中小企业声明函），否则不得享受相关中小企业扶持政策，提供声明函内容不实的，属于提供虚假材料谋取中标、成交，依照《中华人民共和国政府采购法》等国家有关规定追究相应责任。</w:t>
      </w:r>
    </w:p>
    <w:p w14:paraId="740C657D">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根据财政部、民政部、中国残疾人联合会出台的《关于促进残疾人就业政府采购政策的通知》（财库[2017]141号），属残疾人福利性单位的，</w:t>
      </w:r>
      <w:r>
        <w:rPr>
          <w:rFonts w:hint="eastAsia" w:ascii="宋体" w:hAnsi="宋体" w:cs="宋体"/>
          <w:color w:val="auto"/>
          <w:sz w:val="24"/>
          <w:lang w:eastAsia="zh-CN"/>
        </w:rPr>
        <w:t>供应商</w:t>
      </w:r>
      <w:r>
        <w:rPr>
          <w:rFonts w:hint="eastAsia" w:ascii="宋体" w:hAnsi="宋体" w:cs="宋体"/>
          <w:color w:val="auto"/>
          <w:sz w:val="24"/>
        </w:rPr>
        <w:t>须提供《残疾人福利性单位声明函》（详见第五部分响应文件格式附件 残疾人福利性单位声明函），并对声明的真实性负责，提供的《残疾人福利性单位声明函》与事实不符的，依照《中华人民共和国政府采购法》第七十七条第一款的规定追究法律责任。</w:t>
      </w:r>
    </w:p>
    <w:p w14:paraId="0DE6C0D3">
      <w:pPr>
        <w:autoSpaceDE w:val="0"/>
        <w:autoSpaceDN w:val="0"/>
        <w:spacing w:line="360" w:lineRule="auto"/>
        <w:ind w:firstLine="480" w:firstLineChars="200"/>
        <w:jc w:val="left"/>
        <w:rPr>
          <w:rFonts w:hint="eastAsia" w:ascii="宋体" w:hAnsi="宋体" w:cs="宋体"/>
          <w:color w:val="auto"/>
          <w:sz w:val="24"/>
          <w:lang w:val="zh-CN"/>
        </w:rPr>
      </w:pPr>
      <w:r>
        <w:rPr>
          <w:rFonts w:hint="eastAsia" w:ascii="宋体" w:hAnsi="宋体" w:cs="宋体"/>
          <w:color w:val="auto"/>
          <w:sz w:val="24"/>
        </w:rPr>
        <w:t>根据财政部 司法部出台的《关于政府采购支持监狱企业发展有关问题的通知》（财库［2014]68 号），属监狱企业的，</w:t>
      </w:r>
      <w:r>
        <w:rPr>
          <w:rFonts w:hint="eastAsia" w:ascii="宋体" w:hAnsi="宋体" w:cs="宋体"/>
          <w:color w:val="auto"/>
          <w:sz w:val="24"/>
          <w:lang w:eastAsia="zh-CN"/>
        </w:rPr>
        <w:t>供应商</w:t>
      </w:r>
      <w:r>
        <w:rPr>
          <w:rFonts w:hint="eastAsia" w:ascii="宋体" w:hAnsi="宋体" w:cs="宋体"/>
          <w:color w:val="auto"/>
          <w:sz w:val="24"/>
        </w:rPr>
        <w:t>须提供由省级以上监狱管理局、戒毒管理局(含新疆生产建设兵团)出具的属于监狱企业的证明文件（详见第八部分 响应文件格式  监狱企业证明资料）。</w:t>
      </w:r>
    </w:p>
    <w:p w14:paraId="63137EFA">
      <w:pPr>
        <w:autoSpaceDE w:val="0"/>
        <w:autoSpaceDN w:val="0"/>
        <w:spacing w:line="360" w:lineRule="auto"/>
        <w:ind w:firstLine="480" w:firstLineChars="200"/>
        <w:jc w:val="left"/>
        <w:rPr>
          <w:rFonts w:hint="eastAsia" w:ascii="宋体" w:hAnsi="宋体" w:cs="宋体"/>
          <w:color w:val="auto"/>
          <w:sz w:val="24"/>
        </w:rPr>
      </w:pPr>
      <w:r>
        <w:rPr>
          <w:rFonts w:hint="eastAsia" w:ascii="宋体" w:hAnsi="宋体" w:cs="宋体"/>
          <w:color w:val="auto"/>
          <w:sz w:val="24"/>
          <w:lang w:val="en-US" w:eastAsia="zh-CN"/>
        </w:rPr>
        <w:t>18</w:t>
      </w:r>
      <w:r>
        <w:rPr>
          <w:rFonts w:hint="eastAsia" w:ascii="宋体" w:hAnsi="宋体" w:cs="宋体"/>
          <w:color w:val="auto"/>
          <w:sz w:val="24"/>
        </w:rPr>
        <w:t>.10</w:t>
      </w:r>
      <w:r>
        <w:rPr>
          <w:rFonts w:hint="eastAsia" w:ascii="宋体" w:hAnsi="宋体" w:cs="宋体"/>
          <w:color w:val="auto"/>
          <w:sz w:val="24"/>
          <w:lang w:val="zh-CN"/>
        </w:rPr>
        <w:t>在评审过程中，磋商小组成员对需要共同认定的事项存在争议的，应当按照少数服从多数的原则作出结论。持不同意见的磋商小组成员应当在评标报告上签署不同意见及理由，否则视为同意评标报告。</w:t>
      </w:r>
    </w:p>
    <w:p w14:paraId="24998E95">
      <w:pPr>
        <w:spacing w:line="360" w:lineRule="auto"/>
        <w:ind w:firstLine="480"/>
        <w:jc w:val="left"/>
        <w:rPr>
          <w:rFonts w:hint="eastAsia" w:ascii="宋体" w:hAnsi="宋体" w:cs="宋体"/>
          <w:color w:val="auto"/>
          <w:sz w:val="24"/>
          <w:highlight w:val="none"/>
        </w:rPr>
      </w:pPr>
      <w:r>
        <w:rPr>
          <w:rFonts w:hint="eastAsia" w:ascii="宋体" w:hAnsi="宋体" w:cs="宋体"/>
          <w:color w:val="auto"/>
          <w:sz w:val="24"/>
          <w:lang w:val="en-US" w:eastAsia="zh-CN"/>
        </w:rPr>
        <w:t>18</w:t>
      </w:r>
      <w:r>
        <w:rPr>
          <w:rFonts w:hint="eastAsia" w:ascii="宋体" w:hAnsi="宋体" w:cs="宋体"/>
          <w:color w:val="auto"/>
          <w:sz w:val="24"/>
        </w:rPr>
        <w:t>.11 提供相同品牌产品且通过资格审查、符合性审查的不同供应商参加同一合同项下投标的，按一家供应商计算，评审后得分最高的同品牌供应商获得中标人推荐资格；评审得分相同的，由采购人或者采购人委托磋商小组按照磋商文件规定的方式确定一个供应商获得中标人推荐资格，磋商文件未规定的采取随机抽取方式确定，其他同品牌供应商不作为中标候选人。非单一产品采购项目，采购人应当根据采购项目技术构成、产品价格比重等合理确定核心产品，并在磋商文件中载明。多家供应商提供的核心产品品牌相同的，按前两款规定处理。</w:t>
      </w:r>
      <w:r>
        <w:rPr>
          <w:rFonts w:hint="eastAsia" w:ascii="宋体" w:hAnsi="宋体" w:cs="宋体"/>
          <w:b/>
          <w:bCs/>
          <w:color w:val="auto"/>
          <w:sz w:val="24"/>
        </w:rPr>
        <w:t>（本项目不适用）</w:t>
      </w:r>
    </w:p>
    <w:p w14:paraId="796105AD">
      <w:pPr>
        <w:widowControl/>
        <w:spacing w:line="360" w:lineRule="auto"/>
        <w:jc w:val="left"/>
        <w:outlineLvl w:val="2"/>
        <w:rPr>
          <w:rFonts w:hint="eastAsia" w:ascii="宋体" w:hAnsi="宋体"/>
          <w:b/>
          <w:bCs/>
          <w:color w:val="auto"/>
          <w:kern w:val="0"/>
          <w:sz w:val="24"/>
          <w:highlight w:val="none"/>
        </w:rPr>
      </w:pPr>
      <w:bookmarkStart w:id="364" w:name="_Toc7341"/>
      <w:bookmarkStart w:id="365" w:name="_Toc26628"/>
      <w:bookmarkStart w:id="366" w:name="_Toc30324"/>
      <w:bookmarkStart w:id="367" w:name="_Toc9703"/>
      <w:bookmarkStart w:id="368" w:name="_Toc9693"/>
      <w:bookmarkStart w:id="369" w:name="_Toc22651"/>
      <w:bookmarkStart w:id="370" w:name="_Toc26682"/>
      <w:bookmarkStart w:id="371" w:name="_Toc19734"/>
      <w:r>
        <w:rPr>
          <w:rFonts w:hint="eastAsia" w:ascii="宋体" w:hAnsi="宋体"/>
          <w:b/>
          <w:bCs/>
          <w:color w:val="auto"/>
          <w:kern w:val="0"/>
          <w:sz w:val="24"/>
          <w:highlight w:val="none"/>
          <w:lang w:val="en-US" w:eastAsia="zh-CN"/>
        </w:rPr>
        <w:t>19</w:t>
      </w:r>
      <w:r>
        <w:rPr>
          <w:rFonts w:hint="eastAsia" w:ascii="宋体" w:hAnsi="宋体"/>
          <w:b/>
          <w:bCs/>
          <w:color w:val="auto"/>
          <w:kern w:val="0"/>
          <w:sz w:val="24"/>
          <w:highlight w:val="none"/>
        </w:rPr>
        <w:t>.答疑的方式和情形</w:t>
      </w:r>
      <w:bookmarkEnd w:id="364"/>
      <w:bookmarkEnd w:id="365"/>
      <w:bookmarkEnd w:id="366"/>
      <w:bookmarkEnd w:id="367"/>
      <w:bookmarkEnd w:id="368"/>
      <w:bookmarkEnd w:id="369"/>
      <w:bookmarkEnd w:id="370"/>
      <w:bookmarkEnd w:id="371"/>
    </w:p>
    <w:p w14:paraId="1E964131">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lang w:val="en-US" w:eastAsia="zh-CN"/>
        </w:rPr>
        <w:t>19</w:t>
      </w:r>
      <w:r>
        <w:rPr>
          <w:rFonts w:hint="eastAsia" w:ascii="宋体" w:hAnsi="宋体"/>
          <w:color w:val="auto"/>
          <w:sz w:val="24"/>
          <w:highlight w:val="none"/>
        </w:rPr>
        <w:t>.1答疑方式：详见第一部分</w:t>
      </w:r>
      <w:r>
        <w:rPr>
          <w:rFonts w:hint="eastAsia" w:ascii="宋体" w:hAnsi="宋体"/>
          <w:color w:val="auto"/>
          <w:sz w:val="24"/>
          <w:highlight w:val="none"/>
          <w:lang w:eastAsia="zh-CN"/>
        </w:rPr>
        <w:t>供应商</w:t>
      </w:r>
      <w:r>
        <w:rPr>
          <w:rFonts w:hint="eastAsia" w:ascii="宋体" w:hAnsi="宋体"/>
          <w:color w:val="auto"/>
          <w:sz w:val="24"/>
          <w:highlight w:val="none"/>
        </w:rPr>
        <w:t>须知前附表“答疑方式”。</w:t>
      </w:r>
    </w:p>
    <w:p w14:paraId="68152C6B">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lang w:val="en-US" w:eastAsia="zh-CN"/>
        </w:rPr>
        <w:t>19</w:t>
      </w:r>
      <w:r>
        <w:rPr>
          <w:rFonts w:hint="eastAsia" w:ascii="宋体" w:hAnsi="宋体"/>
          <w:color w:val="auto"/>
          <w:sz w:val="24"/>
          <w:highlight w:val="none"/>
        </w:rPr>
        <w:t>.2 磋商小组在对磋商响应文件的有效性、完整性和响应程度进行审查时，可以要求供应商对响应文件中含义不明确、同类问题表述不一致</w:t>
      </w:r>
      <w:r>
        <w:rPr>
          <w:color w:val="auto"/>
          <w:sz w:val="24"/>
          <w:highlight w:val="none"/>
        </w:rPr>
        <w:t>、大写金额与小写金额不一致、总价金额与单价汇总金额不一致</w:t>
      </w:r>
      <w:r>
        <w:rPr>
          <w:rFonts w:hint="eastAsia" w:ascii="宋体" w:hAnsi="宋体"/>
          <w:color w:val="auto"/>
          <w:sz w:val="24"/>
          <w:highlight w:val="none"/>
        </w:rPr>
        <w:t>或者有明显文字和计算错误的内容等作出必要的澄清、说明或者更正。供应商的澄清、说明或者更正不得超出磋商响应文件的范围或者改变响应文件的实质性内容，并作为磋商响应文件的组成部分。</w:t>
      </w:r>
    </w:p>
    <w:p w14:paraId="4FAFC9AF">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lang w:val="en-US" w:eastAsia="zh-CN"/>
        </w:rPr>
        <w:t>19</w:t>
      </w:r>
      <w:r>
        <w:rPr>
          <w:rFonts w:hint="eastAsia" w:ascii="宋体" w:hAnsi="宋体"/>
          <w:color w:val="auto"/>
          <w:sz w:val="24"/>
          <w:highlight w:val="none"/>
        </w:rPr>
        <w:t>.3 答疑期间，供应商存在以下情况的，澄清、说明或者更正的内容将不予接受，磋商小组将按照</w:t>
      </w:r>
      <w:r>
        <w:rPr>
          <w:rFonts w:hint="eastAsia" w:ascii="宋体" w:hAnsi="宋体"/>
          <w:color w:val="auto"/>
          <w:sz w:val="24"/>
          <w:highlight w:val="none"/>
          <w:lang w:eastAsia="zh-CN"/>
        </w:rPr>
        <w:t>竞争性磋商文件</w:t>
      </w:r>
      <w:r>
        <w:rPr>
          <w:rFonts w:hint="eastAsia" w:ascii="宋体" w:hAnsi="宋体"/>
          <w:color w:val="auto"/>
          <w:sz w:val="24"/>
          <w:highlight w:val="none"/>
        </w:rPr>
        <w:t>的要求对现有的资料做出评审意见：</w:t>
      </w:r>
    </w:p>
    <w:p w14:paraId="603C8EB4">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（1）拒绝或在规定的时间内未做出澄清、说明或者更正；</w:t>
      </w:r>
    </w:p>
    <w:p w14:paraId="071EF2DF">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（2）</w:t>
      </w:r>
      <w:r>
        <w:rPr>
          <w:rFonts w:hint="eastAsia" w:ascii="Arial" w:hAnsi="Arial" w:cs="Arial"/>
          <w:color w:val="auto"/>
          <w:kern w:val="0"/>
          <w:sz w:val="24"/>
          <w:highlight w:val="none"/>
        </w:rPr>
        <w:t>供应商</w:t>
      </w:r>
      <w:r>
        <w:rPr>
          <w:rFonts w:ascii="Arial" w:hAnsi="Arial" w:cs="Arial"/>
          <w:color w:val="auto"/>
          <w:kern w:val="0"/>
          <w:sz w:val="24"/>
          <w:highlight w:val="none"/>
        </w:rPr>
        <w:t>的澄清、说明或者</w:t>
      </w:r>
      <w:r>
        <w:rPr>
          <w:rFonts w:hint="eastAsia" w:ascii="Arial" w:hAnsi="Arial" w:cs="Arial"/>
          <w:color w:val="auto"/>
          <w:kern w:val="0"/>
          <w:sz w:val="24"/>
          <w:highlight w:val="none"/>
        </w:rPr>
        <w:t>更正</w:t>
      </w:r>
      <w:r>
        <w:rPr>
          <w:rFonts w:hint="eastAsia" w:ascii="宋体" w:hAnsi="宋体"/>
          <w:color w:val="auto"/>
          <w:sz w:val="24"/>
          <w:highlight w:val="none"/>
        </w:rPr>
        <w:t>超出磋商响应文件的范围或者改变磋商响应文件的实质性内容；</w:t>
      </w:r>
    </w:p>
    <w:p w14:paraId="13881EF0">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（3）澄清、说明或者更正的内容仍不能说明问题的；</w:t>
      </w:r>
    </w:p>
    <w:p w14:paraId="7863E255">
      <w:pPr>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（4）供应商</w:t>
      </w:r>
      <w:r>
        <w:rPr>
          <w:rFonts w:ascii="宋体" w:hAnsi="宋体"/>
          <w:color w:val="auto"/>
          <w:sz w:val="24"/>
          <w:highlight w:val="none"/>
        </w:rPr>
        <w:t>主动提出的</w:t>
      </w:r>
      <w:r>
        <w:rPr>
          <w:rFonts w:hint="eastAsia" w:ascii="宋体" w:hAnsi="宋体"/>
          <w:color w:val="auto"/>
          <w:sz w:val="24"/>
          <w:highlight w:val="none"/>
        </w:rPr>
        <w:t>澄清、说明或者更正的内容；</w:t>
      </w:r>
    </w:p>
    <w:p w14:paraId="3FF63623">
      <w:pPr>
        <w:tabs>
          <w:tab w:val="left" w:pos="8787"/>
        </w:tabs>
        <w:spacing w:line="360" w:lineRule="auto"/>
        <w:ind w:firstLine="480"/>
        <w:jc w:val="left"/>
        <w:rPr>
          <w:rFonts w:hint="eastAsia" w:ascii="宋体" w:hAnsi="宋体"/>
          <w:color w:val="auto"/>
          <w:sz w:val="24"/>
          <w:highlight w:val="none"/>
        </w:rPr>
      </w:pPr>
      <w:r>
        <w:rPr>
          <w:rFonts w:hint="eastAsia" w:ascii="宋体" w:hAnsi="宋体"/>
          <w:color w:val="auto"/>
          <w:sz w:val="24"/>
          <w:highlight w:val="none"/>
        </w:rPr>
        <w:t>（5）磋商小组认为应不予接受的其他情况</w:t>
      </w:r>
    </w:p>
    <w:p w14:paraId="1D090DE1">
      <w:pPr>
        <w:spacing w:line="360" w:lineRule="auto"/>
        <w:ind w:firstLine="480"/>
        <w:rPr>
          <w:rFonts w:hint="eastAsia" w:ascii="宋体" w:hAnsi="宋体" w:eastAsia="宋体" w:cs="Times New Roman"/>
          <w:color w:val="auto"/>
          <w:sz w:val="24"/>
          <w:highlight w:val="none"/>
        </w:rPr>
      </w:pPr>
      <w:bookmarkStart w:id="372" w:name="_Toc7083446"/>
      <w:bookmarkStart w:id="373" w:name="_Toc28078174"/>
      <w:r>
        <w:rPr>
          <w:rFonts w:hint="eastAsia" w:ascii="宋体" w:hAnsi="宋体"/>
          <w:color w:val="auto"/>
          <w:sz w:val="24"/>
          <w:highlight w:val="none"/>
          <w:lang w:val="en-US" w:eastAsia="zh-CN"/>
        </w:rPr>
        <w:t>19</w:t>
      </w:r>
      <w:r>
        <w:rPr>
          <w:rFonts w:hint="eastAsia" w:ascii="宋体" w:hAnsi="宋体"/>
          <w:color w:val="auto"/>
          <w:sz w:val="24"/>
          <w:highlight w:val="none"/>
        </w:rPr>
        <w:t>.4</w:t>
      </w:r>
      <w:bookmarkEnd w:id="372"/>
      <w:r>
        <w:rPr>
          <w:rFonts w:ascii="宋体" w:hAnsi="宋体" w:eastAsia="宋体" w:cs="宋体"/>
          <w:color w:val="auto"/>
          <w:sz w:val="24"/>
          <w:szCs w:val="24"/>
          <w:highlight w:val="none"/>
        </w:rPr>
        <w:t>答疑结束后，磋商小组确定满足相关规定数量的合格供应商，在政采云平台（https://www.zcygov.cn/）上按规定的时间（</w:t>
      </w:r>
      <w:r>
        <w:rPr>
          <w:rFonts w:hint="eastAsia" w:ascii="宋体" w:hAnsi="宋体" w:cs="宋体"/>
          <w:color w:val="auto"/>
          <w:sz w:val="24"/>
          <w:szCs w:val="24"/>
          <w:highlight w:val="none"/>
          <w:lang w:val="en-US" w:eastAsia="zh-CN"/>
        </w:rPr>
        <w:t>30</w:t>
      </w:r>
      <w:r>
        <w:rPr>
          <w:rFonts w:ascii="宋体" w:hAnsi="宋体" w:eastAsia="宋体" w:cs="宋体"/>
          <w:color w:val="auto"/>
          <w:sz w:val="24"/>
          <w:szCs w:val="24"/>
          <w:highlight w:val="none"/>
        </w:rPr>
        <w:t>分钟）填写最后报价。如果在规定的时间内未提交</w:t>
      </w:r>
      <w:r>
        <w:rPr>
          <w:rFonts w:hint="eastAsia" w:ascii="宋体" w:hAnsi="宋体" w:eastAsia="宋体" w:cs="宋体"/>
          <w:color w:val="auto"/>
          <w:sz w:val="24"/>
          <w:szCs w:val="24"/>
          <w:highlight w:val="none"/>
        </w:rPr>
        <w:t>，</w:t>
      </w:r>
      <w:r>
        <w:rPr>
          <w:rFonts w:ascii="宋体" w:hAnsi="宋体" w:eastAsia="宋体" w:cs="宋体"/>
          <w:color w:val="auto"/>
          <w:sz w:val="24"/>
          <w:szCs w:val="24"/>
          <w:highlight w:val="none"/>
        </w:rPr>
        <w:t>报价符合性审查时按无效处理，系统不再对其进行评审</w:t>
      </w:r>
      <w:r>
        <w:rPr>
          <w:rFonts w:hint="eastAsia" w:ascii="宋体" w:hAnsi="宋体" w:eastAsia="宋体" w:cs="宋体"/>
          <w:color w:val="auto"/>
          <w:sz w:val="24"/>
          <w:szCs w:val="24"/>
          <w:highlight w:val="none"/>
        </w:rPr>
        <w:t>。</w:t>
      </w:r>
    </w:p>
    <w:p w14:paraId="63882E36">
      <w:pPr>
        <w:widowControl/>
        <w:spacing w:line="360" w:lineRule="auto"/>
        <w:jc w:val="left"/>
        <w:outlineLvl w:val="2"/>
        <w:rPr>
          <w:rFonts w:hint="eastAsia" w:ascii="宋体" w:hAnsi="宋体"/>
          <w:b/>
          <w:bCs/>
          <w:color w:val="auto"/>
          <w:kern w:val="0"/>
          <w:sz w:val="24"/>
          <w:highlight w:val="none"/>
        </w:rPr>
      </w:pPr>
      <w:bookmarkStart w:id="374" w:name="_Toc26021"/>
      <w:bookmarkStart w:id="375" w:name="_Toc10170"/>
      <w:bookmarkStart w:id="376" w:name="_Toc26908"/>
      <w:bookmarkStart w:id="377" w:name="_Toc31256"/>
      <w:bookmarkStart w:id="378" w:name="_Toc11004"/>
      <w:bookmarkStart w:id="379" w:name="_Toc7184"/>
      <w:bookmarkStart w:id="380" w:name="_Toc12691"/>
      <w:bookmarkStart w:id="381" w:name="_Toc15406"/>
      <w:r>
        <w:rPr>
          <w:rFonts w:hint="eastAsia" w:ascii="宋体" w:hAnsi="宋体"/>
          <w:b/>
          <w:bCs/>
          <w:color w:val="auto"/>
          <w:kern w:val="0"/>
          <w:sz w:val="24"/>
          <w:highlight w:val="none"/>
        </w:rPr>
        <w:t>2</w:t>
      </w:r>
      <w:r>
        <w:rPr>
          <w:rFonts w:hint="eastAsia" w:ascii="宋体" w:hAnsi="宋体"/>
          <w:b/>
          <w:bCs/>
          <w:color w:val="auto"/>
          <w:kern w:val="0"/>
          <w:sz w:val="24"/>
          <w:highlight w:val="none"/>
          <w:lang w:val="en-US" w:eastAsia="zh-CN"/>
        </w:rPr>
        <w:t>0</w:t>
      </w:r>
      <w:r>
        <w:rPr>
          <w:rFonts w:hint="eastAsia" w:ascii="宋体" w:hAnsi="宋体"/>
          <w:b/>
          <w:bCs/>
          <w:color w:val="auto"/>
          <w:kern w:val="0"/>
          <w:sz w:val="24"/>
          <w:highlight w:val="none"/>
        </w:rPr>
        <w:t>.评审办法</w:t>
      </w:r>
      <w:bookmarkEnd w:id="373"/>
      <w:bookmarkEnd w:id="374"/>
      <w:bookmarkEnd w:id="375"/>
      <w:bookmarkEnd w:id="376"/>
      <w:bookmarkEnd w:id="377"/>
      <w:bookmarkEnd w:id="378"/>
      <w:bookmarkEnd w:id="379"/>
      <w:bookmarkEnd w:id="380"/>
      <w:bookmarkEnd w:id="381"/>
    </w:p>
    <w:p w14:paraId="01D3E068">
      <w:pPr>
        <w:spacing w:line="360" w:lineRule="auto"/>
        <w:ind w:firstLine="480"/>
        <w:jc w:val="left"/>
        <w:rPr>
          <w:rFonts w:hint="eastAsia" w:ascii="宋体" w:hAnsi="宋体" w:cs="宋体"/>
          <w:color w:val="auto"/>
          <w:sz w:val="24"/>
          <w:highlight w:val="none"/>
        </w:rPr>
      </w:pPr>
      <w:r>
        <w:rPr>
          <w:rFonts w:hint="eastAsia" w:ascii="宋体" w:hAnsi="宋体"/>
          <w:color w:val="auto"/>
          <w:sz w:val="24"/>
          <w:highlight w:val="none"/>
        </w:rPr>
        <w:t>依照《中华人民共和国政府采购法》、《中华人民共和国政府采购法实施条例》、《政府采购竞争性磋商采购方式管理暂行办法》的规定，结合该项目的特点制定本评审办法。本次评审采用综合评分法。</w:t>
      </w:r>
    </w:p>
    <w:p w14:paraId="703B4EDA">
      <w:pPr>
        <w:ind w:firstLine="240" w:firstLineChars="100"/>
        <w:rPr>
          <w:rFonts w:hint="eastAsia"/>
          <w:color w:val="auto"/>
          <w:highlight w:val="none"/>
        </w:rPr>
      </w:pPr>
      <w:r>
        <w:rPr>
          <w:rFonts w:hint="eastAsia" w:ascii="宋体" w:hAnsi="宋体"/>
          <w:color w:val="auto"/>
          <w:sz w:val="24"/>
          <w:highlight w:val="none"/>
        </w:rPr>
        <w:t>评审标准和分值分配：</w:t>
      </w:r>
    </w:p>
    <w:p w14:paraId="4E052E7A">
      <w:pPr>
        <w:pStyle w:val="4"/>
        <w:rPr>
          <w:rFonts w:hint="eastAsia"/>
          <w:highlight w:val="none"/>
        </w:rPr>
      </w:pPr>
    </w:p>
    <w:bookmarkEnd w:id="340"/>
    <w:bookmarkEnd w:id="341"/>
    <w:bookmarkEnd w:id="342"/>
    <w:bookmarkEnd w:id="343"/>
    <w:tbl>
      <w:tblPr>
        <w:tblStyle w:val="19"/>
        <w:tblW w:w="9955"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7"/>
        <w:gridCol w:w="1240"/>
        <w:gridCol w:w="1459"/>
        <w:gridCol w:w="6399"/>
      </w:tblGrid>
      <w:tr w14:paraId="21CB1D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5" w:hRule="atLeast"/>
          <w:jc w:val="center"/>
        </w:trPr>
        <w:tc>
          <w:tcPr>
            <w:tcW w:w="857" w:type="dxa"/>
            <w:noWrap w:val="0"/>
            <w:vAlign w:val="center"/>
          </w:tcPr>
          <w:p w14:paraId="10F66849">
            <w:pPr>
              <w:pStyle w:val="15"/>
              <w:spacing w:before="0" w:beforeAutospacing="0" w:after="0" w:afterAutospacing="0" w:line="360" w:lineRule="auto"/>
              <w:jc w:val="center"/>
              <w:rPr>
                <w:rFonts w:ascii="宋体" w:cs="宋体"/>
                <w:lang w:val="zh-CN"/>
              </w:rPr>
            </w:pPr>
            <w:bookmarkStart w:id="382" w:name="_Toc325726025"/>
            <w:bookmarkStart w:id="383" w:name="_Toc376936756"/>
            <w:bookmarkStart w:id="384" w:name="_Toc6689"/>
            <w:bookmarkStart w:id="385" w:name="_Toc2506"/>
            <w:r>
              <w:rPr>
                <w:rFonts w:hint="eastAsia" w:ascii="宋体" w:hAnsi="宋体" w:cs="宋体"/>
                <w:lang w:val="zh-CN"/>
              </w:rPr>
              <w:t>序号</w:t>
            </w:r>
          </w:p>
        </w:tc>
        <w:tc>
          <w:tcPr>
            <w:tcW w:w="1240" w:type="dxa"/>
            <w:noWrap w:val="0"/>
            <w:vAlign w:val="center"/>
          </w:tcPr>
          <w:p w14:paraId="194B9882">
            <w:pPr>
              <w:pStyle w:val="15"/>
              <w:spacing w:before="0" w:beforeAutospacing="0" w:after="0" w:afterAutospacing="0" w:line="360" w:lineRule="auto"/>
              <w:jc w:val="center"/>
              <w:rPr>
                <w:rFonts w:ascii="宋体" w:cs="宋体"/>
              </w:rPr>
            </w:pPr>
            <w:r>
              <w:rPr>
                <w:rFonts w:hint="eastAsia" w:ascii="宋体" w:hAnsi="宋体" w:cs="宋体"/>
                <w:lang w:val="zh-CN"/>
              </w:rPr>
              <w:t>评审</w:t>
            </w:r>
            <w:r>
              <w:rPr>
                <w:rFonts w:hint="eastAsia" w:ascii="宋体" w:hAnsi="宋体" w:cs="宋体"/>
              </w:rPr>
              <w:t>因素</w:t>
            </w:r>
          </w:p>
        </w:tc>
        <w:tc>
          <w:tcPr>
            <w:tcW w:w="7858" w:type="dxa"/>
            <w:gridSpan w:val="2"/>
            <w:noWrap w:val="0"/>
            <w:vAlign w:val="top"/>
          </w:tcPr>
          <w:p w14:paraId="61A9C147">
            <w:pPr>
              <w:pStyle w:val="15"/>
              <w:spacing w:before="0" w:beforeAutospacing="0" w:after="0" w:afterAutospacing="0" w:line="360" w:lineRule="auto"/>
              <w:rPr>
                <w:rFonts w:ascii="宋体" w:cs="宋体"/>
                <w:lang w:val="zh-CN"/>
              </w:rPr>
            </w:pPr>
            <w:r>
              <w:rPr>
                <w:rFonts w:hint="eastAsia" w:ascii="宋体" w:hAnsi="宋体" w:cs="宋体"/>
              </w:rPr>
              <w:t>评审标准</w:t>
            </w:r>
          </w:p>
        </w:tc>
      </w:tr>
      <w:tr w14:paraId="108CAE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830" w:hRule="atLeast"/>
          <w:jc w:val="center"/>
        </w:trPr>
        <w:tc>
          <w:tcPr>
            <w:tcW w:w="857" w:type="dxa"/>
            <w:noWrap w:val="0"/>
            <w:vAlign w:val="center"/>
          </w:tcPr>
          <w:p w14:paraId="376926F1">
            <w:pPr>
              <w:pStyle w:val="15"/>
              <w:spacing w:before="0" w:beforeAutospacing="0" w:after="0" w:afterAutospacing="0" w:line="360" w:lineRule="auto"/>
              <w:jc w:val="center"/>
              <w:rPr>
                <w:rFonts w:ascii="宋体" w:hAnsi="宋体" w:cs="宋体"/>
                <w:b/>
                <w:bCs/>
              </w:rPr>
            </w:pPr>
            <w:r>
              <w:rPr>
                <w:rFonts w:ascii="宋体" w:hAnsi="宋体" w:cs="宋体"/>
                <w:b/>
                <w:bCs/>
              </w:rPr>
              <w:t>1</w:t>
            </w:r>
          </w:p>
        </w:tc>
        <w:tc>
          <w:tcPr>
            <w:tcW w:w="1240" w:type="dxa"/>
            <w:noWrap w:val="0"/>
            <w:vAlign w:val="center"/>
          </w:tcPr>
          <w:p w14:paraId="69F7F1E3">
            <w:pPr>
              <w:pStyle w:val="15"/>
              <w:spacing w:before="0" w:beforeAutospacing="0" w:after="0" w:afterAutospacing="0" w:line="360" w:lineRule="auto"/>
              <w:jc w:val="center"/>
              <w:rPr>
                <w:rFonts w:ascii="宋体" w:cs="宋体"/>
                <w:b/>
                <w:bCs/>
                <w:shd w:val="clear" w:color="auto" w:fill="FFFFFF"/>
              </w:rPr>
            </w:pPr>
            <w:r>
              <w:rPr>
                <w:rFonts w:hint="eastAsia" w:ascii="宋体" w:hAnsi="宋体" w:cs="宋体"/>
                <w:b/>
                <w:bCs/>
                <w:shd w:val="clear" w:color="auto" w:fill="FFFFFF"/>
              </w:rPr>
              <w:t>磋商报价</w:t>
            </w:r>
          </w:p>
          <w:p w14:paraId="3F4D5606">
            <w:pPr>
              <w:pStyle w:val="15"/>
              <w:spacing w:before="0" w:beforeAutospacing="0" w:after="0" w:afterAutospacing="0" w:line="360" w:lineRule="auto"/>
              <w:jc w:val="center"/>
              <w:rPr>
                <w:rFonts w:ascii="宋体" w:cs="宋体"/>
                <w:b/>
                <w:bCs/>
                <w:lang w:val="zh-CN"/>
              </w:rPr>
            </w:pPr>
            <w:r>
              <w:rPr>
                <w:rFonts w:hint="eastAsia" w:ascii="宋体" w:hAnsi="宋体" w:cs="宋体"/>
                <w:b/>
                <w:bCs/>
              </w:rPr>
              <w:t>（1</w:t>
            </w:r>
            <w:r>
              <w:rPr>
                <w:rFonts w:hint="eastAsia" w:ascii="宋体" w:hAnsi="宋体" w:cs="宋体"/>
                <w:b/>
                <w:bCs/>
                <w:lang w:val="en-US" w:eastAsia="zh-CN"/>
              </w:rPr>
              <w:t>0</w:t>
            </w:r>
            <w:r>
              <w:rPr>
                <w:rFonts w:ascii="宋体" w:hAnsi="宋体" w:cs="宋体"/>
                <w:b/>
                <w:bCs/>
              </w:rPr>
              <w:t>%</w:t>
            </w:r>
            <w:r>
              <w:rPr>
                <w:rFonts w:hint="eastAsia" w:ascii="宋体" w:hAnsi="宋体" w:cs="宋体"/>
                <w:b/>
                <w:bCs/>
              </w:rPr>
              <w:t>）</w:t>
            </w:r>
          </w:p>
        </w:tc>
        <w:tc>
          <w:tcPr>
            <w:tcW w:w="7858" w:type="dxa"/>
            <w:gridSpan w:val="2"/>
            <w:noWrap w:val="0"/>
            <w:vAlign w:val="top"/>
          </w:tcPr>
          <w:p w14:paraId="3E2334CA">
            <w:pPr>
              <w:pStyle w:val="15"/>
              <w:widowControl/>
              <w:spacing w:before="0" w:beforeAutospacing="0" w:after="0" w:afterAutospacing="0" w:line="480" w:lineRule="exact"/>
              <w:rPr>
                <w:rFonts w:ascii="宋体" w:hAnsi="宋体" w:cs="宋体"/>
                <w:shd w:val="clear" w:color="auto" w:fill="FFFFFF"/>
                <w:lang w:val="zh-CN"/>
              </w:rPr>
            </w:pPr>
            <w:r>
              <w:rPr>
                <w:rFonts w:hint="eastAsia" w:ascii="宋体" w:hAnsi="宋体" w:cs="宋体"/>
                <w:shd w:val="clear" w:color="auto" w:fill="FFFFFF"/>
              </w:rPr>
              <w:t>（1）价格分应当采用低价优先法计算，即满足竞争性磋商文件要求且投标报价价格最低的投标报价为评标基准价，其价格分为满分。其他供应商的价格分统一按照下列公式计算：</w:t>
            </w:r>
            <w:r>
              <w:rPr>
                <w:rFonts w:hint="eastAsia" w:ascii="宋体" w:hAnsi="宋体" w:cs="宋体"/>
                <w:b/>
                <w:bCs/>
                <w:shd w:val="clear" w:color="auto" w:fill="FFFFFF"/>
              </w:rPr>
              <w:t>投标报价得分=(评标基准价／投标报价)×100×1</w:t>
            </w:r>
            <w:r>
              <w:rPr>
                <w:rFonts w:hint="eastAsia" w:ascii="宋体" w:hAnsi="宋体" w:cs="宋体"/>
                <w:b/>
                <w:bCs/>
                <w:shd w:val="clear" w:color="auto" w:fill="FFFFFF"/>
                <w:lang w:val="en-US" w:eastAsia="zh-CN"/>
              </w:rPr>
              <w:t>0</w:t>
            </w:r>
            <w:r>
              <w:rPr>
                <w:rFonts w:hint="eastAsia" w:ascii="宋体" w:hAnsi="宋体" w:cs="宋体"/>
                <w:b/>
                <w:bCs/>
                <w:shd w:val="clear" w:color="auto" w:fill="FFFFFF"/>
              </w:rPr>
              <w:t>%；</w:t>
            </w:r>
            <w:r>
              <w:rPr>
                <w:rFonts w:hint="eastAsia" w:ascii="宋体" w:hAnsi="宋体" w:cs="宋体"/>
                <w:shd w:val="clear" w:color="auto" w:fill="FFFFFF"/>
                <w:lang w:val="zh-CN"/>
              </w:rPr>
              <w:t>（四舍五入后保留小数点后两位）。</w:t>
            </w:r>
          </w:p>
          <w:p w14:paraId="66379136">
            <w:pPr>
              <w:pStyle w:val="15"/>
              <w:widowControl/>
              <w:spacing w:before="0" w:beforeAutospacing="0" w:after="0" w:afterAutospacing="0" w:line="480" w:lineRule="exact"/>
              <w:jc w:val="both"/>
              <w:rPr>
                <w:rFonts w:hint="eastAsia" w:ascii="宋体" w:hAnsi="宋体" w:cs="宋体"/>
                <w:shd w:val="clear" w:color="auto" w:fill="FFFFFF"/>
                <w:lang w:val="zh-CN"/>
              </w:rPr>
            </w:pPr>
            <w:r>
              <w:rPr>
                <w:rFonts w:hint="eastAsia" w:ascii="宋体" w:hAnsi="宋体" w:cs="宋体"/>
                <w:shd w:val="clear" w:color="auto" w:fill="FFFFFF"/>
                <w:lang w:val="zh-CN"/>
              </w:rPr>
              <w:t>（</w:t>
            </w:r>
            <w:r>
              <w:rPr>
                <w:rFonts w:hint="eastAsia" w:ascii="宋体" w:hAnsi="宋体" w:cs="宋体"/>
                <w:shd w:val="clear" w:color="auto" w:fill="FFFFFF"/>
              </w:rPr>
              <w:t>2</w:t>
            </w:r>
            <w:r>
              <w:rPr>
                <w:rFonts w:hint="eastAsia" w:ascii="宋体" w:hAnsi="宋体" w:cs="宋体"/>
                <w:shd w:val="clear" w:color="auto" w:fill="FFFFFF"/>
                <w:lang w:val="zh-CN"/>
              </w:rPr>
              <w:t>）根据《政府采购促进中小企业发展办法》、《关于促进残疾人就业政府采购政策的通知》</w:t>
            </w:r>
            <w:r>
              <w:rPr>
                <w:rFonts w:hint="eastAsia" w:ascii="宋体" w:hAnsi="宋体" w:cs="宋体"/>
                <w:shd w:val="clear" w:color="auto" w:fill="FFFFFF"/>
              </w:rPr>
              <w:t>等</w:t>
            </w:r>
            <w:r>
              <w:rPr>
                <w:rFonts w:hint="eastAsia" w:ascii="宋体" w:hAnsi="宋体" w:cs="宋体"/>
                <w:shd w:val="clear" w:color="auto" w:fill="FFFFFF"/>
                <w:lang w:val="zh-CN"/>
              </w:rPr>
              <w:t>的相关规定，对残疾人福利性单位（</w:t>
            </w:r>
            <w:r>
              <w:rPr>
                <w:rFonts w:hint="eastAsia" w:ascii="宋体" w:hAnsi="宋体" w:cs="宋体"/>
                <w:shd w:val="clear" w:color="auto" w:fill="FFFFFF"/>
              </w:rPr>
              <w:t>安置的残疾人数量不得小于企业总人数的20%，且人数不得少于10人</w:t>
            </w:r>
            <w:r>
              <w:rPr>
                <w:rFonts w:hint="eastAsia" w:ascii="宋体" w:hAnsi="宋体" w:cs="宋体"/>
                <w:shd w:val="clear" w:color="auto" w:fill="FFFFFF"/>
                <w:lang w:val="zh-CN"/>
              </w:rPr>
              <w:t>）、</w:t>
            </w:r>
            <w:r>
              <w:rPr>
                <w:rFonts w:hint="eastAsia" w:ascii="宋体" w:hAnsi="宋体" w:cs="宋体"/>
                <w:shd w:val="clear" w:color="auto" w:fill="FFFFFF"/>
              </w:rPr>
              <w:t>监狱企业、</w:t>
            </w:r>
            <w:r>
              <w:rPr>
                <w:rFonts w:hint="eastAsia" w:ascii="宋体" w:hAnsi="宋体" w:cs="宋体"/>
                <w:shd w:val="clear" w:color="auto" w:fill="FFFFFF"/>
                <w:lang w:val="zh-CN"/>
              </w:rPr>
              <w:t>小型和微型企业</w:t>
            </w:r>
            <w:r>
              <w:rPr>
                <w:rFonts w:hint="eastAsia" w:ascii="宋体" w:hAnsi="宋体" w:cs="宋体"/>
                <w:shd w:val="clear" w:color="auto" w:fill="FFFFFF"/>
              </w:rPr>
              <w:t>承接服务的投标人</w:t>
            </w:r>
            <w:r>
              <w:rPr>
                <w:rFonts w:hint="eastAsia" w:ascii="宋体" w:hAnsi="宋体" w:cs="宋体"/>
                <w:shd w:val="clear" w:color="auto" w:fill="FFFFFF"/>
                <w:lang w:val="zh-CN"/>
              </w:rPr>
              <w:t>价格给予</w:t>
            </w:r>
            <w:r>
              <w:rPr>
                <w:rFonts w:hint="eastAsia" w:ascii="宋体" w:hAnsi="宋体" w:cs="宋体"/>
                <w:shd w:val="clear" w:color="auto" w:fill="FFFFFF"/>
              </w:rPr>
              <w:t>10</w:t>
            </w:r>
            <w:r>
              <w:rPr>
                <w:rFonts w:hint="eastAsia" w:ascii="宋体" w:hAnsi="宋体" w:cs="宋体"/>
                <w:shd w:val="clear" w:color="auto" w:fill="FFFFFF"/>
                <w:lang w:val="zh-CN"/>
              </w:rPr>
              <w:t>%的扣除，用扣除后的价格参与评标。</w:t>
            </w:r>
            <w:r>
              <w:rPr>
                <w:rFonts w:hint="eastAsia"/>
                <w:b/>
                <w:bCs/>
              </w:rPr>
              <w:t>（注：1、</w:t>
            </w:r>
            <w:r>
              <w:rPr>
                <w:rFonts w:hint="eastAsia" w:ascii="Times New Roman" w:hAnsi="Times New Roman"/>
                <w:b/>
                <w:bCs/>
              </w:rPr>
              <w:t>专门面向中小企业采购的项目</w:t>
            </w:r>
            <w:r>
              <w:rPr>
                <w:rFonts w:hint="eastAsia"/>
                <w:b/>
                <w:bCs/>
              </w:rPr>
              <w:t>不适用本条</w:t>
            </w:r>
            <w:r>
              <w:rPr>
                <w:rFonts w:hint="eastAsia" w:ascii="Times New Roman" w:hAnsi="Times New Roman"/>
                <w:b/>
                <w:bCs/>
              </w:rPr>
              <w:t>；2、未预留份额专门面向中小企业采购的采购项目，以及预留份额项目中的非</w:t>
            </w:r>
            <w:r>
              <w:rPr>
                <w:b/>
                <w:bCs/>
              </w:rPr>
              <w:t>预留部分采购包</w:t>
            </w:r>
            <w:r>
              <w:rPr>
                <w:rFonts w:hint="eastAsia" w:ascii="Times New Roman" w:hAnsi="Times New Roman"/>
                <w:b/>
                <w:bCs/>
              </w:rPr>
              <w:t>适用本条。</w:t>
            </w:r>
            <w:r>
              <w:rPr>
                <w:rFonts w:hint="eastAsia"/>
                <w:b/>
                <w:bCs/>
              </w:rPr>
              <w:t>）</w:t>
            </w:r>
          </w:p>
          <w:p w14:paraId="30800CE2">
            <w:pPr>
              <w:spacing w:line="480" w:lineRule="exact"/>
              <w:rPr>
                <w:rFonts w:hint="eastAsia" w:ascii="宋体" w:hAnsi="宋体" w:cs="宋体"/>
                <w:kern w:val="0"/>
                <w:sz w:val="24"/>
                <w:shd w:val="clear" w:color="auto" w:fill="FFFFFF"/>
                <w:lang w:val="zh-CN" w:bidi="ar"/>
              </w:rPr>
            </w:pPr>
            <w:r>
              <w:rPr>
                <w:rFonts w:hint="eastAsia" w:ascii="宋体" w:hAnsi="宋体" w:cs="宋体"/>
                <w:kern w:val="0"/>
                <w:sz w:val="24"/>
                <w:shd w:val="clear" w:color="auto" w:fill="FFFFFF"/>
                <w:lang w:val="zh-CN" w:bidi="ar"/>
              </w:rPr>
              <w:t>（</w:t>
            </w:r>
            <w:r>
              <w:rPr>
                <w:rFonts w:hint="eastAsia" w:ascii="宋体" w:hAnsi="宋体" w:cs="宋体"/>
                <w:kern w:val="0"/>
                <w:sz w:val="24"/>
                <w:shd w:val="clear" w:color="auto" w:fill="FFFFFF"/>
                <w:lang w:bidi="ar"/>
              </w:rPr>
              <w:t>3</w:t>
            </w:r>
            <w:r>
              <w:rPr>
                <w:rFonts w:hint="eastAsia" w:ascii="宋体" w:hAnsi="宋体" w:cs="宋体"/>
                <w:kern w:val="0"/>
                <w:sz w:val="24"/>
                <w:shd w:val="clear" w:color="auto" w:fill="FFFFFF"/>
                <w:lang w:val="zh-CN" w:bidi="ar"/>
              </w:rPr>
              <w:t>）残疾人福利性单位属于小型、微型企业、</w:t>
            </w:r>
            <w:r>
              <w:rPr>
                <w:rFonts w:hint="eastAsia" w:ascii="宋体" w:hAnsi="宋体" w:cs="宋体"/>
                <w:kern w:val="0"/>
                <w:sz w:val="24"/>
                <w:shd w:val="clear" w:color="auto" w:fill="FFFFFF"/>
                <w:lang w:bidi="ar"/>
              </w:rPr>
              <w:t>监狱企业</w:t>
            </w:r>
            <w:r>
              <w:rPr>
                <w:rFonts w:hint="eastAsia" w:ascii="宋体" w:hAnsi="宋体" w:cs="宋体"/>
                <w:kern w:val="0"/>
                <w:sz w:val="24"/>
                <w:shd w:val="clear" w:color="auto" w:fill="FFFFFF"/>
                <w:lang w:val="zh-CN" w:bidi="ar"/>
              </w:rPr>
              <w:t>的，不重复享受政策。</w:t>
            </w:r>
          </w:p>
          <w:p w14:paraId="6BF7C539">
            <w:pPr>
              <w:pStyle w:val="15"/>
              <w:spacing w:before="0" w:beforeAutospacing="0" w:after="0" w:afterAutospacing="0" w:line="360" w:lineRule="auto"/>
              <w:rPr>
                <w:rFonts w:ascii="宋体" w:cs="宋体"/>
              </w:rPr>
            </w:pPr>
            <w:r>
              <w:rPr>
                <w:rFonts w:hint="eastAsia" w:ascii="宋体" w:hAnsi="宋体" w:cs="宋体"/>
                <w:shd w:val="clear" w:color="auto" w:fill="FFFFFF"/>
              </w:rPr>
              <w:t>（4）执行国家统一定价标准和采用固定价格采购的项目，其价格不列为评审因素。</w:t>
            </w:r>
          </w:p>
        </w:tc>
      </w:tr>
      <w:tr w14:paraId="155445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889" w:hRule="atLeast"/>
          <w:jc w:val="center"/>
        </w:trPr>
        <w:tc>
          <w:tcPr>
            <w:tcW w:w="857" w:type="dxa"/>
            <w:vMerge w:val="restart"/>
            <w:noWrap w:val="0"/>
            <w:vAlign w:val="center"/>
          </w:tcPr>
          <w:p w14:paraId="1314C0B7">
            <w:pPr>
              <w:pStyle w:val="15"/>
              <w:spacing w:before="0" w:beforeAutospacing="0" w:after="0" w:afterAutospacing="0" w:line="360" w:lineRule="auto"/>
              <w:jc w:val="center"/>
              <w:rPr>
                <w:rFonts w:hint="eastAsia" w:ascii="宋体" w:hAnsi="宋体" w:cs="宋体"/>
                <w:b/>
                <w:bCs/>
              </w:rPr>
            </w:pPr>
            <w:r>
              <w:rPr>
                <w:rFonts w:hint="eastAsia" w:ascii="宋体" w:hAnsi="宋体" w:cs="宋体"/>
                <w:b/>
                <w:bCs/>
              </w:rPr>
              <w:t>2</w:t>
            </w:r>
          </w:p>
        </w:tc>
        <w:tc>
          <w:tcPr>
            <w:tcW w:w="1240" w:type="dxa"/>
            <w:vMerge w:val="restart"/>
            <w:noWrap w:val="0"/>
            <w:vAlign w:val="center"/>
          </w:tcPr>
          <w:p w14:paraId="4CDCCF37">
            <w:pPr>
              <w:pStyle w:val="15"/>
              <w:spacing w:before="0" w:beforeAutospacing="0" w:after="0" w:afterAutospacing="0" w:line="360" w:lineRule="auto"/>
              <w:jc w:val="center"/>
              <w:rPr>
                <w:rFonts w:hint="eastAsia"/>
              </w:rPr>
            </w:pPr>
          </w:p>
          <w:p w14:paraId="7E60794F">
            <w:pPr>
              <w:pStyle w:val="15"/>
              <w:spacing w:before="0" w:beforeAutospacing="0" w:after="0" w:afterAutospacing="0" w:line="360" w:lineRule="auto"/>
              <w:jc w:val="center"/>
              <w:rPr>
                <w:rFonts w:hint="eastAsia"/>
              </w:rPr>
            </w:pPr>
          </w:p>
          <w:p w14:paraId="58DA94F5">
            <w:pPr>
              <w:pStyle w:val="15"/>
              <w:spacing w:before="0" w:beforeAutospacing="0" w:after="0" w:afterAutospacing="0" w:line="360" w:lineRule="auto"/>
              <w:jc w:val="center"/>
              <w:rPr>
                <w:rFonts w:hint="eastAsia"/>
              </w:rPr>
            </w:pPr>
          </w:p>
          <w:p w14:paraId="163D58EF">
            <w:pPr>
              <w:pStyle w:val="15"/>
              <w:spacing w:before="0" w:beforeAutospacing="0" w:after="0" w:afterAutospacing="0" w:line="360" w:lineRule="auto"/>
              <w:jc w:val="center"/>
              <w:rPr>
                <w:rFonts w:hint="eastAsia"/>
              </w:rPr>
            </w:pPr>
          </w:p>
          <w:p w14:paraId="112FD8EF">
            <w:pPr>
              <w:pStyle w:val="15"/>
              <w:spacing w:before="0" w:beforeAutospacing="0" w:after="0" w:afterAutospacing="0" w:line="360" w:lineRule="auto"/>
              <w:jc w:val="center"/>
              <w:rPr>
                <w:rFonts w:hint="eastAsia"/>
              </w:rPr>
            </w:pPr>
          </w:p>
          <w:p w14:paraId="71132E52">
            <w:pPr>
              <w:pStyle w:val="15"/>
              <w:spacing w:before="0" w:beforeAutospacing="0" w:after="0" w:afterAutospacing="0" w:line="360" w:lineRule="auto"/>
              <w:jc w:val="center"/>
              <w:rPr>
                <w:rFonts w:hint="eastAsia"/>
              </w:rPr>
            </w:pPr>
          </w:p>
          <w:p w14:paraId="63F1184C">
            <w:pPr>
              <w:pStyle w:val="15"/>
              <w:spacing w:before="0" w:beforeAutospacing="0" w:after="0" w:afterAutospacing="0" w:line="360" w:lineRule="auto"/>
              <w:jc w:val="center"/>
              <w:rPr>
                <w:rFonts w:hint="eastAsia" w:eastAsia="宋体"/>
                <w:lang w:eastAsia="zh-CN"/>
              </w:rPr>
            </w:pPr>
            <w:r>
              <w:rPr>
                <w:rFonts w:hint="eastAsia"/>
                <w:lang w:val="en-US" w:eastAsia="zh-CN"/>
              </w:rPr>
              <w:t>商务部分</w:t>
            </w:r>
          </w:p>
          <w:p w14:paraId="5880DEFE">
            <w:pPr>
              <w:spacing w:line="360" w:lineRule="auto"/>
              <w:rPr>
                <w:rFonts w:hint="eastAsia"/>
              </w:rPr>
            </w:pPr>
            <w:r>
              <w:rPr>
                <w:rFonts w:hint="eastAsia" w:ascii="宋体" w:hAnsi="宋体" w:cs="宋体"/>
                <w:b/>
                <w:bCs/>
                <w:sz w:val="24"/>
                <w:shd w:val="clear" w:color="auto" w:fill="FFFFFF"/>
              </w:rPr>
              <w:t>（</w:t>
            </w:r>
            <w:r>
              <w:rPr>
                <w:rFonts w:hint="eastAsia" w:ascii="宋体" w:hAnsi="宋体" w:cs="宋体"/>
                <w:b/>
                <w:bCs/>
                <w:sz w:val="24"/>
                <w:shd w:val="clear" w:color="auto" w:fill="FFFFFF"/>
                <w:lang w:val="en-US" w:eastAsia="zh-CN"/>
              </w:rPr>
              <w:t>20</w:t>
            </w:r>
            <w:r>
              <w:rPr>
                <w:rFonts w:hint="eastAsia" w:ascii="宋体" w:hAnsi="宋体" w:cs="宋体"/>
                <w:b/>
                <w:bCs/>
                <w:sz w:val="24"/>
                <w:shd w:val="clear" w:color="auto" w:fill="FFFFFF"/>
              </w:rPr>
              <w:t>%）</w:t>
            </w:r>
          </w:p>
        </w:tc>
        <w:tc>
          <w:tcPr>
            <w:tcW w:w="1459" w:type="dxa"/>
            <w:noWrap w:val="0"/>
            <w:vAlign w:val="center"/>
          </w:tcPr>
          <w:p w14:paraId="40B8BDC0">
            <w:pPr>
              <w:pStyle w:val="35"/>
              <w:spacing w:before="65"/>
              <w:ind w:right="179" w:rightChars="0"/>
              <w:jc w:val="center"/>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人员配置 （</w:t>
            </w:r>
            <w:r>
              <w:rPr>
                <w:rFonts w:hint="eastAsia" w:ascii="宋体" w:hAnsi="宋体" w:eastAsia="宋体" w:cs="宋体"/>
                <w:kern w:val="2"/>
                <w:sz w:val="24"/>
                <w:szCs w:val="24"/>
                <w:lang w:val="en-US" w:eastAsia="zh-CN" w:bidi="ar-SA"/>
              </w:rPr>
              <w:t>1</w:t>
            </w:r>
            <w:r>
              <w:rPr>
                <w:rFonts w:hint="eastAsia" w:ascii="宋体" w:hAnsi="宋体" w:eastAsia="宋体" w:cs="宋体"/>
                <w:kern w:val="2"/>
                <w:sz w:val="24"/>
                <w:szCs w:val="24"/>
                <w:lang w:val="zh-CN" w:eastAsia="zh-CN" w:bidi="ar-SA"/>
              </w:rPr>
              <w:t>0 分）</w:t>
            </w:r>
          </w:p>
        </w:tc>
        <w:tc>
          <w:tcPr>
            <w:tcW w:w="6399" w:type="dxa"/>
            <w:noWrap w:val="0"/>
            <w:vAlign w:val="top"/>
          </w:tcPr>
          <w:p w14:paraId="5DB16667">
            <w:pPr>
              <w:pStyle w:val="35"/>
              <w:numPr>
                <w:ilvl w:val="0"/>
                <w:numId w:val="2"/>
              </w:numPr>
              <w:spacing w:before="31" w:line="228" w:lineRule="auto"/>
              <w:rPr>
                <w:rFonts w:hint="eastAsia" w:ascii="宋体" w:hAnsi="宋体" w:eastAsia="宋体" w:cs="宋体"/>
                <w:kern w:val="2"/>
                <w:sz w:val="24"/>
                <w:szCs w:val="24"/>
                <w:lang w:val="zh-CN" w:eastAsia="zh-CN" w:bidi="ar-SA"/>
              </w:rPr>
            </w:pPr>
            <w:r>
              <w:rPr>
                <w:rFonts w:hint="eastAsia" w:cs="宋体"/>
                <w:kern w:val="2"/>
                <w:sz w:val="24"/>
                <w:szCs w:val="24"/>
                <w:lang w:val="en-US" w:eastAsia="zh-CN" w:bidi="ar-SA"/>
              </w:rPr>
              <w:t>供应商</w:t>
            </w:r>
            <w:r>
              <w:rPr>
                <w:rFonts w:hint="eastAsia" w:ascii="宋体" w:hAnsi="宋体" w:eastAsia="宋体" w:cs="宋体"/>
                <w:kern w:val="2"/>
                <w:sz w:val="24"/>
                <w:szCs w:val="24"/>
                <w:lang w:val="zh-CN" w:eastAsia="zh-CN" w:bidi="ar-SA"/>
              </w:rPr>
              <w:t>拟投入该项目的工程师</w:t>
            </w:r>
            <w:r>
              <w:rPr>
                <w:rFonts w:hint="eastAsia" w:ascii="宋体" w:hAnsi="宋体" w:eastAsia="宋体" w:cs="宋体"/>
                <w:kern w:val="2"/>
                <w:sz w:val="24"/>
                <w:szCs w:val="24"/>
                <w:lang w:val="en-US" w:eastAsia="zh-CN" w:bidi="ar-SA"/>
              </w:rPr>
              <w:t>必须是专业医疗器械工程师，并且工程师必须</w:t>
            </w:r>
            <w:r>
              <w:rPr>
                <w:rFonts w:hint="eastAsia" w:ascii="宋体" w:hAnsi="宋体" w:eastAsia="宋体" w:cs="宋体"/>
                <w:kern w:val="2"/>
                <w:sz w:val="24"/>
                <w:szCs w:val="24"/>
                <w:lang w:val="zh-CN" w:eastAsia="zh-CN" w:bidi="ar-SA"/>
              </w:rPr>
              <w:t>经过医科达直线加速器生产厂家（Elekta Limited）培训且取得培训证书，培训课程至少包含1st Line Training Course、2nd Line Engineers Training Course 、Elekta Oncology Engineer 1、Elekta Oncology Engineer 2四种培训课程中的一种；并且该名工程师同时通过“放射治疗”相关的辐射安全与防护考核，取得合格证书。每提供一名工程师，得</w:t>
            </w:r>
            <w:r>
              <w:rPr>
                <w:rFonts w:hint="eastAsia" w:ascii="宋体" w:hAnsi="宋体" w:eastAsia="宋体" w:cs="宋体"/>
                <w:kern w:val="2"/>
                <w:sz w:val="24"/>
                <w:szCs w:val="24"/>
                <w:lang w:val="en-US" w:eastAsia="zh-CN" w:bidi="ar-SA"/>
              </w:rPr>
              <w:t>1</w:t>
            </w:r>
            <w:r>
              <w:rPr>
                <w:rFonts w:hint="eastAsia" w:ascii="宋体" w:hAnsi="宋体" w:eastAsia="宋体" w:cs="宋体"/>
                <w:kern w:val="2"/>
                <w:sz w:val="24"/>
                <w:szCs w:val="24"/>
                <w:lang w:val="zh-CN" w:eastAsia="zh-CN" w:bidi="ar-SA"/>
              </w:rPr>
              <w:t>分，最多得</w:t>
            </w:r>
            <w:r>
              <w:rPr>
                <w:rFonts w:hint="eastAsia" w:ascii="宋体" w:hAnsi="宋体" w:eastAsia="宋体" w:cs="宋体"/>
                <w:kern w:val="2"/>
                <w:sz w:val="24"/>
                <w:szCs w:val="24"/>
                <w:lang w:val="en-US" w:eastAsia="zh-CN" w:bidi="ar-SA"/>
              </w:rPr>
              <w:t>5</w:t>
            </w:r>
            <w:r>
              <w:rPr>
                <w:rFonts w:hint="eastAsia" w:ascii="宋体" w:hAnsi="宋体" w:eastAsia="宋体" w:cs="宋体"/>
                <w:kern w:val="2"/>
                <w:sz w:val="24"/>
                <w:szCs w:val="24"/>
                <w:lang w:val="zh-CN" w:eastAsia="zh-CN" w:bidi="ar-SA"/>
              </w:rPr>
              <w:t>分。</w:t>
            </w:r>
          </w:p>
          <w:p w14:paraId="42BA5E2E">
            <w:pPr>
              <w:pStyle w:val="35"/>
              <w:numPr>
                <w:ilvl w:val="0"/>
                <w:numId w:val="0"/>
              </w:numPr>
              <w:spacing w:before="31" w:line="228" w:lineRule="auto"/>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 xml:space="preserve">【注：须提供工程师证书复印件以及最近 </w:t>
            </w:r>
            <w:r>
              <w:rPr>
                <w:rFonts w:hint="eastAsia" w:ascii="宋体" w:hAnsi="宋体" w:eastAsia="宋体" w:cs="宋体"/>
                <w:kern w:val="2"/>
                <w:sz w:val="24"/>
                <w:szCs w:val="24"/>
                <w:lang w:val="en-US" w:eastAsia="zh-CN" w:bidi="ar-SA"/>
              </w:rPr>
              <w:t>6</w:t>
            </w:r>
            <w:r>
              <w:rPr>
                <w:rFonts w:hint="eastAsia" w:ascii="宋体" w:hAnsi="宋体" w:eastAsia="宋体" w:cs="宋体"/>
                <w:kern w:val="2"/>
                <w:sz w:val="24"/>
                <w:szCs w:val="24"/>
                <w:lang w:val="zh-CN" w:eastAsia="zh-CN" w:bidi="ar-SA"/>
              </w:rPr>
              <w:t>个月投标人为工程师缴纳的社保证明，加盖投标人单位公章。】</w:t>
            </w:r>
          </w:p>
          <w:p w14:paraId="0AD8DD0F">
            <w:pPr>
              <w:pStyle w:val="35"/>
              <w:spacing w:before="31" w:line="228" w:lineRule="auto"/>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（2）</w:t>
            </w:r>
            <w:r>
              <w:rPr>
                <w:rFonts w:hint="eastAsia" w:cs="宋体"/>
                <w:kern w:val="2"/>
                <w:sz w:val="24"/>
                <w:szCs w:val="24"/>
                <w:lang w:val="en-US" w:eastAsia="zh-CN" w:bidi="ar-SA"/>
              </w:rPr>
              <w:t>供应商</w:t>
            </w:r>
            <w:r>
              <w:rPr>
                <w:rFonts w:hint="eastAsia" w:ascii="宋体" w:hAnsi="宋体" w:eastAsia="宋体" w:cs="宋体"/>
                <w:kern w:val="2"/>
                <w:sz w:val="24"/>
                <w:szCs w:val="24"/>
                <w:lang w:val="zh-CN" w:eastAsia="zh-CN" w:bidi="ar-SA"/>
              </w:rPr>
              <w:t>拟投入该项目的</w:t>
            </w:r>
            <w:r>
              <w:rPr>
                <w:rFonts w:hint="eastAsia" w:ascii="宋体" w:hAnsi="宋体" w:eastAsia="宋体" w:cs="宋体"/>
                <w:kern w:val="2"/>
                <w:sz w:val="24"/>
                <w:szCs w:val="24"/>
                <w:lang w:val="en-US" w:eastAsia="zh-CN" w:bidi="ar-SA"/>
              </w:rPr>
              <w:t>直线加速器</w:t>
            </w:r>
            <w:r>
              <w:rPr>
                <w:rFonts w:hint="eastAsia" w:ascii="宋体" w:hAnsi="宋体" w:eastAsia="宋体" w:cs="宋体"/>
                <w:kern w:val="2"/>
                <w:sz w:val="24"/>
                <w:szCs w:val="24"/>
                <w:lang w:val="zh-CN" w:eastAsia="zh-CN" w:bidi="ar-SA"/>
              </w:rPr>
              <w:t>工程师取得中国医学装备协会颁发的LA维修、维护证书，并且该名工程师同时通过“放射治疗”相关的辐射安全与防护考核，取得合格证书。每一名得</w:t>
            </w:r>
            <w:r>
              <w:rPr>
                <w:rFonts w:hint="eastAsia" w:ascii="宋体" w:hAnsi="宋体" w:eastAsia="宋体" w:cs="宋体"/>
                <w:kern w:val="2"/>
                <w:sz w:val="24"/>
                <w:szCs w:val="24"/>
                <w:lang w:val="en-US" w:eastAsia="zh-CN" w:bidi="ar-SA"/>
              </w:rPr>
              <w:t>1</w:t>
            </w:r>
            <w:r>
              <w:rPr>
                <w:rFonts w:hint="eastAsia" w:ascii="宋体" w:hAnsi="宋体" w:eastAsia="宋体" w:cs="宋体"/>
                <w:kern w:val="2"/>
                <w:sz w:val="24"/>
                <w:szCs w:val="24"/>
                <w:lang w:val="zh-CN" w:eastAsia="zh-CN" w:bidi="ar-SA"/>
              </w:rPr>
              <w:t>分，最多得</w:t>
            </w:r>
            <w:r>
              <w:rPr>
                <w:rFonts w:hint="eastAsia" w:ascii="宋体" w:hAnsi="宋体" w:eastAsia="宋体" w:cs="宋体"/>
                <w:kern w:val="2"/>
                <w:sz w:val="24"/>
                <w:szCs w:val="24"/>
                <w:lang w:val="en-US" w:eastAsia="zh-CN" w:bidi="ar-SA"/>
              </w:rPr>
              <w:t>5</w:t>
            </w:r>
            <w:r>
              <w:rPr>
                <w:rFonts w:hint="eastAsia" w:ascii="宋体" w:hAnsi="宋体" w:eastAsia="宋体" w:cs="宋体"/>
                <w:kern w:val="2"/>
                <w:sz w:val="24"/>
                <w:szCs w:val="24"/>
                <w:lang w:val="zh-CN" w:eastAsia="zh-CN" w:bidi="ar-SA"/>
              </w:rPr>
              <w:t>分。</w:t>
            </w:r>
          </w:p>
          <w:p w14:paraId="14BF49B5">
            <w:pPr>
              <w:pStyle w:val="35"/>
              <w:spacing w:before="31" w:line="228" w:lineRule="auto"/>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 xml:space="preserve">【注：须提供工程师证书复印件以及最近 </w:t>
            </w:r>
            <w:r>
              <w:rPr>
                <w:rFonts w:hint="eastAsia" w:ascii="宋体" w:hAnsi="宋体" w:eastAsia="宋体" w:cs="宋体"/>
                <w:kern w:val="2"/>
                <w:sz w:val="24"/>
                <w:szCs w:val="24"/>
                <w:lang w:val="en-US" w:eastAsia="zh-CN" w:bidi="ar-SA"/>
              </w:rPr>
              <w:t>6</w:t>
            </w:r>
            <w:r>
              <w:rPr>
                <w:rFonts w:hint="eastAsia" w:ascii="宋体" w:hAnsi="宋体" w:eastAsia="宋体" w:cs="宋体"/>
                <w:kern w:val="2"/>
                <w:sz w:val="24"/>
                <w:szCs w:val="24"/>
                <w:lang w:val="zh-CN" w:eastAsia="zh-CN" w:bidi="ar-SA"/>
              </w:rPr>
              <w:t>个月投标人为工程师缴纳的社保证明，加盖投标人单位公章。】</w:t>
            </w:r>
          </w:p>
        </w:tc>
      </w:tr>
      <w:tr w14:paraId="638916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29" w:hRule="atLeast"/>
          <w:jc w:val="center"/>
        </w:trPr>
        <w:tc>
          <w:tcPr>
            <w:tcW w:w="857" w:type="dxa"/>
            <w:vMerge w:val="continue"/>
            <w:noWrap w:val="0"/>
            <w:vAlign w:val="center"/>
          </w:tcPr>
          <w:p w14:paraId="6B46A42D">
            <w:pPr>
              <w:pStyle w:val="15"/>
              <w:spacing w:before="0" w:beforeAutospacing="0" w:after="0" w:afterAutospacing="0" w:line="360" w:lineRule="auto"/>
            </w:pPr>
          </w:p>
        </w:tc>
        <w:tc>
          <w:tcPr>
            <w:tcW w:w="1240" w:type="dxa"/>
            <w:vMerge w:val="continue"/>
            <w:noWrap w:val="0"/>
            <w:vAlign w:val="center"/>
          </w:tcPr>
          <w:p w14:paraId="190DDFBF">
            <w:pPr>
              <w:pStyle w:val="15"/>
              <w:spacing w:before="0" w:beforeAutospacing="0" w:after="0" w:afterAutospacing="0" w:line="360" w:lineRule="auto"/>
            </w:pPr>
          </w:p>
        </w:tc>
        <w:tc>
          <w:tcPr>
            <w:tcW w:w="1459" w:type="dxa"/>
            <w:noWrap w:val="0"/>
            <w:vAlign w:val="center"/>
          </w:tcPr>
          <w:p w14:paraId="0B81D29B">
            <w:pPr>
              <w:pStyle w:val="35"/>
              <w:spacing w:before="52" w:line="241" w:lineRule="auto"/>
              <w:ind w:right="179" w:rightChars="0"/>
              <w:jc w:val="center"/>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维修保养工具情况（4分）</w:t>
            </w:r>
          </w:p>
        </w:tc>
        <w:tc>
          <w:tcPr>
            <w:tcW w:w="6399" w:type="dxa"/>
            <w:noWrap w:val="0"/>
            <w:vAlign w:val="top"/>
          </w:tcPr>
          <w:p w14:paraId="3590185F">
            <w:pPr>
              <w:pStyle w:val="35"/>
              <w:spacing w:before="31" w:line="228" w:lineRule="auto"/>
              <w:rPr>
                <w:rFonts w:hint="eastAsia" w:ascii="宋体" w:hAnsi="宋体" w:eastAsia="宋体" w:cs="宋体"/>
                <w:kern w:val="2"/>
                <w:sz w:val="24"/>
                <w:szCs w:val="24"/>
                <w:lang w:val="zh-CN" w:eastAsia="zh-CN" w:bidi="ar-SA"/>
              </w:rPr>
            </w:pPr>
            <w:r>
              <w:rPr>
                <w:rFonts w:hint="eastAsia" w:cs="宋体"/>
                <w:kern w:val="2"/>
                <w:sz w:val="24"/>
                <w:szCs w:val="24"/>
                <w:lang w:val="en-US" w:eastAsia="zh-CN" w:bidi="ar-SA"/>
              </w:rPr>
              <w:t>供应商</w:t>
            </w:r>
            <w:r>
              <w:rPr>
                <w:rFonts w:hint="eastAsia" w:ascii="宋体" w:hAnsi="宋体" w:eastAsia="宋体" w:cs="宋体"/>
                <w:kern w:val="2"/>
                <w:sz w:val="24"/>
                <w:szCs w:val="24"/>
                <w:lang w:val="zh-CN" w:eastAsia="zh-CN" w:bidi="ar-SA"/>
              </w:rPr>
              <w:t xml:space="preserve">具备为完成维保服务所需的专业工具，如：扭矩扳子、数字多用表、数字钳形表、温湿度计、游标卡尺、治疗水平电离室剂量计。每有一项工具能提供年度国家级校正认证机构或其授权单位出具的有效检测报告，得1分，共4分。 </w:t>
            </w:r>
          </w:p>
          <w:p w14:paraId="219C21ED">
            <w:pPr>
              <w:pStyle w:val="35"/>
              <w:spacing w:before="31" w:line="228" w:lineRule="auto"/>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【注：需提供上述清晰的证明复印件，并加盖投标人单位公章，否则不得分。】</w:t>
            </w:r>
          </w:p>
        </w:tc>
      </w:tr>
      <w:tr w14:paraId="66FB16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020" w:hRule="atLeast"/>
          <w:jc w:val="center"/>
        </w:trPr>
        <w:tc>
          <w:tcPr>
            <w:tcW w:w="857" w:type="dxa"/>
            <w:vMerge w:val="continue"/>
            <w:noWrap w:val="0"/>
            <w:vAlign w:val="center"/>
          </w:tcPr>
          <w:p w14:paraId="5049551E">
            <w:pPr>
              <w:pStyle w:val="15"/>
              <w:spacing w:before="0" w:beforeAutospacing="0" w:after="0" w:afterAutospacing="0" w:line="360" w:lineRule="auto"/>
              <w:jc w:val="center"/>
              <w:rPr>
                <w:rFonts w:ascii="宋体" w:hAnsi="宋体" w:cs="宋体"/>
                <w:b/>
                <w:bCs/>
              </w:rPr>
            </w:pPr>
          </w:p>
        </w:tc>
        <w:tc>
          <w:tcPr>
            <w:tcW w:w="1240" w:type="dxa"/>
            <w:vMerge w:val="continue"/>
            <w:noWrap w:val="0"/>
            <w:vAlign w:val="center"/>
          </w:tcPr>
          <w:p w14:paraId="7A1234FB">
            <w:pPr>
              <w:pStyle w:val="15"/>
              <w:spacing w:before="0" w:beforeAutospacing="0" w:after="0" w:afterAutospacing="0" w:line="360" w:lineRule="auto"/>
              <w:jc w:val="center"/>
              <w:rPr>
                <w:rFonts w:hint="eastAsia" w:ascii="宋体" w:hAnsi="宋体" w:cs="宋体"/>
                <w:b/>
                <w:bCs/>
                <w:shd w:val="clear" w:color="auto" w:fill="FFFFFF"/>
              </w:rPr>
            </w:pPr>
          </w:p>
        </w:tc>
        <w:tc>
          <w:tcPr>
            <w:tcW w:w="1459" w:type="dxa"/>
            <w:noWrap w:val="0"/>
            <w:vAlign w:val="top"/>
          </w:tcPr>
          <w:p w14:paraId="4BF2B9F6">
            <w:pPr>
              <w:pStyle w:val="35"/>
              <w:spacing w:before="52" w:line="241" w:lineRule="auto"/>
              <w:ind w:right="179" w:rightChars="0"/>
              <w:jc w:val="center"/>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类似业绩 （4分）</w:t>
            </w:r>
          </w:p>
        </w:tc>
        <w:tc>
          <w:tcPr>
            <w:tcW w:w="6399" w:type="dxa"/>
            <w:noWrap w:val="0"/>
            <w:vAlign w:val="top"/>
          </w:tcPr>
          <w:p w14:paraId="0BE9352C">
            <w:pPr>
              <w:pStyle w:val="35"/>
              <w:spacing w:before="53"/>
              <w:ind w:right="108" w:rightChars="0"/>
              <w:rPr>
                <w:rFonts w:hint="eastAsia" w:ascii="宋体" w:hAnsi="宋体" w:eastAsia="宋体" w:cs="宋体"/>
                <w:kern w:val="2"/>
                <w:sz w:val="24"/>
                <w:szCs w:val="24"/>
                <w:lang w:val="zh-CN" w:eastAsia="zh-CN" w:bidi="ar-SA"/>
              </w:rPr>
            </w:pPr>
            <w:r>
              <w:rPr>
                <w:rFonts w:hint="eastAsia" w:cs="宋体"/>
                <w:color w:val="auto"/>
                <w:kern w:val="2"/>
                <w:sz w:val="24"/>
                <w:szCs w:val="24"/>
                <w:highlight w:val="none"/>
                <w:lang w:val="en-US" w:eastAsia="zh-CN" w:bidi="ar-SA"/>
              </w:rPr>
              <w:t>供应商</w:t>
            </w:r>
            <w:r>
              <w:rPr>
                <w:rFonts w:hint="eastAsia" w:ascii="宋体" w:hAnsi="宋体" w:eastAsia="宋体" w:cs="宋体"/>
                <w:color w:val="auto"/>
                <w:kern w:val="2"/>
                <w:sz w:val="24"/>
                <w:szCs w:val="24"/>
                <w:highlight w:val="none"/>
                <w:lang w:val="zh-CN" w:eastAsia="zh-CN" w:bidi="ar-SA"/>
              </w:rPr>
              <w:t xml:space="preserve">提供 </w:t>
            </w:r>
            <w:r>
              <w:rPr>
                <w:rFonts w:hint="eastAsia" w:ascii="宋体" w:hAnsi="宋体" w:eastAsia="宋体" w:cs="宋体"/>
                <w:color w:val="auto"/>
                <w:kern w:val="2"/>
                <w:sz w:val="24"/>
                <w:szCs w:val="24"/>
                <w:highlight w:val="none"/>
                <w:lang w:val="en-US" w:eastAsia="zh-CN" w:bidi="ar-SA"/>
              </w:rPr>
              <w:t>2022</w:t>
            </w:r>
            <w:r>
              <w:rPr>
                <w:rFonts w:hint="eastAsia" w:ascii="宋体" w:hAnsi="宋体" w:eastAsia="宋体" w:cs="宋体"/>
                <w:color w:val="auto"/>
                <w:kern w:val="2"/>
                <w:sz w:val="24"/>
                <w:szCs w:val="24"/>
                <w:highlight w:val="none"/>
                <w:lang w:val="zh-CN" w:eastAsia="zh-CN" w:bidi="ar-SA"/>
              </w:rPr>
              <w:t>年</w:t>
            </w:r>
            <w:r>
              <w:rPr>
                <w:rFonts w:hint="eastAsia" w:cs="宋体"/>
                <w:color w:val="auto"/>
                <w:kern w:val="2"/>
                <w:sz w:val="24"/>
                <w:szCs w:val="24"/>
                <w:highlight w:val="none"/>
                <w:lang w:val="en-US" w:eastAsia="zh-CN" w:bidi="ar-SA"/>
              </w:rPr>
              <w:t>1月1日</w:t>
            </w:r>
            <w:r>
              <w:rPr>
                <w:rFonts w:hint="eastAsia" w:ascii="宋体" w:hAnsi="宋体" w:eastAsia="宋体" w:cs="宋体"/>
                <w:color w:val="auto"/>
                <w:kern w:val="2"/>
                <w:sz w:val="24"/>
                <w:szCs w:val="24"/>
                <w:highlight w:val="none"/>
                <w:lang w:val="zh-CN" w:eastAsia="zh-CN" w:bidi="ar-SA"/>
              </w:rPr>
              <w:t>至今，本次维保同</w:t>
            </w:r>
            <w:r>
              <w:rPr>
                <w:rFonts w:hint="eastAsia" w:ascii="宋体" w:hAnsi="宋体" w:eastAsia="宋体" w:cs="宋体"/>
                <w:color w:val="auto"/>
                <w:kern w:val="2"/>
                <w:sz w:val="24"/>
                <w:szCs w:val="24"/>
                <w:highlight w:val="none"/>
                <w:lang w:val="en-US" w:eastAsia="zh-CN" w:bidi="ar-SA"/>
              </w:rPr>
              <w:t>类型</w:t>
            </w:r>
            <w:r>
              <w:rPr>
                <w:rFonts w:hint="eastAsia" w:ascii="宋体" w:hAnsi="宋体" w:eastAsia="宋体" w:cs="宋体"/>
                <w:color w:val="auto"/>
                <w:kern w:val="2"/>
                <w:sz w:val="24"/>
                <w:szCs w:val="24"/>
                <w:highlight w:val="none"/>
                <w:lang w:val="zh-CN" w:eastAsia="zh-CN" w:bidi="ar-SA"/>
              </w:rPr>
              <w:t>的</w:t>
            </w:r>
            <w:r>
              <w:rPr>
                <w:rFonts w:hint="eastAsia" w:ascii="宋体" w:hAnsi="宋体" w:eastAsia="宋体" w:cs="宋体"/>
                <w:color w:val="auto"/>
                <w:kern w:val="2"/>
                <w:sz w:val="24"/>
                <w:szCs w:val="24"/>
                <w:highlight w:val="none"/>
                <w:lang w:val="en-US" w:eastAsia="zh-CN" w:bidi="ar-SA"/>
              </w:rPr>
              <w:t>维保</w:t>
            </w:r>
            <w:r>
              <w:rPr>
                <w:rFonts w:hint="eastAsia" w:cs="宋体"/>
                <w:color w:val="auto"/>
                <w:kern w:val="2"/>
                <w:sz w:val="24"/>
                <w:szCs w:val="24"/>
                <w:highlight w:val="none"/>
                <w:lang w:val="en-US" w:eastAsia="zh-CN" w:bidi="ar-SA"/>
              </w:rPr>
              <w:t>业绩</w:t>
            </w:r>
            <w:r>
              <w:rPr>
                <w:rFonts w:hint="eastAsia" w:ascii="宋体" w:hAnsi="宋体" w:eastAsia="宋体" w:cs="宋体"/>
                <w:color w:val="auto"/>
                <w:kern w:val="2"/>
                <w:sz w:val="24"/>
                <w:szCs w:val="24"/>
                <w:highlight w:val="none"/>
                <w:lang w:val="zh-CN" w:eastAsia="zh-CN" w:bidi="ar-SA"/>
              </w:rPr>
              <w:t>，每提供一份得1 分，最多得 4分。</w:t>
            </w:r>
            <w:r>
              <w:rPr>
                <w:rFonts w:hint="eastAsia" w:cs="宋体"/>
                <w:color w:val="auto"/>
                <w:kern w:val="2"/>
                <w:sz w:val="24"/>
                <w:szCs w:val="24"/>
                <w:highlight w:val="none"/>
                <w:lang w:val="en-US" w:eastAsia="zh-CN" w:bidi="ar-SA"/>
              </w:rPr>
              <w:t>供应商</w:t>
            </w:r>
            <w:r>
              <w:rPr>
                <w:rFonts w:hint="eastAsia" w:ascii="宋体" w:hAnsi="宋体" w:eastAsia="宋体" w:cs="宋体"/>
                <w:color w:val="auto"/>
                <w:kern w:val="2"/>
                <w:sz w:val="24"/>
                <w:szCs w:val="24"/>
                <w:highlight w:val="none"/>
                <w:lang w:val="zh-CN" w:eastAsia="zh-CN" w:bidi="ar-SA"/>
              </w:rPr>
              <w:t>需提供</w:t>
            </w:r>
            <w:r>
              <w:rPr>
                <w:rFonts w:hint="eastAsia" w:cs="宋体"/>
                <w:color w:val="auto"/>
                <w:kern w:val="2"/>
                <w:sz w:val="24"/>
                <w:szCs w:val="24"/>
                <w:highlight w:val="none"/>
                <w:lang w:val="en-US" w:eastAsia="zh-CN" w:bidi="ar-SA"/>
              </w:rPr>
              <w:t>生效的合同复印件或扫描件</w:t>
            </w:r>
            <w:r>
              <w:rPr>
                <w:rFonts w:hint="eastAsia" w:ascii="宋体" w:hAnsi="宋体" w:eastAsia="宋体" w:cs="宋体"/>
                <w:color w:val="auto"/>
                <w:kern w:val="2"/>
                <w:sz w:val="24"/>
                <w:szCs w:val="24"/>
                <w:highlight w:val="none"/>
                <w:lang w:val="zh-CN" w:eastAsia="zh-CN" w:bidi="ar-SA"/>
              </w:rPr>
              <w:t>（合同包括首页</w:t>
            </w:r>
            <w:r>
              <w:rPr>
                <w:rFonts w:hint="default" w:ascii="宋体" w:hAnsi="宋体" w:eastAsia="宋体" w:cs="宋体"/>
                <w:color w:val="auto"/>
                <w:kern w:val="2"/>
                <w:sz w:val="24"/>
                <w:szCs w:val="24"/>
                <w:highlight w:val="none"/>
                <w:lang w:val="en-US" w:eastAsia="zh-CN" w:bidi="ar-SA"/>
              </w:rPr>
              <w:t>及</w:t>
            </w:r>
            <w:r>
              <w:rPr>
                <w:rFonts w:hint="eastAsia" w:ascii="宋体" w:hAnsi="宋体" w:eastAsia="宋体" w:cs="宋体"/>
                <w:color w:val="auto"/>
                <w:kern w:val="2"/>
                <w:sz w:val="24"/>
                <w:szCs w:val="24"/>
                <w:highlight w:val="none"/>
                <w:lang w:val="zh-CN" w:eastAsia="zh-CN" w:bidi="ar-SA"/>
              </w:rPr>
              <w:t>签字盖章页）</w:t>
            </w:r>
          </w:p>
        </w:tc>
      </w:tr>
      <w:tr w14:paraId="3D2FD7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376" w:hRule="atLeast"/>
          <w:jc w:val="center"/>
        </w:trPr>
        <w:tc>
          <w:tcPr>
            <w:tcW w:w="857" w:type="dxa"/>
            <w:vMerge w:val="continue"/>
            <w:noWrap w:val="0"/>
            <w:vAlign w:val="center"/>
          </w:tcPr>
          <w:p w14:paraId="31095B1C">
            <w:pPr>
              <w:autoSpaceDE w:val="0"/>
              <w:autoSpaceDN w:val="0"/>
              <w:spacing w:line="360" w:lineRule="auto"/>
              <w:jc w:val="left"/>
            </w:pPr>
          </w:p>
        </w:tc>
        <w:tc>
          <w:tcPr>
            <w:tcW w:w="1240" w:type="dxa"/>
            <w:vMerge w:val="continue"/>
            <w:noWrap w:val="0"/>
            <w:vAlign w:val="center"/>
          </w:tcPr>
          <w:p w14:paraId="7084B3B3">
            <w:pPr>
              <w:autoSpaceDE w:val="0"/>
              <w:autoSpaceDN w:val="0"/>
              <w:spacing w:line="360" w:lineRule="auto"/>
              <w:jc w:val="left"/>
            </w:pPr>
          </w:p>
        </w:tc>
        <w:tc>
          <w:tcPr>
            <w:tcW w:w="1459" w:type="dxa"/>
            <w:noWrap w:val="0"/>
            <w:vAlign w:val="top"/>
          </w:tcPr>
          <w:p w14:paraId="0C531906">
            <w:pPr>
              <w:pStyle w:val="35"/>
              <w:spacing w:before="304" w:line="241" w:lineRule="auto"/>
              <w:ind w:right="20" w:rightChars="0"/>
              <w:jc w:val="center"/>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认证体系</w:t>
            </w:r>
          </w:p>
          <w:p w14:paraId="53298005">
            <w:pPr>
              <w:pStyle w:val="35"/>
              <w:spacing w:before="304" w:line="241" w:lineRule="auto"/>
              <w:ind w:right="20" w:rightChars="0"/>
              <w:jc w:val="center"/>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情况（2分）</w:t>
            </w:r>
          </w:p>
        </w:tc>
        <w:tc>
          <w:tcPr>
            <w:tcW w:w="6399" w:type="dxa"/>
            <w:noWrap w:val="0"/>
            <w:vAlign w:val="top"/>
          </w:tcPr>
          <w:p w14:paraId="17C02015">
            <w:pPr>
              <w:pStyle w:val="35"/>
              <w:spacing w:before="33" w:line="228" w:lineRule="auto"/>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（1）</w:t>
            </w:r>
            <w:r>
              <w:rPr>
                <w:rFonts w:hint="eastAsia" w:cs="宋体"/>
                <w:kern w:val="2"/>
                <w:sz w:val="24"/>
                <w:szCs w:val="24"/>
                <w:lang w:val="en-US" w:eastAsia="zh-CN" w:bidi="ar-SA"/>
              </w:rPr>
              <w:t>供应商</w:t>
            </w:r>
            <w:r>
              <w:rPr>
                <w:rFonts w:hint="eastAsia" w:ascii="宋体" w:hAnsi="宋体" w:eastAsia="宋体" w:cs="宋体"/>
                <w:kern w:val="2"/>
                <w:sz w:val="24"/>
                <w:szCs w:val="24"/>
                <w:lang w:val="zh-CN" w:eastAsia="zh-CN" w:bidi="ar-SA"/>
              </w:rPr>
              <w:t>具有有效期内的 ISO9001 质量管理体系认证证书的得 1 分。</w:t>
            </w:r>
          </w:p>
          <w:p w14:paraId="369CD809">
            <w:pPr>
              <w:pStyle w:val="35"/>
              <w:spacing w:before="23"/>
              <w:ind w:right="108"/>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（2）投标人具有有效期内的 IS013485 医疗器械质量管理体系认证证书的得 1 分。</w:t>
            </w:r>
          </w:p>
          <w:p w14:paraId="0F96425E">
            <w:pPr>
              <w:pStyle w:val="35"/>
              <w:spacing w:before="23"/>
              <w:ind w:right="108"/>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【注：需提供有效的相应证书复印件，并加盖投标人单位公章，否则不得分。】</w:t>
            </w:r>
          </w:p>
        </w:tc>
      </w:tr>
      <w:tr w14:paraId="351AFE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96" w:hRule="atLeast"/>
          <w:jc w:val="center"/>
        </w:trPr>
        <w:tc>
          <w:tcPr>
            <w:tcW w:w="857" w:type="dxa"/>
            <w:vMerge w:val="restart"/>
            <w:noWrap w:val="0"/>
            <w:vAlign w:val="center"/>
          </w:tcPr>
          <w:p w14:paraId="1E46EDCC">
            <w:pPr>
              <w:pStyle w:val="15"/>
              <w:spacing w:before="0" w:beforeAutospacing="0" w:after="0" w:afterAutospacing="0" w:line="360" w:lineRule="auto"/>
              <w:jc w:val="center"/>
              <w:rPr>
                <w:rFonts w:ascii="宋体" w:hAnsi="宋体" w:cs="宋体"/>
                <w:b/>
                <w:bCs/>
              </w:rPr>
            </w:pPr>
            <w:r>
              <w:rPr>
                <w:rFonts w:ascii="宋体" w:hAnsi="宋体" w:cs="宋体"/>
                <w:b/>
                <w:bCs/>
              </w:rPr>
              <w:t>3</w:t>
            </w:r>
          </w:p>
        </w:tc>
        <w:tc>
          <w:tcPr>
            <w:tcW w:w="1240" w:type="dxa"/>
            <w:vMerge w:val="restart"/>
            <w:noWrap w:val="0"/>
            <w:vAlign w:val="center"/>
          </w:tcPr>
          <w:p w14:paraId="740598C7">
            <w:pPr>
              <w:pStyle w:val="15"/>
              <w:spacing w:before="0" w:beforeAutospacing="0" w:after="0" w:afterAutospacing="0" w:line="360" w:lineRule="auto"/>
              <w:jc w:val="center"/>
              <w:rPr>
                <w:rFonts w:hint="eastAsia" w:ascii="宋体" w:eastAsia="宋体" w:cs="宋体"/>
                <w:b/>
                <w:bCs/>
                <w:lang w:val="zh-CN" w:eastAsia="zh-CN"/>
              </w:rPr>
            </w:pPr>
            <w:r>
              <w:rPr>
                <w:rFonts w:hint="eastAsia" w:ascii="宋体" w:hAnsi="宋体" w:cs="宋体"/>
                <w:b/>
                <w:bCs/>
                <w:lang w:val="en-US" w:eastAsia="zh-CN"/>
              </w:rPr>
              <w:t>技术部分</w:t>
            </w:r>
          </w:p>
          <w:p w14:paraId="1B383115">
            <w:pPr>
              <w:pStyle w:val="15"/>
              <w:spacing w:before="0" w:beforeAutospacing="0" w:after="0" w:afterAutospacing="0" w:line="360" w:lineRule="auto"/>
              <w:jc w:val="center"/>
              <w:rPr>
                <w:rFonts w:ascii="宋体" w:cs="宋体"/>
                <w:b/>
                <w:bCs/>
                <w:lang w:val="zh-CN"/>
              </w:rPr>
            </w:pPr>
            <w:r>
              <w:rPr>
                <w:rFonts w:ascii="宋体" w:hAnsi="宋体" w:cs="宋体"/>
                <w:b/>
                <w:bCs/>
                <w:shd w:val="clear" w:color="auto" w:fill="FFFFFF"/>
              </w:rPr>
              <w:t>(</w:t>
            </w:r>
            <w:r>
              <w:rPr>
                <w:rFonts w:hint="eastAsia" w:ascii="宋体" w:hAnsi="宋体" w:cs="宋体"/>
                <w:b/>
                <w:bCs/>
                <w:shd w:val="clear" w:color="auto" w:fill="FFFFFF"/>
                <w:lang w:val="en-US" w:eastAsia="zh-CN"/>
              </w:rPr>
              <w:t>70</w:t>
            </w:r>
            <w:r>
              <w:rPr>
                <w:rFonts w:ascii="宋体" w:hAnsi="宋体" w:cs="宋体"/>
                <w:b/>
                <w:bCs/>
                <w:shd w:val="clear" w:color="auto" w:fill="FFFFFF"/>
              </w:rPr>
              <w:t>%)</w:t>
            </w:r>
          </w:p>
        </w:tc>
        <w:tc>
          <w:tcPr>
            <w:tcW w:w="1459" w:type="dxa"/>
            <w:noWrap w:val="0"/>
            <w:vAlign w:val="top"/>
          </w:tcPr>
          <w:p w14:paraId="181E6F87">
            <w:pPr>
              <w:pStyle w:val="35"/>
              <w:spacing w:before="23"/>
              <w:ind w:right="108"/>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技术服务 方案响应程度（</w:t>
            </w:r>
            <w:r>
              <w:rPr>
                <w:rFonts w:hint="eastAsia" w:ascii="宋体" w:hAnsi="宋体" w:eastAsia="宋体" w:cs="宋体"/>
                <w:kern w:val="2"/>
                <w:sz w:val="24"/>
                <w:szCs w:val="24"/>
                <w:lang w:val="en-US" w:eastAsia="zh-CN" w:bidi="ar-SA"/>
              </w:rPr>
              <w:t>2</w:t>
            </w:r>
            <w:r>
              <w:rPr>
                <w:rFonts w:hint="eastAsia" w:ascii="宋体" w:hAnsi="宋体" w:eastAsia="宋体" w:cs="宋体"/>
                <w:kern w:val="2"/>
                <w:sz w:val="24"/>
                <w:szCs w:val="24"/>
                <w:lang w:val="zh-CN" w:eastAsia="zh-CN" w:bidi="ar-SA"/>
              </w:rPr>
              <w:t>0 分）</w:t>
            </w:r>
          </w:p>
        </w:tc>
        <w:tc>
          <w:tcPr>
            <w:tcW w:w="6399" w:type="dxa"/>
            <w:noWrap w:val="0"/>
            <w:vAlign w:val="top"/>
          </w:tcPr>
          <w:p w14:paraId="3CB10FDC">
            <w:pPr>
              <w:pStyle w:val="35"/>
              <w:spacing w:before="23"/>
              <w:ind w:right="108"/>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评标委员会根据招标文件中具体服务要求条款及投标文件中《服务</w:t>
            </w:r>
            <w:r>
              <w:rPr>
                <w:rFonts w:hint="eastAsia" w:cs="宋体"/>
                <w:kern w:val="2"/>
                <w:sz w:val="24"/>
                <w:szCs w:val="24"/>
                <w:lang w:val="en-US" w:eastAsia="zh-CN" w:bidi="ar-SA"/>
              </w:rPr>
              <w:t>内容响应表</w:t>
            </w:r>
            <w:r>
              <w:rPr>
                <w:rFonts w:hint="eastAsia" w:ascii="宋体" w:hAnsi="宋体" w:eastAsia="宋体" w:cs="宋体"/>
                <w:kern w:val="2"/>
                <w:sz w:val="24"/>
                <w:szCs w:val="24"/>
                <w:lang w:val="zh-CN" w:eastAsia="zh-CN" w:bidi="ar-SA"/>
              </w:rPr>
              <w:t>》响应的条款进行打分评审，所有条款均符合得基本分</w:t>
            </w:r>
            <w:r>
              <w:rPr>
                <w:rFonts w:hint="eastAsia" w:ascii="宋体" w:hAnsi="宋体" w:eastAsia="宋体" w:cs="宋体"/>
                <w:kern w:val="2"/>
                <w:sz w:val="24"/>
                <w:szCs w:val="24"/>
                <w:lang w:val="en-US" w:eastAsia="zh-CN" w:bidi="ar-SA"/>
              </w:rPr>
              <w:t>2</w:t>
            </w:r>
            <w:r>
              <w:rPr>
                <w:rFonts w:hint="eastAsia" w:ascii="宋体" w:hAnsi="宋体" w:eastAsia="宋体" w:cs="宋体"/>
                <w:kern w:val="2"/>
                <w:sz w:val="24"/>
                <w:szCs w:val="24"/>
                <w:lang w:val="zh-CN" w:eastAsia="zh-CN" w:bidi="ar-SA"/>
              </w:rPr>
              <w:t>0分。存在一项负偏离扣</w:t>
            </w:r>
            <w:r>
              <w:rPr>
                <w:rFonts w:hint="eastAsia" w:ascii="宋体" w:hAnsi="宋体" w:eastAsia="宋体" w:cs="宋体"/>
                <w:kern w:val="2"/>
                <w:sz w:val="24"/>
                <w:szCs w:val="24"/>
                <w:lang w:val="en-US" w:eastAsia="zh-CN" w:bidi="ar-SA"/>
              </w:rPr>
              <w:t>2</w:t>
            </w:r>
            <w:r>
              <w:rPr>
                <w:rFonts w:hint="eastAsia" w:ascii="宋体" w:hAnsi="宋体" w:eastAsia="宋体" w:cs="宋体"/>
                <w:kern w:val="2"/>
                <w:sz w:val="24"/>
                <w:szCs w:val="24"/>
                <w:lang w:val="zh-CN" w:eastAsia="zh-CN" w:bidi="ar-SA"/>
              </w:rPr>
              <w:t>分，扣完为止。</w:t>
            </w:r>
          </w:p>
        </w:tc>
      </w:tr>
      <w:tr w14:paraId="692F58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96" w:hRule="atLeast"/>
          <w:jc w:val="center"/>
        </w:trPr>
        <w:tc>
          <w:tcPr>
            <w:tcW w:w="857" w:type="dxa"/>
            <w:vMerge w:val="continue"/>
            <w:noWrap w:val="0"/>
            <w:vAlign w:val="center"/>
          </w:tcPr>
          <w:p w14:paraId="497BCCF9">
            <w:pPr>
              <w:autoSpaceDE w:val="0"/>
              <w:autoSpaceDN w:val="0"/>
              <w:spacing w:line="360" w:lineRule="auto"/>
              <w:jc w:val="left"/>
            </w:pPr>
          </w:p>
        </w:tc>
        <w:tc>
          <w:tcPr>
            <w:tcW w:w="1240" w:type="dxa"/>
            <w:vMerge w:val="continue"/>
            <w:noWrap w:val="0"/>
            <w:vAlign w:val="center"/>
          </w:tcPr>
          <w:p w14:paraId="77335281">
            <w:pPr>
              <w:autoSpaceDE w:val="0"/>
              <w:autoSpaceDN w:val="0"/>
              <w:spacing w:line="360" w:lineRule="auto"/>
              <w:jc w:val="left"/>
            </w:pPr>
          </w:p>
        </w:tc>
        <w:tc>
          <w:tcPr>
            <w:tcW w:w="1459" w:type="dxa"/>
            <w:noWrap w:val="0"/>
            <w:vAlign w:val="top"/>
          </w:tcPr>
          <w:p w14:paraId="2F264216">
            <w:pPr>
              <w:spacing w:line="375" w:lineRule="auto"/>
              <w:rPr>
                <w:rFonts w:hint="eastAsia" w:ascii="宋体" w:hAnsi="宋体" w:eastAsia="宋体" w:cs="宋体"/>
                <w:kern w:val="2"/>
                <w:sz w:val="24"/>
                <w:szCs w:val="24"/>
                <w:lang w:val="zh-CN" w:eastAsia="zh-CN" w:bidi="ar-SA"/>
              </w:rPr>
            </w:pPr>
          </w:p>
          <w:p w14:paraId="1C9FDEA1">
            <w:pPr>
              <w:pStyle w:val="35"/>
              <w:spacing w:before="65"/>
              <w:ind w:left="184" w:leftChars="0" w:right="179" w:rightChars="0" w:firstLine="1" w:firstLineChars="0"/>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highlight w:val="none"/>
                <w:lang w:val="zh-CN" w:eastAsia="zh-CN" w:bidi="ar-SA"/>
              </w:rPr>
              <w:t>实施方案</w:t>
            </w:r>
            <w:r>
              <w:rPr>
                <w:rFonts w:hint="eastAsia" w:ascii="宋体" w:hAnsi="宋体" w:eastAsia="宋体" w:cs="宋体"/>
                <w:kern w:val="2"/>
                <w:sz w:val="24"/>
                <w:szCs w:val="24"/>
                <w:highlight w:val="none"/>
                <w:lang w:val="en-US" w:eastAsia="zh-CN" w:bidi="ar-SA"/>
              </w:rPr>
              <w:t>（1</w:t>
            </w:r>
            <w:r>
              <w:rPr>
                <w:rFonts w:hint="eastAsia" w:cs="宋体"/>
                <w:kern w:val="2"/>
                <w:sz w:val="24"/>
                <w:szCs w:val="24"/>
                <w:highlight w:val="none"/>
                <w:lang w:val="en-US" w:eastAsia="zh-CN" w:bidi="ar-SA"/>
              </w:rPr>
              <w:t>0</w:t>
            </w:r>
            <w:r>
              <w:rPr>
                <w:rFonts w:hint="eastAsia" w:ascii="宋体" w:hAnsi="宋体" w:eastAsia="宋体" w:cs="宋体"/>
                <w:kern w:val="2"/>
                <w:sz w:val="24"/>
                <w:szCs w:val="24"/>
                <w:highlight w:val="none"/>
                <w:lang w:val="en-US" w:eastAsia="zh-CN" w:bidi="ar-SA"/>
              </w:rPr>
              <w:t>分）</w:t>
            </w:r>
          </w:p>
        </w:tc>
        <w:tc>
          <w:tcPr>
            <w:tcW w:w="6399" w:type="dxa"/>
            <w:noWrap w:val="0"/>
            <w:vAlign w:val="top"/>
          </w:tcPr>
          <w:p w14:paraId="5C5F0DB5">
            <w:pPr>
              <w:pStyle w:val="35"/>
              <w:spacing w:before="34" w:line="246" w:lineRule="auto"/>
              <w:ind w:right="36" w:rightChars="0"/>
              <w:rPr>
                <w:rFonts w:hint="eastAsia" w:ascii="宋体" w:hAnsi="宋体" w:cs="宋体"/>
                <w:sz w:val="24"/>
              </w:rPr>
            </w:pPr>
            <w:r>
              <w:rPr>
                <w:rFonts w:hint="eastAsia" w:ascii="宋体" w:hAnsi="宋体" w:cs="宋体"/>
                <w:bCs/>
                <w:sz w:val="24"/>
                <w:szCs w:val="24"/>
                <w:shd w:val="clear" w:color="auto" w:fill="FFFFFF"/>
                <w:lang w:val="en-US" w:eastAsia="zh-CN"/>
              </w:rPr>
              <w:t>供应商</w:t>
            </w:r>
            <w:r>
              <w:rPr>
                <w:rFonts w:hint="eastAsia" w:ascii="宋体" w:hAnsi="宋体" w:cs="宋体"/>
                <w:bCs/>
                <w:sz w:val="24"/>
                <w:szCs w:val="24"/>
                <w:shd w:val="clear" w:color="auto" w:fill="FFFFFF"/>
              </w:rPr>
              <w:t>针对本项目编制</w:t>
            </w:r>
            <w:r>
              <w:rPr>
                <w:rFonts w:hint="eastAsia" w:ascii="宋体" w:hAnsi="宋体" w:cs="宋体"/>
                <w:bCs/>
                <w:sz w:val="24"/>
                <w:szCs w:val="24"/>
                <w:shd w:val="clear" w:color="auto" w:fill="FFFFFF"/>
                <w:lang w:val="en-US" w:eastAsia="zh-CN"/>
              </w:rPr>
              <w:t>维保</w:t>
            </w:r>
            <w:r>
              <w:rPr>
                <w:rFonts w:hint="eastAsia" w:ascii="宋体" w:hAnsi="宋体" w:cs="宋体"/>
                <w:bCs/>
                <w:sz w:val="24"/>
                <w:szCs w:val="24"/>
                <w:shd w:val="clear" w:color="auto" w:fill="FFFFFF"/>
              </w:rPr>
              <w:t>方案，方案包括但不限于：</w:t>
            </w:r>
            <w:r>
              <w:rPr>
                <w:rFonts w:hint="eastAsia" w:ascii="宋体" w:hAnsi="宋体" w:cs="宋体"/>
                <w:bCs/>
                <w:sz w:val="24"/>
                <w:szCs w:val="24"/>
                <w:shd w:val="clear" w:color="auto" w:fill="FFFFFF"/>
                <w:lang w:val="en-US" w:eastAsia="zh-CN"/>
              </w:rPr>
              <w:t>①维保总体方案②故障排除方案及响应时间③远程在线诊断和故障排除方案④维修保养管理制度⑤免费升级及维护方案</w:t>
            </w:r>
            <w:r>
              <w:rPr>
                <w:rFonts w:hint="eastAsia" w:ascii="宋体" w:hAnsi="宋体" w:cs="宋体"/>
                <w:bCs/>
                <w:sz w:val="24"/>
                <w:szCs w:val="24"/>
                <w:shd w:val="clear" w:color="auto" w:fill="FFFFFF"/>
              </w:rPr>
              <w:t>等，以上</w:t>
            </w:r>
            <w:r>
              <w:rPr>
                <w:rFonts w:hint="eastAsia" w:ascii="宋体" w:hAnsi="宋体" w:cs="宋体"/>
                <w:bCs/>
                <w:sz w:val="24"/>
                <w:szCs w:val="24"/>
                <w:shd w:val="clear" w:color="auto" w:fill="FFFFFF"/>
                <w:lang w:val="en-US" w:eastAsia="zh-CN"/>
              </w:rPr>
              <w:t>5</w:t>
            </w:r>
            <w:r>
              <w:rPr>
                <w:rFonts w:hint="eastAsia" w:ascii="宋体" w:hAnsi="宋体" w:cs="宋体"/>
                <w:bCs/>
                <w:sz w:val="24"/>
                <w:szCs w:val="24"/>
                <w:shd w:val="clear" w:color="auto" w:fill="FFFFFF"/>
              </w:rPr>
              <w:t>项内容完整、实用、符合行业特征和本项目特点的每一项</w:t>
            </w:r>
            <w:r>
              <w:rPr>
                <w:rFonts w:hint="eastAsia" w:ascii="宋体" w:hAnsi="宋体" w:cs="宋体"/>
                <w:bCs/>
                <w:sz w:val="24"/>
                <w:szCs w:val="24"/>
                <w:shd w:val="clear" w:color="auto" w:fill="FFFFFF"/>
                <w:lang w:val="en-US" w:eastAsia="zh-CN"/>
              </w:rPr>
              <w:t>得</w:t>
            </w:r>
            <w:r>
              <w:rPr>
                <w:rFonts w:hint="eastAsia" w:cs="宋体"/>
                <w:bCs/>
                <w:sz w:val="24"/>
                <w:szCs w:val="24"/>
                <w:shd w:val="clear" w:color="auto" w:fill="FFFFFF"/>
                <w:lang w:val="en-US" w:eastAsia="zh-CN"/>
              </w:rPr>
              <w:t>2</w:t>
            </w:r>
            <w:r>
              <w:rPr>
                <w:rFonts w:hint="eastAsia" w:ascii="宋体" w:hAnsi="宋体" w:cs="宋体"/>
                <w:bCs/>
                <w:sz w:val="24"/>
                <w:szCs w:val="24"/>
                <w:shd w:val="clear" w:color="auto" w:fill="FFFFFF"/>
              </w:rPr>
              <w:t>分，</w:t>
            </w:r>
            <w:r>
              <w:rPr>
                <w:rFonts w:hint="eastAsia" w:ascii="宋体" w:hAnsi="宋体" w:cs="宋体"/>
                <w:bCs/>
                <w:sz w:val="24"/>
                <w:szCs w:val="24"/>
                <w:shd w:val="clear" w:color="auto" w:fill="FFFFFF"/>
                <w:lang w:val="en-US" w:eastAsia="zh-CN"/>
              </w:rPr>
              <w:t>满分1</w:t>
            </w:r>
            <w:r>
              <w:rPr>
                <w:rFonts w:hint="eastAsia" w:cs="宋体"/>
                <w:bCs/>
                <w:sz w:val="24"/>
                <w:szCs w:val="24"/>
                <w:shd w:val="clear" w:color="auto" w:fill="FFFFFF"/>
                <w:lang w:val="en-US" w:eastAsia="zh-CN"/>
              </w:rPr>
              <w:t>0</w:t>
            </w:r>
            <w:r>
              <w:rPr>
                <w:rFonts w:hint="eastAsia" w:ascii="宋体" w:hAnsi="宋体" w:cs="宋体"/>
                <w:bCs/>
                <w:sz w:val="24"/>
                <w:szCs w:val="24"/>
                <w:shd w:val="clear" w:color="auto" w:fill="FFFFFF"/>
              </w:rPr>
              <w:t>分，</w:t>
            </w:r>
            <w:r>
              <w:rPr>
                <w:rFonts w:hint="eastAsia" w:ascii="宋体" w:hAnsi="宋体" w:cs="宋体"/>
                <w:bCs/>
                <w:sz w:val="24"/>
                <w:szCs w:val="24"/>
                <w:shd w:val="clear" w:color="auto" w:fill="FFFFFF"/>
                <w:lang w:val="en-US" w:eastAsia="zh-CN"/>
              </w:rPr>
              <w:t>每缺失一项扣</w:t>
            </w:r>
            <w:r>
              <w:rPr>
                <w:rFonts w:hint="eastAsia" w:cs="宋体"/>
                <w:bCs/>
                <w:sz w:val="24"/>
                <w:szCs w:val="24"/>
                <w:shd w:val="clear" w:color="auto" w:fill="FFFFFF"/>
                <w:lang w:val="en-US" w:eastAsia="zh-CN"/>
              </w:rPr>
              <w:t>2</w:t>
            </w:r>
            <w:r>
              <w:rPr>
                <w:rFonts w:hint="eastAsia" w:ascii="宋体" w:hAnsi="宋体" w:cs="宋体"/>
                <w:bCs/>
                <w:sz w:val="24"/>
                <w:szCs w:val="24"/>
                <w:shd w:val="clear" w:color="auto" w:fill="FFFFFF"/>
                <w:lang w:val="en-US" w:eastAsia="zh-CN"/>
              </w:rPr>
              <w:t>分，</w:t>
            </w:r>
            <w:r>
              <w:rPr>
                <w:rFonts w:hint="eastAsia" w:ascii="宋体" w:hAnsi="宋体" w:cs="宋体"/>
                <w:sz w:val="24"/>
              </w:rPr>
              <w:t>在此基础上以上内容中有缺陷或不足之处的，每有一处扣</w:t>
            </w:r>
            <w:r>
              <w:rPr>
                <w:rFonts w:hint="eastAsia" w:ascii="宋体" w:hAnsi="宋体" w:cs="宋体"/>
                <w:sz w:val="24"/>
                <w:lang w:val="en-US" w:eastAsia="zh-CN"/>
              </w:rPr>
              <w:t>1</w:t>
            </w:r>
            <w:r>
              <w:rPr>
                <w:rFonts w:hint="eastAsia" w:ascii="宋体" w:hAnsi="宋体" w:cs="宋体"/>
                <w:sz w:val="24"/>
              </w:rPr>
              <w:t>分，扣完为止，未提供的不得分。</w:t>
            </w:r>
          </w:p>
          <w:p w14:paraId="106726B8">
            <w:pPr>
              <w:pStyle w:val="35"/>
              <w:spacing w:before="34" w:line="246" w:lineRule="auto"/>
              <w:ind w:right="36" w:rightChars="0"/>
              <w:rPr>
                <w:rFonts w:hint="eastAsia" w:ascii="宋体" w:hAnsi="宋体" w:cs="宋体"/>
                <w:sz w:val="24"/>
                <w:lang w:val="zh-CN" w:eastAsia="zh-CN"/>
              </w:rPr>
            </w:pPr>
            <w:r>
              <w:rPr>
                <w:rFonts w:hint="eastAsia" w:ascii="宋体" w:hAnsi="宋体" w:eastAsia="宋体" w:cs="宋体"/>
                <w:kern w:val="2"/>
                <w:sz w:val="24"/>
                <w:szCs w:val="24"/>
                <w:lang w:val="en-US" w:eastAsia="zh-CN" w:bidi="ar-SA"/>
              </w:rPr>
              <w:t>缺陷或不足是指：内容所阐述的项目信息与本项目实际需求信息不一致、内容照抄照搬招标文件且只有方案框架无实质性内容、内容不完整，不详细，可行性差、缺乏针对性，套用其他项目方案、地点区域错误、内容前后矛盾、涉及的规范及标准错误、不可能实现的情形等任意一种情形。</w:t>
            </w:r>
          </w:p>
        </w:tc>
      </w:tr>
      <w:tr w14:paraId="11FA58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383" w:hRule="atLeast"/>
          <w:jc w:val="center"/>
        </w:trPr>
        <w:tc>
          <w:tcPr>
            <w:tcW w:w="857" w:type="dxa"/>
            <w:vMerge w:val="continue"/>
            <w:noWrap w:val="0"/>
            <w:vAlign w:val="center"/>
          </w:tcPr>
          <w:p w14:paraId="10E0D0AE">
            <w:pPr>
              <w:pStyle w:val="15"/>
              <w:spacing w:before="0" w:beforeAutospacing="0" w:after="0" w:afterAutospacing="0" w:line="360" w:lineRule="auto"/>
              <w:jc w:val="center"/>
              <w:rPr>
                <w:rFonts w:ascii="宋体" w:hAnsi="宋体" w:cs="宋体"/>
                <w:b/>
                <w:bCs/>
              </w:rPr>
            </w:pPr>
          </w:p>
        </w:tc>
        <w:tc>
          <w:tcPr>
            <w:tcW w:w="1240" w:type="dxa"/>
            <w:vMerge w:val="continue"/>
            <w:noWrap w:val="0"/>
            <w:vAlign w:val="center"/>
          </w:tcPr>
          <w:p w14:paraId="43C95F5F">
            <w:pPr>
              <w:pStyle w:val="15"/>
              <w:spacing w:before="0" w:beforeAutospacing="0" w:after="0" w:afterAutospacing="0" w:line="360" w:lineRule="auto"/>
              <w:jc w:val="center"/>
              <w:rPr>
                <w:rFonts w:ascii="宋体" w:hAnsi="宋体" w:cs="宋体"/>
                <w:b/>
                <w:bCs/>
                <w:shd w:val="clear" w:color="auto" w:fill="FFFFFF"/>
              </w:rPr>
            </w:pPr>
          </w:p>
        </w:tc>
        <w:tc>
          <w:tcPr>
            <w:tcW w:w="1459" w:type="dxa"/>
            <w:noWrap w:val="0"/>
            <w:vAlign w:val="top"/>
          </w:tcPr>
          <w:p w14:paraId="64C9B9AE">
            <w:pPr>
              <w:pStyle w:val="35"/>
              <w:spacing w:before="23"/>
              <w:ind w:right="108"/>
              <w:rPr>
                <w:rFonts w:hint="eastAsia" w:ascii="宋体" w:hAnsi="宋体" w:eastAsia="宋体" w:cs="宋体"/>
                <w:kern w:val="2"/>
                <w:sz w:val="24"/>
                <w:szCs w:val="24"/>
                <w:lang w:val="zh-CN" w:eastAsia="zh-CN" w:bidi="ar-SA"/>
              </w:rPr>
            </w:pPr>
          </w:p>
          <w:p w14:paraId="7FA702EA">
            <w:pPr>
              <w:pStyle w:val="35"/>
              <w:spacing w:before="23"/>
              <w:ind w:right="108"/>
              <w:rPr>
                <w:rFonts w:hint="eastAsia" w:ascii="宋体" w:hAnsi="宋体" w:eastAsia="宋体" w:cs="宋体"/>
                <w:kern w:val="2"/>
                <w:sz w:val="24"/>
                <w:szCs w:val="24"/>
                <w:lang w:val="zh-CN" w:eastAsia="zh-CN" w:bidi="ar-SA"/>
              </w:rPr>
            </w:pPr>
          </w:p>
          <w:p w14:paraId="1CCCAB30">
            <w:pPr>
              <w:pStyle w:val="35"/>
              <w:spacing w:before="23"/>
              <w:ind w:right="108"/>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应急预案（</w:t>
            </w:r>
            <w:r>
              <w:rPr>
                <w:rFonts w:hint="eastAsia" w:ascii="宋体" w:hAnsi="宋体" w:eastAsia="宋体" w:cs="宋体"/>
                <w:kern w:val="2"/>
                <w:sz w:val="24"/>
                <w:szCs w:val="24"/>
                <w:lang w:val="en-US" w:eastAsia="zh-CN" w:bidi="ar-SA"/>
              </w:rPr>
              <w:t>15分</w:t>
            </w:r>
            <w:r>
              <w:rPr>
                <w:rFonts w:hint="eastAsia" w:ascii="宋体" w:hAnsi="宋体" w:eastAsia="宋体" w:cs="宋体"/>
                <w:kern w:val="2"/>
                <w:sz w:val="24"/>
                <w:szCs w:val="24"/>
                <w:lang w:val="zh-CN" w:eastAsia="zh-CN" w:bidi="ar-SA"/>
              </w:rPr>
              <w:t>）</w:t>
            </w:r>
          </w:p>
        </w:tc>
        <w:tc>
          <w:tcPr>
            <w:tcW w:w="6399" w:type="dxa"/>
            <w:noWrap w:val="0"/>
            <w:vAlign w:val="top"/>
          </w:tcPr>
          <w:p w14:paraId="4C79001E">
            <w:pPr>
              <w:pStyle w:val="35"/>
              <w:spacing w:before="23"/>
              <w:ind w:right="108"/>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供应商针对本项目采购需求，提供项目应急保障方案，内容包括但不限于（1）紧急故障处理；（2）风险管控，（3）应急预案等。满分15分，每缺少一项内容扣5分；所提供的每项内容中每存在一处缺陷或不足的扣1分，每项最多扣5分。</w:t>
            </w:r>
          </w:p>
          <w:p w14:paraId="24895B82">
            <w:pPr>
              <w:pStyle w:val="35"/>
              <w:spacing w:before="23"/>
              <w:ind w:right="108"/>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en-US" w:eastAsia="zh-CN" w:bidi="ar-SA"/>
              </w:rPr>
              <w:t>缺陷或不足是指：内容所阐述的项目信息与本项目实际需求信息不一致、内容照抄照搬招标文件且只有方案框架无实质性内容、内容不完整，不详细，可行性差、缺乏针对性，套用其他项目方案、地点区域错误、内容前后矛盾、涉及的规范及标准错误、不可能实现的情形等任意一种情形。</w:t>
            </w:r>
          </w:p>
        </w:tc>
      </w:tr>
      <w:tr w14:paraId="2799FF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1383" w:hRule="atLeast"/>
          <w:jc w:val="center"/>
        </w:trPr>
        <w:tc>
          <w:tcPr>
            <w:tcW w:w="857" w:type="dxa"/>
            <w:vMerge w:val="continue"/>
            <w:noWrap w:val="0"/>
            <w:vAlign w:val="center"/>
          </w:tcPr>
          <w:p w14:paraId="1316B4A6">
            <w:pPr>
              <w:pStyle w:val="4"/>
              <w:spacing w:line="360" w:lineRule="auto"/>
            </w:pPr>
          </w:p>
        </w:tc>
        <w:tc>
          <w:tcPr>
            <w:tcW w:w="1240" w:type="dxa"/>
            <w:vMerge w:val="continue"/>
            <w:noWrap w:val="0"/>
            <w:vAlign w:val="center"/>
          </w:tcPr>
          <w:p w14:paraId="6CAAC92D">
            <w:pPr>
              <w:pStyle w:val="4"/>
              <w:spacing w:line="360" w:lineRule="auto"/>
            </w:pPr>
          </w:p>
        </w:tc>
        <w:tc>
          <w:tcPr>
            <w:tcW w:w="1459" w:type="dxa"/>
            <w:noWrap w:val="0"/>
            <w:vAlign w:val="top"/>
          </w:tcPr>
          <w:p w14:paraId="5B38197F">
            <w:pPr>
              <w:pStyle w:val="35"/>
              <w:spacing w:before="23"/>
              <w:ind w:right="108"/>
              <w:rPr>
                <w:rFonts w:hint="eastAsia" w:ascii="宋体" w:hAnsi="宋体" w:eastAsia="宋体" w:cs="宋体"/>
                <w:kern w:val="2"/>
                <w:sz w:val="24"/>
                <w:szCs w:val="24"/>
                <w:lang w:val="zh-CN" w:eastAsia="zh-CN" w:bidi="ar-SA"/>
              </w:rPr>
            </w:pPr>
          </w:p>
          <w:p w14:paraId="30098EEC">
            <w:pPr>
              <w:pStyle w:val="35"/>
              <w:spacing w:before="23"/>
              <w:ind w:right="108"/>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质量保证方案（</w:t>
            </w:r>
            <w:r>
              <w:rPr>
                <w:rFonts w:hint="eastAsia" w:ascii="宋体" w:hAnsi="宋体" w:eastAsia="宋体" w:cs="宋体"/>
                <w:kern w:val="2"/>
                <w:sz w:val="24"/>
                <w:szCs w:val="24"/>
                <w:lang w:val="en-US" w:eastAsia="zh-CN" w:bidi="ar-SA"/>
              </w:rPr>
              <w:t>2</w:t>
            </w:r>
            <w:r>
              <w:rPr>
                <w:rFonts w:hint="eastAsia" w:cs="宋体"/>
                <w:kern w:val="2"/>
                <w:sz w:val="24"/>
                <w:szCs w:val="24"/>
                <w:lang w:val="en-US" w:eastAsia="zh-CN" w:bidi="ar-SA"/>
              </w:rPr>
              <w:t>5</w:t>
            </w:r>
            <w:r>
              <w:rPr>
                <w:rFonts w:hint="eastAsia" w:ascii="宋体" w:hAnsi="宋体" w:eastAsia="宋体" w:cs="宋体"/>
                <w:kern w:val="2"/>
                <w:sz w:val="24"/>
                <w:szCs w:val="24"/>
                <w:lang w:val="en-US" w:eastAsia="zh-CN" w:bidi="ar-SA"/>
              </w:rPr>
              <w:t>分</w:t>
            </w:r>
            <w:r>
              <w:rPr>
                <w:rFonts w:hint="eastAsia" w:ascii="宋体" w:hAnsi="宋体" w:eastAsia="宋体" w:cs="宋体"/>
                <w:kern w:val="2"/>
                <w:sz w:val="24"/>
                <w:szCs w:val="24"/>
                <w:lang w:val="zh-CN" w:eastAsia="zh-CN" w:bidi="ar-SA"/>
              </w:rPr>
              <w:t>）</w:t>
            </w:r>
          </w:p>
        </w:tc>
        <w:tc>
          <w:tcPr>
            <w:tcW w:w="6399" w:type="dxa"/>
            <w:noWrap w:val="0"/>
            <w:vAlign w:val="top"/>
          </w:tcPr>
          <w:p w14:paraId="78F51A6C">
            <w:pPr>
              <w:pStyle w:val="35"/>
              <w:spacing w:before="23"/>
              <w:ind w:right="108"/>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供应商针对本项目采购需求，提供项目质量保证方案，内容包括但不限于</w:t>
            </w:r>
          </w:p>
          <w:p w14:paraId="4DDAA46B">
            <w:pPr>
              <w:pStyle w:val="35"/>
              <w:spacing w:before="23"/>
              <w:ind w:right="108"/>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一：（1）零配件供应；（2）维修人员派遣计划；（3）质量管理及监督等。满分15分，每缺少一项内容扣5分；所提供的每项内容中每存在一处缺陷或不足的扣1分，每项最多扣5分。</w:t>
            </w:r>
          </w:p>
          <w:p w14:paraId="0BE841AC">
            <w:pPr>
              <w:pStyle w:val="35"/>
              <w:spacing w:before="23"/>
              <w:ind w:right="108"/>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缺陷或不足是指：内容所阐述的项目信息与本项目实际需求信息不一致、内容照抄照搬招标文件且只有方案框架无实质性内容、内容不完整，不详细，可行性差、缺乏针对性，套用其他项目方案、地点区域错误、内容前后矛盾、涉及的规范及标准错误、不可能实现的情形等任意一种情形。</w:t>
            </w:r>
          </w:p>
          <w:p w14:paraId="39943338">
            <w:pPr>
              <w:pStyle w:val="35"/>
              <w:spacing w:before="23"/>
              <w:ind w:right="108"/>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en-US" w:eastAsia="zh-CN" w:bidi="ar-SA"/>
              </w:rPr>
              <w:t>二：</w:t>
            </w:r>
            <w:r>
              <w:rPr>
                <w:rFonts w:hint="eastAsia" w:ascii="宋体" w:hAnsi="宋体" w:eastAsia="宋体" w:cs="宋体"/>
                <w:color w:val="auto"/>
                <w:kern w:val="2"/>
                <w:sz w:val="24"/>
                <w:szCs w:val="24"/>
                <w:highlight w:val="none"/>
                <w:lang w:val="en-US" w:eastAsia="zh-CN" w:bidi="ar-SA"/>
              </w:rPr>
              <w:t>鉴于直线加速器属于放射治疗设备，为保证不耽误医院的正常治疗，供应商应在中标后5日内在医院建立配件库，存放以下配件：包括但不限于电离室、光矩尺组件、枪灯丝组件、KEY、MLC电机组件、离子泵、刹车、LED板。能够存放以上配件并提供由直线加速器生产厂家医科达（上海）医疗器械有限公司出具的相关证明资料（包括合同或发票）得</w:t>
            </w:r>
            <w:r>
              <w:rPr>
                <w:rFonts w:hint="eastAsia" w:cs="宋体"/>
                <w:color w:val="auto"/>
                <w:kern w:val="2"/>
                <w:sz w:val="24"/>
                <w:szCs w:val="24"/>
                <w:highlight w:val="none"/>
                <w:lang w:val="en-US" w:eastAsia="zh-CN" w:bidi="ar-SA"/>
              </w:rPr>
              <w:t>10</w:t>
            </w:r>
            <w:r>
              <w:rPr>
                <w:rFonts w:hint="eastAsia" w:ascii="宋体" w:hAnsi="宋体" w:eastAsia="宋体" w:cs="宋体"/>
                <w:color w:val="auto"/>
                <w:kern w:val="2"/>
                <w:sz w:val="24"/>
                <w:szCs w:val="24"/>
                <w:highlight w:val="none"/>
                <w:lang w:val="en-US" w:eastAsia="zh-CN" w:bidi="ar-SA"/>
              </w:rPr>
              <w:t>分；不能够提供的，不得分。（原件待查）</w:t>
            </w:r>
          </w:p>
        </w:tc>
      </w:tr>
    </w:tbl>
    <w:p w14:paraId="4D8F94A9">
      <w:pPr>
        <w:widowControl/>
        <w:spacing w:line="360" w:lineRule="auto"/>
        <w:jc w:val="both"/>
        <w:outlineLvl w:val="1"/>
        <w:rPr>
          <w:rFonts w:hint="eastAsia" w:ascii="宋体" w:hAnsi="宋体" w:eastAsia="宋体" w:cs="宋体"/>
          <w:b/>
          <w:bCs/>
          <w:sz w:val="32"/>
          <w:szCs w:val="32"/>
          <w:highlight w:val="none"/>
        </w:rPr>
      </w:pPr>
    </w:p>
    <w:p w14:paraId="4F40DF8E">
      <w:pPr>
        <w:widowControl/>
        <w:spacing w:line="360" w:lineRule="auto"/>
        <w:jc w:val="center"/>
        <w:outlineLvl w:val="1"/>
        <w:rPr>
          <w:rFonts w:hint="eastAsia" w:ascii="宋体" w:hAnsi="宋体" w:eastAsia="宋体" w:cs="宋体"/>
          <w:b/>
          <w:bCs/>
          <w:sz w:val="32"/>
          <w:szCs w:val="32"/>
          <w:highlight w:val="none"/>
        </w:rPr>
      </w:pPr>
      <w:bookmarkStart w:id="386" w:name="_Toc29914"/>
      <w:bookmarkStart w:id="387" w:name="_Toc25145"/>
      <w:bookmarkStart w:id="388" w:name="_Toc28746"/>
      <w:bookmarkStart w:id="389" w:name="_Toc23680"/>
      <w:bookmarkStart w:id="390" w:name="_Toc5270"/>
      <w:bookmarkStart w:id="391" w:name="_Toc27172"/>
      <w:r>
        <w:rPr>
          <w:rFonts w:hint="eastAsia" w:ascii="宋体" w:hAnsi="宋体" w:cs="宋体"/>
          <w:b/>
          <w:bCs/>
          <w:sz w:val="32"/>
          <w:szCs w:val="32"/>
          <w:highlight w:val="none"/>
          <w:lang w:val="en-US" w:eastAsia="zh-CN"/>
        </w:rPr>
        <w:t>七</w:t>
      </w:r>
      <w:r>
        <w:rPr>
          <w:rFonts w:hint="eastAsia" w:ascii="宋体" w:hAnsi="宋体" w:eastAsia="宋体" w:cs="宋体"/>
          <w:b/>
          <w:bCs/>
          <w:sz w:val="32"/>
          <w:szCs w:val="32"/>
          <w:highlight w:val="none"/>
        </w:rPr>
        <w:t>、</w:t>
      </w:r>
      <w:bookmarkEnd w:id="382"/>
      <w:bookmarkEnd w:id="383"/>
      <w:r>
        <w:rPr>
          <w:rFonts w:hint="eastAsia" w:ascii="宋体" w:hAnsi="宋体" w:eastAsia="宋体" w:cs="宋体"/>
          <w:b/>
          <w:bCs/>
          <w:sz w:val="32"/>
          <w:szCs w:val="32"/>
          <w:highlight w:val="none"/>
        </w:rPr>
        <w:t>确定成交供应商</w:t>
      </w:r>
      <w:bookmarkEnd w:id="384"/>
      <w:bookmarkEnd w:id="385"/>
      <w:bookmarkEnd w:id="386"/>
      <w:bookmarkEnd w:id="387"/>
      <w:bookmarkEnd w:id="388"/>
      <w:bookmarkEnd w:id="389"/>
      <w:bookmarkEnd w:id="390"/>
      <w:bookmarkEnd w:id="391"/>
    </w:p>
    <w:p w14:paraId="711996AB">
      <w:pPr>
        <w:widowControl/>
        <w:spacing w:line="360" w:lineRule="auto"/>
        <w:jc w:val="left"/>
        <w:outlineLvl w:val="2"/>
        <w:rPr>
          <w:rFonts w:hint="eastAsia" w:ascii="宋体" w:hAnsi="宋体" w:cs="宋体"/>
          <w:b/>
          <w:bCs/>
          <w:sz w:val="24"/>
          <w:highlight w:val="none"/>
        </w:rPr>
      </w:pPr>
      <w:bookmarkStart w:id="392" w:name="_Toc325726026"/>
      <w:bookmarkStart w:id="393" w:name="_Toc376936757"/>
      <w:bookmarkStart w:id="394" w:name="_Toc5108"/>
      <w:bookmarkStart w:id="395" w:name="_Toc4950"/>
      <w:bookmarkStart w:id="396" w:name="_Toc31833"/>
      <w:bookmarkStart w:id="397" w:name="_Toc17038"/>
      <w:bookmarkStart w:id="398" w:name="_Toc21687"/>
      <w:bookmarkStart w:id="399" w:name="_Toc4509"/>
      <w:bookmarkStart w:id="400" w:name="_Toc28889"/>
      <w:bookmarkStart w:id="401" w:name="_Toc19040"/>
      <w:bookmarkStart w:id="402" w:name="_Toc9375"/>
      <w:bookmarkStart w:id="403" w:name="_Toc20966"/>
      <w:r>
        <w:rPr>
          <w:rFonts w:hint="eastAsia" w:ascii="宋体" w:hAnsi="宋体" w:cs="宋体"/>
          <w:b/>
          <w:bCs/>
          <w:sz w:val="24"/>
          <w:highlight w:val="none"/>
          <w:lang w:val="en-US" w:eastAsia="zh-CN"/>
        </w:rPr>
        <w:t>21</w:t>
      </w:r>
      <w:r>
        <w:rPr>
          <w:rFonts w:hint="eastAsia" w:ascii="宋体" w:hAnsi="宋体" w:cs="宋体"/>
          <w:b/>
          <w:bCs/>
          <w:sz w:val="24"/>
          <w:highlight w:val="none"/>
        </w:rPr>
        <w:t>.推荐并确定成交</w:t>
      </w:r>
      <w:bookmarkEnd w:id="392"/>
      <w:bookmarkEnd w:id="393"/>
      <w:r>
        <w:rPr>
          <w:rFonts w:hint="eastAsia" w:ascii="宋体" w:hAnsi="宋体" w:cs="宋体"/>
          <w:b/>
          <w:bCs/>
          <w:sz w:val="24"/>
          <w:highlight w:val="none"/>
        </w:rPr>
        <w:t>供应商</w:t>
      </w:r>
      <w:bookmarkEnd w:id="394"/>
      <w:bookmarkEnd w:id="395"/>
      <w:bookmarkEnd w:id="396"/>
      <w:bookmarkEnd w:id="397"/>
      <w:bookmarkEnd w:id="398"/>
      <w:bookmarkEnd w:id="399"/>
      <w:bookmarkEnd w:id="400"/>
      <w:bookmarkEnd w:id="401"/>
      <w:bookmarkEnd w:id="402"/>
      <w:bookmarkEnd w:id="403"/>
    </w:p>
    <w:p w14:paraId="228A4D0A">
      <w:pPr>
        <w:spacing w:line="360" w:lineRule="auto"/>
        <w:ind w:firstLine="480"/>
        <w:jc w:val="left"/>
        <w:rPr>
          <w:rFonts w:hint="eastAsia" w:ascii="宋体" w:hAnsi="宋体" w:cs="宋体"/>
          <w:sz w:val="24"/>
          <w:highlight w:val="none"/>
        </w:rPr>
      </w:pPr>
      <w:r>
        <w:rPr>
          <w:rFonts w:hint="eastAsia" w:ascii="宋体" w:hAnsi="宋体" w:cs="宋体"/>
          <w:sz w:val="24"/>
          <w:highlight w:val="none"/>
        </w:rPr>
        <w:t>采购代理机构应当在评审结束后2个工作日内将评审报告送采购人确认。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39B8350D">
      <w:pPr>
        <w:widowControl/>
        <w:spacing w:line="360" w:lineRule="auto"/>
        <w:jc w:val="left"/>
        <w:outlineLvl w:val="2"/>
        <w:rPr>
          <w:rFonts w:hint="eastAsia" w:ascii="宋体" w:hAnsi="宋体" w:cs="宋体"/>
          <w:b/>
          <w:bCs/>
          <w:sz w:val="24"/>
          <w:highlight w:val="none"/>
        </w:rPr>
      </w:pPr>
      <w:bookmarkStart w:id="404" w:name="_Toc12376"/>
      <w:bookmarkStart w:id="405" w:name="_Toc2551"/>
      <w:bookmarkStart w:id="406" w:name="_Toc325726028"/>
      <w:bookmarkStart w:id="407" w:name="_Toc25805"/>
      <w:bookmarkStart w:id="408" w:name="_Toc21515"/>
      <w:bookmarkStart w:id="409" w:name="_Toc2963"/>
      <w:bookmarkStart w:id="410" w:name="_Toc7750"/>
      <w:bookmarkStart w:id="411" w:name="_Toc2346"/>
      <w:bookmarkStart w:id="412" w:name="_Toc13640"/>
      <w:bookmarkStart w:id="413" w:name="_Toc376936759"/>
      <w:bookmarkStart w:id="414" w:name="_Toc1869"/>
      <w:bookmarkStart w:id="415" w:name="_Toc31032"/>
      <w:bookmarkStart w:id="416" w:name="_Toc325726027"/>
      <w:r>
        <w:rPr>
          <w:rFonts w:hint="eastAsia" w:ascii="宋体" w:hAnsi="宋体" w:cs="宋体"/>
          <w:b/>
          <w:bCs/>
          <w:sz w:val="24"/>
          <w:highlight w:val="none"/>
          <w:lang w:val="en-US" w:eastAsia="zh-CN"/>
        </w:rPr>
        <w:t>22</w:t>
      </w:r>
      <w:r>
        <w:rPr>
          <w:rFonts w:hint="eastAsia" w:ascii="宋体" w:hAnsi="宋体" w:cs="宋体"/>
          <w:b/>
          <w:bCs/>
          <w:sz w:val="24"/>
          <w:highlight w:val="none"/>
        </w:rPr>
        <w:t>.成交通知</w:t>
      </w:r>
      <w:bookmarkEnd w:id="404"/>
      <w:bookmarkEnd w:id="405"/>
      <w:bookmarkEnd w:id="406"/>
      <w:bookmarkEnd w:id="407"/>
      <w:bookmarkEnd w:id="408"/>
      <w:bookmarkEnd w:id="409"/>
      <w:bookmarkEnd w:id="410"/>
      <w:bookmarkEnd w:id="411"/>
      <w:bookmarkEnd w:id="412"/>
      <w:bookmarkEnd w:id="413"/>
      <w:bookmarkEnd w:id="414"/>
      <w:bookmarkEnd w:id="415"/>
    </w:p>
    <w:p w14:paraId="354E4008">
      <w:pPr>
        <w:spacing w:line="360" w:lineRule="auto"/>
        <w:jc w:val="left"/>
        <w:rPr>
          <w:rFonts w:hint="eastAsia" w:ascii="宋体" w:hAnsi="宋体" w:cs="宋体"/>
          <w:sz w:val="24"/>
          <w:highlight w:val="none"/>
        </w:rPr>
      </w:pPr>
      <w:r>
        <w:rPr>
          <w:rFonts w:hint="eastAsia" w:ascii="宋体" w:hAnsi="宋体" w:cs="宋体"/>
          <w:sz w:val="24"/>
          <w:highlight w:val="none"/>
          <w:lang w:val="en-US" w:eastAsia="zh-CN"/>
        </w:rPr>
        <w:t>22</w:t>
      </w:r>
      <w:r>
        <w:rPr>
          <w:rFonts w:hint="eastAsia" w:ascii="宋体" w:hAnsi="宋体" w:cs="宋体"/>
          <w:sz w:val="24"/>
          <w:highlight w:val="none"/>
        </w:rPr>
        <w:t>.1采购人或者采购代理机构应当在成交供应商确定后2个工作日内，在青海政府采购网上公告成交结果，同时向成交供应商发出成交通知书。</w:t>
      </w:r>
    </w:p>
    <w:p w14:paraId="1FD5B505">
      <w:pPr>
        <w:spacing w:line="360" w:lineRule="auto"/>
        <w:jc w:val="left"/>
        <w:rPr>
          <w:rFonts w:hint="eastAsia" w:ascii="宋体" w:hAnsi="宋体" w:cs="宋体"/>
          <w:sz w:val="24"/>
          <w:highlight w:val="none"/>
        </w:rPr>
      </w:pPr>
      <w:r>
        <w:rPr>
          <w:rFonts w:hint="eastAsia" w:ascii="宋体" w:hAnsi="宋体" w:cs="宋体"/>
          <w:sz w:val="24"/>
          <w:highlight w:val="none"/>
          <w:lang w:val="en-US" w:eastAsia="zh-CN"/>
        </w:rPr>
        <w:t>22</w:t>
      </w:r>
      <w:r>
        <w:rPr>
          <w:rFonts w:hint="eastAsia" w:ascii="宋体" w:hAnsi="宋体" w:cs="宋体"/>
          <w:sz w:val="24"/>
          <w:highlight w:val="none"/>
        </w:rPr>
        <w:t>.2《成交通知书》发出后，采购人改变成交结果的，或者成交供应商无正当理由放弃成交项目的，依法承担法律责任。</w:t>
      </w:r>
    </w:p>
    <w:p w14:paraId="11D5AE10">
      <w:pPr>
        <w:widowControl/>
        <w:spacing w:line="360" w:lineRule="auto"/>
        <w:jc w:val="center"/>
        <w:outlineLvl w:val="1"/>
        <w:rPr>
          <w:rFonts w:hint="eastAsia" w:ascii="宋体" w:hAnsi="宋体" w:eastAsia="宋体" w:cs="宋体"/>
          <w:b/>
          <w:bCs/>
          <w:sz w:val="32"/>
          <w:szCs w:val="32"/>
          <w:highlight w:val="none"/>
        </w:rPr>
      </w:pPr>
      <w:bookmarkStart w:id="417" w:name="_Toc18063"/>
      <w:bookmarkStart w:id="418" w:name="_Toc5556"/>
      <w:bookmarkStart w:id="419" w:name="_Toc376936758"/>
      <w:bookmarkStart w:id="420" w:name="_Toc3048"/>
      <w:bookmarkStart w:id="421" w:name="_Toc6472"/>
      <w:bookmarkStart w:id="422" w:name="_Toc13220"/>
      <w:bookmarkStart w:id="423" w:name="_Toc5668"/>
      <w:bookmarkStart w:id="424" w:name="_Toc9040"/>
      <w:bookmarkStart w:id="425" w:name="_Toc31744"/>
      <w:r>
        <w:rPr>
          <w:rFonts w:hint="eastAsia" w:ascii="宋体" w:hAnsi="宋体" w:cs="宋体"/>
          <w:b/>
          <w:bCs/>
          <w:sz w:val="32"/>
          <w:szCs w:val="32"/>
          <w:highlight w:val="none"/>
          <w:lang w:val="en-US" w:eastAsia="zh-CN"/>
        </w:rPr>
        <w:t>八</w:t>
      </w:r>
      <w:r>
        <w:rPr>
          <w:rFonts w:hint="eastAsia" w:ascii="宋体" w:hAnsi="宋体" w:eastAsia="宋体" w:cs="宋体"/>
          <w:b/>
          <w:bCs/>
          <w:sz w:val="32"/>
          <w:szCs w:val="32"/>
          <w:highlight w:val="none"/>
        </w:rPr>
        <w:t>、授予合同</w:t>
      </w:r>
      <w:bookmarkEnd w:id="416"/>
      <w:bookmarkEnd w:id="417"/>
      <w:bookmarkEnd w:id="418"/>
      <w:bookmarkEnd w:id="419"/>
      <w:bookmarkEnd w:id="420"/>
      <w:bookmarkEnd w:id="421"/>
      <w:bookmarkEnd w:id="422"/>
      <w:bookmarkEnd w:id="423"/>
      <w:bookmarkEnd w:id="424"/>
      <w:bookmarkEnd w:id="425"/>
    </w:p>
    <w:p w14:paraId="2E926E9C">
      <w:pPr>
        <w:widowControl/>
        <w:spacing w:line="360" w:lineRule="auto"/>
        <w:jc w:val="left"/>
        <w:outlineLvl w:val="2"/>
        <w:rPr>
          <w:rFonts w:hint="eastAsia" w:ascii="宋体" w:hAnsi="宋体" w:cs="宋体"/>
          <w:b/>
          <w:bCs/>
          <w:sz w:val="24"/>
          <w:highlight w:val="none"/>
        </w:rPr>
      </w:pPr>
      <w:bookmarkStart w:id="426" w:name="_Toc31783"/>
      <w:bookmarkStart w:id="427" w:name="_Toc28650"/>
      <w:bookmarkStart w:id="428" w:name="_Toc23650"/>
      <w:bookmarkStart w:id="429" w:name="_Toc8977"/>
      <w:bookmarkStart w:id="430" w:name="_Toc27196"/>
      <w:bookmarkStart w:id="431" w:name="_Toc20378"/>
      <w:bookmarkStart w:id="432" w:name="_Toc20050"/>
      <w:bookmarkStart w:id="433" w:name="_Toc376936760"/>
      <w:bookmarkStart w:id="434" w:name="_Toc3537"/>
      <w:bookmarkStart w:id="435" w:name="_Toc28394"/>
      <w:bookmarkStart w:id="436" w:name="_Toc325726029"/>
      <w:bookmarkStart w:id="437" w:name="_Toc921"/>
      <w:r>
        <w:rPr>
          <w:rFonts w:hint="eastAsia" w:ascii="宋体" w:hAnsi="宋体" w:cs="宋体"/>
          <w:b/>
          <w:bCs/>
          <w:sz w:val="24"/>
          <w:highlight w:val="none"/>
          <w:lang w:val="en-US" w:eastAsia="zh-CN"/>
        </w:rPr>
        <w:t>23</w:t>
      </w:r>
      <w:r>
        <w:rPr>
          <w:rFonts w:hint="eastAsia" w:ascii="宋体" w:hAnsi="宋体" w:cs="宋体"/>
          <w:b/>
          <w:bCs/>
          <w:sz w:val="24"/>
          <w:highlight w:val="none"/>
        </w:rPr>
        <w:t>.签订合同</w:t>
      </w:r>
      <w:bookmarkEnd w:id="426"/>
      <w:bookmarkEnd w:id="427"/>
      <w:bookmarkEnd w:id="428"/>
      <w:bookmarkEnd w:id="429"/>
      <w:bookmarkEnd w:id="430"/>
      <w:bookmarkEnd w:id="431"/>
      <w:bookmarkEnd w:id="432"/>
      <w:bookmarkEnd w:id="433"/>
      <w:bookmarkEnd w:id="434"/>
      <w:bookmarkEnd w:id="435"/>
      <w:bookmarkEnd w:id="436"/>
      <w:bookmarkEnd w:id="437"/>
    </w:p>
    <w:p w14:paraId="19824B90">
      <w:pPr>
        <w:spacing w:line="360" w:lineRule="auto"/>
        <w:jc w:val="left"/>
        <w:rPr>
          <w:rFonts w:hint="eastAsia" w:ascii="宋体" w:hAnsi="宋体" w:cs="宋体"/>
          <w:color w:val="auto"/>
          <w:sz w:val="24"/>
          <w:highlight w:val="none"/>
        </w:rPr>
      </w:pPr>
      <w:bookmarkStart w:id="438" w:name="_Toc376936761"/>
      <w:bookmarkStart w:id="439" w:name="_Toc325726030"/>
      <w:r>
        <w:rPr>
          <w:rFonts w:hint="eastAsia" w:ascii="宋体" w:hAnsi="宋体" w:cs="宋体"/>
          <w:color w:val="auto"/>
          <w:sz w:val="24"/>
          <w:highlight w:val="none"/>
        </w:rPr>
        <w:t>2</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.1采购人与成交供应商应当在成交通知书发出之日起30日内，按照</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确定的合同文本以及采购标的、规格型号、采购金额、采购数量、技术和服务要求等事项签订政府采购合同。</w:t>
      </w:r>
    </w:p>
    <w:p w14:paraId="718E9F9F">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.2采购人不得向成交供应商提出超出</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以外的任何要求作为签订合同的条件，不得与成交供应商订立背离</w:t>
      </w:r>
      <w:r>
        <w:rPr>
          <w:rFonts w:hint="eastAsia" w:ascii="宋体" w:hAnsi="宋体" w:cs="宋体"/>
          <w:color w:val="auto"/>
          <w:sz w:val="24"/>
          <w:highlight w:val="none"/>
          <w:lang w:eastAsia="zh-CN"/>
        </w:rPr>
        <w:t>竞争性磋商文件</w:t>
      </w:r>
      <w:r>
        <w:rPr>
          <w:rFonts w:hint="eastAsia" w:ascii="宋体" w:hAnsi="宋体" w:cs="宋体"/>
          <w:color w:val="auto"/>
          <w:sz w:val="24"/>
          <w:highlight w:val="none"/>
        </w:rPr>
        <w:t>确定的合同文本以及采购标的、规格型号、采购金额、采购数量、技术和服务要求等实质性内容的协议。</w:t>
      </w:r>
    </w:p>
    <w:p w14:paraId="763596B5">
      <w:pPr>
        <w:spacing w:line="360" w:lineRule="auto"/>
        <w:jc w:val="left"/>
        <w:rPr>
          <w:rFonts w:hint="eastAsia" w:ascii="宋体" w:hAnsi="宋体" w:cs="宋体"/>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3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0625BE63">
      <w:pPr>
        <w:widowControl/>
        <w:spacing w:line="360" w:lineRule="auto"/>
        <w:jc w:val="center"/>
        <w:outlineLvl w:val="1"/>
        <w:rPr>
          <w:rFonts w:hint="eastAsia" w:ascii="宋体" w:hAnsi="宋体" w:eastAsia="宋体" w:cs="宋体"/>
          <w:b/>
          <w:bCs/>
          <w:sz w:val="32"/>
          <w:szCs w:val="32"/>
          <w:highlight w:val="none"/>
        </w:rPr>
      </w:pPr>
      <w:bookmarkStart w:id="440" w:name="_Toc896"/>
      <w:bookmarkStart w:id="441" w:name="_Toc30130"/>
      <w:bookmarkStart w:id="442" w:name="_Toc9702"/>
      <w:bookmarkStart w:id="443" w:name="_Toc31720"/>
      <w:bookmarkStart w:id="444" w:name="_Toc31751"/>
      <w:bookmarkStart w:id="445" w:name="_Toc31105"/>
      <w:bookmarkStart w:id="446" w:name="_Toc15153"/>
      <w:bookmarkStart w:id="447" w:name="_Toc22442"/>
      <w:r>
        <w:rPr>
          <w:rFonts w:hint="eastAsia" w:ascii="宋体" w:hAnsi="宋体" w:cs="宋体"/>
          <w:b/>
          <w:bCs/>
          <w:sz w:val="32"/>
          <w:szCs w:val="32"/>
          <w:highlight w:val="none"/>
          <w:lang w:val="en-US" w:eastAsia="zh-CN"/>
        </w:rPr>
        <w:t>九</w:t>
      </w:r>
      <w:r>
        <w:rPr>
          <w:rFonts w:hint="eastAsia" w:ascii="宋体" w:hAnsi="宋体" w:eastAsia="宋体" w:cs="宋体"/>
          <w:b/>
          <w:bCs/>
          <w:sz w:val="32"/>
          <w:szCs w:val="32"/>
          <w:highlight w:val="none"/>
        </w:rPr>
        <w:t>、</w:t>
      </w:r>
      <w:bookmarkEnd w:id="438"/>
      <w:bookmarkEnd w:id="439"/>
      <w:r>
        <w:rPr>
          <w:rFonts w:hint="eastAsia" w:ascii="宋体" w:hAnsi="宋体" w:eastAsia="宋体" w:cs="宋体"/>
          <w:b/>
          <w:bCs/>
          <w:sz w:val="32"/>
          <w:szCs w:val="32"/>
          <w:highlight w:val="none"/>
        </w:rPr>
        <w:t>磋商活动终止</w:t>
      </w:r>
      <w:bookmarkEnd w:id="440"/>
      <w:bookmarkEnd w:id="441"/>
      <w:bookmarkEnd w:id="442"/>
      <w:bookmarkEnd w:id="443"/>
      <w:bookmarkEnd w:id="444"/>
      <w:bookmarkEnd w:id="445"/>
      <w:bookmarkEnd w:id="446"/>
      <w:bookmarkEnd w:id="447"/>
    </w:p>
    <w:p w14:paraId="0AED9BF4">
      <w:pPr>
        <w:widowControl/>
        <w:spacing w:line="360" w:lineRule="auto"/>
        <w:jc w:val="left"/>
        <w:outlineLvl w:val="2"/>
        <w:rPr>
          <w:rFonts w:hint="eastAsia" w:ascii="宋体" w:hAnsi="宋体" w:cs="宋体"/>
          <w:b/>
          <w:bCs/>
          <w:color w:val="auto"/>
          <w:sz w:val="24"/>
          <w:highlight w:val="none"/>
        </w:rPr>
      </w:pPr>
      <w:bookmarkStart w:id="448" w:name="_Toc26130"/>
      <w:bookmarkStart w:id="449" w:name="_Toc25633"/>
      <w:bookmarkStart w:id="450" w:name="_Toc1930"/>
      <w:bookmarkStart w:id="451" w:name="_Toc7098"/>
      <w:bookmarkStart w:id="452" w:name="_Toc30627"/>
      <w:bookmarkStart w:id="453" w:name="_Toc22429"/>
      <w:bookmarkStart w:id="454" w:name="_Toc8254"/>
      <w:bookmarkStart w:id="455" w:name="_Toc23036"/>
      <w:bookmarkStart w:id="456" w:name="_Toc21959"/>
      <w:bookmarkStart w:id="457" w:name="_Toc11684"/>
      <w:bookmarkStart w:id="458" w:name="_Toc14964"/>
      <w:bookmarkStart w:id="459" w:name="_Toc325726031"/>
      <w:bookmarkStart w:id="460" w:name="_Toc376936762"/>
      <w:bookmarkStart w:id="461" w:name="_Toc325726032"/>
      <w:bookmarkStart w:id="462" w:name="_Toc6646"/>
      <w:bookmarkStart w:id="463" w:name="_Toc8864"/>
      <w:bookmarkStart w:id="464" w:name="_Toc27950"/>
      <w:bookmarkStart w:id="465" w:name="_Toc12067"/>
      <w:bookmarkStart w:id="466" w:name="_Toc376936763"/>
      <w:r>
        <w:rPr>
          <w:rFonts w:hint="eastAsia" w:ascii="宋体" w:hAnsi="宋体" w:cs="宋体"/>
          <w:b/>
          <w:bCs/>
          <w:color w:val="auto"/>
          <w:sz w:val="24"/>
          <w:highlight w:val="none"/>
        </w:rPr>
        <w:t>2</w:t>
      </w:r>
      <w:r>
        <w:rPr>
          <w:rFonts w:hint="eastAsia" w:ascii="宋体" w:hAnsi="宋体" w:cs="宋体"/>
          <w:b/>
          <w:bCs/>
          <w:color w:val="auto"/>
          <w:sz w:val="24"/>
          <w:highlight w:val="none"/>
          <w:lang w:val="en-US" w:eastAsia="zh-CN"/>
        </w:rPr>
        <w:t>4</w:t>
      </w:r>
      <w:r>
        <w:rPr>
          <w:rFonts w:hint="eastAsia" w:ascii="宋体" w:hAnsi="宋体" w:cs="宋体"/>
          <w:b/>
          <w:bCs/>
          <w:color w:val="auto"/>
          <w:sz w:val="24"/>
          <w:highlight w:val="none"/>
        </w:rPr>
        <w:t>.终止情形</w:t>
      </w:r>
      <w:bookmarkEnd w:id="448"/>
      <w:bookmarkEnd w:id="449"/>
      <w:bookmarkEnd w:id="450"/>
      <w:bookmarkEnd w:id="451"/>
      <w:bookmarkEnd w:id="452"/>
      <w:bookmarkEnd w:id="453"/>
      <w:bookmarkEnd w:id="454"/>
      <w:bookmarkEnd w:id="455"/>
      <w:bookmarkEnd w:id="456"/>
      <w:bookmarkEnd w:id="457"/>
      <w:bookmarkEnd w:id="458"/>
    </w:p>
    <w:p w14:paraId="1F2653AF">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.1</w:t>
      </w:r>
      <w:bookmarkEnd w:id="459"/>
      <w:bookmarkEnd w:id="460"/>
      <w:r>
        <w:rPr>
          <w:rFonts w:hint="eastAsia" w:ascii="宋体" w:hAnsi="宋体" w:cs="宋体"/>
          <w:color w:val="auto"/>
          <w:sz w:val="24"/>
          <w:highlight w:val="none"/>
        </w:rPr>
        <w:t>出现下列情形之一的，采购代理机构应当终止竞争性磋商采购活动，发布项目终止公告并说明原因，重新开展采购活动：</w:t>
      </w:r>
    </w:p>
    <w:p w14:paraId="02D81B50">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（1）因情况变化，不再符合规定的竞争性磋商采购方式适用情形的；</w:t>
      </w:r>
    </w:p>
    <w:p w14:paraId="6D1207EC">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（2）出现影响采购公正的违法、违规行为的；</w:t>
      </w:r>
    </w:p>
    <w:p w14:paraId="5D63C843">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（3）除《政府采购竞争性磋商采购方式管理暂行办法》第二十一条第三款规定的情形外，在采购过程中符合要求的供应商或者报价未超过采购预算的供应商不足3家的。</w:t>
      </w:r>
    </w:p>
    <w:p w14:paraId="2500260E">
      <w:pPr>
        <w:spacing w:line="360" w:lineRule="auto"/>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.2终止磋商活动后，由采购代理机构发布终止公告并说明原因。</w:t>
      </w:r>
    </w:p>
    <w:p w14:paraId="5EA2597D">
      <w:pPr>
        <w:widowControl/>
        <w:spacing w:line="360" w:lineRule="auto"/>
        <w:jc w:val="center"/>
        <w:outlineLvl w:val="1"/>
        <w:rPr>
          <w:rFonts w:hint="eastAsia" w:ascii="宋体" w:hAnsi="宋体" w:eastAsia="宋体" w:cs="宋体"/>
          <w:b/>
          <w:bCs/>
          <w:sz w:val="32"/>
          <w:szCs w:val="32"/>
          <w:highlight w:val="none"/>
        </w:rPr>
      </w:pPr>
      <w:bookmarkStart w:id="467" w:name="_Toc31003"/>
      <w:bookmarkStart w:id="468" w:name="_Toc6703"/>
      <w:bookmarkStart w:id="469" w:name="_Toc30172"/>
      <w:bookmarkStart w:id="470" w:name="_Toc12293"/>
      <w:r>
        <w:rPr>
          <w:rFonts w:hint="eastAsia" w:ascii="宋体" w:hAnsi="宋体" w:eastAsia="宋体" w:cs="宋体"/>
          <w:b/>
          <w:bCs/>
          <w:sz w:val="32"/>
          <w:szCs w:val="32"/>
          <w:highlight w:val="none"/>
        </w:rPr>
        <w:t>十、处罚</w:t>
      </w:r>
      <w:bookmarkEnd w:id="461"/>
      <w:bookmarkEnd w:id="462"/>
      <w:bookmarkEnd w:id="463"/>
      <w:bookmarkEnd w:id="464"/>
      <w:bookmarkEnd w:id="465"/>
      <w:bookmarkEnd w:id="466"/>
      <w:bookmarkEnd w:id="467"/>
      <w:bookmarkEnd w:id="468"/>
      <w:bookmarkEnd w:id="469"/>
      <w:bookmarkEnd w:id="470"/>
    </w:p>
    <w:p w14:paraId="0F349E9C">
      <w:pPr>
        <w:widowControl/>
        <w:spacing w:line="360" w:lineRule="auto"/>
        <w:jc w:val="left"/>
        <w:outlineLvl w:val="2"/>
        <w:rPr>
          <w:rFonts w:hint="eastAsia" w:ascii="宋体" w:hAnsi="宋体" w:cs="宋体"/>
          <w:b/>
          <w:bCs/>
          <w:sz w:val="24"/>
          <w:highlight w:val="none"/>
        </w:rPr>
      </w:pPr>
      <w:bookmarkStart w:id="471" w:name="_Toc10401"/>
      <w:bookmarkStart w:id="472" w:name="_Toc19409"/>
      <w:bookmarkStart w:id="473" w:name="_Toc376936764"/>
      <w:bookmarkStart w:id="474" w:name="_Toc22074"/>
      <w:bookmarkStart w:id="475" w:name="_Toc28018"/>
      <w:bookmarkStart w:id="476" w:name="_Toc31237"/>
      <w:bookmarkStart w:id="477" w:name="_Toc27764"/>
      <w:bookmarkStart w:id="478" w:name="_Toc15624"/>
      <w:bookmarkStart w:id="479" w:name="_Toc325726033"/>
      <w:bookmarkStart w:id="480" w:name="_Toc17567"/>
      <w:bookmarkStart w:id="481" w:name="_Toc12212"/>
      <w:bookmarkStart w:id="482" w:name="_Toc7472"/>
      <w:r>
        <w:rPr>
          <w:rFonts w:hint="eastAsia" w:ascii="宋体" w:hAnsi="宋体" w:cs="宋体"/>
          <w:b/>
          <w:bCs/>
          <w:sz w:val="24"/>
          <w:highlight w:val="none"/>
        </w:rPr>
        <w:t>2</w:t>
      </w:r>
      <w:r>
        <w:rPr>
          <w:rFonts w:hint="eastAsia" w:ascii="宋体" w:hAnsi="宋体" w:cs="宋体"/>
          <w:b/>
          <w:bCs/>
          <w:sz w:val="24"/>
          <w:highlight w:val="none"/>
          <w:lang w:val="en-US" w:eastAsia="zh-CN"/>
        </w:rPr>
        <w:t>5</w:t>
      </w:r>
      <w:r>
        <w:rPr>
          <w:rFonts w:hint="eastAsia" w:ascii="宋体" w:hAnsi="宋体" w:cs="宋体"/>
          <w:b/>
          <w:bCs/>
          <w:sz w:val="24"/>
          <w:highlight w:val="none"/>
        </w:rPr>
        <w:t>.处罚情形</w:t>
      </w:r>
      <w:bookmarkEnd w:id="471"/>
      <w:bookmarkEnd w:id="472"/>
      <w:bookmarkEnd w:id="473"/>
      <w:bookmarkEnd w:id="474"/>
      <w:bookmarkEnd w:id="475"/>
      <w:bookmarkEnd w:id="476"/>
      <w:bookmarkEnd w:id="477"/>
      <w:bookmarkEnd w:id="478"/>
      <w:bookmarkEnd w:id="479"/>
      <w:bookmarkEnd w:id="480"/>
      <w:bookmarkEnd w:id="481"/>
      <w:bookmarkEnd w:id="482"/>
    </w:p>
    <w:p w14:paraId="6950223C">
      <w:pPr>
        <w:autoSpaceDE w:val="0"/>
        <w:autoSpaceDN w:val="0"/>
        <w:spacing w:line="360" w:lineRule="auto"/>
        <w:ind w:firstLine="480"/>
        <w:rPr>
          <w:rFonts w:hint="eastAsia" w:ascii="宋体" w:hAnsi="宋体" w:cs="宋体"/>
          <w:sz w:val="24"/>
          <w:highlight w:val="none"/>
          <w:lang w:val="zh-CN"/>
        </w:rPr>
      </w:pPr>
      <w:r>
        <w:rPr>
          <w:rFonts w:hint="eastAsia" w:ascii="宋体" w:hAnsi="宋体" w:cs="宋体"/>
          <w:sz w:val="24"/>
          <w:highlight w:val="none"/>
          <w:lang w:val="zh-CN"/>
        </w:rPr>
        <w:t>中标人有下列情形之一的，中标无效，磋商保证金不予退还。情节严重的，报同级财政部门依法进行处理：</w:t>
      </w:r>
    </w:p>
    <w:p w14:paraId="5DF65845">
      <w:pPr>
        <w:autoSpaceDE w:val="0"/>
        <w:autoSpaceDN w:val="0"/>
        <w:spacing w:line="360" w:lineRule="auto"/>
        <w:rPr>
          <w:rFonts w:hint="eastAsia"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rPr>
        <w:t>1</w:t>
      </w:r>
      <w:r>
        <w:rPr>
          <w:rFonts w:hint="eastAsia" w:ascii="宋体" w:hAnsi="宋体" w:cs="宋体"/>
          <w:sz w:val="24"/>
          <w:highlight w:val="none"/>
          <w:lang w:val="zh-CN"/>
        </w:rPr>
        <w:t>）提供虚假材料谋取中标、成交的；</w:t>
      </w:r>
    </w:p>
    <w:p w14:paraId="7C425947">
      <w:pPr>
        <w:autoSpaceDE w:val="0"/>
        <w:autoSpaceDN w:val="0"/>
        <w:spacing w:line="360" w:lineRule="auto"/>
        <w:rPr>
          <w:rFonts w:hint="eastAsia"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rPr>
        <w:t>2</w:t>
      </w:r>
      <w:r>
        <w:rPr>
          <w:rFonts w:hint="eastAsia" w:ascii="宋体" w:hAnsi="宋体" w:cs="宋体"/>
          <w:sz w:val="24"/>
          <w:highlight w:val="none"/>
          <w:lang w:val="zh-CN"/>
        </w:rPr>
        <w:t>）采取不正当手段诋毁、排挤其他供应商的；</w:t>
      </w:r>
    </w:p>
    <w:p w14:paraId="46CA07D0">
      <w:pPr>
        <w:autoSpaceDE w:val="0"/>
        <w:autoSpaceDN w:val="0"/>
        <w:spacing w:line="360" w:lineRule="auto"/>
        <w:rPr>
          <w:rFonts w:hint="eastAsia"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rPr>
        <w:t>3</w:t>
      </w:r>
      <w:r>
        <w:rPr>
          <w:rFonts w:hint="eastAsia" w:ascii="宋体" w:hAnsi="宋体" w:cs="宋体"/>
          <w:sz w:val="24"/>
          <w:highlight w:val="none"/>
          <w:lang w:val="zh-CN"/>
        </w:rPr>
        <w:t>）与采购人、其他供应商或者采购代理机构恶意串通的；</w:t>
      </w:r>
    </w:p>
    <w:p w14:paraId="654DE9AE">
      <w:pPr>
        <w:autoSpaceDE w:val="0"/>
        <w:autoSpaceDN w:val="0"/>
        <w:spacing w:line="360" w:lineRule="auto"/>
        <w:rPr>
          <w:rFonts w:hint="eastAsia"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rPr>
        <w:t>4</w:t>
      </w:r>
      <w:r>
        <w:rPr>
          <w:rFonts w:hint="eastAsia" w:ascii="宋体" w:hAnsi="宋体" w:cs="宋体"/>
          <w:sz w:val="24"/>
          <w:highlight w:val="none"/>
          <w:lang w:val="zh-CN"/>
        </w:rPr>
        <w:t>）向采购人、采购代理机构行贿或者提供其他不正当利益的；</w:t>
      </w:r>
    </w:p>
    <w:p w14:paraId="30FDF74F">
      <w:pPr>
        <w:autoSpaceDE w:val="0"/>
        <w:autoSpaceDN w:val="0"/>
        <w:spacing w:line="360" w:lineRule="auto"/>
        <w:rPr>
          <w:rFonts w:hint="eastAsia" w:ascii="宋体" w:hAnsi="宋体" w:cs="宋体"/>
          <w:sz w:val="24"/>
          <w:highlight w:val="none"/>
          <w:lang w:val="zh-CN"/>
        </w:rPr>
      </w:pPr>
      <w:r>
        <w:rPr>
          <w:rFonts w:hint="eastAsia" w:ascii="宋体" w:hAnsi="宋体" w:cs="宋体"/>
          <w:sz w:val="24"/>
          <w:highlight w:val="none"/>
          <w:lang w:val="zh-CN"/>
        </w:rPr>
        <w:t>（</w:t>
      </w:r>
      <w:r>
        <w:rPr>
          <w:rFonts w:hint="eastAsia" w:ascii="宋体" w:hAnsi="宋体" w:cs="宋体"/>
          <w:sz w:val="24"/>
          <w:highlight w:val="none"/>
        </w:rPr>
        <w:t>5</w:t>
      </w:r>
      <w:r>
        <w:rPr>
          <w:rFonts w:hint="eastAsia" w:ascii="宋体" w:hAnsi="宋体" w:cs="宋体"/>
          <w:sz w:val="24"/>
          <w:highlight w:val="none"/>
          <w:lang w:val="zh-CN"/>
        </w:rPr>
        <w:t>）在招标采购过程中与采购人进行协商谈判的；</w:t>
      </w:r>
    </w:p>
    <w:p w14:paraId="3C7B752E">
      <w:pPr>
        <w:autoSpaceDE w:val="0"/>
        <w:autoSpaceDN w:val="0"/>
        <w:spacing w:line="360" w:lineRule="auto"/>
        <w:rPr>
          <w:rFonts w:hint="eastAsia" w:ascii="宋体" w:hAnsi="宋体" w:cs="宋体"/>
          <w:sz w:val="24"/>
          <w:highlight w:val="none"/>
        </w:rPr>
      </w:pPr>
      <w:r>
        <w:rPr>
          <w:rFonts w:hint="eastAsia" w:ascii="宋体" w:hAnsi="宋体" w:cs="宋体"/>
          <w:sz w:val="24"/>
          <w:highlight w:val="none"/>
          <w:lang w:val="zh-CN"/>
        </w:rPr>
        <w:t>（</w:t>
      </w:r>
      <w:r>
        <w:rPr>
          <w:rFonts w:hint="eastAsia" w:ascii="宋体" w:hAnsi="宋体" w:cs="宋体"/>
          <w:sz w:val="24"/>
          <w:highlight w:val="none"/>
        </w:rPr>
        <w:t>6</w:t>
      </w:r>
      <w:r>
        <w:rPr>
          <w:rFonts w:hint="eastAsia" w:ascii="宋体" w:hAnsi="宋体" w:cs="宋体"/>
          <w:sz w:val="24"/>
          <w:highlight w:val="none"/>
          <w:lang w:val="zh-CN"/>
        </w:rPr>
        <w:t>）向磋商小组行贿或者提供其他不正当利益。</w:t>
      </w:r>
    </w:p>
    <w:p w14:paraId="2E4AE816">
      <w:pPr>
        <w:widowControl/>
        <w:spacing w:line="360" w:lineRule="auto"/>
        <w:jc w:val="center"/>
        <w:outlineLvl w:val="1"/>
        <w:rPr>
          <w:rFonts w:hint="eastAsia" w:ascii="宋体" w:hAnsi="宋体" w:eastAsia="宋体" w:cs="宋体"/>
          <w:b/>
          <w:bCs/>
          <w:sz w:val="32"/>
          <w:szCs w:val="32"/>
          <w:highlight w:val="none"/>
        </w:rPr>
      </w:pPr>
      <w:bookmarkStart w:id="483" w:name="_Toc7161"/>
      <w:bookmarkStart w:id="484" w:name="_Toc23255"/>
      <w:bookmarkStart w:id="485" w:name="_Toc19538"/>
      <w:bookmarkStart w:id="486" w:name="_Toc376936765"/>
      <w:bookmarkStart w:id="487" w:name="_Toc32367"/>
      <w:bookmarkStart w:id="488" w:name="_Toc25745"/>
      <w:bookmarkStart w:id="489" w:name="_Toc16406"/>
      <w:bookmarkStart w:id="490" w:name="_Toc454"/>
      <w:bookmarkStart w:id="491" w:name="_Toc325726034"/>
      <w:bookmarkStart w:id="492" w:name="_Toc14898"/>
      <w:r>
        <w:rPr>
          <w:rFonts w:hint="eastAsia" w:ascii="宋体" w:hAnsi="宋体" w:eastAsia="宋体" w:cs="宋体"/>
          <w:b/>
          <w:bCs/>
          <w:sz w:val="32"/>
          <w:szCs w:val="32"/>
          <w:highlight w:val="none"/>
        </w:rPr>
        <w:t>十</w:t>
      </w:r>
      <w:r>
        <w:rPr>
          <w:rFonts w:hint="eastAsia" w:ascii="宋体" w:hAnsi="宋体" w:cs="宋体"/>
          <w:b/>
          <w:bCs/>
          <w:sz w:val="32"/>
          <w:szCs w:val="32"/>
          <w:highlight w:val="none"/>
          <w:lang w:val="en-US" w:eastAsia="zh-CN"/>
        </w:rPr>
        <w:t>一</w:t>
      </w:r>
      <w:r>
        <w:rPr>
          <w:rFonts w:hint="eastAsia" w:ascii="宋体" w:hAnsi="宋体" w:eastAsia="宋体" w:cs="宋体"/>
          <w:b/>
          <w:bCs/>
          <w:sz w:val="32"/>
          <w:szCs w:val="32"/>
          <w:highlight w:val="none"/>
        </w:rPr>
        <w:t>、其他</w:t>
      </w:r>
      <w:bookmarkEnd w:id="483"/>
      <w:bookmarkEnd w:id="484"/>
      <w:bookmarkEnd w:id="485"/>
      <w:bookmarkEnd w:id="486"/>
      <w:bookmarkEnd w:id="487"/>
      <w:bookmarkEnd w:id="488"/>
      <w:bookmarkEnd w:id="489"/>
      <w:bookmarkEnd w:id="490"/>
      <w:bookmarkEnd w:id="491"/>
      <w:bookmarkEnd w:id="492"/>
    </w:p>
    <w:p w14:paraId="45D265EC">
      <w:pPr>
        <w:wordWrap w:val="0"/>
        <w:spacing w:line="360" w:lineRule="auto"/>
        <w:ind w:firstLine="480"/>
        <w:rPr>
          <w:rFonts w:hint="eastAsia" w:ascii="宋体" w:hAnsi="宋体" w:cs="宋体"/>
          <w:sz w:val="24"/>
          <w:highlight w:val="none"/>
        </w:rPr>
      </w:pPr>
      <w:r>
        <w:rPr>
          <w:rFonts w:hint="eastAsia" w:ascii="宋体" w:hAnsi="宋体" w:cs="宋体"/>
          <w:sz w:val="24"/>
          <w:highlight w:val="none"/>
        </w:rPr>
        <w:t>其他未尽事宜，按照《中华人民共和国政府采购法》、《中华人民共和国民法典》、《中华人民共和国政府采购法实施条例》、《政府采购竞争性磋商采购方式管理暂行办法》等法律法规的有关条款执行。</w:t>
      </w:r>
    </w:p>
    <w:p w14:paraId="2843145B">
      <w:pPr>
        <w:wordWrap w:val="0"/>
        <w:spacing w:line="360" w:lineRule="auto"/>
        <w:rPr>
          <w:rFonts w:hint="eastAsia" w:ascii="宋体" w:hAnsi="宋体" w:cs="宋体"/>
          <w:sz w:val="24"/>
          <w:highlight w:val="none"/>
        </w:rPr>
      </w:pPr>
      <w:r>
        <w:rPr>
          <w:rFonts w:hint="eastAsia" w:ascii="宋体" w:hAnsi="宋体" w:cs="宋体"/>
          <w:sz w:val="24"/>
          <w:highlight w:val="none"/>
        </w:rPr>
        <w:br w:type="page"/>
      </w:r>
    </w:p>
    <w:p w14:paraId="35C10421">
      <w:pPr>
        <w:keepNext/>
        <w:keepLines/>
        <w:widowControl/>
        <w:snapToGrid w:val="0"/>
        <w:spacing w:line="360" w:lineRule="auto"/>
        <w:jc w:val="center"/>
        <w:outlineLvl w:val="0"/>
        <w:rPr>
          <w:rFonts w:hint="eastAsia" w:ascii="宋体" w:hAnsi="宋体" w:cs="宋体"/>
          <w:b/>
          <w:bCs/>
          <w:kern w:val="28"/>
          <w:sz w:val="36"/>
          <w:szCs w:val="36"/>
          <w:highlight w:val="none"/>
        </w:rPr>
      </w:pPr>
    </w:p>
    <w:p w14:paraId="64D9C476">
      <w:pPr>
        <w:keepNext/>
        <w:keepLines/>
        <w:widowControl/>
        <w:snapToGrid w:val="0"/>
        <w:spacing w:line="360" w:lineRule="auto"/>
        <w:jc w:val="center"/>
        <w:outlineLvl w:val="0"/>
        <w:rPr>
          <w:rFonts w:hint="eastAsia" w:ascii="宋体" w:hAnsi="宋体" w:cs="宋体"/>
          <w:b/>
          <w:bCs/>
          <w:kern w:val="28"/>
          <w:sz w:val="36"/>
          <w:szCs w:val="36"/>
          <w:highlight w:val="none"/>
        </w:rPr>
      </w:pPr>
    </w:p>
    <w:p w14:paraId="7EA7C233">
      <w:pPr>
        <w:keepNext/>
        <w:keepLines/>
        <w:widowControl/>
        <w:snapToGrid w:val="0"/>
        <w:spacing w:line="360" w:lineRule="auto"/>
        <w:jc w:val="center"/>
        <w:outlineLvl w:val="0"/>
        <w:rPr>
          <w:rFonts w:hint="eastAsia" w:ascii="宋体" w:hAnsi="宋体" w:cs="宋体"/>
          <w:sz w:val="24"/>
          <w:highlight w:val="none"/>
        </w:rPr>
      </w:pPr>
      <w:bookmarkStart w:id="493" w:name="_Toc6598"/>
      <w:r>
        <w:rPr>
          <w:rFonts w:hint="eastAsia" w:ascii="宋体" w:hAnsi="宋体" w:cs="宋体"/>
          <w:b/>
          <w:bCs/>
          <w:kern w:val="28"/>
          <w:sz w:val="36"/>
          <w:szCs w:val="36"/>
          <w:highlight w:val="none"/>
        </w:rPr>
        <w:t>第四部分  采购项目合同书</w:t>
      </w:r>
      <w:bookmarkEnd w:id="493"/>
    </w:p>
    <w:p w14:paraId="0A24DC53">
      <w:pPr>
        <w:autoSpaceDE w:val="0"/>
        <w:autoSpaceDN w:val="0"/>
        <w:adjustRightInd w:val="0"/>
        <w:spacing w:line="360" w:lineRule="auto"/>
        <w:jc w:val="center"/>
        <w:rPr>
          <w:rFonts w:hint="eastAsia" w:ascii="宋体" w:hAnsi="宋体" w:cs="宋体"/>
          <w:b/>
          <w:bCs/>
          <w:kern w:val="0"/>
          <w:sz w:val="21"/>
          <w:szCs w:val="21"/>
          <w:highlight w:val="none"/>
          <w:lang w:val="zh-CN"/>
        </w:rPr>
      </w:pPr>
      <w:r>
        <w:rPr>
          <w:rFonts w:hint="eastAsia" w:ascii="宋体" w:hAnsi="宋体" w:cs="宋体"/>
          <w:b/>
          <w:bCs/>
          <w:kern w:val="0"/>
          <w:sz w:val="21"/>
          <w:szCs w:val="21"/>
          <w:highlight w:val="none"/>
          <w:lang w:val="zh-CN"/>
        </w:rPr>
        <w:t>（本合同为中小企业预留合同）</w:t>
      </w:r>
    </w:p>
    <w:p w14:paraId="37EA9BFB">
      <w:pPr>
        <w:spacing w:line="360" w:lineRule="auto"/>
        <w:rPr>
          <w:rFonts w:hint="eastAsia" w:ascii="宋体" w:hAnsi="宋体" w:cs="宋体"/>
          <w:sz w:val="24"/>
          <w:highlight w:val="none"/>
        </w:rPr>
      </w:pPr>
    </w:p>
    <w:p w14:paraId="2365EF90">
      <w:pPr>
        <w:spacing w:line="360" w:lineRule="auto"/>
        <w:rPr>
          <w:rFonts w:hint="eastAsia" w:ascii="宋体" w:hAnsi="宋体" w:cs="宋体"/>
          <w:sz w:val="24"/>
          <w:highlight w:val="none"/>
        </w:rPr>
      </w:pPr>
    </w:p>
    <w:p w14:paraId="311D93FB">
      <w:pPr>
        <w:spacing w:line="360" w:lineRule="auto"/>
        <w:rPr>
          <w:rFonts w:hint="eastAsia" w:ascii="宋体" w:hAnsi="宋体" w:cs="宋体"/>
          <w:sz w:val="24"/>
          <w:highlight w:val="none"/>
        </w:rPr>
      </w:pPr>
    </w:p>
    <w:p w14:paraId="1F898A95">
      <w:pPr>
        <w:spacing w:line="360" w:lineRule="auto"/>
        <w:rPr>
          <w:rFonts w:hint="eastAsia" w:ascii="宋体" w:hAnsi="宋体" w:cs="宋体"/>
          <w:sz w:val="24"/>
          <w:highlight w:val="none"/>
        </w:rPr>
      </w:pPr>
    </w:p>
    <w:p w14:paraId="5FA5A9E7">
      <w:pPr>
        <w:autoSpaceDE w:val="0"/>
        <w:autoSpaceDN w:val="0"/>
        <w:spacing w:line="360" w:lineRule="auto"/>
        <w:jc w:val="center"/>
        <w:rPr>
          <w:rFonts w:hint="eastAsia" w:ascii="宋体" w:hAnsi="宋体" w:cs="宋体"/>
          <w:b/>
          <w:bCs/>
          <w:sz w:val="48"/>
          <w:szCs w:val="48"/>
          <w:highlight w:val="none"/>
        </w:rPr>
      </w:pPr>
      <w:r>
        <w:rPr>
          <w:rFonts w:hint="eastAsia" w:ascii="宋体" w:hAnsi="宋体" w:cs="宋体"/>
          <w:b/>
          <w:bCs/>
          <w:sz w:val="48"/>
          <w:szCs w:val="48"/>
          <w:highlight w:val="none"/>
          <w:lang w:val="zh-CN"/>
        </w:rPr>
        <w:t>青海省政府采购项目合同书</w:t>
      </w:r>
    </w:p>
    <w:p w14:paraId="79FE38AB">
      <w:pPr>
        <w:spacing w:line="360" w:lineRule="auto"/>
        <w:rPr>
          <w:rFonts w:hint="eastAsia" w:ascii="宋体" w:hAnsi="宋体" w:cs="宋体"/>
          <w:sz w:val="24"/>
          <w:highlight w:val="none"/>
        </w:rPr>
      </w:pPr>
    </w:p>
    <w:p w14:paraId="619FFEC8">
      <w:pPr>
        <w:spacing w:line="360" w:lineRule="auto"/>
        <w:rPr>
          <w:rFonts w:hint="eastAsia" w:ascii="宋体" w:hAnsi="宋体" w:cs="宋体"/>
          <w:sz w:val="24"/>
          <w:highlight w:val="none"/>
        </w:rPr>
      </w:pPr>
    </w:p>
    <w:p w14:paraId="2725216F">
      <w:pPr>
        <w:spacing w:line="360" w:lineRule="auto"/>
        <w:rPr>
          <w:rFonts w:hint="eastAsia" w:ascii="宋体" w:hAnsi="宋体" w:cs="宋体"/>
          <w:sz w:val="24"/>
          <w:highlight w:val="none"/>
        </w:rPr>
      </w:pPr>
    </w:p>
    <w:p w14:paraId="7587042F">
      <w:pPr>
        <w:spacing w:line="360" w:lineRule="auto"/>
        <w:rPr>
          <w:rFonts w:hint="eastAsia" w:ascii="宋体" w:hAnsi="宋体" w:cs="宋体"/>
          <w:sz w:val="24"/>
          <w:highlight w:val="none"/>
        </w:rPr>
      </w:pPr>
    </w:p>
    <w:p w14:paraId="770361ED">
      <w:pPr>
        <w:autoSpaceDE w:val="0"/>
        <w:autoSpaceDN w:val="0"/>
        <w:spacing w:line="360" w:lineRule="auto"/>
        <w:rPr>
          <w:rFonts w:hint="eastAsia" w:ascii="宋体" w:hAnsi="宋体" w:cs="宋体"/>
          <w:b/>
          <w:bCs/>
          <w:sz w:val="30"/>
          <w:szCs w:val="30"/>
          <w:highlight w:val="none"/>
          <w:lang w:val="zh-CN"/>
        </w:rPr>
      </w:pPr>
      <w:r>
        <w:rPr>
          <w:rFonts w:hint="eastAsia" w:ascii="宋体" w:hAnsi="宋体" w:cs="宋体"/>
          <w:b/>
          <w:bCs/>
          <w:sz w:val="30"/>
          <w:szCs w:val="30"/>
          <w:highlight w:val="none"/>
          <w:lang w:val="zh-CN"/>
        </w:rPr>
        <w:t>采购项目编号：</w:t>
      </w:r>
      <w:r>
        <w:rPr>
          <w:rFonts w:hint="eastAsia" w:ascii="宋体" w:hAnsi="宋体" w:cs="宋体"/>
          <w:b/>
          <w:bCs/>
          <w:sz w:val="30"/>
          <w:szCs w:val="30"/>
          <w:highlight w:val="none"/>
          <w:u w:val="single"/>
          <w:lang w:val="zh-CN"/>
        </w:rPr>
        <w:t>青海鼎誉竞磋（服务）2025-002</w:t>
      </w:r>
      <w:r>
        <w:rPr>
          <w:rFonts w:hint="eastAsia" w:ascii="宋体" w:hAnsi="宋体" w:cs="宋体"/>
          <w:b/>
          <w:bCs/>
          <w:sz w:val="30"/>
          <w:szCs w:val="30"/>
          <w:highlight w:val="none"/>
          <w:u w:val="single"/>
        </w:rPr>
        <w:t xml:space="preserve"> </w:t>
      </w:r>
    </w:p>
    <w:p w14:paraId="47B804C8">
      <w:pPr>
        <w:autoSpaceDE w:val="0"/>
        <w:autoSpaceDN w:val="0"/>
        <w:spacing w:line="360" w:lineRule="auto"/>
        <w:ind w:left="2108" w:hanging="2108" w:hangingChars="700"/>
        <w:rPr>
          <w:rFonts w:hint="eastAsia" w:ascii="宋体" w:hAnsi="宋体" w:cs="宋体"/>
          <w:b/>
          <w:bCs/>
          <w:sz w:val="30"/>
          <w:szCs w:val="30"/>
          <w:highlight w:val="none"/>
        </w:rPr>
      </w:pPr>
      <w:r>
        <w:rPr>
          <w:rFonts w:hint="eastAsia" w:ascii="宋体" w:hAnsi="宋体" w:cs="宋体"/>
          <w:b/>
          <w:bCs/>
          <w:sz w:val="30"/>
          <w:szCs w:val="30"/>
          <w:highlight w:val="none"/>
          <w:lang w:val="zh-CN"/>
        </w:rPr>
        <w:t>采购项目名称：</w:t>
      </w:r>
      <w:r>
        <w:rPr>
          <w:rFonts w:hint="eastAsia" w:ascii="宋体" w:hAnsi="宋体" w:cs="宋体"/>
          <w:b/>
          <w:bCs/>
          <w:sz w:val="30"/>
          <w:szCs w:val="30"/>
          <w:highlight w:val="none"/>
          <w:u w:val="single"/>
          <w:lang w:val="zh-CN"/>
        </w:rPr>
        <w:t>2025年青海省第五人民医院大型设备维保服务项目</w:t>
      </w:r>
    </w:p>
    <w:p w14:paraId="13DDB204">
      <w:pPr>
        <w:autoSpaceDE w:val="0"/>
        <w:autoSpaceDN w:val="0"/>
        <w:spacing w:line="360" w:lineRule="auto"/>
        <w:rPr>
          <w:rFonts w:hint="default" w:ascii="宋体" w:hAnsi="宋体" w:cs="宋体"/>
          <w:b/>
          <w:bCs/>
          <w:sz w:val="30"/>
          <w:szCs w:val="30"/>
          <w:highlight w:val="none"/>
          <w:lang w:val="en-US"/>
        </w:rPr>
      </w:pPr>
      <w:r>
        <w:rPr>
          <w:rFonts w:hint="eastAsia" w:ascii="宋体" w:hAnsi="宋体" w:cs="宋体"/>
          <w:b/>
          <w:bCs/>
          <w:sz w:val="30"/>
          <w:szCs w:val="30"/>
          <w:highlight w:val="none"/>
          <w:lang w:val="zh-CN"/>
        </w:rPr>
        <w:t>采购合同编号：</w:t>
      </w:r>
      <w:r>
        <w:rPr>
          <w:rFonts w:hint="eastAsia" w:ascii="宋体" w:hAnsi="宋体" w:cs="宋体"/>
          <w:b/>
          <w:bCs/>
          <w:sz w:val="30"/>
          <w:szCs w:val="30"/>
          <w:highlight w:val="none"/>
          <w:u w:val="single"/>
        </w:rPr>
        <w:t>QHDY</w:t>
      </w:r>
      <w:r>
        <w:rPr>
          <w:rFonts w:hint="eastAsia" w:ascii="宋体" w:hAnsi="宋体" w:cs="宋体"/>
          <w:b/>
          <w:bCs/>
          <w:sz w:val="30"/>
          <w:szCs w:val="30"/>
          <w:highlight w:val="none"/>
          <w:u w:val="single"/>
          <w:lang w:val="zh-CN"/>
        </w:rPr>
        <w:t>-20</w:t>
      </w:r>
      <w:r>
        <w:rPr>
          <w:rFonts w:hint="eastAsia" w:ascii="宋体" w:hAnsi="宋体" w:cs="宋体"/>
          <w:b/>
          <w:bCs/>
          <w:sz w:val="30"/>
          <w:szCs w:val="30"/>
          <w:highlight w:val="none"/>
          <w:u w:val="single"/>
        </w:rPr>
        <w:t>2</w:t>
      </w:r>
      <w:r>
        <w:rPr>
          <w:rFonts w:hint="eastAsia" w:ascii="宋体" w:hAnsi="宋体" w:cs="宋体"/>
          <w:b/>
          <w:bCs/>
          <w:sz w:val="30"/>
          <w:szCs w:val="30"/>
          <w:highlight w:val="none"/>
          <w:u w:val="single"/>
          <w:lang w:val="en-US" w:eastAsia="zh-CN"/>
        </w:rPr>
        <w:t>5</w:t>
      </w:r>
      <w:r>
        <w:rPr>
          <w:rFonts w:hint="eastAsia" w:ascii="宋体" w:hAnsi="宋体" w:cs="宋体"/>
          <w:b/>
          <w:bCs/>
          <w:sz w:val="30"/>
          <w:szCs w:val="30"/>
          <w:highlight w:val="none"/>
          <w:u w:val="single"/>
        </w:rPr>
        <w:t>-0</w:t>
      </w:r>
      <w:r>
        <w:rPr>
          <w:rFonts w:hint="eastAsia" w:ascii="宋体" w:hAnsi="宋体" w:cs="宋体"/>
          <w:b/>
          <w:bCs/>
          <w:sz w:val="30"/>
          <w:szCs w:val="30"/>
          <w:highlight w:val="none"/>
          <w:u w:val="single"/>
          <w:lang w:val="en-US" w:eastAsia="zh-CN"/>
        </w:rPr>
        <w:t>02</w:t>
      </w:r>
    </w:p>
    <w:p w14:paraId="1D650EE0">
      <w:pPr>
        <w:autoSpaceDE w:val="0"/>
        <w:autoSpaceDN w:val="0"/>
        <w:spacing w:line="360" w:lineRule="auto"/>
        <w:rPr>
          <w:rFonts w:hint="eastAsia" w:ascii="宋体" w:hAnsi="宋体" w:cs="宋体"/>
          <w:b/>
          <w:bCs/>
          <w:sz w:val="30"/>
          <w:szCs w:val="30"/>
          <w:highlight w:val="none"/>
        </w:rPr>
      </w:pPr>
      <w:r>
        <w:rPr>
          <w:rFonts w:hint="eastAsia" w:ascii="宋体" w:hAnsi="宋体" w:cs="宋体"/>
          <w:b/>
          <w:bCs/>
          <w:sz w:val="30"/>
          <w:szCs w:val="30"/>
          <w:highlight w:val="none"/>
          <w:lang w:val="zh-CN"/>
        </w:rPr>
        <w:t>合同金额（人民币）：</w:t>
      </w:r>
      <w:r>
        <w:rPr>
          <w:rFonts w:hint="eastAsia" w:ascii="宋体" w:hAnsi="宋体" w:cs="宋体"/>
          <w:b/>
          <w:bCs/>
          <w:sz w:val="30"/>
          <w:szCs w:val="30"/>
          <w:highlight w:val="none"/>
        </w:rPr>
        <w:t xml:space="preserve"> </w:t>
      </w:r>
      <w:r>
        <w:rPr>
          <w:rFonts w:hint="eastAsia" w:ascii="宋体" w:hAnsi="宋体" w:cs="宋体"/>
          <w:b/>
          <w:bCs/>
          <w:sz w:val="30"/>
          <w:szCs w:val="30"/>
          <w:highlight w:val="none"/>
          <w:u w:val="single"/>
        </w:rPr>
        <w:t xml:space="preserve">                              </w:t>
      </w:r>
    </w:p>
    <w:p w14:paraId="58223F1D">
      <w:pPr>
        <w:autoSpaceDE w:val="0"/>
        <w:autoSpaceDN w:val="0"/>
        <w:spacing w:line="360" w:lineRule="auto"/>
        <w:rPr>
          <w:rFonts w:hint="eastAsia" w:ascii="宋体" w:hAnsi="宋体" w:cs="宋体"/>
          <w:b/>
          <w:bCs/>
          <w:sz w:val="30"/>
          <w:szCs w:val="30"/>
          <w:highlight w:val="none"/>
        </w:rPr>
      </w:pPr>
      <w:r>
        <w:rPr>
          <w:rFonts w:hint="eastAsia" w:ascii="宋体" w:hAnsi="宋体" w:cs="宋体"/>
          <w:b/>
          <w:bCs/>
          <w:sz w:val="30"/>
          <w:szCs w:val="30"/>
          <w:highlight w:val="none"/>
          <w:lang w:val="zh-CN"/>
        </w:rPr>
        <w:t>采</w:t>
      </w:r>
      <w:r>
        <w:rPr>
          <w:rFonts w:hint="eastAsia" w:ascii="宋体" w:hAnsi="宋体" w:cs="宋体"/>
          <w:b/>
          <w:bCs/>
          <w:sz w:val="30"/>
          <w:szCs w:val="30"/>
          <w:highlight w:val="none"/>
        </w:rPr>
        <w:t xml:space="preserve"> </w:t>
      </w:r>
      <w:r>
        <w:rPr>
          <w:rFonts w:hint="eastAsia" w:ascii="宋体" w:hAnsi="宋体" w:cs="宋体"/>
          <w:b/>
          <w:bCs/>
          <w:sz w:val="30"/>
          <w:szCs w:val="30"/>
          <w:highlight w:val="none"/>
          <w:lang w:val="zh-CN"/>
        </w:rPr>
        <w:t>购</w:t>
      </w:r>
      <w:r>
        <w:rPr>
          <w:rFonts w:hint="eastAsia" w:ascii="宋体" w:hAnsi="宋体" w:cs="宋体"/>
          <w:b/>
          <w:bCs/>
          <w:sz w:val="30"/>
          <w:szCs w:val="30"/>
          <w:highlight w:val="none"/>
        </w:rPr>
        <w:t xml:space="preserve"> </w:t>
      </w:r>
      <w:r>
        <w:rPr>
          <w:rFonts w:hint="eastAsia" w:ascii="宋体" w:hAnsi="宋体" w:cs="宋体"/>
          <w:b/>
          <w:bCs/>
          <w:sz w:val="30"/>
          <w:szCs w:val="30"/>
          <w:highlight w:val="none"/>
          <w:lang w:val="zh-CN"/>
        </w:rPr>
        <w:t>人（甲方）：</w:t>
      </w:r>
      <w:r>
        <w:rPr>
          <w:rFonts w:hint="eastAsia" w:ascii="宋体" w:hAnsi="宋体" w:cs="宋体"/>
          <w:b/>
          <w:bCs/>
          <w:sz w:val="30"/>
          <w:szCs w:val="30"/>
          <w:highlight w:val="none"/>
          <w:u w:val="single"/>
        </w:rPr>
        <w:t xml:space="preserve">                      </w:t>
      </w:r>
      <w:r>
        <w:rPr>
          <w:rFonts w:hint="eastAsia" w:ascii="宋体" w:hAnsi="宋体" w:cs="宋体"/>
          <w:b/>
          <w:bCs/>
          <w:sz w:val="30"/>
          <w:szCs w:val="30"/>
          <w:highlight w:val="none"/>
          <w:u w:val="single"/>
          <w:lang w:val="zh-CN"/>
        </w:rPr>
        <w:t>（盖章）</w:t>
      </w:r>
    </w:p>
    <w:p w14:paraId="7DD676A7">
      <w:pPr>
        <w:autoSpaceDE w:val="0"/>
        <w:autoSpaceDN w:val="0"/>
        <w:spacing w:line="360" w:lineRule="auto"/>
        <w:rPr>
          <w:rFonts w:hint="eastAsia" w:ascii="宋体" w:hAnsi="宋体" w:cs="宋体"/>
          <w:b/>
          <w:bCs/>
          <w:sz w:val="30"/>
          <w:szCs w:val="30"/>
          <w:highlight w:val="none"/>
        </w:rPr>
      </w:pPr>
      <w:r>
        <w:rPr>
          <w:rFonts w:hint="eastAsia" w:ascii="宋体" w:hAnsi="宋体" w:cs="宋体"/>
          <w:b/>
          <w:bCs/>
          <w:sz w:val="30"/>
          <w:szCs w:val="30"/>
          <w:highlight w:val="none"/>
          <w:lang w:val="zh-CN"/>
        </w:rPr>
        <w:t>供 应 商（乙方）：</w:t>
      </w:r>
      <w:r>
        <w:rPr>
          <w:rFonts w:hint="eastAsia" w:ascii="宋体" w:hAnsi="宋体" w:cs="宋体"/>
          <w:b/>
          <w:bCs/>
          <w:sz w:val="30"/>
          <w:szCs w:val="30"/>
          <w:highlight w:val="none"/>
          <w:u w:val="single"/>
        </w:rPr>
        <w:t xml:space="preserve">                      </w:t>
      </w:r>
      <w:r>
        <w:rPr>
          <w:rFonts w:hint="eastAsia" w:ascii="宋体" w:hAnsi="宋体" w:cs="宋体"/>
          <w:b/>
          <w:bCs/>
          <w:sz w:val="30"/>
          <w:szCs w:val="30"/>
          <w:highlight w:val="none"/>
          <w:u w:val="single"/>
          <w:lang w:val="zh-CN"/>
        </w:rPr>
        <w:t>（盖章）</w:t>
      </w:r>
    </w:p>
    <w:p w14:paraId="052513B6">
      <w:pPr>
        <w:autoSpaceDE w:val="0"/>
        <w:autoSpaceDN w:val="0"/>
        <w:spacing w:line="360" w:lineRule="auto"/>
        <w:rPr>
          <w:rFonts w:hint="eastAsia" w:ascii="宋体" w:hAnsi="宋体" w:cs="宋体"/>
          <w:b/>
          <w:bCs/>
          <w:sz w:val="30"/>
          <w:szCs w:val="30"/>
          <w:highlight w:val="none"/>
        </w:rPr>
      </w:pPr>
      <w:r>
        <w:rPr>
          <w:rFonts w:hint="eastAsia" w:ascii="宋体" w:hAnsi="宋体" w:cs="宋体"/>
          <w:b/>
          <w:bCs/>
          <w:sz w:val="30"/>
          <w:szCs w:val="30"/>
          <w:highlight w:val="none"/>
          <w:lang w:val="zh-CN"/>
        </w:rPr>
        <w:t>采购日期：</w:t>
      </w:r>
      <w:r>
        <w:rPr>
          <w:rFonts w:hint="eastAsia" w:ascii="宋体" w:hAnsi="宋体" w:cs="宋体"/>
          <w:b/>
          <w:bCs/>
          <w:sz w:val="30"/>
          <w:szCs w:val="30"/>
          <w:highlight w:val="none"/>
          <w:u w:val="single"/>
        </w:rPr>
        <w:t xml:space="preserve">                                      </w:t>
      </w:r>
    </w:p>
    <w:p w14:paraId="7061BDE8">
      <w:pPr>
        <w:spacing w:line="360" w:lineRule="auto"/>
        <w:ind w:firstLine="480"/>
        <w:rPr>
          <w:rFonts w:hint="eastAsia" w:ascii="宋体" w:hAnsi="宋体" w:cs="宋体"/>
          <w:sz w:val="24"/>
          <w:highlight w:val="none"/>
        </w:rPr>
      </w:pPr>
    </w:p>
    <w:p w14:paraId="1B103A22">
      <w:pPr>
        <w:spacing w:line="360" w:lineRule="auto"/>
        <w:ind w:firstLine="480"/>
        <w:rPr>
          <w:rFonts w:hint="eastAsia" w:ascii="宋体" w:hAnsi="宋体" w:cs="宋体"/>
          <w:sz w:val="24"/>
          <w:highlight w:val="none"/>
        </w:rPr>
      </w:pPr>
    </w:p>
    <w:p w14:paraId="2B540A40">
      <w:pPr>
        <w:spacing w:line="360" w:lineRule="auto"/>
        <w:ind w:firstLine="480"/>
        <w:rPr>
          <w:rFonts w:hint="eastAsia" w:ascii="宋体" w:hAnsi="宋体" w:cs="宋体"/>
          <w:sz w:val="24"/>
          <w:highlight w:val="none"/>
        </w:rPr>
      </w:pPr>
    </w:p>
    <w:p w14:paraId="04BB3D25">
      <w:pPr>
        <w:snapToGrid w:val="0"/>
        <w:spacing w:line="480" w:lineRule="atLeast"/>
        <w:rPr>
          <w:rFonts w:hint="eastAsia" w:ascii="宋体" w:hAnsi="宋体" w:cs="宋体"/>
          <w:color w:val="000000"/>
          <w:sz w:val="32"/>
          <w:szCs w:val="32"/>
          <w:highlight w:val="none"/>
        </w:rPr>
      </w:pPr>
    </w:p>
    <w:p w14:paraId="7E7D32DA">
      <w:pPr>
        <w:pStyle w:val="17"/>
        <w:rPr>
          <w:rFonts w:hint="eastAsia" w:ascii="宋体" w:hAnsi="宋体" w:cs="宋体"/>
          <w:color w:val="000000"/>
          <w:sz w:val="32"/>
          <w:szCs w:val="32"/>
          <w:highlight w:val="none"/>
        </w:rPr>
      </w:pPr>
    </w:p>
    <w:p w14:paraId="04C4CF13">
      <w:pPr>
        <w:pStyle w:val="17"/>
        <w:rPr>
          <w:rFonts w:hint="eastAsia" w:ascii="宋体" w:hAnsi="宋体" w:cs="宋体"/>
          <w:color w:val="000000"/>
          <w:sz w:val="32"/>
          <w:szCs w:val="32"/>
          <w:highlight w:val="none"/>
        </w:rPr>
      </w:pPr>
    </w:p>
    <w:p w14:paraId="477E0940">
      <w:pPr>
        <w:autoSpaceDE w:val="0"/>
        <w:autoSpaceDN w:val="0"/>
        <w:adjustRightInd w:val="0"/>
        <w:spacing w:line="360" w:lineRule="auto"/>
        <w:jc w:val="left"/>
        <w:rPr>
          <w:rFonts w:hint="eastAsia" w:ascii="宋体" w:hAnsi="宋体" w:cs="宋体"/>
          <w:b/>
          <w:bCs/>
          <w:color w:val="000000"/>
          <w:kern w:val="0"/>
          <w:sz w:val="28"/>
          <w:szCs w:val="28"/>
          <w:highlight w:val="none"/>
        </w:rPr>
      </w:pPr>
      <w:r>
        <w:rPr>
          <w:rFonts w:hint="eastAsia" w:ascii="宋体" w:hAnsi="宋体" w:cs="宋体"/>
          <w:b/>
          <w:bCs/>
          <w:color w:val="000000"/>
          <w:kern w:val="0"/>
          <w:sz w:val="28"/>
          <w:szCs w:val="28"/>
          <w:highlight w:val="none"/>
          <w:lang w:val="zh-CN"/>
        </w:rPr>
        <w:t>采</w:t>
      </w:r>
      <w:r>
        <w:rPr>
          <w:rFonts w:hint="eastAsia" w:ascii="宋体" w:hAnsi="宋体" w:cs="宋体"/>
          <w:b/>
          <w:bCs/>
          <w:color w:val="000000"/>
          <w:kern w:val="0"/>
          <w:sz w:val="28"/>
          <w:szCs w:val="28"/>
          <w:highlight w:val="none"/>
        </w:rPr>
        <w:t xml:space="preserve"> </w:t>
      </w:r>
      <w:r>
        <w:rPr>
          <w:rFonts w:hint="eastAsia" w:ascii="宋体" w:hAnsi="宋体" w:cs="宋体"/>
          <w:b/>
          <w:bCs/>
          <w:color w:val="000000"/>
          <w:kern w:val="0"/>
          <w:sz w:val="28"/>
          <w:szCs w:val="28"/>
          <w:highlight w:val="none"/>
          <w:lang w:val="zh-CN"/>
        </w:rPr>
        <w:t>购</w:t>
      </w:r>
      <w:r>
        <w:rPr>
          <w:rFonts w:hint="eastAsia" w:ascii="宋体" w:hAnsi="宋体" w:cs="宋体"/>
          <w:b/>
          <w:bCs/>
          <w:color w:val="000000"/>
          <w:kern w:val="0"/>
          <w:sz w:val="28"/>
          <w:szCs w:val="28"/>
          <w:highlight w:val="none"/>
        </w:rPr>
        <w:t xml:space="preserve"> </w:t>
      </w:r>
      <w:r>
        <w:rPr>
          <w:rFonts w:hint="eastAsia" w:ascii="宋体" w:hAnsi="宋体" w:cs="宋体"/>
          <w:b/>
          <w:bCs/>
          <w:color w:val="000000"/>
          <w:kern w:val="0"/>
          <w:sz w:val="28"/>
          <w:szCs w:val="28"/>
          <w:highlight w:val="none"/>
          <w:lang w:val="zh-CN"/>
        </w:rPr>
        <w:t>人（以下简称甲方）：</w:t>
      </w:r>
    </w:p>
    <w:p w14:paraId="741D4833">
      <w:pPr>
        <w:autoSpaceDE w:val="0"/>
        <w:autoSpaceDN w:val="0"/>
        <w:adjustRightInd w:val="0"/>
        <w:spacing w:line="360" w:lineRule="auto"/>
        <w:rPr>
          <w:rFonts w:hint="eastAsia" w:ascii="宋体" w:hAnsi="宋体" w:cs="宋体"/>
          <w:color w:val="000000"/>
          <w:kern w:val="0"/>
          <w:sz w:val="28"/>
          <w:szCs w:val="28"/>
          <w:highlight w:val="none"/>
        </w:rPr>
      </w:pPr>
      <w:r>
        <w:rPr>
          <w:rFonts w:hint="eastAsia" w:ascii="宋体" w:hAnsi="宋体" w:cs="宋体"/>
          <w:b/>
          <w:bCs/>
          <w:color w:val="000000"/>
          <w:kern w:val="0"/>
          <w:sz w:val="30"/>
          <w:szCs w:val="30"/>
          <w:highlight w:val="none"/>
          <w:lang w:val="zh-CN"/>
        </w:rPr>
        <w:t>中</w:t>
      </w:r>
      <w:r>
        <w:rPr>
          <w:rFonts w:hint="eastAsia" w:ascii="宋体" w:hAnsi="宋体" w:cs="宋体"/>
          <w:b/>
          <w:bCs/>
          <w:color w:val="000000"/>
          <w:kern w:val="0"/>
          <w:sz w:val="30"/>
          <w:szCs w:val="30"/>
          <w:highlight w:val="none"/>
        </w:rPr>
        <w:t xml:space="preserve"> </w:t>
      </w:r>
      <w:r>
        <w:rPr>
          <w:rFonts w:hint="eastAsia" w:ascii="宋体" w:hAnsi="宋体" w:cs="宋体"/>
          <w:b/>
          <w:bCs/>
          <w:color w:val="000000"/>
          <w:kern w:val="0"/>
          <w:sz w:val="30"/>
          <w:szCs w:val="30"/>
          <w:highlight w:val="none"/>
          <w:lang w:val="zh-CN"/>
        </w:rPr>
        <w:t>标</w:t>
      </w:r>
      <w:r>
        <w:rPr>
          <w:rFonts w:hint="eastAsia" w:ascii="宋体" w:hAnsi="宋体" w:cs="宋体"/>
          <w:b/>
          <w:bCs/>
          <w:color w:val="000000"/>
          <w:kern w:val="0"/>
          <w:sz w:val="30"/>
          <w:szCs w:val="30"/>
          <w:highlight w:val="none"/>
        </w:rPr>
        <w:t xml:space="preserve"> </w:t>
      </w:r>
      <w:r>
        <w:rPr>
          <w:rFonts w:hint="eastAsia" w:ascii="宋体" w:hAnsi="宋体" w:cs="宋体"/>
          <w:b/>
          <w:bCs/>
          <w:color w:val="000000"/>
          <w:kern w:val="0"/>
          <w:sz w:val="30"/>
          <w:szCs w:val="30"/>
          <w:highlight w:val="none"/>
          <w:lang w:val="zh-CN"/>
        </w:rPr>
        <w:t>人</w:t>
      </w:r>
      <w:r>
        <w:rPr>
          <w:rFonts w:hint="eastAsia" w:ascii="宋体" w:hAnsi="宋体" w:cs="宋体"/>
          <w:b/>
          <w:bCs/>
          <w:color w:val="000000"/>
          <w:kern w:val="0"/>
          <w:sz w:val="28"/>
          <w:szCs w:val="28"/>
          <w:highlight w:val="none"/>
          <w:lang w:val="zh-CN"/>
        </w:rPr>
        <w:t>（以下简称乙方）：</w:t>
      </w:r>
    </w:p>
    <w:p w14:paraId="7AAD2C30">
      <w:pPr>
        <w:pStyle w:val="5"/>
        <w:spacing w:after="0" w:line="480" w:lineRule="exact"/>
        <w:ind w:left="0" w:leftChars="0" w:firstLine="480"/>
        <w:rPr>
          <w:rFonts w:hint="eastAsia" w:ascii="宋体" w:hAnsi="宋体" w:cs="宋体"/>
          <w:color w:val="000000"/>
          <w:kern w:val="0"/>
          <w:sz w:val="24"/>
          <w:highlight w:val="none"/>
          <w:lang w:val="zh-CN"/>
        </w:rPr>
      </w:pPr>
      <w:r>
        <w:rPr>
          <w:rFonts w:hint="eastAsia" w:ascii="宋体" w:hAnsi="宋体" w:cs="宋体"/>
          <w:color w:val="000000"/>
          <w:kern w:val="0"/>
          <w:sz w:val="24"/>
          <w:highlight w:val="none"/>
          <w:lang w:val="zh-CN"/>
        </w:rPr>
        <w:t>甲、乙双方根据</w:t>
      </w:r>
      <w:r>
        <w:rPr>
          <w:rFonts w:hint="eastAsia" w:ascii="宋体" w:hAnsi="宋体" w:cs="宋体"/>
          <w:color w:val="000000"/>
          <w:kern w:val="0"/>
          <w:sz w:val="24"/>
          <w:highlight w:val="none"/>
          <w:u w:val="single"/>
        </w:rPr>
        <w:t>20xx</w:t>
      </w:r>
      <w:r>
        <w:rPr>
          <w:rFonts w:hint="eastAsia" w:ascii="宋体" w:hAnsi="宋体" w:cs="宋体"/>
          <w:color w:val="000000"/>
          <w:kern w:val="0"/>
          <w:sz w:val="24"/>
          <w:highlight w:val="none"/>
          <w:u w:val="single"/>
          <w:lang w:val="zh-CN"/>
        </w:rPr>
        <w:t>年</w:t>
      </w:r>
      <w:r>
        <w:rPr>
          <w:rFonts w:hint="eastAsia" w:ascii="宋体" w:hAnsi="宋体" w:cs="宋体"/>
          <w:color w:val="000000"/>
          <w:kern w:val="0"/>
          <w:sz w:val="24"/>
          <w:highlight w:val="none"/>
          <w:u w:val="single"/>
        </w:rPr>
        <w:t>xx</w:t>
      </w:r>
      <w:r>
        <w:rPr>
          <w:rFonts w:hint="eastAsia" w:ascii="宋体" w:hAnsi="宋体" w:cs="宋体"/>
          <w:color w:val="000000"/>
          <w:kern w:val="0"/>
          <w:sz w:val="24"/>
          <w:highlight w:val="none"/>
          <w:u w:val="single"/>
          <w:lang w:val="zh-CN"/>
        </w:rPr>
        <w:t>月</w:t>
      </w:r>
      <w:r>
        <w:rPr>
          <w:rFonts w:hint="eastAsia" w:ascii="宋体" w:hAnsi="宋体" w:cs="宋体"/>
          <w:color w:val="000000"/>
          <w:kern w:val="0"/>
          <w:sz w:val="24"/>
          <w:highlight w:val="none"/>
          <w:u w:val="single"/>
        </w:rPr>
        <w:t>x</w:t>
      </w:r>
      <w:r>
        <w:rPr>
          <w:rFonts w:hint="eastAsia" w:ascii="宋体" w:hAnsi="宋体" w:cs="宋体"/>
          <w:kern w:val="0"/>
          <w:sz w:val="24"/>
          <w:highlight w:val="none"/>
          <w:u w:val="single"/>
        </w:rPr>
        <w:t>x</w:t>
      </w:r>
      <w:r>
        <w:rPr>
          <w:rFonts w:hint="eastAsia" w:ascii="宋体" w:hAnsi="宋体" w:cs="宋体"/>
          <w:kern w:val="0"/>
          <w:sz w:val="24"/>
          <w:highlight w:val="none"/>
          <w:u w:val="single"/>
          <w:lang w:val="zh-CN"/>
        </w:rPr>
        <w:t>日，</w:t>
      </w:r>
      <w:r>
        <w:rPr>
          <w:rFonts w:hint="eastAsia" w:ascii="宋体" w:hAnsi="宋体" w:cs="宋体"/>
          <w:kern w:val="0"/>
          <w:sz w:val="24"/>
          <w:highlight w:val="none"/>
          <w:u w:val="single"/>
        </w:rPr>
        <w:t xml:space="preserve">                   </w:t>
      </w:r>
      <w:r>
        <w:rPr>
          <w:rFonts w:hint="eastAsia" w:ascii="宋体" w:hAnsi="宋体" w:cs="宋体"/>
          <w:kern w:val="0"/>
          <w:sz w:val="24"/>
          <w:highlight w:val="none"/>
          <w:u w:val="single"/>
          <w:lang w:val="zh-CN"/>
        </w:rPr>
        <w:t>,【</w:t>
      </w:r>
      <w:r>
        <w:rPr>
          <w:rFonts w:hint="eastAsia" w:ascii="宋体" w:hAnsi="宋体" w:cs="宋体"/>
          <w:kern w:val="0"/>
          <w:sz w:val="24"/>
          <w:highlight w:val="none"/>
          <w:u w:val="single"/>
        </w:rPr>
        <w:t xml:space="preserve">采购编号：               </w:t>
      </w:r>
      <w:r>
        <w:rPr>
          <w:rFonts w:hint="eastAsia" w:ascii="宋体" w:hAnsi="宋体" w:cs="宋体"/>
          <w:kern w:val="0"/>
          <w:sz w:val="24"/>
          <w:highlight w:val="none"/>
          <w:u w:val="single"/>
          <w:lang w:val="zh-CN"/>
        </w:rPr>
        <w:t>】</w:t>
      </w:r>
      <w:r>
        <w:rPr>
          <w:rFonts w:hint="eastAsia" w:ascii="宋体" w:hAnsi="宋体" w:cs="宋体"/>
          <w:color w:val="000000"/>
          <w:kern w:val="0"/>
          <w:sz w:val="24"/>
          <w:highlight w:val="none"/>
          <w:u w:val="single"/>
          <w:lang w:val="zh-CN"/>
        </w:rPr>
        <w:t>的竞争性磋商文件要求和采购代理机构出具的《</w:t>
      </w:r>
      <w:r>
        <w:rPr>
          <w:rFonts w:hint="eastAsia" w:ascii="宋体" w:hAnsi="宋体" w:cs="宋体"/>
          <w:color w:val="000000"/>
          <w:kern w:val="0"/>
          <w:sz w:val="24"/>
          <w:highlight w:val="none"/>
          <w:u w:val="single"/>
        </w:rPr>
        <w:t>成交</w:t>
      </w:r>
      <w:r>
        <w:rPr>
          <w:rFonts w:hint="eastAsia" w:ascii="宋体" w:hAnsi="宋体" w:cs="宋体"/>
          <w:color w:val="000000"/>
          <w:kern w:val="0"/>
          <w:sz w:val="24"/>
          <w:highlight w:val="none"/>
          <w:u w:val="single"/>
          <w:lang w:val="zh-CN"/>
        </w:rPr>
        <w:t>通知书》</w:t>
      </w:r>
      <w:r>
        <w:rPr>
          <w:rFonts w:hint="eastAsia" w:ascii="宋体" w:hAnsi="宋体" w:cs="宋体"/>
          <w:color w:val="000000"/>
          <w:kern w:val="0"/>
          <w:sz w:val="24"/>
          <w:highlight w:val="none"/>
          <w:lang w:val="zh-CN"/>
        </w:rPr>
        <w:t>，并经双方协商一致，签订本合同协议书。</w:t>
      </w:r>
    </w:p>
    <w:p w14:paraId="4881513D">
      <w:pPr>
        <w:autoSpaceDE w:val="0"/>
        <w:autoSpaceDN w:val="0"/>
        <w:spacing w:line="360" w:lineRule="auto"/>
        <w:rPr>
          <w:rFonts w:hint="eastAsia" w:ascii="宋体" w:hAnsi="宋体" w:cs="宋体"/>
          <w:sz w:val="24"/>
          <w:highlight w:val="none"/>
          <w:lang w:val="zh-CN"/>
        </w:rPr>
      </w:pPr>
      <w:r>
        <w:rPr>
          <w:rFonts w:hint="eastAsia" w:ascii="宋体" w:hAnsi="宋体" w:cs="宋体"/>
          <w:sz w:val="24"/>
          <w:highlight w:val="none"/>
          <w:lang w:val="zh-CN"/>
        </w:rPr>
        <w:t>一、签订本政府采购合同的依据</w:t>
      </w:r>
    </w:p>
    <w:p w14:paraId="58EE0564">
      <w:pPr>
        <w:autoSpaceDE w:val="0"/>
        <w:autoSpaceDN w:val="0"/>
        <w:spacing w:line="360" w:lineRule="auto"/>
        <w:ind w:firstLine="480"/>
        <w:rPr>
          <w:rFonts w:hint="eastAsia" w:ascii="宋体" w:hAnsi="宋体" w:cs="宋体"/>
          <w:sz w:val="24"/>
          <w:highlight w:val="none"/>
          <w:lang w:val="zh-CN"/>
        </w:rPr>
      </w:pPr>
      <w:r>
        <w:rPr>
          <w:rFonts w:hint="eastAsia" w:ascii="宋体" w:hAnsi="宋体" w:cs="宋体"/>
          <w:sz w:val="24"/>
          <w:highlight w:val="none"/>
          <w:lang w:val="zh-CN"/>
        </w:rPr>
        <w:t>本政府采购合同所附下列文件是构成本政府采购合同不可分割的部分：</w:t>
      </w:r>
    </w:p>
    <w:p w14:paraId="03E176A4">
      <w:pPr>
        <w:autoSpaceDE w:val="0"/>
        <w:autoSpaceDN w:val="0"/>
        <w:spacing w:line="480" w:lineRule="exact"/>
        <w:ind w:firstLine="480"/>
        <w:rPr>
          <w:rFonts w:hint="eastAsia" w:ascii="宋体" w:hAnsi="宋体" w:cs="宋体"/>
          <w:color w:val="000000"/>
          <w:kern w:val="0"/>
          <w:sz w:val="24"/>
          <w:highlight w:val="none"/>
          <w:lang w:val="zh-CN"/>
        </w:rPr>
      </w:pPr>
      <w:r>
        <w:rPr>
          <w:rFonts w:hint="eastAsia" w:ascii="宋体" w:hAnsi="宋体" w:cs="宋体"/>
          <w:color w:val="000000"/>
          <w:kern w:val="0"/>
          <w:sz w:val="24"/>
          <w:highlight w:val="none"/>
          <w:lang w:val="zh-CN"/>
        </w:rPr>
        <w:t>1.竞争性磋商文件；</w:t>
      </w:r>
    </w:p>
    <w:p w14:paraId="42A53151">
      <w:pPr>
        <w:autoSpaceDE w:val="0"/>
        <w:autoSpaceDN w:val="0"/>
        <w:spacing w:line="480" w:lineRule="exact"/>
        <w:ind w:firstLine="480"/>
        <w:rPr>
          <w:rFonts w:hint="eastAsia" w:ascii="宋体" w:hAnsi="宋体" w:cs="宋体"/>
          <w:color w:val="000000"/>
          <w:kern w:val="0"/>
          <w:sz w:val="24"/>
          <w:highlight w:val="none"/>
          <w:lang w:val="zh-CN"/>
        </w:rPr>
      </w:pPr>
      <w:r>
        <w:rPr>
          <w:rFonts w:hint="eastAsia" w:ascii="宋体" w:hAnsi="宋体" w:cs="宋体"/>
          <w:color w:val="000000"/>
          <w:kern w:val="0"/>
          <w:sz w:val="24"/>
          <w:highlight w:val="none"/>
          <w:lang w:val="zh-CN"/>
        </w:rPr>
        <w:t>2.</w:t>
      </w:r>
      <w:r>
        <w:rPr>
          <w:rFonts w:hint="eastAsia" w:ascii="宋体" w:hAnsi="宋体" w:cs="宋体"/>
          <w:color w:val="000000"/>
          <w:kern w:val="0"/>
          <w:sz w:val="24"/>
          <w:highlight w:val="none"/>
        </w:rPr>
        <w:t>竞争性磋商</w:t>
      </w:r>
      <w:r>
        <w:rPr>
          <w:rFonts w:hint="eastAsia" w:ascii="宋体" w:hAnsi="宋体" w:cs="宋体"/>
          <w:color w:val="000000"/>
          <w:kern w:val="0"/>
          <w:sz w:val="24"/>
          <w:highlight w:val="none"/>
          <w:lang w:val="zh-CN"/>
        </w:rPr>
        <w:t>文件的澄清、变更公告；</w:t>
      </w:r>
    </w:p>
    <w:p w14:paraId="431719B2">
      <w:pPr>
        <w:autoSpaceDE w:val="0"/>
        <w:autoSpaceDN w:val="0"/>
        <w:spacing w:line="480" w:lineRule="exact"/>
        <w:ind w:firstLine="480"/>
        <w:rPr>
          <w:rFonts w:hint="eastAsia" w:ascii="宋体" w:hAnsi="宋体" w:cs="宋体"/>
          <w:color w:val="000000"/>
          <w:kern w:val="0"/>
          <w:sz w:val="24"/>
          <w:highlight w:val="none"/>
          <w:lang w:val="zh-CN"/>
        </w:rPr>
      </w:pPr>
      <w:r>
        <w:rPr>
          <w:rFonts w:hint="eastAsia" w:ascii="宋体" w:hAnsi="宋体" w:cs="宋体"/>
          <w:color w:val="000000"/>
          <w:kern w:val="0"/>
          <w:sz w:val="24"/>
          <w:highlight w:val="none"/>
          <w:lang w:val="zh-CN"/>
        </w:rPr>
        <w:t>3.</w:t>
      </w:r>
      <w:r>
        <w:rPr>
          <w:rFonts w:hint="eastAsia" w:ascii="宋体" w:hAnsi="宋体" w:cs="宋体"/>
          <w:color w:val="000000"/>
          <w:kern w:val="0"/>
          <w:sz w:val="24"/>
          <w:highlight w:val="none"/>
        </w:rPr>
        <w:t>成交供应商</w:t>
      </w:r>
      <w:r>
        <w:rPr>
          <w:rFonts w:hint="eastAsia" w:ascii="宋体" w:hAnsi="宋体" w:cs="宋体"/>
          <w:color w:val="000000"/>
          <w:kern w:val="0"/>
          <w:sz w:val="24"/>
          <w:highlight w:val="none"/>
          <w:lang w:val="zh-CN"/>
        </w:rPr>
        <w:t>提交的响应文件；</w:t>
      </w:r>
    </w:p>
    <w:p w14:paraId="30EBAC37">
      <w:pPr>
        <w:autoSpaceDE w:val="0"/>
        <w:autoSpaceDN w:val="0"/>
        <w:spacing w:line="480" w:lineRule="exact"/>
        <w:ind w:firstLine="480"/>
        <w:rPr>
          <w:rFonts w:hint="eastAsia" w:ascii="宋体" w:hAnsi="宋体" w:cs="宋体"/>
          <w:color w:val="000000"/>
          <w:kern w:val="0"/>
          <w:sz w:val="24"/>
          <w:highlight w:val="none"/>
          <w:lang w:val="zh-CN"/>
        </w:rPr>
      </w:pPr>
      <w:r>
        <w:rPr>
          <w:rFonts w:hint="eastAsia" w:ascii="宋体" w:hAnsi="宋体" w:cs="宋体"/>
          <w:color w:val="000000"/>
          <w:kern w:val="0"/>
          <w:sz w:val="24"/>
          <w:highlight w:val="none"/>
          <w:lang w:val="zh-CN"/>
        </w:rPr>
        <w:t>4.竞争性磋商文件中规定的政府采购合同通用条款；</w:t>
      </w:r>
    </w:p>
    <w:p w14:paraId="271C92E5">
      <w:pPr>
        <w:autoSpaceDE w:val="0"/>
        <w:autoSpaceDN w:val="0"/>
        <w:spacing w:line="480" w:lineRule="exact"/>
        <w:ind w:firstLine="480"/>
        <w:rPr>
          <w:rFonts w:hint="eastAsia" w:ascii="宋体" w:hAnsi="宋体" w:cs="宋体"/>
          <w:color w:val="000000"/>
          <w:kern w:val="0"/>
          <w:sz w:val="24"/>
          <w:highlight w:val="none"/>
          <w:lang w:val="zh-CN"/>
        </w:rPr>
      </w:pPr>
      <w:r>
        <w:rPr>
          <w:rFonts w:hint="eastAsia" w:ascii="宋体" w:hAnsi="宋体" w:cs="宋体"/>
          <w:color w:val="000000"/>
          <w:kern w:val="0"/>
          <w:sz w:val="24"/>
          <w:highlight w:val="none"/>
          <w:lang w:val="zh-CN"/>
        </w:rPr>
        <w:t>5.成交通知书；</w:t>
      </w:r>
    </w:p>
    <w:p w14:paraId="615FC046">
      <w:pPr>
        <w:autoSpaceDE w:val="0"/>
        <w:autoSpaceDN w:val="0"/>
        <w:spacing w:line="480" w:lineRule="exact"/>
        <w:ind w:firstLine="480"/>
        <w:rPr>
          <w:rFonts w:hint="eastAsia" w:ascii="宋体" w:hAnsi="宋体" w:cs="宋体"/>
          <w:color w:val="000000"/>
          <w:kern w:val="0"/>
          <w:sz w:val="24"/>
          <w:highlight w:val="none"/>
          <w:lang w:val="zh-CN"/>
        </w:rPr>
      </w:pPr>
      <w:r>
        <w:rPr>
          <w:rFonts w:hint="eastAsia" w:ascii="宋体" w:hAnsi="宋体" w:cs="宋体"/>
          <w:color w:val="000000"/>
          <w:kern w:val="0"/>
          <w:sz w:val="24"/>
          <w:highlight w:val="none"/>
          <w:lang w:val="zh-CN"/>
        </w:rPr>
        <w:t>6.履约保证金缴费证明。（</w:t>
      </w:r>
      <w:r>
        <w:rPr>
          <w:rFonts w:hint="eastAsia" w:ascii="宋体" w:hAnsi="宋体" w:cs="宋体"/>
          <w:color w:val="000000"/>
          <w:kern w:val="0"/>
          <w:sz w:val="24"/>
          <w:highlight w:val="none"/>
        </w:rPr>
        <w:t>若有</w:t>
      </w:r>
      <w:r>
        <w:rPr>
          <w:rFonts w:hint="eastAsia" w:ascii="宋体" w:hAnsi="宋体" w:cs="宋体"/>
          <w:color w:val="000000"/>
          <w:kern w:val="0"/>
          <w:sz w:val="24"/>
          <w:highlight w:val="none"/>
          <w:lang w:val="zh-CN"/>
        </w:rPr>
        <w:t>）</w:t>
      </w:r>
    </w:p>
    <w:p w14:paraId="5185BAF6">
      <w:pPr>
        <w:autoSpaceDE w:val="0"/>
        <w:autoSpaceDN w:val="0"/>
        <w:spacing w:line="480" w:lineRule="exact"/>
        <w:ind w:firstLine="480"/>
        <w:rPr>
          <w:rFonts w:hint="eastAsia" w:ascii="宋体" w:hAnsi="宋体" w:cs="宋体"/>
          <w:color w:val="000000"/>
          <w:kern w:val="0"/>
          <w:sz w:val="24"/>
          <w:highlight w:val="none"/>
          <w:lang w:val="zh-CN"/>
        </w:rPr>
      </w:pPr>
      <w:r>
        <w:rPr>
          <w:rFonts w:hint="eastAsia" w:ascii="宋体" w:hAnsi="宋体" w:cs="宋体"/>
          <w:color w:val="000000"/>
          <w:kern w:val="0"/>
          <w:sz w:val="24"/>
          <w:highlight w:val="none"/>
        </w:rPr>
        <w:t>7</w:t>
      </w:r>
      <w:r>
        <w:rPr>
          <w:rFonts w:hint="eastAsia" w:ascii="宋体" w:hAnsi="宋体" w:cs="宋体"/>
          <w:color w:val="000000"/>
          <w:kern w:val="0"/>
          <w:sz w:val="24"/>
          <w:highlight w:val="none"/>
          <w:lang w:val="zh-CN"/>
        </w:rPr>
        <w:t>.其他合同文件（</w:t>
      </w:r>
      <w:r>
        <w:rPr>
          <w:rFonts w:hint="eastAsia" w:ascii="宋体" w:hAnsi="宋体" w:cs="宋体"/>
          <w:color w:val="000000"/>
          <w:kern w:val="0"/>
          <w:sz w:val="24"/>
          <w:highlight w:val="none"/>
        </w:rPr>
        <w:t>签订合同时约定的其他附件</w:t>
      </w:r>
      <w:r>
        <w:rPr>
          <w:rFonts w:hint="eastAsia" w:ascii="宋体" w:hAnsi="宋体" w:cs="宋体"/>
          <w:color w:val="000000"/>
          <w:kern w:val="0"/>
          <w:sz w:val="24"/>
          <w:highlight w:val="none"/>
          <w:lang w:val="zh-CN"/>
        </w:rPr>
        <w:t>）。</w:t>
      </w:r>
    </w:p>
    <w:p w14:paraId="0C812A2B">
      <w:pPr>
        <w:keepNext w:val="0"/>
        <w:keepLines w:val="0"/>
        <w:pageBreakBefore w:val="0"/>
        <w:widowControl w:val="0"/>
        <w:kinsoku/>
        <w:wordWrap/>
        <w:overflowPunct/>
        <w:topLinePunct w:val="0"/>
        <w:autoSpaceDE w:val="0"/>
        <w:autoSpaceDN w:val="0"/>
        <w:bidi w:val="0"/>
        <w:adjustRightInd/>
        <w:spacing w:line="360" w:lineRule="auto"/>
        <w:ind w:firstLine="480"/>
        <w:textAlignment w:val="auto"/>
        <w:rPr>
          <w:rFonts w:hint="eastAsia" w:ascii="宋体" w:hAnsi="宋体" w:cs="宋体"/>
          <w:color w:val="000000"/>
          <w:kern w:val="0"/>
          <w:sz w:val="24"/>
          <w:highlight w:val="none"/>
          <w:lang w:val="zh-CN"/>
        </w:rPr>
      </w:pPr>
      <w:r>
        <w:rPr>
          <w:rFonts w:hint="eastAsia" w:ascii="宋体" w:hAnsi="宋体" w:cs="宋体"/>
          <w:color w:val="000000"/>
          <w:kern w:val="0"/>
          <w:sz w:val="24"/>
          <w:highlight w:val="none"/>
          <w:lang w:val="zh-CN"/>
        </w:rPr>
        <w:t>在合同订立及履行过程中形成的与合同有关的文件均构成合同文件组成部分，并具有同等法律效力。</w:t>
      </w:r>
    </w:p>
    <w:p w14:paraId="37482EC4">
      <w:pPr>
        <w:keepNext w:val="0"/>
        <w:keepLines w:val="0"/>
        <w:pageBreakBefore w:val="0"/>
        <w:widowControl w:val="0"/>
        <w:kinsoku/>
        <w:wordWrap/>
        <w:overflowPunct/>
        <w:topLinePunct w:val="0"/>
        <w:autoSpaceDE w:val="0"/>
        <w:autoSpaceDN w:val="0"/>
        <w:bidi w:val="0"/>
        <w:adjustRightInd/>
        <w:snapToGrid w:val="0"/>
        <w:spacing w:line="360" w:lineRule="auto"/>
        <w:jc w:val="left"/>
        <w:textAlignment w:val="auto"/>
        <w:rPr>
          <w:rFonts w:ascii="宋体"/>
          <w:color w:val="000000"/>
          <w:sz w:val="24"/>
          <w:highlight w:val="none"/>
        </w:rPr>
      </w:pPr>
      <w:r>
        <w:rPr>
          <w:rFonts w:hint="eastAsia" w:ascii="宋体"/>
          <w:color w:val="000000"/>
          <w:sz w:val="24"/>
          <w:highlight w:val="none"/>
        </w:rPr>
        <w:t xml:space="preserve">二、合同标的及金额 </w:t>
      </w:r>
    </w:p>
    <w:p w14:paraId="0A5708BB">
      <w:pPr>
        <w:keepNext w:val="0"/>
        <w:keepLines w:val="0"/>
        <w:pageBreakBefore w:val="0"/>
        <w:widowControl w:val="0"/>
        <w:kinsoku/>
        <w:wordWrap/>
        <w:overflowPunct/>
        <w:topLinePunct w:val="0"/>
        <w:bidi w:val="0"/>
        <w:adjustRightInd/>
        <w:spacing w:line="360" w:lineRule="auto"/>
        <w:ind w:firstLine="470" w:firstLineChars="196"/>
        <w:textAlignment w:val="auto"/>
        <w:rPr>
          <w:rFonts w:ascii="宋体" w:hAnsi="宋体"/>
          <w:color w:val="000000"/>
          <w:sz w:val="24"/>
          <w:highlight w:val="none"/>
        </w:rPr>
      </w:pPr>
      <w:r>
        <w:rPr>
          <w:rFonts w:hint="eastAsia" w:ascii="宋体" w:hAnsi="宋体"/>
          <w:color w:val="000000"/>
          <w:sz w:val="24"/>
          <w:highlight w:val="none"/>
        </w:rPr>
        <w:t>1、按《成交通知书》表明的成交价格成交，中标价为（大写）</w:t>
      </w:r>
      <w:r>
        <w:rPr>
          <w:rFonts w:hint="eastAsia" w:ascii="宋体" w:hAnsi="宋体"/>
          <w:color w:val="000000"/>
          <w:sz w:val="24"/>
          <w:highlight w:val="none"/>
          <w:u w:val="single"/>
        </w:rPr>
        <w:t xml:space="preserve">      </w:t>
      </w:r>
      <w:r>
        <w:rPr>
          <w:rFonts w:hint="eastAsia" w:ascii="宋体" w:hAnsi="宋体"/>
          <w:color w:val="000000"/>
          <w:sz w:val="24"/>
          <w:highlight w:val="none"/>
        </w:rPr>
        <w:t>（小写）</w:t>
      </w:r>
      <w:r>
        <w:rPr>
          <w:rFonts w:hint="eastAsia" w:ascii="宋体" w:hAnsi="宋体"/>
          <w:color w:val="000000"/>
          <w:sz w:val="24"/>
          <w:highlight w:val="none"/>
          <w:u w:val="single"/>
        </w:rPr>
        <w:t xml:space="preserve">        </w:t>
      </w:r>
      <w:r>
        <w:rPr>
          <w:rFonts w:hint="eastAsia" w:ascii="宋体" w:hAnsi="宋体"/>
          <w:color w:val="000000"/>
          <w:sz w:val="24"/>
          <w:highlight w:val="none"/>
        </w:rPr>
        <w:t>；</w:t>
      </w:r>
    </w:p>
    <w:p w14:paraId="472F0A5F">
      <w:pPr>
        <w:keepNext w:val="0"/>
        <w:keepLines w:val="0"/>
        <w:pageBreakBefore w:val="0"/>
        <w:widowControl w:val="0"/>
        <w:kinsoku/>
        <w:wordWrap/>
        <w:overflowPunct/>
        <w:topLinePunct w:val="0"/>
        <w:bidi w:val="0"/>
        <w:adjustRightInd/>
        <w:spacing w:line="360" w:lineRule="auto"/>
        <w:ind w:firstLine="470" w:firstLineChars="196"/>
        <w:textAlignment w:val="auto"/>
        <w:rPr>
          <w:rFonts w:hint="eastAsia" w:ascii="宋体" w:hAnsi="宋体"/>
          <w:color w:val="000000"/>
          <w:sz w:val="24"/>
          <w:highlight w:val="none"/>
        </w:rPr>
      </w:pPr>
      <w:r>
        <w:rPr>
          <w:rFonts w:hint="eastAsia" w:ascii="宋体" w:hAnsi="宋体"/>
          <w:color w:val="000000"/>
          <w:sz w:val="24"/>
          <w:highlight w:val="none"/>
        </w:rPr>
        <w:t>2、服务一览表（见附件，须有甲乙双方盖章）；</w:t>
      </w:r>
    </w:p>
    <w:p w14:paraId="12678378">
      <w:pPr>
        <w:spacing w:line="360" w:lineRule="auto"/>
        <w:ind w:firstLine="480" w:firstLineChars="200"/>
        <w:rPr>
          <w:rFonts w:hint="eastAsia" w:ascii="宋体" w:hAnsi="宋体" w:eastAsia="宋体"/>
          <w:color w:val="000000"/>
          <w:sz w:val="24"/>
          <w:highlight w:val="none"/>
          <w:u w:val="single"/>
          <w:lang w:eastAsia="zh-CN"/>
        </w:rPr>
      </w:pPr>
      <w:r>
        <w:rPr>
          <w:rFonts w:hint="eastAsia" w:ascii="宋体" w:hAnsi="宋体"/>
          <w:color w:val="000000"/>
          <w:sz w:val="24"/>
          <w:highlight w:val="none"/>
        </w:rPr>
        <w:t>3、本合同以人民币进行结算，合同总价包括：</w:t>
      </w:r>
      <w:r>
        <w:rPr>
          <w:rFonts w:hint="eastAsia" w:ascii="宋体" w:hAnsi="宋体" w:cs="宋体"/>
          <w:i w:val="0"/>
          <w:iCs w:val="0"/>
          <w:sz w:val="24"/>
          <w:highlight w:val="none"/>
          <w:u w:val="single"/>
          <w:lang w:val="en-US" w:eastAsia="zh-CN"/>
        </w:rPr>
        <w:t>服务费、人工费、保险费、税金、招标代理服务费及不可预见费等全部费用。</w:t>
      </w:r>
      <w:r>
        <w:rPr>
          <w:rFonts w:hint="eastAsia" w:ascii="宋体" w:hAnsi="宋体"/>
          <w:color w:val="000000"/>
          <w:sz w:val="24"/>
          <w:highlight w:val="none"/>
          <w:u w:val="single"/>
          <w:lang w:eastAsia="zh-CN"/>
        </w:rPr>
        <w:t>（说明：具体内容应根据项目特点实事求是的填写）。</w:t>
      </w:r>
    </w:p>
    <w:p w14:paraId="181F167E">
      <w:pPr>
        <w:spacing w:line="460" w:lineRule="exact"/>
        <w:ind w:firstLine="480" w:firstLineChars="200"/>
        <w:rPr>
          <w:rFonts w:ascii="宋体"/>
          <w:color w:val="000000"/>
          <w:sz w:val="24"/>
          <w:highlight w:val="none"/>
        </w:rPr>
      </w:pPr>
      <w:r>
        <w:rPr>
          <w:rFonts w:hint="eastAsia" w:ascii="宋体"/>
          <w:color w:val="000000"/>
          <w:sz w:val="24"/>
          <w:highlight w:val="none"/>
        </w:rPr>
        <w:t>乙方不得以设备、运输等费用上涨为由要求甲方另行支付其他任何费用。</w:t>
      </w:r>
    </w:p>
    <w:p w14:paraId="3572A9F2">
      <w:pPr>
        <w:spacing w:line="480" w:lineRule="exact"/>
        <w:rPr>
          <w:rFonts w:ascii="宋体" w:hAnsi="宋体"/>
          <w:color w:val="000000"/>
          <w:sz w:val="24"/>
          <w:highlight w:val="none"/>
        </w:rPr>
      </w:pPr>
      <w:r>
        <w:rPr>
          <w:rFonts w:hint="eastAsia" w:ascii="宋体" w:hAnsi="宋体"/>
          <w:color w:val="000000"/>
          <w:sz w:val="24"/>
          <w:highlight w:val="none"/>
        </w:rPr>
        <w:t>三、质量保证</w:t>
      </w:r>
    </w:p>
    <w:p w14:paraId="1D0E2434">
      <w:pPr>
        <w:spacing w:line="480" w:lineRule="exact"/>
        <w:ind w:firstLine="470" w:firstLineChars="196"/>
        <w:rPr>
          <w:rFonts w:ascii="宋体" w:hAnsi="宋体"/>
          <w:color w:val="000000"/>
          <w:sz w:val="24"/>
          <w:highlight w:val="none"/>
        </w:rPr>
      </w:pPr>
      <w:r>
        <w:rPr>
          <w:rFonts w:hint="eastAsia" w:ascii="宋体" w:hAnsi="宋体"/>
          <w:color w:val="000000"/>
          <w:sz w:val="24"/>
          <w:highlight w:val="none"/>
        </w:rPr>
        <w:t>1、乙方所提供的服务质量、人员配备必须与</w:t>
      </w:r>
      <w:r>
        <w:rPr>
          <w:rFonts w:hint="eastAsia" w:ascii="宋体" w:hAnsi="宋体"/>
          <w:color w:val="000000"/>
          <w:sz w:val="24"/>
          <w:highlight w:val="none"/>
          <w:lang w:eastAsia="zh-CN"/>
        </w:rPr>
        <w:t>磋商文件</w:t>
      </w:r>
      <w:r>
        <w:rPr>
          <w:rFonts w:hint="eastAsia" w:ascii="宋体" w:hAnsi="宋体"/>
          <w:color w:val="000000"/>
          <w:sz w:val="24"/>
          <w:highlight w:val="none"/>
        </w:rPr>
        <w:t>、响应文件和承诺相一致。</w:t>
      </w:r>
    </w:p>
    <w:p w14:paraId="105AF8AB">
      <w:pPr>
        <w:spacing w:line="480" w:lineRule="exact"/>
        <w:ind w:firstLine="470" w:firstLineChars="196"/>
        <w:rPr>
          <w:rFonts w:ascii="宋体" w:hAnsi="宋体"/>
          <w:color w:val="000000"/>
          <w:sz w:val="24"/>
          <w:highlight w:val="none"/>
        </w:rPr>
      </w:pPr>
      <w:r>
        <w:rPr>
          <w:rFonts w:hint="eastAsia" w:ascii="宋体" w:hAnsi="宋体"/>
          <w:color w:val="000000"/>
          <w:sz w:val="24"/>
          <w:highlight w:val="none"/>
        </w:rPr>
        <w:t>2、乙方应保证提供服务不会侵犯任何第三方的权利。</w:t>
      </w:r>
    </w:p>
    <w:p w14:paraId="3C286301">
      <w:pPr>
        <w:spacing w:line="480" w:lineRule="exact"/>
        <w:rPr>
          <w:rFonts w:ascii="宋体" w:hAnsi="宋体"/>
          <w:color w:val="000000"/>
          <w:sz w:val="24"/>
          <w:highlight w:val="none"/>
        </w:rPr>
      </w:pPr>
      <w:r>
        <w:rPr>
          <w:rFonts w:hint="eastAsia" w:ascii="宋体" w:hAnsi="宋体"/>
          <w:color w:val="000000"/>
          <w:sz w:val="24"/>
          <w:highlight w:val="none"/>
        </w:rPr>
        <w:t>四、交付和验收</w:t>
      </w:r>
    </w:p>
    <w:p w14:paraId="3F9AE0FD">
      <w:pPr>
        <w:spacing w:line="380" w:lineRule="exact"/>
        <w:ind w:firstLine="482" w:firstLineChars="200"/>
        <w:rPr>
          <w:rFonts w:hint="eastAsia" w:ascii="宋体" w:hAnsi="宋体" w:eastAsia="宋体" w:cs="Times New Roman"/>
          <w:b/>
          <w:bCs/>
          <w:color w:val="auto"/>
          <w:sz w:val="24"/>
          <w:highlight w:val="none"/>
          <w:u w:val="single"/>
          <w:lang w:val="en-US" w:eastAsia="zh-CN"/>
        </w:rPr>
      </w:pPr>
      <w:r>
        <w:rPr>
          <w:rFonts w:hint="eastAsia" w:ascii="宋体" w:hAnsi="宋体" w:eastAsia="宋体" w:cs="Times New Roman"/>
          <w:b/>
          <w:bCs/>
          <w:color w:val="auto"/>
          <w:sz w:val="24"/>
          <w:highlight w:val="none"/>
          <w:u w:val="single"/>
        </w:rPr>
        <w:t>1、服务期：</w:t>
      </w:r>
      <w:r>
        <w:rPr>
          <w:rFonts w:hint="eastAsia" w:ascii="宋体" w:hAnsi="宋体" w:cs="Times New Roman"/>
          <w:b/>
          <w:bCs/>
          <w:color w:val="auto"/>
          <w:sz w:val="24"/>
          <w:highlight w:val="none"/>
          <w:u w:val="single"/>
          <w:lang w:val="en-US" w:eastAsia="zh-CN"/>
        </w:rPr>
        <w:t>一年</w:t>
      </w:r>
    </w:p>
    <w:p w14:paraId="6C7C4C07">
      <w:pPr>
        <w:spacing w:line="380" w:lineRule="exact"/>
        <w:ind w:firstLine="723" w:firstLineChars="300"/>
        <w:rPr>
          <w:rFonts w:hint="eastAsia" w:ascii="宋体" w:hAnsi="宋体" w:eastAsia="宋体" w:cs="Times New Roman"/>
          <w:b/>
          <w:bCs/>
          <w:color w:val="auto"/>
          <w:sz w:val="24"/>
          <w:highlight w:val="none"/>
          <w:u w:val="single"/>
        </w:rPr>
      </w:pPr>
      <w:r>
        <w:rPr>
          <w:rFonts w:hint="eastAsia" w:ascii="宋体" w:hAnsi="宋体" w:eastAsia="宋体" w:cs="Times New Roman"/>
          <w:b/>
          <w:bCs/>
          <w:color w:val="auto"/>
          <w:sz w:val="24"/>
          <w:highlight w:val="none"/>
          <w:u w:val="single"/>
        </w:rPr>
        <w:t>服务地点：</w:t>
      </w:r>
      <w:r>
        <w:rPr>
          <w:rFonts w:hint="eastAsia" w:ascii="宋体" w:hAnsi="宋体" w:cs="Times New Roman"/>
          <w:b/>
          <w:bCs/>
          <w:color w:val="auto"/>
          <w:sz w:val="24"/>
          <w:highlight w:val="none"/>
          <w:u w:val="single"/>
          <w:lang w:eastAsia="zh-CN"/>
        </w:rPr>
        <w:t>青海省第五人民医院</w:t>
      </w:r>
      <w:r>
        <w:rPr>
          <w:rFonts w:hint="eastAsia" w:ascii="宋体" w:hAnsi="宋体" w:eastAsia="宋体" w:cs="Times New Roman"/>
          <w:b/>
          <w:bCs/>
          <w:color w:val="auto"/>
          <w:sz w:val="24"/>
          <w:highlight w:val="none"/>
          <w:u w:val="single"/>
        </w:rPr>
        <w:t>。</w:t>
      </w:r>
    </w:p>
    <w:p w14:paraId="29398A2C">
      <w:pPr>
        <w:spacing w:line="480" w:lineRule="exact"/>
        <w:ind w:firstLine="470" w:firstLineChars="196"/>
        <w:rPr>
          <w:rFonts w:ascii="宋体" w:hAnsi="宋体"/>
          <w:color w:val="000000"/>
          <w:sz w:val="24"/>
          <w:highlight w:val="none"/>
        </w:rPr>
      </w:pPr>
      <w:r>
        <w:rPr>
          <w:rFonts w:hint="eastAsia" w:ascii="宋体" w:hAnsi="宋体"/>
          <w:color w:val="000000"/>
          <w:sz w:val="24"/>
          <w:highlight w:val="none"/>
        </w:rPr>
        <w:t>2、乙方提供不符合招响应文件和本合同规定的服务，甲方有权拒绝接受。</w:t>
      </w:r>
    </w:p>
    <w:p w14:paraId="4FA10982">
      <w:pPr>
        <w:spacing w:line="480" w:lineRule="exact"/>
        <w:ind w:firstLine="470" w:firstLineChars="196"/>
        <w:rPr>
          <w:rFonts w:ascii="宋体" w:hAnsi="宋体"/>
          <w:color w:val="000000"/>
          <w:sz w:val="24"/>
          <w:highlight w:val="none"/>
        </w:rPr>
      </w:pPr>
      <w:r>
        <w:rPr>
          <w:rFonts w:hint="eastAsia" w:ascii="宋体" w:hAnsi="宋体"/>
          <w:color w:val="000000"/>
          <w:sz w:val="24"/>
          <w:highlight w:val="none"/>
        </w:rPr>
        <w:t>3、甲方在验收过程中发现乙方有违约问题，可暂缓资金结算；待违约问题解决后，方可办理资金结算事宜。</w:t>
      </w:r>
    </w:p>
    <w:p w14:paraId="3E3AB706">
      <w:pPr>
        <w:spacing w:line="480" w:lineRule="exact"/>
        <w:ind w:firstLine="470" w:firstLineChars="196"/>
        <w:rPr>
          <w:rFonts w:ascii="宋体" w:hAnsi="宋体"/>
          <w:color w:val="000000"/>
          <w:sz w:val="24"/>
          <w:highlight w:val="none"/>
        </w:rPr>
      </w:pPr>
      <w:r>
        <w:rPr>
          <w:rFonts w:hint="eastAsia" w:ascii="宋体" w:hAnsi="宋体"/>
          <w:color w:val="000000"/>
          <w:sz w:val="24"/>
          <w:highlight w:val="none"/>
        </w:rPr>
        <w:t>4、甲方对验收有异议的，在验收后5个工作日内以书面形式向乙方提出，乙方应自收到甲方书面异议后10个工作日内及时予以解决。</w:t>
      </w:r>
    </w:p>
    <w:p w14:paraId="0C77DFA1">
      <w:pPr>
        <w:spacing w:line="480" w:lineRule="exact"/>
        <w:ind w:firstLine="470" w:firstLineChars="196"/>
        <w:rPr>
          <w:sz w:val="24"/>
          <w:highlight w:val="none"/>
          <w:lang w:val="zh-CN"/>
        </w:rPr>
      </w:pPr>
      <w:r>
        <w:rPr>
          <w:rFonts w:hint="eastAsia" w:ascii="宋体" w:hAnsi="宋体"/>
          <w:color w:val="000000"/>
          <w:sz w:val="24"/>
          <w:highlight w:val="none"/>
        </w:rPr>
        <w:t>5、乙方向甲方提供相关完税发票。</w:t>
      </w:r>
    </w:p>
    <w:p w14:paraId="6A60CD7E">
      <w:pPr>
        <w:autoSpaceDE w:val="0"/>
        <w:autoSpaceDN w:val="0"/>
        <w:snapToGrid w:val="0"/>
        <w:spacing w:line="460" w:lineRule="exact"/>
        <w:rPr>
          <w:rFonts w:hint="eastAsia" w:ascii="宋体"/>
          <w:color w:val="000000"/>
          <w:sz w:val="24"/>
          <w:highlight w:val="none"/>
        </w:rPr>
      </w:pPr>
      <w:r>
        <w:rPr>
          <w:rFonts w:hint="eastAsia" w:ascii="宋体"/>
          <w:color w:val="000000"/>
          <w:sz w:val="24"/>
          <w:highlight w:val="none"/>
        </w:rPr>
        <w:t>五、付款方式</w:t>
      </w:r>
    </w:p>
    <w:p w14:paraId="29291678">
      <w:pPr>
        <w:spacing w:line="400" w:lineRule="exact"/>
        <w:ind w:firstLine="433" w:firstLineChars="196"/>
        <w:rPr>
          <w:rFonts w:hint="default" w:ascii="宋体" w:hAnsi="宋体" w:eastAsia="宋体" w:cs="宋体"/>
          <w:b/>
          <w:bCs/>
          <w:color w:val="auto"/>
          <w:kern w:val="0"/>
          <w:sz w:val="24"/>
          <w:highlight w:val="none"/>
          <w:lang w:val="en-US" w:eastAsia="zh-CN"/>
        </w:rPr>
      </w:pPr>
      <w:r>
        <w:rPr>
          <w:rFonts w:hint="eastAsia" w:ascii="宋体" w:hAnsi="宋体" w:cs="宋体"/>
          <w:b/>
          <w:bCs/>
          <w:kern w:val="0"/>
          <w:sz w:val="22"/>
          <w:szCs w:val="28"/>
          <w:highlight w:val="none"/>
          <w:lang w:val="en-US" w:eastAsia="zh-CN"/>
        </w:rPr>
        <w:t>根据每季度考核情况</w:t>
      </w:r>
      <w:r>
        <w:rPr>
          <w:rFonts w:hint="eastAsia" w:ascii="宋体" w:hAnsi="宋体" w:eastAsia="宋体" w:cs="宋体"/>
          <w:b/>
          <w:bCs/>
          <w:kern w:val="0"/>
          <w:sz w:val="22"/>
          <w:szCs w:val="28"/>
          <w:highlight w:val="none"/>
          <w:lang w:val="en-US" w:eastAsia="zh-CN"/>
        </w:rPr>
        <w:t>按季度付款</w:t>
      </w:r>
      <w:r>
        <w:rPr>
          <w:rFonts w:hint="eastAsia" w:ascii="宋体" w:hAnsi="宋体" w:cs="宋体"/>
          <w:b/>
          <w:bCs/>
          <w:kern w:val="0"/>
          <w:sz w:val="22"/>
          <w:szCs w:val="28"/>
          <w:highlight w:val="none"/>
          <w:lang w:val="en-US" w:eastAsia="zh-CN"/>
        </w:rPr>
        <w:t>,每季度支付合同总金额的25%</w:t>
      </w:r>
    </w:p>
    <w:p w14:paraId="741D018D">
      <w:pPr>
        <w:spacing w:line="440" w:lineRule="exact"/>
        <w:rPr>
          <w:rFonts w:ascii="宋体" w:hAnsi="宋体"/>
          <w:color w:val="auto"/>
          <w:sz w:val="24"/>
          <w:szCs w:val="32"/>
          <w:highlight w:val="none"/>
        </w:rPr>
      </w:pPr>
      <w:r>
        <w:rPr>
          <w:rFonts w:hint="eastAsia" w:ascii="宋体" w:hAnsi="宋体"/>
          <w:color w:val="auto"/>
          <w:sz w:val="24"/>
          <w:szCs w:val="32"/>
          <w:highlight w:val="none"/>
        </w:rPr>
        <w:t>六、合同的变更、终止与转让</w:t>
      </w:r>
    </w:p>
    <w:p w14:paraId="6417478F">
      <w:pPr>
        <w:spacing w:line="440" w:lineRule="exact"/>
        <w:ind w:firstLine="470" w:firstLineChars="196"/>
        <w:rPr>
          <w:rFonts w:ascii="宋体" w:hAnsi="宋体"/>
          <w:color w:val="auto"/>
          <w:sz w:val="24"/>
          <w:szCs w:val="32"/>
          <w:highlight w:val="none"/>
        </w:rPr>
      </w:pPr>
      <w:r>
        <w:rPr>
          <w:rFonts w:ascii="宋体" w:hAnsi="宋体"/>
          <w:color w:val="auto"/>
          <w:sz w:val="24"/>
          <w:szCs w:val="32"/>
          <w:highlight w:val="none"/>
        </w:rPr>
        <w:t>1</w:t>
      </w:r>
      <w:r>
        <w:rPr>
          <w:rFonts w:hint="eastAsia" w:ascii="宋体" w:hAnsi="宋体"/>
          <w:color w:val="auto"/>
          <w:sz w:val="24"/>
          <w:szCs w:val="32"/>
          <w:highlight w:val="none"/>
        </w:rPr>
        <w:t>、除《中华人民共和国政府采购法》第</w:t>
      </w:r>
      <w:r>
        <w:rPr>
          <w:rFonts w:ascii="宋体" w:hAnsi="宋体"/>
          <w:color w:val="auto"/>
          <w:sz w:val="24"/>
          <w:szCs w:val="32"/>
          <w:highlight w:val="none"/>
        </w:rPr>
        <w:t>50</w:t>
      </w:r>
      <w:r>
        <w:rPr>
          <w:rFonts w:hint="eastAsia" w:ascii="宋体" w:hAnsi="宋体"/>
          <w:color w:val="auto"/>
          <w:sz w:val="24"/>
          <w:szCs w:val="32"/>
          <w:highlight w:val="none"/>
        </w:rPr>
        <w:t>条规定的情形外，本合同一经签订，甲乙双方不得擅自变更、中止或终止。</w:t>
      </w:r>
    </w:p>
    <w:p w14:paraId="06384FEC">
      <w:pPr>
        <w:spacing w:line="440" w:lineRule="exact"/>
        <w:ind w:firstLine="470" w:firstLineChars="196"/>
        <w:rPr>
          <w:rFonts w:ascii="宋体" w:hAnsi="宋体"/>
          <w:color w:val="auto"/>
          <w:sz w:val="24"/>
          <w:szCs w:val="32"/>
          <w:highlight w:val="none"/>
        </w:rPr>
      </w:pPr>
      <w:r>
        <w:rPr>
          <w:rFonts w:ascii="宋体" w:hAnsi="宋体"/>
          <w:color w:val="auto"/>
          <w:sz w:val="24"/>
          <w:szCs w:val="32"/>
          <w:highlight w:val="none"/>
        </w:rPr>
        <w:t>2</w:t>
      </w:r>
      <w:r>
        <w:rPr>
          <w:rFonts w:hint="eastAsia" w:ascii="宋体" w:hAnsi="宋体"/>
          <w:color w:val="auto"/>
          <w:sz w:val="24"/>
          <w:szCs w:val="32"/>
          <w:highlight w:val="none"/>
        </w:rPr>
        <w:t>、乙方不得擅自转让其应履行的合同义务。</w:t>
      </w:r>
    </w:p>
    <w:p w14:paraId="5CE407F1">
      <w:pPr>
        <w:spacing w:line="440" w:lineRule="exact"/>
        <w:rPr>
          <w:rFonts w:hint="eastAsia" w:ascii="宋体" w:hAnsi="宋体"/>
          <w:color w:val="auto"/>
          <w:sz w:val="24"/>
          <w:szCs w:val="32"/>
          <w:highlight w:val="none"/>
          <w:lang w:val="zh-CN"/>
        </w:rPr>
      </w:pPr>
      <w:r>
        <w:rPr>
          <w:rFonts w:hint="eastAsia" w:ascii="宋体" w:hAnsi="宋体"/>
          <w:color w:val="auto"/>
          <w:sz w:val="24"/>
          <w:szCs w:val="32"/>
          <w:highlight w:val="none"/>
        </w:rPr>
        <w:t>七、</w:t>
      </w:r>
      <w:r>
        <w:rPr>
          <w:rFonts w:hint="eastAsia" w:ascii="宋体" w:hAnsi="宋体"/>
          <w:color w:val="auto"/>
          <w:sz w:val="24"/>
          <w:szCs w:val="32"/>
          <w:highlight w:val="none"/>
          <w:lang w:val="zh-CN"/>
        </w:rPr>
        <w:t>违约责任</w:t>
      </w:r>
    </w:p>
    <w:p w14:paraId="600300B8">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en-US" w:eastAsia="zh-CN"/>
        </w:rPr>
        <w:t>1、</w:t>
      </w:r>
      <w:r>
        <w:rPr>
          <w:rFonts w:hint="eastAsia" w:ascii="宋体" w:hAnsi="宋体"/>
          <w:color w:val="auto"/>
          <w:sz w:val="24"/>
          <w:szCs w:val="32"/>
          <w:highlight w:val="none"/>
        </w:rPr>
        <w:t>乙方所提供的产品规格、技术标准、服务等质量不合格的，应及时更换、调整；更换、调整不及时的，按逾期交货处罚；因质量问题甲方不同意接收的，质保金全额扣除，并由乙方赔偿由此引起的甲方的实际经济损失。</w:t>
      </w:r>
    </w:p>
    <w:p w14:paraId="7B345A99">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en-US" w:eastAsia="zh-CN"/>
        </w:rPr>
        <w:t>2、</w:t>
      </w:r>
      <w:r>
        <w:rPr>
          <w:rFonts w:hint="eastAsia" w:ascii="宋体" w:hAnsi="宋体"/>
          <w:color w:val="auto"/>
          <w:sz w:val="24"/>
          <w:szCs w:val="32"/>
          <w:highlight w:val="none"/>
        </w:rPr>
        <w:t>乙方提供的产品如侵犯了第三方权益而引发纠纷或诉讼的，均由乙方负责交涉并承担全部责任。</w:t>
      </w:r>
    </w:p>
    <w:p w14:paraId="3ACA59F9">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en-US" w:eastAsia="zh-CN"/>
        </w:rPr>
        <w:t>3、</w:t>
      </w:r>
      <w:r>
        <w:rPr>
          <w:rFonts w:hint="eastAsia" w:ascii="宋体" w:hAnsi="宋体"/>
          <w:color w:val="auto"/>
          <w:sz w:val="24"/>
          <w:szCs w:val="32"/>
          <w:highlight w:val="none"/>
        </w:rPr>
        <w:t>乙方逾期提供服务的，每天应向对方偿付未交货物的货款3‰的违约金，但违约金累计不得超过违约货款的5%，超过 30天对方有权解除合同，违约方承担因此给对方造成的经济损失 。</w:t>
      </w:r>
    </w:p>
    <w:p w14:paraId="7445F2F9">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en-US" w:eastAsia="zh-CN"/>
        </w:rPr>
        <w:t>4、</w:t>
      </w:r>
      <w:r>
        <w:rPr>
          <w:rFonts w:hint="eastAsia" w:ascii="宋体" w:hAnsi="宋体"/>
          <w:color w:val="auto"/>
          <w:sz w:val="24"/>
          <w:szCs w:val="32"/>
          <w:highlight w:val="none"/>
        </w:rPr>
        <w:t>乙方未按本合同和磋商响应文件中规定的服务承诺提供售后服务的，乙方应按本合同合计金额的5%向甲方支付违约金。</w:t>
      </w:r>
    </w:p>
    <w:p w14:paraId="57C3EBBF">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en-US" w:eastAsia="zh-CN"/>
        </w:rPr>
        <w:t>5、</w:t>
      </w:r>
      <w:r>
        <w:rPr>
          <w:rFonts w:hint="eastAsia" w:ascii="宋体" w:hAnsi="宋体"/>
          <w:color w:val="auto"/>
          <w:sz w:val="24"/>
          <w:szCs w:val="32"/>
          <w:highlight w:val="none"/>
        </w:rPr>
        <w:t>乙方提供的产品在质量保证期内，因</w:t>
      </w:r>
      <w:r>
        <w:rPr>
          <w:rFonts w:hint="eastAsia" w:ascii="宋体" w:hAnsi="宋体"/>
          <w:color w:val="auto"/>
          <w:sz w:val="24"/>
          <w:szCs w:val="32"/>
          <w:highlight w:val="none"/>
          <w:lang w:eastAsia="zh-CN"/>
        </w:rPr>
        <w:t>管理</w:t>
      </w:r>
      <w:r>
        <w:rPr>
          <w:rFonts w:hint="eastAsia" w:ascii="宋体" w:hAnsi="宋体"/>
          <w:color w:val="auto"/>
          <w:sz w:val="24"/>
          <w:szCs w:val="32"/>
          <w:highlight w:val="none"/>
        </w:rPr>
        <w:t>设计、</w:t>
      </w:r>
      <w:r>
        <w:rPr>
          <w:rFonts w:hint="eastAsia" w:ascii="宋体" w:hAnsi="宋体"/>
          <w:color w:val="auto"/>
          <w:sz w:val="24"/>
          <w:szCs w:val="32"/>
          <w:highlight w:val="none"/>
          <w:lang w:eastAsia="zh-CN"/>
        </w:rPr>
        <w:t>软件功能</w:t>
      </w:r>
      <w:r>
        <w:rPr>
          <w:rFonts w:hint="eastAsia" w:ascii="宋体" w:hAnsi="宋体"/>
          <w:color w:val="auto"/>
          <w:sz w:val="24"/>
          <w:szCs w:val="32"/>
          <w:highlight w:val="none"/>
        </w:rPr>
        <w:t>或</w:t>
      </w:r>
      <w:r>
        <w:rPr>
          <w:rFonts w:hint="eastAsia" w:ascii="宋体" w:hAnsi="宋体"/>
          <w:color w:val="auto"/>
          <w:sz w:val="24"/>
          <w:szCs w:val="32"/>
          <w:highlight w:val="none"/>
          <w:lang w:eastAsia="zh-CN"/>
        </w:rPr>
        <w:t>其他</w:t>
      </w:r>
      <w:r>
        <w:rPr>
          <w:rFonts w:hint="eastAsia" w:ascii="宋体" w:hAnsi="宋体"/>
          <w:color w:val="auto"/>
          <w:sz w:val="24"/>
          <w:szCs w:val="32"/>
          <w:highlight w:val="none"/>
        </w:rPr>
        <w:t>缺陷</w:t>
      </w:r>
      <w:r>
        <w:rPr>
          <w:rFonts w:hint="eastAsia" w:ascii="宋体" w:hAnsi="宋体"/>
          <w:color w:val="auto"/>
          <w:sz w:val="24"/>
          <w:szCs w:val="32"/>
          <w:highlight w:val="none"/>
          <w:lang w:eastAsia="zh-CN"/>
        </w:rPr>
        <w:t>等</w:t>
      </w:r>
      <w:r>
        <w:rPr>
          <w:rFonts w:hint="eastAsia" w:ascii="宋体" w:hAnsi="宋体"/>
          <w:color w:val="auto"/>
          <w:sz w:val="24"/>
          <w:szCs w:val="32"/>
          <w:highlight w:val="none"/>
        </w:rPr>
        <w:t>质量原因造成</w:t>
      </w:r>
      <w:r>
        <w:rPr>
          <w:rFonts w:hint="eastAsia" w:ascii="宋体" w:hAnsi="宋体"/>
          <w:color w:val="auto"/>
          <w:sz w:val="24"/>
          <w:szCs w:val="32"/>
          <w:highlight w:val="none"/>
          <w:lang w:eastAsia="zh-CN"/>
        </w:rPr>
        <w:t>项目不能落地、软件功能失效等问题</w:t>
      </w:r>
      <w:r>
        <w:rPr>
          <w:rFonts w:hint="eastAsia" w:ascii="宋体" w:hAnsi="宋体"/>
          <w:color w:val="auto"/>
          <w:sz w:val="24"/>
          <w:szCs w:val="32"/>
          <w:highlight w:val="none"/>
        </w:rPr>
        <w:t>，由乙方负责，费用从履约保证金中扣除，</w:t>
      </w:r>
      <w:r>
        <w:rPr>
          <w:rFonts w:hint="eastAsia" w:ascii="宋体" w:hAnsi="宋体"/>
          <w:color w:val="auto"/>
          <w:sz w:val="24"/>
          <w:szCs w:val="32"/>
          <w:highlight w:val="none"/>
          <w:lang w:eastAsia="zh-CN"/>
        </w:rPr>
        <w:t>造成重大影响的另外</w:t>
      </w:r>
      <w:r>
        <w:rPr>
          <w:rFonts w:hint="eastAsia" w:ascii="宋体" w:hAnsi="宋体"/>
          <w:color w:val="auto"/>
          <w:sz w:val="24"/>
          <w:szCs w:val="32"/>
          <w:highlight w:val="none"/>
        </w:rPr>
        <w:t>按违约货款额</w:t>
      </w:r>
      <w:r>
        <w:rPr>
          <w:rFonts w:hint="eastAsia" w:ascii="宋体" w:hAnsi="宋体"/>
          <w:color w:val="auto"/>
          <w:sz w:val="24"/>
          <w:szCs w:val="32"/>
          <w:highlight w:val="none"/>
          <w:lang w:val="en-US" w:eastAsia="zh-CN"/>
        </w:rPr>
        <w:t>10</w:t>
      </w:r>
      <w:r>
        <w:rPr>
          <w:rFonts w:hint="eastAsia" w:ascii="宋体" w:hAnsi="宋体"/>
          <w:color w:val="auto"/>
          <w:sz w:val="24"/>
          <w:szCs w:val="32"/>
          <w:highlight w:val="none"/>
        </w:rPr>
        <w:t>%收取违约金并赔偿经济损失。</w:t>
      </w:r>
    </w:p>
    <w:p w14:paraId="366478FF">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en-US" w:eastAsia="zh-CN"/>
        </w:rPr>
        <w:t>6、</w:t>
      </w:r>
      <w:r>
        <w:rPr>
          <w:rFonts w:hint="eastAsia" w:ascii="宋体" w:hAnsi="宋体"/>
          <w:color w:val="auto"/>
          <w:sz w:val="24"/>
          <w:szCs w:val="32"/>
          <w:highlight w:val="none"/>
        </w:rPr>
        <w:t>其它违约行为按违约货款额5%收取违约金并赔偿经济损失。</w:t>
      </w:r>
    </w:p>
    <w:p w14:paraId="2FFF1E5A">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en-US" w:eastAsia="zh-CN"/>
        </w:rPr>
        <w:t>7、</w:t>
      </w:r>
      <w:r>
        <w:rPr>
          <w:rFonts w:hint="eastAsia" w:ascii="宋体" w:hAnsi="宋体"/>
          <w:color w:val="auto"/>
          <w:sz w:val="24"/>
          <w:szCs w:val="32"/>
          <w:highlight w:val="none"/>
        </w:rPr>
        <w:t>甲乙双方必须遵守本合同并执行合同中的各项规定，保证本合同的正常履行。</w:t>
      </w:r>
    </w:p>
    <w:p w14:paraId="55FA4D9D">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en-US" w:eastAsia="zh-CN"/>
        </w:rPr>
        <w:t>8、</w:t>
      </w:r>
      <w:r>
        <w:rPr>
          <w:rFonts w:hint="eastAsia" w:ascii="宋体" w:hAnsi="宋体"/>
          <w:color w:val="auto"/>
          <w:sz w:val="24"/>
          <w:szCs w:val="32"/>
          <w:highlight w:val="none"/>
        </w:rPr>
        <w:t>如因乙方工作人员在履行职务过程中的疏忽、失职、过错等故意或者过失原因给甲方造成损失或侵害，包括但不限于甲方本身的财产损失、由此而导致的甲方对任何第三方的法律责任等，乙方对此均应承担赔偿责任。</w:t>
      </w:r>
    </w:p>
    <w:p w14:paraId="6CDEBADC">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zh-CN"/>
        </w:rPr>
        <w:t>七、不可抗力</w:t>
      </w:r>
    </w:p>
    <w:p w14:paraId="1973A433">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en-US" w:eastAsia="zh-CN"/>
        </w:rPr>
        <w:t>1、</w:t>
      </w:r>
      <w:r>
        <w:rPr>
          <w:rFonts w:hint="eastAsia" w:ascii="宋体" w:hAnsi="宋体"/>
          <w:color w:val="auto"/>
          <w:sz w:val="24"/>
          <w:szCs w:val="32"/>
          <w:highlight w:val="none"/>
        </w:rPr>
        <w:t>在合同有效期内，任何一方因不可抗力事件导致不能履行合同，则合同履行期可延长，其延长期与不可抗力影响期相同。</w:t>
      </w:r>
    </w:p>
    <w:p w14:paraId="299D67FA">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rPr>
        <w:t>2、不可抗力事件发生后，应立即通知对方，并寄送有关权威机构出具的证明。</w:t>
      </w:r>
    </w:p>
    <w:p w14:paraId="5D2BBAB1">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rPr>
        <w:t>3、不可抗力事件延续120天以上，双方应通过友好协商，确定是否继续履行合同。</w:t>
      </w:r>
    </w:p>
    <w:p w14:paraId="02A9A299">
      <w:pPr>
        <w:spacing w:line="440" w:lineRule="exact"/>
        <w:ind w:firstLine="480"/>
        <w:rPr>
          <w:rFonts w:ascii="宋体" w:hAnsi="宋体"/>
          <w:color w:val="auto"/>
          <w:sz w:val="24"/>
          <w:szCs w:val="32"/>
          <w:highlight w:val="none"/>
        </w:rPr>
      </w:pPr>
      <w:r>
        <w:rPr>
          <w:rFonts w:hint="eastAsia" w:ascii="宋体" w:hAnsi="宋体"/>
          <w:color w:val="auto"/>
          <w:sz w:val="24"/>
          <w:szCs w:val="32"/>
          <w:highlight w:val="none"/>
        </w:rPr>
        <w:t>九、知识产权：详见合同通用条款</w:t>
      </w:r>
    </w:p>
    <w:p w14:paraId="378F52BF">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rPr>
        <w:t>十、其他约定：</w:t>
      </w:r>
    </w:p>
    <w:p w14:paraId="4A9E85BA">
      <w:pPr>
        <w:spacing w:line="440" w:lineRule="exact"/>
        <w:ind w:firstLine="787" w:firstLineChars="328"/>
        <w:rPr>
          <w:rFonts w:hint="eastAsia" w:ascii="宋体" w:hAnsi="宋体"/>
          <w:color w:val="auto"/>
          <w:sz w:val="24"/>
          <w:szCs w:val="32"/>
          <w:highlight w:val="none"/>
        </w:rPr>
      </w:pPr>
      <w:r>
        <w:rPr>
          <w:rFonts w:hint="eastAsia" w:ascii="宋体" w:hAnsi="宋体"/>
          <w:color w:val="auto"/>
          <w:sz w:val="24"/>
          <w:szCs w:val="32"/>
          <w:highlight w:val="none"/>
          <w:lang w:val="en-US" w:eastAsia="zh-CN"/>
        </w:rPr>
        <w:t>1、</w:t>
      </w:r>
      <w:r>
        <w:rPr>
          <w:rFonts w:hint="eastAsia" w:ascii="宋体" w:hAnsi="宋体"/>
          <w:color w:val="auto"/>
          <w:sz w:val="24"/>
          <w:szCs w:val="32"/>
          <w:highlight w:val="none"/>
        </w:rPr>
        <w:t>甲方的权利和义务</w:t>
      </w:r>
    </w:p>
    <w:p w14:paraId="4ACEDC50">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eastAsia="zh-CN"/>
        </w:rPr>
        <w:t>（</w:t>
      </w:r>
      <w:r>
        <w:rPr>
          <w:rFonts w:hint="eastAsia" w:ascii="宋体" w:hAnsi="宋体"/>
          <w:color w:val="auto"/>
          <w:sz w:val="24"/>
          <w:szCs w:val="32"/>
          <w:highlight w:val="none"/>
          <w:lang w:val="en-US" w:eastAsia="zh-CN"/>
        </w:rPr>
        <w:t>1</w:t>
      </w:r>
      <w:r>
        <w:rPr>
          <w:rFonts w:hint="eastAsia" w:ascii="宋体" w:hAnsi="宋体"/>
          <w:color w:val="auto"/>
          <w:sz w:val="24"/>
          <w:szCs w:val="32"/>
          <w:highlight w:val="none"/>
          <w:lang w:eastAsia="zh-CN"/>
        </w:rPr>
        <w:t>）</w:t>
      </w:r>
      <w:r>
        <w:rPr>
          <w:rFonts w:hint="eastAsia" w:ascii="宋体" w:hAnsi="宋体"/>
          <w:color w:val="auto"/>
          <w:sz w:val="24"/>
          <w:szCs w:val="32"/>
          <w:highlight w:val="none"/>
        </w:rPr>
        <w:t>甲方有权对合同规定范围内乙方的服务行为进行监督和检查，拥有监管权。有权定期核对乙方提供服务所配备的人员数量和服务能力。对甲方认为不合理的部分有权下达整改通知书，并要求乙方限期整改。</w:t>
      </w:r>
    </w:p>
    <w:p w14:paraId="64EDA5F3">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eastAsia="zh-CN"/>
        </w:rPr>
        <w:t>（</w:t>
      </w:r>
      <w:r>
        <w:rPr>
          <w:rFonts w:hint="eastAsia" w:ascii="宋体" w:hAnsi="宋体"/>
          <w:color w:val="auto"/>
          <w:sz w:val="24"/>
          <w:szCs w:val="32"/>
          <w:highlight w:val="none"/>
          <w:lang w:val="en-US" w:eastAsia="zh-CN"/>
        </w:rPr>
        <w:t>2</w:t>
      </w:r>
      <w:r>
        <w:rPr>
          <w:rFonts w:hint="eastAsia" w:ascii="宋体" w:hAnsi="宋体"/>
          <w:color w:val="auto"/>
          <w:sz w:val="24"/>
          <w:szCs w:val="32"/>
          <w:highlight w:val="none"/>
          <w:lang w:eastAsia="zh-CN"/>
        </w:rPr>
        <w:t>）</w:t>
      </w:r>
      <w:r>
        <w:rPr>
          <w:rFonts w:hint="eastAsia" w:ascii="宋体" w:hAnsi="宋体"/>
          <w:color w:val="auto"/>
          <w:sz w:val="24"/>
          <w:szCs w:val="32"/>
          <w:highlight w:val="none"/>
        </w:rPr>
        <w:t>甲方有权依据双方签订的考评办法对乙方提供的服务进行定期考评。</w:t>
      </w:r>
    </w:p>
    <w:p w14:paraId="2DB632BF">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eastAsia="zh-CN"/>
        </w:rPr>
        <w:t>（</w:t>
      </w:r>
      <w:r>
        <w:rPr>
          <w:rFonts w:hint="eastAsia" w:ascii="宋体" w:hAnsi="宋体"/>
          <w:color w:val="auto"/>
          <w:sz w:val="24"/>
          <w:szCs w:val="32"/>
          <w:highlight w:val="none"/>
          <w:lang w:val="en-US" w:eastAsia="zh-CN"/>
        </w:rPr>
        <w:t>3</w:t>
      </w:r>
      <w:r>
        <w:rPr>
          <w:rFonts w:hint="eastAsia" w:ascii="宋体" w:hAnsi="宋体"/>
          <w:color w:val="auto"/>
          <w:sz w:val="24"/>
          <w:szCs w:val="32"/>
          <w:highlight w:val="none"/>
          <w:lang w:eastAsia="zh-CN"/>
        </w:rPr>
        <w:t>）</w:t>
      </w:r>
      <w:r>
        <w:rPr>
          <w:rFonts w:hint="eastAsia" w:ascii="宋体" w:hAnsi="宋体"/>
          <w:color w:val="auto"/>
          <w:sz w:val="24"/>
          <w:szCs w:val="32"/>
          <w:highlight w:val="none"/>
        </w:rPr>
        <w:t>负责检查监督乙方管理工作的实施及制度的执行情况。</w:t>
      </w:r>
    </w:p>
    <w:p w14:paraId="0EBA7382">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eastAsia="zh-CN"/>
        </w:rPr>
        <w:t>（</w:t>
      </w:r>
      <w:r>
        <w:rPr>
          <w:rFonts w:hint="eastAsia" w:ascii="宋体" w:hAnsi="宋体"/>
          <w:color w:val="auto"/>
          <w:sz w:val="24"/>
          <w:szCs w:val="32"/>
          <w:highlight w:val="none"/>
          <w:lang w:val="en-US" w:eastAsia="zh-CN"/>
        </w:rPr>
        <w:t>4</w:t>
      </w:r>
      <w:r>
        <w:rPr>
          <w:rFonts w:hint="eastAsia" w:ascii="宋体" w:hAnsi="宋体"/>
          <w:color w:val="auto"/>
          <w:sz w:val="24"/>
          <w:szCs w:val="32"/>
          <w:highlight w:val="none"/>
          <w:lang w:eastAsia="zh-CN"/>
        </w:rPr>
        <w:t>）</w:t>
      </w:r>
      <w:r>
        <w:rPr>
          <w:rFonts w:hint="eastAsia" w:ascii="宋体" w:hAnsi="宋体"/>
          <w:color w:val="auto"/>
          <w:sz w:val="24"/>
          <w:szCs w:val="32"/>
          <w:highlight w:val="none"/>
        </w:rPr>
        <w:t>根据本合同规定，按时向乙方支付应付服务费用。</w:t>
      </w:r>
    </w:p>
    <w:p w14:paraId="7B3829A1">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eastAsia="zh-CN"/>
        </w:rPr>
        <w:t>（</w:t>
      </w:r>
      <w:r>
        <w:rPr>
          <w:rFonts w:hint="eastAsia" w:ascii="宋体" w:hAnsi="宋体"/>
          <w:color w:val="auto"/>
          <w:sz w:val="24"/>
          <w:szCs w:val="32"/>
          <w:highlight w:val="none"/>
          <w:lang w:val="en-US" w:eastAsia="zh-CN"/>
        </w:rPr>
        <w:t>5</w:t>
      </w:r>
      <w:r>
        <w:rPr>
          <w:rFonts w:hint="eastAsia" w:ascii="宋体" w:hAnsi="宋体"/>
          <w:color w:val="auto"/>
          <w:sz w:val="24"/>
          <w:szCs w:val="32"/>
          <w:highlight w:val="none"/>
          <w:lang w:eastAsia="zh-CN"/>
        </w:rPr>
        <w:t>）</w:t>
      </w:r>
      <w:r>
        <w:rPr>
          <w:rFonts w:hint="eastAsia" w:ascii="宋体" w:hAnsi="宋体"/>
          <w:color w:val="auto"/>
          <w:sz w:val="24"/>
          <w:szCs w:val="32"/>
          <w:highlight w:val="none"/>
        </w:rPr>
        <w:t>国家法律、法规所规定由甲方承担的其它责任。</w:t>
      </w:r>
    </w:p>
    <w:p w14:paraId="2C00AB68">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val="en-US" w:eastAsia="zh-CN"/>
        </w:rPr>
        <w:t>2</w:t>
      </w:r>
      <w:r>
        <w:rPr>
          <w:rFonts w:hint="eastAsia" w:ascii="宋体" w:hAnsi="宋体"/>
          <w:color w:val="auto"/>
          <w:sz w:val="24"/>
          <w:szCs w:val="32"/>
          <w:highlight w:val="none"/>
          <w:lang w:eastAsia="zh-CN"/>
        </w:rPr>
        <w:t>、</w:t>
      </w:r>
      <w:r>
        <w:rPr>
          <w:rFonts w:hint="eastAsia" w:ascii="宋体" w:hAnsi="宋体"/>
          <w:color w:val="auto"/>
          <w:sz w:val="24"/>
          <w:szCs w:val="32"/>
          <w:highlight w:val="none"/>
        </w:rPr>
        <w:t>乙方的权利和义务</w:t>
      </w:r>
    </w:p>
    <w:p w14:paraId="1478D439">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eastAsia="zh-CN"/>
        </w:rPr>
        <w:t>（</w:t>
      </w:r>
      <w:r>
        <w:rPr>
          <w:rFonts w:hint="eastAsia" w:ascii="宋体" w:hAnsi="宋体"/>
          <w:color w:val="auto"/>
          <w:sz w:val="24"/>
          <w:szCs w:val="32"/>
          <w:highlight w:val="none"/>
          <w:lang w:val="en-US" w:eastAsia="zh-CN"/>
        </w:rPr>
        <w:t>1</w:t>
      </w:r>
      <w:r>
        <w:rPr>
          <w:rFonts w:hint="eastAsia" w:ascii="宋体" w:hAnsi="宋体"/>
          <w:color w:val="auto"/>
          <w:sz w:val="24"/>
          <w:szCs w:val="32"/>
          <w:highlight w:val="none"/>
          <w:lang w:eastAsia="zh-CN"/>
        </w:rPr>
        <w:t>）</w:t>
      </w:r>
      <w:r>
        <w:rPr>
          <w:rFonts w:hint="eastAsia" w:ascii="宋体" w:hAnsi="宋体"/>
          <w:color w:val="auto"/>
          <w:sz w:val="24"/>
          <w:szCs w:val="32"/>
          <w:highlight w:val="none"/>
        </w:rPr>
        <w:t>对本合同规定的委托服务范围内的项目享有管理权及服务义务。</w:t>
      </w:r>
    </w:p>
    <w:p w14:paraId="35867115">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eastAsia="zh-CN"/>
        </w:rPr>
        <w:t>（</w:t>
      </w:r>
      <w:r>
        <w:rPr>
          <w:rFonts w:hint="eastAsia" w:ascii="宋体" w:hAnsi="宋体"/>
          <w:color w:val="auto"/>
          <w:sz w:val="24"/>
          <w:szCs w:val="32"/>
          <w:highlight w:val="none"/>
          <w:lang w:val="en-US" w:eastAsia="zh-CN"/>
        </w:rPr>
        <w:t>2</w:t>
      </w:r>
      <w:r>
        <w:rPr>
          <w:rFonts w:hint="eastAsia" w:ascii="宋体" w:hAnsi="宋体"/>
          <w:color w:val="auto"/>
          <w:sz w:val="24"/>
          <w:szCs w:val="32"/>
          <w:highlight w:val="none"/>
          <w:lang w:eastAsia="zh-CN"/>
        </w:rPr>
        <w:t>）</w:t>
      </w:r>
      <w:r>
        <w:rPr>
          <w:rFonts w:hint="eastAsia" w:ascii="宋体" w:hAnsi="宋体"/>
          <w:color w:val="auto"/>
          <w:sz w:val="24"/>
          <w:szCs w:val="32"/>
          <w:highlight w:val="none"/>
        </w:rPr>
        <w:t>根据本合同的规定向甲方收取相关服务费用，并有权在本项目管理范围内管理及合理使用。</w:t>
      </w:r>
    </w:p>
    <w:p w14:paraId="0B9C816A">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eastAsia="zh-CN"/>
        </w:rPr>
        <w:t>（</w:t>
      </w:r>
      <w:r>
        <w:rPr>
          <w:rFonts w:hint="eastAsia" w:ascii="宋体" w:hAnsi="宋体"/>
          <w:color w:val="auto"/>
          <w:sz w:val="24"/>
          <w:szCs w:val="32"/>
          <w:highlight w:val="none"/>
          <w:lang w:val="en-US" w:eastAsia="zh-CN"/>
        </w:rPr>
        <w:t>3</w:t>
      </w:r>
      <w:r>
        <w:rPr>
          <w:rFonts w:hint="eastAsia" w:ascii="宋体" w:hAnsi="宋体"/>
          <w:color w:val="auto"/>
          <w:sz w:val="24"/>
          <w:szCs w:val="32"/>
          <w:highlight w:val="none"/>
          <w:lang w:eastAsia="zh-CN"/>
        </w:rPr>
        <w:t>）</w:t>
      </w:r>
      <w:r>
        <w:rPr>
          <w:rFonts w:hint="eastAsia" w:ascii="宋体" w:hAnsi="宋体"/>
          <w:color w:val="auto"/>
          <w:sz w:val="24"/>
          <w:szCs w:val="32"/>
          <w:highlight w:val="none"/>
        </w:rPr>
        <w:t>及时向甲方通告本项目服务范围内有关服务的重大事项，及时配合处理投诉。</w:t>
      </w:r>
    </w:p>
    <w:p w14:paraId="23A1386E">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eastAsia="zh-CN"/>
        </w:rPr>
        <w:t>（</w:t>
      </w:r>
      <w:r>
        <w:rPr>
          <w:rFonts w:hint="eastAsia" w:ascii="宋体" w:hAnsi="宋体"/>
          <w:color w:val="auto"/>
          <w:sz w:val="24"/>
          <w:szCs w:val="32"/>
          <w:highlight w:val="none"/>
          <w:lang w:val="en-US" w:eastAsia="zh-CN"/>
        </w:rPr>
        <w:t>4</w:t>
      </w:r>
      <w:r>
        <w:rPr>
          <w:rFonts w:hint="eastAsia" w:ascii="宋体" w:hAnsi="宋体"/>
          <w:color w:val="auto"/>
          <w:sz w:val="24"/>
          <w:szCs w:val="32"/>
          <w:highlight w:val="none"/>
          <w:lang w:eastAsia="zh-CN"/>
        </w:rPr>
        <w:t>）</w:t>
      </w:r>
      <w:r>
        <w:rPr>
          <w:rFonts w:hint="eastAsia" w:ascii="宋体" w:hAnsi="宋体"/>
          <w:color w:val="auto"/>
          <w:sz w:val="24"/>
          <w:szCs w:val="32"/>
          <w:highlight w:val="none"/>
        </w:rPr>
        <w:t>接受项目行业管理部门及政府有关部门的指导，接受甲方的监督。</w:t>
      </w:r>
    </w:p>
    <w:p w14:paraId="7BFD41BD">
      <w:pPr>
        <w:spacing w:line="440" w:lineRule="exact"/>
        <w:ind w:firstLine="480"/>
        <w:rPr>
          <w:rFonts w:hint="eastAsia" w:ascii="宋体" w:hAnsi="宋体"/>
          <w:color w:val="auto"/>
          <w:sz w:val="24"/>
          <w:szCs w:val="32"/>
          <w:highlight w:val="none"/>
        </w:rPr>
      </w:pPr>
      <w:r>
        <w:rPr>
          <w:rFonts w:hint="eastAsia" w:ascii="宋体" w:hAnsi="宋体"/>
          <w:color w:val="auto"/>
          <w:sz w:val="24"/>
          <w:szCs w:val="32"/>
          <w:highlight w:val="none"/>
          <w:lang w:eastAsia="zh-CN"/>
        </w:rPr>
        <w:t>（</w:t>
      </w:r>
      <w:r>
        <w:rPr>
          <w:rFonts w:hint="eastAsia" w:ascii="宋体" w:hAnsi="宋体"/>
          <w:color w:val="auto"/>
          <w:sz w:val="24"/>
          <w:szCs w:val="32"/>
          <w:highlight w:val="none"/>
          <w:lang w:val="en-US" w:eastAsia="zh-CN"/>
        </w:rPr>
        <w:t>5</w:t>
      </w:r>
      <w:r>
        <w:rPr>
          <w:rFonts w:hint="eastAsia" w:ascii="宋体" w:hAnsi="宋体"/>
          <w:color w:val="auto"/>
          <w:sz w:val="24"/>
          <w:szCs w:val="32"/>
          <w:highlight w:val="none"/>
          <w:lang w:eastAsia="zh-CN"/>
        </w:rPr>
        <w:t>）</w:t>
      </w:r>
      <w:r>
        <w:rPr>
          <w:rFonts w:hint="eastAsia" w:ascii="宋体" w:hAnsi="宋体"/>
          <w:color w:val="auto"/>
          <w:sz w:val="24"/>
          <w:szCs w:val="32"/>
          <w:highlight w:val="none"/>
        </w:rPr>
        <w:t>国家法律、法规所规定由乙方承担的其它责任。</w:t>
      </w:r>
    </w:p>
    <w:p w14:paraId="6128F6AE">
      <w:pPr>
        <w:spacing w:line="440" w:lineRule="exact"/>
        <w:ind w:firstLine="480"/>
        <w:rPr>
          <w:rFonts w:ascii="宋体" w:hAnsi="宋体"/>
          <w:color w:val="auto"/>
          <w:sz w:val="24"/>
          <w:szCs w:val="32"/>
          <w:highlight w:val="none"/>
        </w:rPr>
      </w:pPr>
      <w:r>
        <w:rPr>
          <w:rFonts w:hint="eastAsia" w:ascii="宋体" w:hAnsi="宋体"/>
          <w:color w:val="auto"/>
          <w:sz w:val="24"/>
          <w:szCs w:val="32"/>
          <w:highlight w:val="none"/>
        </w:rPr>
        <w:t>十一、合同争议解决</w:t>
      </w:r>
    </w:p>
    <w:p w14:paraId="2B1F2CCD">
      <w:pPr>
        <w:spacing w:line="440" w:lineRule="exact"/>
        <w:ind w:firstLine="480"/>
        <w:rPr>
          <w:rFonts w:ascii="宋体" w:hAnsi="宋体"/>
          <w:color w:val="auto"/>
          <w:sz w:val="24"/>
          <w:szCs w:val="32"/>
          <w:highlight w:val="none"/>
        </w:rPr>
      </w:pPr>
      <w:r>
        <w:rPr>
          <w:rFonts w:ascii="宋体" w:hAnsi="宋体"/>
          <w:color w:val="auto"/>
          <w:sz w:val="24"/>
          <w:szCs w:val="32"/>
          <w:highlight w:val="none"/>
        </w:rPr>
        <w:t>1</w:t>
      </w:r>
      <w:r>
        <w:rPr>
          <w:rFonts w:hint="eastAsia" w:ascii="宋体" w:hAnsi="宋体"/>
          <w:color w:val="auto"/>
          <w:sz w:val="24"/>
          <w:szCs w:val="32"/>
          <w:highlight w:val="none"/>
        </w:rPr>
        <w:t>、因服务质量问题发生争议的，应邀请国家认可的质量检测机构进行鉴定。产品符合标准的，鉴定费由甲方承担；服务不符合标准的，鉴定费由乙方承担。</w:t>
      </w:r>
    </w:p>
    <w:p w14:paraId="60164D0F">
      <w:pPr>
        <w:spacing w:line="440" w:lineRule="exact"/>
        <w:ind w:firstLine="480"/>
        <w:rPr>
          <w:rFonts w:ascii="宋体" w:hAnsi="宋体"/>
          <w:color w:val="auto"/>
          <w:sz w:val="24"/>
          <w:szCs w:val="32"/>
          <w:highlight w:val="none"/>
        </w:rPr>
      </w:pPr>
      <w:r>
        <w:rPr>
          <w:rFonts w:ascii="宋体" w:hAnsi="宋体"/>
          <w:color w:val="auto"/>
          <w:sz w:val="24"/>
          <w:szCs w:val="32"/>
          <w:highlight w:val="none"/>
        </w:rPr>
        <w:t>2</w:t>
      </w:r>
      <w:r>
        <w:rPr>
          <w:rFonts w:hint="eastAsia" w:ascii="宋体" w:hAnsi="宋体"/>
          <w:color w:val="auto"/>
          <w:sz w:val="24"/>
          <w:szCs w:val="32"/>
          <w:highlight w:val="none"/>
        </w:rPr>
        <w:t>、因履行本合同引起的或与本合同有关的争议，甲乙双方应首先通过友好协商解决，如果协商不能解决，可向甲方所在地人民法院提起诉讼。</w:t>
      </w:r>
    </w:p>
    <w:p w14:paraId="398D516F">
      <w:pPr>
        <w:spacing w:line="440" w:lineRule="exact"/>
        <w:ind w:firstLine="480"/>
        <w:rPr>
          <w:rFonts w:ascii="宋体" w:hAnsi="宋体"/>
          <w:color w:val="auto"/>
          <w:sz w:val="24"/>
          <w:szCs w:val="32"/>
          <w:highlight w:val="none"/>
        </w:rPr>
      </w:pPr>
      <w:r>
        <w:rPr>
          <w:rFonts w:ascii="宋体" w:hAnsi="宋体"/>
          <w:color w:val="auto"/>
          <w:sz w:val="24"/>
          <w:szCs w:val="32"/>
          <w:highlight w:val="none"/>
        </w:rPr>
        <w:t>3</w:t>
      </w:r>
      <w:r>
        <w:rPr>
          <w:rFonts w:hint="eastAsia" w:ascii="宋体" w:hAnsi="宋体"/>
          <w:color w:val="auto"/>
          <w:sz w:val="24"/>
          <w:szCs w:val="32"/>
          <w:highlight w:val="none"/>
        </w:rPr>
        <w:t>、诉讼期间，本合同继续履行。</w:t>
      </w:r>
    </w:p>
    <w:p w14:paraId="3B17595D">
      <w:pPr>
        <w:autoSpaceDE w:val="0"/>
        <w:autoSpaceDN w:val="0"/>
        <w:adjustRightInd w:val="0"/>
        <w:spacing w:line="440" w:lineRule="exact"/>
        <w:ind w:firstLine="480"/>
        <w:rPr>
          <w:rFonts w:ascii="宋体" w:hAnsi="宋体"/>
          <w:color w:val="auto"/>
          <w:sz w:val="24"/>
          <w:szCs w:val="32"/>
          <w:highlight w:val="none"/>
        </w:rPr>
      </w:pPr>
      <w:r>
        <w:rPr>
          <w:rFonts w:hint="eastAsia" w:ascii="宋体" w:hAnsi="宋体" w:cs="宋体"/>
          <w:color w:val="auto"/>
          <w:sz w:val="24"/>
          <w:szCs w:val="32"/>
          <w:highlight w:val="none"/>
          <w:lang w:val="zh-CN"/>
        </w:rPr>
        <w:t>十二、合同生效及其它</w:t>
      </w:r>
      <w:r>
        <w:rPr>
          <w:rFonts w:hint="eastAsia" w:ascii="宋体" w:hAnsi="宋体" w:cs="宋体"/>
          <w:color w:val="auto"/>
          <w:sz w:val="24"/>
          <w:szCs w:val="32"/>
          <w:highlight w:val="none"/>
        </w:rPr>
        <w:t>：</w:t>
      </w:r>
    </w:p>
    <w:p w14:paraId="07FCC675">
      <w:pPr>
        <w:autoSpaceDE w:val="0"/>
        <w:autoSpaceDN w:val="0"/>
        <w:adjustRightInd w:val="0"/>
        <w:spacing w:line="440" w:lineRule="exact"/>
        <w:ind w:firstLine="480"/>
        <w:rPr>
          <w:rFonts w:ascii="宋体" w:hAnsi="宋体"/>
          <w:color w:val="auto"/>
          <w:sz w:val="24"/>
          <w:szCs w:val="32"/>
          <w:highlight w:val="none"/>
        </w:rPr>
      </w:pPr>
      <w:r>
        <w:rPr>
          <w:rFonts w:ascii="宋体" w:hAnsi="宋体"/>
          <w:color w:val="auto"/>
          <w:sz w:val="24"/>
          <w:szCs w:val="32"/>
          <w:highlight w:val="none"/>
        </w:rPr>
        <w:t>1.</w:t>
      </w:r>
      <w:r>
        <w:rPr>
          <w:rFonts w:hint="eastAsia" w:ascii="宋体" w:hAnsi="宋体" w:cs="宋体"/>
          <w:color w:val="auto"/>
          <w:sz w:val="24"/>
          <w:szCs w:val="32"/>
          <w:highlight w:val="none"/>
          <w:lang w:val="zh-CN"/>
        </w:rPr>
        <w:t>本合同一式八份，经双方</w:t>
      </w:r>
      <w:r>
        <w:rPr>
          <w:rFonts w:ascii="宋体" w:hAnsi="宋体" w:cs="宋体"/>
          <w:color w:val="auto"/>
          <w:sz w:val="24"/>
          <w:szCs w:val="32"/>
          <w:highlight w:val="none"/>
          <w:lang w:val="zh-CN"/>
        </w:rPr>
        <w:t>法定代表人</w:t>
      </w:r>
      <w:r>
        <w:rPr>
          <w:rFonts w:hint="eastAsia" w:ascii="宋体" w:hAnsi="宋体" w:cs="宋体"/>
          <w:color w:val="auto"/>
          <w:sz w:val="24"/>
          <w:szCs w:val="32"/>
          <w:highlight w:val="none"/>
          <w:lang w:val="zh-CN"/>
        </w:rPr>
        <w:t>或负责人</w:t>
      </w:r>
      <w:r>
        <w:rPr>
          <w:rFonts w:ascii="宋体" w:hAnsi="宋体" w:cs="宋体"/>
          <w:color w:val="auto"/>
          <w:sz w:val="24"/>
          <w:szCs w:val="32"/>
          <w:highlight w:val="none"/>
          <w:lang w:val="zh-CN"/>
        </w:rPr>
        <w:t>或委托代理人</w:t>
      </w:r>
      <w:r>
        <w:rPr>
          <w:rFonts w:hint="eastAsia" w:ascii="宋体" w:hAnsi="宋体" w:cs="宋体"/>
          <w:color w:val="auto"/>
          <w:sz w:val="24"/>
          <w:szCs w:val="32"/>
          <w:highlight w:val="none"/>
          <w:lang w:val="zh-CN"/>
        </w:rPr>
        <w:t>签字，并加盖公章即为生效。</w:t>
      </w:r>
    </w:p>
    <w:p w14:paraId="2A9C6C9D">
      <w:pPr>
        <w:autoSpaceDE w:val="0"/>
        <w:autoSpaceDN w:val="0"/>
        <w:adjustRightInd w:val="0"/>
        <w:spacing w:line="440" w:lineRule="exact"/>
        <w:ind w:firstLine="480"/>
        <w:rPr>
          <w:rFonts w:ascii="宋体" w:hAnsi="宋体"/>
          <w:color w:val="auto"/>
          <w:sz w:val="24"/>
          <w:szCs w:val="32"/>
          <w:highlight w:val="none"/>
        </w:rPr>
      </w:pPr>
      <w:r>
        <w:rPr>
          <w:rFonts w:ascii="宋体" w:hAnsi="宋体"/>
          <w:color w:val="auto"/>
          <w:sz w:val="24"/>
          <w:szCs w:val="32"/>
          <w:highlight w:val="none"/>
        </w:rPr>
        <w:t>2.</w:t>
      </w:r>
      <w:r>
        <w:rPr>
          <w:rFonts w:hint="eastAsia" w:ascii="宋体" w:hAnsi="宋体" w:cs="宋体"/>
          <w:color w:val="auto"/>
          <w:sz w:val="24"/>
          <w:szCs w:val="32"/>
          <w:highlight w:val="none"/>
          <w:lang w:val="zh-CN"/>
        </w:rPr>
        <w:t>本合同未尽事宜，按合同法有关规定处理。</w:t>
      </w:r>
    </w:p>
    <w:p w14:paraId="733CE5AF">
      <w:pPr>
        <w:spacing w:line="440" w:lineRule="exact"/>
        <w:ind w:firstLine="470" w:firstLineChars="196"/>
        <w:rPr>
          <w:rFonts w:ascii="宋体" w:hAnsi="宋体"/>
          <w:color w:val="auto"/>
          <w:sz w:val="24"/>
          <w:szCs w:val="32"/>
          <w:highlight w:val="none"/>
        </w:rPr>
      </w:pPr>
      <w:r>
        <w:rPr>
          <w:rFonts w:ascii="宋体" w:hAnsi="宋体"/>
          <w:color w:val="auto"/>
          <w:sz w:val="24"/>
          <w:szCs w:val="32"/>
          <w:highlight w:val="none"/>
        </w:rPr>
        <w:t>3.</w:t>
      </w:r>
      <w:r>
        <w:rPr>
          <w:rFonts w:hint="eastAsia" w:ascii="宋体" w:hAnsi="宋体" w:cs="宋体"/>
          <w:color w:val="auto"/>
          <w:sz w:val="24"/>
          <w:szCs w:val="32"/>
          <w:highlight w:val="none"/>
          <w:lang w:val="zh-CN"/>
        </w:rPr>
        <w:t>本合同的组成包含《合同通用条款》。</w:t>
      </w:r>
    </w:p>
    <w:p w14:paraId="2E93FA99">
      <w:pPr>
        <w:spacing w:line="440" w:lineRule="exact"/>
        <w:ind w:firstLine="470" w:firstLineChars="196"/>
        <w:rPr>
          <w:rFonts w:ascii="宋体" w:hAnsi="宋体"/>
          <w:color w:val="auto"/>
          <w:sz w:val="24"/>
          <w:szCs w:val="32"/>
          <w:highlight w:val="none"/>
        </w:rPr>
      </w:pPr>
    </w:p>
    <w:p w14:paraId="0F06042E">
      <w:pPr>
        <w:autoSpaceDE w:val="0"/>
        <w:autoSpaceDN w:val="0"/>
        <w:adjustRightInd w:val="0"/>
        <w:spacing w:line="440" w:lineRule="exact"/>
        <w:ind w:firstLine="48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甲方（盖章）：</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乙方（盖章）：</w:t>
      </w:r>
    </w:p>
    <w:p w14:paraId="0D9769D1">
      <w:pPr>
        <w:autoSpaceDE w:val="0"/>
        <w:autoSpaceDN w:val="0"/>
        <w:adjustRightInd w:val="0"/>
        <w:spacing w:line="440" w:lineRule="exact"/>
        <w:ind w:firstLine="480"/>
        <w:rPr>
          <w:rFonts w:ascii="宋体" w:hAnsi="宋体" w:cs="宋体"/>
          <w:color w:val="auto"/>
          <w:sz w:val="24"/>
          <w:szCs w:val="32"/>
          <w:highlight w:val="none"/>
        </w:rPr>
      </w:pPr>
      <w:r>
        <w:rPr>
          <w:rFonts w:hint="eastAsia" w:ascii="宋体" w:hAnsi="宋体" w:cs="宋体"/>
          <w:color w:val="auto"/>
          <w:sz w:val="24"/>
          <w:szCs w:val="32"/>
          <w:highlight w:val="none"/>
          <w:lang w:val="zh-CN"/>
        </w:rPr>
        <w:t>法定代表人</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法定代表人</w:t>
      </w:r>
    </w:p>
    <w:p w14:paraId="44E9A534">
      <w:pPr>
        <w:autoSpaceDE w:val="0"/>
        <w:autoSpaceDN w:val="0"/>
        <w:adjustRightInd w:val="0"/>
        <w:spacing w:line="440" w:lineRule="exact"/>
        <w:ind w:firstLine="480"/>
        <w:rPr>
          <w:rFonts w:hint="eastAsia" w:ascii="宋体" w:hAnsi="宋体"/>
          <w:color w:val="auto"/>
          <w:sz w:val="24"/>
          <w:szCs w:val="32"/>
          <w:highlight w:val="none"/>
        </w:rPr>
      </w:pPr>
      <w:r>
        <w:rPr>
          <w:rFonts w:hint="eastAsia" w:ascii="宋体" w:hAnsi="宋体" w:cs="宋体"/>
          <w:color w:val="auto"/>
          <w:sz w:val="24"/>
          <w:szCs w:val="32"/>
          <w:highlight w:val="none"/>
          <w:lang w:val="zh-CN"/>
        </w:rPr>
        <w:t>或负责人或委托代理人</w:t>
      </w:r>
      <w:r>
        <w:rPr>
          <w:rFonts w:hint="eastAsia" w:ascii="宋体" w:hAnsi="宋体" w:cs="宋体"/>
          <w:color w:val="auto"/>
          <w:sz w:val="24"/>
          <w:szCs w:val="32"/>
          <w:highlight w:val="none"/>
        </w:rPr>
        <w:t xml:space="preserve">：                </w:t>
      </w:r>
      <w:r>
        <w:rPr>
          <w:rFonts w:hint="eastAsia" w:ascii="宋体" w:hAnsi="宋体" w:cs="宋体"/>
          <w:color w:val="auto"/>
          <w:sz w:val="24"/>
          <w:szCs w:val="32"/>
          <w:highlight w:val="none"/>
          <w:lang w:val="zh-CN"/>
        </w:rPr>
        <w:t>或负责人或委托代理人</w:t>
      </w:r>
      <w:r>
        <w:rPr>
          <w:rFonts w:hint="eastAsia" w:ascii="宋体" w:hAnsi="宋体" w:cs="宋体"/>
          <w:color w:val="auto"/>
          <w:sz w:val="24"/>
          <w:szCs w:val="32"/>
          <w:highlight w:val="none"/>
        </w:rPr>
        <w:t>：</w:t>
      </w:r>
    </w:p>
    <w:p w14:paraId="0804B5A1">
      <w:pPr>
        <w:autoSpaceDE w:val="0"/>
        <w:autoSpaceDN w:val="0"/>
        <w:adjustRightInd w:val="0"/>
        <w:spacing w:line="440" w:lineRule="exact"/>
        <w:ind w:firstLine="480"/>
        <w:rPr>
          <w:rFonts w:ascii="宋体" w:hAnsi="宋体"/>
          <w:color w:val="auto"/>
          <w:sz w:val="24"/>
          <w:szCs w:val="32"/>
          <w:highlight w:val="none"/>
        </w:rPr>
      </w:pPr>
      <w:r>
        <w:rPr>
          <w:rFonts w:ascii="宋体" w:hAnsi="宋体"/>
          <w:color w:val="auto"/>
          <w:sz w:val="24"/>
          <w:szCs w:val="32"/>
          <w:highlight w:val="none"/>
        </w:rPr>
        <w:t xml:space="preserve">                                       </w:t>
      </w:r>
    </w:p>
    <w:p w14:paraId="748BFBEE">
      <w:pPr>
        <w:autoSpaceDE w:val="0"/>
        <w:autoSpaceDN w:val="0"/>
        <w:adjustRightInd w:val="0"/>
        <w:spacing w:line="440" w:lineRule="exact"/>
        <w:ind w:firstLine="5160" w:firstLineChars="215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开户银行：</w:t>
      </w:r>
      <w:r>
        <w:rPr>
          <w:rFonts w:ascii="宋体" w:hAnsi="宋体"/>
          <w:color w:val="auto"/>
          <w:sz w:val="24"/>
          <w:szCs w:val="32"/>
          <w:highlight w:val="none"/>
        </w:rPr>
        <w:t xml:space="preserve">    </w:t>
      </w:r>
    </w:p>
    <w:p w14:paraId="00B3AED7">
      <w:pPr>
        <w:autoSpaceDE w:val="0"/>
        <w:autoSpaceDN w:val="0"/>
        <w:adjustRightInd w:val="0"/>
        <w:spacing w:line="440" w:lineRule="exact"/>
        <w:ind w:firstLine="480"/>
        <w:rPr>
          <w:rFonts w:ascii="宋体" w:hAnsi="宋体"/>
          <w:color w:val="auto"/>
          <w:sz w:val="24"/>
          <w:szCs w:val="32"/>
          <w:highlight w:val="none"/>
        </w:rPr>
      </w:pPr>
      <w:r>
        <w:rPr>
          <w:rFonts w:hint="eastAsia" w:ascii="宋体" w:hAnsi="宋体" w:cs="宋体"/>
          <w:color w:val="auto"/>
          <w:sz w:val="24"/>
          <w:szCs w:val="32"/>
          <w:highlight w:val="none"/>
          <w:lang w:val="zh-CN"/>
        </w:rPr>
        <w:t>联系电话：</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账号：</w:t>
      </w:r>
      <w:r>
        <w:rPr>
          <w:rFonts w:ascii="宋体" w:hAnsi="宋体"/>
          <w:color w:val="auto"/>
          <w:sz w:val="24"/>
          <w:szCs w:val="32"/>
          <w:highlight w:val="none"/>
        </w:rPr>
        <w:t xml:space="preserve">                          </w:t>
      </w:r>
    </w:p>
    <w:p w14:paraId="47FFF0DF">
      <w:pPr>
        <w:autoSpaceDE w:val="0"/>
        <w:autoSpaceDN w:val="0"/>
        <w:adjustRightInd w:val="0"/>
        <w:spacing w:line="440" w:lineRule="exact"/>
        <w:ind w:firstLine="480"/>
        <w:rPr>
          <w:rFonts w:ascii="宋体" w:hAnsi="宋体"/>
          <w:color w:val="auto"/>
          <w:sz w:val="24"/>
          <w:szCs w:val="32"/>
          <w:highlight w:val="none"/>
        </w:rPr>
      </w:pPr>
    </w:p>
    <w:p w14:paraId="2E1C800A">
      <w:pPr>
        <w:autoSpaceDE w:val="0"/>
        <w:autoSpaceDN w:val="0"/>
        <w:adjustRightInd w:val="0"/>
        <w:spacing w:line="440" w:lineRule="exact"/>
        <w:ind w:firstLine="5040" w:firstLineChars="2100"/>
        <w:rPr>
          <w:rFonts w:ascii="宋体" w:hAnsi="宋体"/>
          <w:color w:val="auto"/>
          <w:sz w:val="24"/>
          <w:szCs w:val="32"/>
          <w:highlight w:val="none"/>
        </w:rPr>
      </w:pPr>
      <w:r>
        <w:rPr>
          <w:rFonts w:hint="eastAsia" w:ascii="宋体" w:hAnsi="宋体" w:cs="宋体"/>
          <w:color w:val="auto"/>
          <w:sz w:val="24"/>
          <w:szCs w:val="32"/>
          <w:highlight w:val="none"/>
          <w:lang w:val="zh-CN"/>
        </w:rPr>
        <w:t>联系电话：</w:t>
      </w:r>
      <w:r>
        <w:rPr>
          <w:rFonts w:ascii="宋体" w:hAnsi="宋体" w:cs="宋体"/>
          <w:color w:val="auto"/>
          <w:sz w:val="24"/>
          <w:szCs w:val="32"/>
          <w:highlight w:val="none"/>
          <w:lang w:val="zh-CN"/>
        </w:rPr>
        <w:t xml:space="preserve"> </w:t>
      </w:r>
    </w:p>
    <w:p w14:paraId="2DAA7B9F">
      <w:pPr>
        <w:autoSpaceDE w:val="0"/>
        <w:autoSpaceDN w:val="0"/>
        <w:adjustRightInd w:val="0"/>
        <w:spacing w:line="440" w:lineRule="exact"/>
        <w:ind w:firstLine="480" w:firstLineChars="200"/>
        <w:rPr>
          <w:rFonts w:ascii="宋体" w:hAnsi="宋体"/>
          <w:color w:val="auto"/>
          <w:sz w:val="24"/>
          <w:szCs w:val="32"/>
          <w:highlight w:val="none"/>
        </w:rPr>
      </w:pPr>
      <w:r>
        <w:rPr>
          <w:rFonts w:hint="eastAsia" w:ascii="宋体" w:hAnsi="宋体" w:cs="宋体"/>
          <w:color w:val="auto"/>
          <w:sz w:val="24"/>
          <w:szCs w:val="32"/>
          <w:highlight w:val="none"/>
          <w:lang w:val="zh-CN"/>
        </w:rPr>
        <w:t>签约</w:t>
      </w:r>
      <w:r>
        <w:rPr>
          <w:rFonts w:hint="eastAsia" w:ascii="宋体" w:hAnsi="宋体" w:cs="宋体"/>
          <w:color w:val="auto"/>
          <w:sz w:val="24"/>
          <w:szCs w:val="32"/>
          <w:highlight w:val="none"/>
        </w:rPr>
        <w:t>日期</w:t>
      </w:r>
      <w:r>
        <w:rPr>
          <w:rFonts w:hint="eastAsia" w:ascii="宋体" w:hAnsi="宋体" w:cs="宋体"/>
          <w:color w:val="auto"/>
          <w:sz w:val="24"/>
          <w:szCs w:val="32"/>
          <w:highlight w:val="none"/>
          <w:lang w:val="zh-CN"/>
        </w:rPr>
        <w:t>：</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年</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月</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日</w:t>
      </w:r>
    </w:p>
    <w:p w14:paraId="27F3096E">
      <w:pPr>
        <w:autoSpaceDE w:val="0"/>
        <w:autoSpaceDN w:val="0"/>
        <w:adjustRightInd w:val="0"/>
        <w:spacing w:line="440" w:lineRule="exact"/>
        <w:ind w:firstLine="480"/>
        <w:rPr>
          <w:rFonts w:hint="eastAsia" w:ascii="宋体" w:hAnsi="宋体" w:cs="宋体"/>
          <w:color w:val="auto"/>
          <w:sz w:val="24"/>
          <w:szCs w:val="32"/>
          <w:highlight w:val="none"/>
          <w:lang w:val="zh-CN"/>
        </w:rPr>
      </w:pPr>
    </w:p>
    <w:p w14:paraId="44809F0F">
      <w:pPr>
        <w:autoSpaceDE w:val="0"/>
        <w:autoSpaceDN w:val="0"/>
        <w:adjustRightInd w:val="0"/>
        <w:spacing w:line="440" w:lineRule="exact"/>
        <w:ind w:firstLine="480"/>
        <w:rPr>
          <w:rFonts w:ascii="宋体" w:hAnsi="宋体" w:cs="宋体"/>
          <w:color w:val="auto"/>
          <w:sz w:val="24"/>
          <w:szCs w:val="32"/>
          <w:highlight w:val="none"/>
          <w:lang w:val="zh-CN"/>
        </w:rPr>
      </w:pPr>
    </w:p>
    <w:p w14:paraId="433BF0E1">
      <w:pPr>
        <w:autoSpaceDE w:val="0"/>
        <w:autoSpaceDN w:val="0"/>
        <w:adjustRightInd w:val="0"/>
        <w:spacing w:line="440" w:lineRule="exact"/>
        <w:ind w:firstLine="480"/>
        <w:rPr>
          <w:rFonts w:ascii="宋体" w:hAnsi="宋体"/>
          <w:color w:val="auto"/>
          <w:sz w:val="24"/>
          <w:szCs w:val="32"/>
          <w:highlight w:val="none"/>
        </w:rPr>
      </w:pPr>
      <w:r>
        <w:rPr>
          <w:rFonts w:hint="eastAsia" w:ascii="宋体" w:hAnsi="宋体" w:cs="宋体"/>
          <w:color w:val="auto"/>
          <w:sz w:val="24"/>
          <w:szCs w:val="32"/>
          <w:highlight w:val="none"/>
          <w:lang w:val="zh-CN"/>
        </w:rPr>
        <w:t>采购代理机构：</w:t>
      </w:r>
      <w:r>
        <w:rPr>
          <w:rFonts w:hint="eastAsia" w:ascii="宋体" w:hAnsi="宋体" w:cs="宋体"/>
          <w:color w:val="auto"/>
          <w:sz w:val="24"/>
          <w:szCs w:val="32"/>
          <w:highlight w:val="none"/>
          <w:lang w:eastAsia="zh-CN"/>
        </w:rPr>
        <w:t>青海鼎誉工程咨询有限公司</w:t>
      </w:r>
      <w:r>
        <w:rPr>
          <w:rFonts w:ascii="宋体" w:hAnsi="宋体"/>
          <w:color w:val="auto"/>
          <w:sz w:val="24"/>
          <w:szCs w:val="32"/>
          <w:highlight w:val="none"/>
        </w:rPr>
        <w:t xml:space="preserve">    </w:t>
      </w:r>
    </w:p>
    <w:p w14:paraId="0480D4BB">
      <w:pPr>
        <w:autoSpaceDE w:val="0"/>
        <w:autoSpaceDN w:val="0"/>
        <w:adjustRightInd w:val="0"/>
        <w:spacing w:line="440" w:lineRule="exact"/>
        <w:ind w:firstLine="480"/>
        <w:rPr>
          <w:rFonts w:ascii="宋体" w:hAnsi="宋体"/>
          <w:color w:val="auto"/>
          <w:sz w:val="24"/>
          <w:szCs w:val="32"/>
          <w:highlight w:val="none"/>
        </w:rPr>
      </w:pPr>
      <w:r>
        <w:rPr>
          <w:rFonts w:ascii="宋体" w:hAnsi="宋体"/>
          <w:color w:val="auto"/>
          <w:sz w:val="24"/>
          <w:szCs w:val="32"/>
          <w:highlight w:val="none"/>
        </w:rPr>
        <w:t xml:space="preserve">                    </w:t>
      </w:r>
    </w:p>
    <w:p w14:paraId="75A820F3">
      <w:pPr>
        <w:autoSpaceDE w:val="0"/>
        <w:autoSpaceDN w:val="0"/>
        <w:adjustRightInd w:val="0"/>
        <w:spacing w:line="440" w:lineRule="exact"/>
        <w:ind w:firstLine="48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负责人或经办人：</w:t>
      </w:r>
    </w:p>
    <w:p w14:paraId="19C2F221">
      <w:pPr>
        <w:autoSpaceDE w:val="0"/>
        <w:autoSpaceDN w:val="0"/>
        <w:adjustRightInd w:val="0"/>
        <w:spacing w:line="440" w:lineRule="exact"/>
        <w:ind w:firstLine="480"/>
        <w:rPr>
          <w:rFonts w:hint="eastAsia" w:ascii="宋体" w:hAnsi="宋体" w:cs="宋体"/>
          <w:color w:val="auto"/>
          <w:sz w:val="24"/>
          <w:szCs w:val="32"/>
          <w:highlight w:val="none"/>
          <w:lang w:val="zh-CN"/>
        </w:rPr>
      </w:pPr>
    </w:p>
    <w:p w14:paraId="668A869D">
      <w:pPr>
        <w:autoSpaceDE w:val="0"/>
        <w:autoSpaceDN w:val="0"/>
        <w:adjustRightInd w:val="0"/>
        <w:spacing w:line="440" w:lineRule="exact"/>
        <w:ind w:firstLine="480"/>
        <w:rPr>
          <w:rFonts w:hint="eastAsia" w:ascii="宋体" w:hAnsi="宋体" w:cs="宋体"/>
          <w:color w:val="auto"/>
          <w:sz w:val="24"/>
          <w:szCs w:val="32"/>
          <w:highlight w:val="none"/>
          <w:lang w:val="zh-CN"/>
        </w:rPr>
      </w:pPr>
      <w:r>
        <w:rPr>
          <w:rFonts w:hint="eastAsia" w:ascii="宋体" w:hAnsi="宋体" w:cs="宋体"/>
          <w:color w:val="auto"/>
          <w:sz w:val="24"/>
          <w:szCs w:val="32"/>
          <w:highlight w:val="none"/>
        </w:rPr>
        <w:t>日期</w:t>
      </w:r>
      <w:r>
        <w:rPr>
          <w:rFonts w:hint="eastAsia" w:ascii="宋体" w:hAnsi="宋体" w:cs="宋体"/>
          <w:color w:val="auto"/>
          <w:sz w:val="24"/>
          <w:szCs w:val="32"/>
          <w:highlight w:val="none"/>
          <w:lang w:val="zh-CN"/>
        </w:rPr>
        <w:t>：</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年</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月</w:t>
      </w:r>
      <w:r>
        <w:rPr>
          <w:rFonts w:ascii="宋体" w:hAnsi="宋体"/>
          <w:color w:val="auto"/>
          <w:sz w:val="24"/>
          <w:szCs w:val="32"/>
          <w:highlight w:val="none"/>
        </w:rPr>
        <w:t xml:space="preserve">  </w:t>
      </w:r>
      <w:r>
        <w:rPr>
          <w:rFonts w:hint="eastAsia" w:ascii="宋体" w:hAnsi="宋体" w:cs="宋体"/>
          <w:color w:val="auto"/>
          <w:sz w:val="24"/>
          <w:szCs w:val="32"/>
          <w:highlight w:val="none"/>
          <w:lang w:val="zh-CN"/>
        </w:rPr>
        <w:t>日</w:t>
      </w:r>
    </w:p>
    <w:p w14:paraId="70FF978F">
      <w:pPr>
        <w:wordWrap w:val="0"/>
        <w:spacing w:line="360" w:lineRule="auto"/>
        <w:ind w:firstLine="480"/>
        <w:rPr>
          <w:rFonts w:hint="eastAsia" w:ascii="宋体" w:hAnsi="宋体" w:eastAsia="宋体" w:cs="宋体"/>
          <w:kern w:val="0"/>
          <w:sz w:val="24"/>
          <w:szCs w:val="24"/>
          <w:highlight w:val="none"/>
          <w:lang w:val="zh-CN"/>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r>
        <w:rPr>
          <w:rFonts w:hint="eastAsia" w:ascii="宋体" w:hAnsi="宋体" w:eastAsia="宋体" w:cs="宋体"/>
          <w:kern w:val="0"/>
          <w:sz w:val="24"/>
          <w:szCs w:val="24"/>
          <w:highlight w:val="none"/>
          <w:lang w:val="zh-CN"/>
        </w:rPr>
        <w:br w:type="page"/>
      </w:r>
    </w:p>
    <w:p w14:paraId="72C8D9D3">
      <w:pPr>
        <w:keepNext/>
        <w:keepLines/>
        <w:widowControl/>
        <w:snapToGrid w:val="0"/>
        <w:spacing w:line="360" w:lineRule="auto"/>
        <w:jc w:val="center"/>
        <w:outlineLvl w:val="0"/>
        <w:rPr>
          <w:rFonts w:hint="eastAsia" w:ascii="宋体" w:hAnsi="宋体" w:cs="宋体"/>
          <w:b/>
          <w:bCs/>
          <w:kern w:val="28"/>
          <w:sz w:val="36"/>
          <w:szCs w:val="36"/>
          <w:highlight w:val="none"/>
        </w:rPr>
      </w:pPr>
      <w:bookmarkStart w:id="494" w:name="_Toc27346"/>
      <w:r>
        <w:rPr>
          <w:rFonts w:hint="eastAsia" w:ascii="宋体" w:hAnsi="宋体" w:cs="宋体"/>
          <w:b/>
          <w:bCs/>
          <w:kern w:val="28"/>
          <w:sz w:val="36"/>
          <w:szCs w:val="36"/>
          <w:highlight w:val="none"/>
        </w:rPr>
        <w:t>第五部分  响应文件格式</w:t>
      </w:r>
      <w:bookmarkEnd w:id="494"/>
    </w:p>
    <w:p w14:paraId="739124B5">
      <w:pPr>
        <w:widowControl/>
        <w:snapToGrid w:val="0"/>
        <w:spacing w:line="360" w:lineRule="auto"/>
        <w:outlineLvl w:val="1"/>
        <w:rPr>
          <w:rFonts w:hint="eastAsia" w:ascii="宋体" w:hAnsi="宋体" w:cs="宋体"/>
          <w:b/>
          <w:bCs/>
          <w:sz w:val="28"/>
          <w:szCs w:val="28"/>
          <w:highlight w:val="none"/>
        </w:rPr>
      </w:pPr>
      <w:bookmarkStart w:id="495" w:name="_Toc16431"/>
      <w:bookmarkStart w:id="496" w:name="_Toc22709"/>
      <w:bookmarkStart w:id="497" w:name="_Toc2499"/>
      <w:bookmarkStart w:id="498" w:name="_Toc9848"/>
      <w:bookmarkStart w:id="499" w:name="_Toc105511196"/>
      <w:bookmarkStart w:id="500" w:name="_Toc430937689"/>
      <w:r>
        <w:rPr>
          <w:rFonts w:hint="eastAsia" w:ascii="宋体" w:hAnsi="宋体" w:cs="宋体"/>
          <w:b/>
          <w:bCs/>
          <w:sz w:val="28"/>
          <w:szCs w:val="28"/>
          <w:highlight w:val="none"/>
        </w:rPr>
        <w:t>响应文件封面</w:t>
      </w:r>
      <w:bookmarkEnd w:id="495"/>
      <w:bookmarkEnd w:id="496"/>
      <w:bookmarkEnd w:id="497"/>
      <w:bookmarkEnd w:id="498"/>
      <w:bookmarkEnd w:id="499"/>
    </w:p>
    <w:p w14:paraId="40BFA757">
      <w:pPr>
        <w:spacing w:line="360" w:lineRule="auto"/>
        <w:rPr>
          <w:rFonts w:hint="eastAsia" w:ascii="宋体" w:hAnsi="宋体" w:cs="宋体"/>
          <w:b/>
          <w:bCs/>
          <w:sz w:val="36"/>
          <w:szCs w:val="36"/>
          <w:highlight w:val="none"/>
        </w:rPr>
      </w:pPr>
    </w:p>
    <w:p w14:paraId="68A1D2B6">
      <w:pPr>
        <w:spacing w:line="360" w:lineRule="auto"/>
        <w:rPr>
          <w:rFonts w:hint="eastAsia" w:ascii="宋体" w:hAnsi="宋体" w:cs="宋体"/>
          <w:b/>
          <w:bCs/>
          <w:sz w:val="36"/>
          <w:szCs w:val="36"/>
          <w:highlight w:val="none"/>
        </w:rPr>
      </w:pPr>
    </w:p>
    <w:p w14:paraId="51A9DD40">
      <w:pPr>
        <w:spacing w:line="360" w:lineRule="auto"/>
        <w:jc w:val="center"/>
        <w:rPr>
          <w:rFonts w:hint="eastAsia" w:ascii="宋体" w:hAnsi="宋体" w:cs="宋体"/>
          <w:b/>
          <w:bCs/>
          <w:sz w:val="72"/>
          <w:szCs w:val="72"/>
          <w:highlight w:val="none"/>
        </w:rPr>
      </w:pPr>
      <w:r>
        <w:rPr>
          <w:rFonts w:hint="eastAsia" w:ascii="宋体" w:hAnsi="宋体" w:cs="宋体"/>
          <w:b/>
          <w:bCs/>
          <w:sz w:val="72"/>
          <w:szCs w:val="72"/>
          <w:highlight w:val="none"/>
        </w:rPr>
        <w:t>响应文件</w:t>
      </w:r>
    </w:p>
    <w:p w14:paraId="00CFB851">
      <w:pPr>
        <w:autoSpaceDE w:val="0"/>
        <w:autoSpaceDN w:val="0"/>
        <w:spacing w:line="360" w:lineRule="auto"/>
        <w:jc w:val="center"/>
        <w:rPr>
          <w:rFonts w:hint="eastAsia" w:ascii="宋体" w:hAnsi="宋体" w:cs="宋体"/>
          <w:sz w:val="36"/>
          <w:szCs w:val="36"/>
          <w:highlight w:val="none"/>
          <w:lang w:val="zh-CN"/>
        </w:rPr>
      </w:pPr>
      <w:r>
        <w:rPr>
          <w:rFonts w:hint="eastAsia" w:ascii="宋体" w:hAnsi="宋体" w:cs="宋体"/>
          <w:b/>
          <w:bCs/>
          <w:sz w:val="36"/>
          <w:szCs w:val="36"/>
          <w:highlight w:val="none"/>
          <w:lang w:val="zh-CN"/>
        </w:rPr>
        <w:t>（资格审查文件）</w:t>
      </w:r>
    </w:p>
    <w:p w14:paraId="39192426">
      <w:pPr>
        <w:adjustRightInd w:val="0"/>
        <w:spacing w:line="360" w:lineRule="auto"/>
        <w:textAlignment w:val="baseline"/>
        <w:rPr>
          <w:rFonts w:hint="eastAsia" w:ascii="宋体" w:hAnsi="宋体" w:cs="宋体"/>
          <w:b/>
          <w:bCs/>
          <w:sz w:val="36"/>
          <w:szCs w:val="36"/>
          <w:highlight w:val="none"/>
        </w:rPr>
      </w:pPr>
    </w:p>
    <w:p w14:paraId="637A00C0">
      <w:pPr>
        <w:adjustRightInd w:val="0"/>
        <w:spacing w:line="360" w:lineRule="auto"/>
        <w:textAlignment w:val="baseline"/>
        <w:rPr>
          <w:rFonts w:hint="eastAsia" w:ascii="宋体" w:hAnsi="宋体" w:eastAsia="宋体" w:cs="宋体"/>
          <w:b/>
          <w:bCs/>
          <w:sz w:val="36"/>
          <w:szCs w:val="36"/>
          <w:highlight w:val="none"/>
          <w:lang w:eastAsia="zh-CN"/>
        </w:rPr>
      </w:pPr>
      <w:r>
        <w:rPr>
          <w:rFonts w:hint="eastAsia" w:ascii="宋体" w:hAnsi="宋体" w:cs="宋体"/>
          <w:b/>
          <w:bCs/>
          <w:sz w:val="36"/>
          <w:szCs w:val="36"/>
          <w:highlight w:val="none"/>
        </w:rPr>
        <w:t>采购项目编号：</w:t>
      </w:r>
      <w:r>
        <w:rPr>
          <w:rFonts w:hint="eastAsia" w:ascii="宋体" w:hAnsi="宋体" w:cs="宋体"/>
          <w:b/>
          <w:bCs/>
          <w:sz w:val="36"/>
          <w:szCs w:val="36"/>
          <w:highlight w:val="none"/>
          <w:lang w:eastAsia="zh-CN"/>
        </w:rPr>
        <w:t>青海鼎誉竞磋（服务）2025-002</w:t>
      </w:r>
    </w:p>
    <w:p w14:paraId="58767450">
      <w:pPr>
        <w:adjustRightInd w:val="0"/>
        <w:spacing w:line="360" w:lineRule="auto"/>
        <w:ind w:left="2530" w:hanging="2530" w:hangingChars="700"/>
        <w:textAlignment w:val="baseline"/>
        <w:rPr>
          <w:rFonts w:hint="eastAsia" w:ascii="宋体" w:hAnsi="宋体" w:cs="宋体"/>
          <w:b/>
          <w:bCs/>
          <w:sz w:val="36"/>
          <w:szCs w:val="36"/>
          <w:highlight w:val="none"/>
        </w:rPr>
      </w:pPr>
    </w:p>
    <w:p w14:paraId="3A537659">
      <w:pPr>
        <w:adjustRightInd w:val="0"/>
        <w:spacing w:line="360" w:lineRule="auto"/>
        <w:ind w:left="2530" w:hanging="2530" w:hangingChars="700"/>
        <w:textAlignment w:val="baseline"/>
        <w:rPr>
          <w:rFonts w:hint="eastAsia" w:ascii="宋体" w:hAnsi="宋体" w:cs="宋体"/>
          <w:b/>
          <w:bCs/>
          <w:sz w:val="36"/>
          <w:szCs w:val="36"/>
          <w:highlight w:val="none"/>
          <w:lang w:eastAsia="zh-CN"/>
        </w:rPr>
      </w:pPr>
      <w:r>
        <w:rPr>
          <w:rFonts w:hint="eastAsia" w:ascii="宋体" w:hAnsi="宋体" w:cs="宋体"/>
          <w:b/>
          <w:bCs/>
          <w:sz w:val="36"/>
          <w:szCs w:val="36"/>
          <w:highlight w:val="none"/>
        </w:rPr>
        <w:t>采购项目名称：</w:t>
      </w:r>
      <w:r>
        <w:rPr>
          <w:rFonts w:hint="eastAsia" w:ascii="宋体" w:hAnsi="宋体" w:cs="宋体"/>
          <w:b/>
          <w:bCs/>
          <w:sz w:val="36"/>
          <w:szCs w:val="36"/>
          <w:highlight w:val="none"/>
          <w:lang w:eastAsia="zh-CN"/>
        </w:rPr>
        <w:t>2025年青海省第五人民医院大型设备维保服务项目（第二次）</w:t>
      </w:r>
    </w:p>
    <w:p w14:paraId="5B619FAA">
      <w:pPr>
        <w:adjustRightInd w:val="0"/>
        <w:spacing w:line="360" w:lineRule="auto"/>
        <w:ind w:left="2530" w:hanging="2530" w:hangingChars="700"/>
        <w:textAlignment w:val="baseline"/>
        <w:rPr>
          <w:rFonts w:hint="eastAsia" w:ascii="宋体" w:hAnsi="宋体" w:cs="宋体"/>
          <w:b/>
          <w:bCs/>
          <w:sz w:val="36"/>
          <w:szCs w:val="36"/>
          <w:highlight w:val="none"/>
        </w:rPr>
      </w:pPr>
    </w:p>
    <w:p w14:paraId="56715BEA">
      <w:pPr>
        <w:adjustRightInd w:val="0"/>
        <w:spacing w:line="360" w:lineRule="auto"/>
        <w:ind w:left="2530" w:hanging="2530" w:hangingChars="700"/>
        <w:textAlignment w:val="baseline"/>
        <w:rPr>
          <w:rFonts w:hint="eastAsia" w:ascii="宋体" w:hAnsi="宋体" w:eastAsia="宋体" w:cs="宋体"/>
          <w:b/>
          <w:bCs/>
          <w:sz w:val="36"/>
          <w:szCs w:val="36"/>
          <w:highlight w:val="none"/>
          <w:lang w:val="en-US" w:eastAsia="zh-CN"/>
        </w:rPr>
      </w:pPr>
      <w:r>
        <w:rPr>
          <w:rFonts w:hint="eastAsia" w:ascii="宋体" w:hAnsi="宋体" w:cs="宋体"/>
          <w:b/>
          <w:bCs/>
          <w:sz w:val="36"/>
          <w:szCs w:val="36"/>
          <w:highlight w:val="none"/>
        </w:rPr>
        <w:t>包      号：</w:t>
      </w:r>
      <w:r>
        <w:rPr>
          <w:rFonts w:hint="eastAsia" w:ascii="宋体" w:hAnsi="宋体" w:cs="宋体"/>
          <w:b/>
          <w:bCs/>
          <w:sz w:val="36"/>
          <w:szCs w:val="36"/>
          <w:highlight w:val="none"/>
          <w:lang w:val="en-US" w:eastAsia="zh-CN"/>
        </w:rPr>
        <w:t>/</w:t>
      </w:r>
    </w:p>
    <w:p w14:paraId="1D4790C3">
      <w:pPr>
        <w:adjustRightInd w:val="0"/>
        <w:spacing w:line="360" w:lineRule="auto"/>
        <w:textAlignment w:val="baseline"/>
        <w:rPr>
          <w:rFonts w:hint="eastAsia" w:ascii="宋体" w:hAnsi="宋体" w:cs="宋体"/>
          <w:b/>
          <w:bCs/>
          <w:sz w:val="36"/>
          <w:szCs w:val="36"/>
          <w:highlight w:val="none"/>
        </w:rPr>
      </w:pPr>
    </w:p>
    <w:p w14:paraId="2ED27010">
      <w:pPr>
        <w:adjustRightInd w:val="0"/>
        <w:spacing w:line="360" w:lineRule="auto"/>
        <w:textAlignment w:val="baseline"/>
        <w:rPr>
          <w:rFonts w:hint="eastAsia" w:ascii="宋体" w:hAnsi="宋体" w:cs="宋体"/>
          <w:b/>
          <w:bCs/>
          <w:sz w:val="36"/>
          <w:szCs w:val="36"/>
          <w:highlight w:val="none"/>
        </w:rPr>
      </w:pPr>
      <w:r>
        <w:rPr>
          <w:rFonts w:hint="eastAsia" w:ascii="宋体" w:hAnsi="宋体" w:cs="宋体"/>
          <w:b/>
          <w:bCs/>
          <w:sz w:val="36"/>
          <w:szCs w:val="36"/>
          <w:highlight w:val="none"/>
        </w:rPr>
        <w:t>供应商名称：</w:t>
      </w:r>
    </w:p>
    <w:p w14:paraId="0C4D564C">
      <w:pPr>
        <w:adjustRightInd w:val="0"/>
        <w:spacing w:line="360" w:lineRule="auto"/>
        <w:textAlignment w:val="baseline"/>
        <w:rPr>
          <w:rFonts w:hint="eastAsia" w:ascii="宋体" w:hAnsi="宋体" w:cs="宋体"/>
          <w:b/>
          <w:bCs/>
          <w:sz w:val="36"/>
          <w:szCs w:val="36"/>
          <w:highlight w:val="none"/>
        </w:rPr>
      </w:pPr>
    </w:p>
    <w:p w14:paraId="79A196CF">
      <w:pPr>
        <w:spacing w:line="360" w:lineRule="auto"/>
        <w:ind w:firstLine="643"/>
        <w:jc w:val="center"/>
        <w:rPr>
          <w:rFonts w:hint="eastAsia" w:ascii="宋体" w:hAnsi="宋体" w:cs="宋体"/>
          <w:b/>
          <w:bCs/>
          <w:sz w:val="32"/>
          <w:szCs w:val="32"/>
          <w:highlight w:val="none"/>
        </w:rPr>
      </w:pPr>
      <w:r>
        <w:rPr>
          <w:rFonts w:hint="eastAsia" w:ascii="宋体" w:hAnsi="宋体" w:cs="宋体"/>
          <w:b/>
          <w:bCs/>
          <w:sz w:val="32"/>
          <w:szCs w:val="32"/>
          <w:highlight w:val="none"/>
        </w:rPr>
        <w:t>供应商：</w:t>
      </w:r>
      <w:r>
        <w:rPr>
          <w:rFonts w:hint="eastAsia" w:ascii="宋体" w:hAnsi="宋体" w:cs="宋体"/>
          <w:sz w:val="28"/>
          <w:szCs w:val="28"/>
          <w:highlight w:val="none"/>
          <w:u w:val="single"/>
        </w:rPr>
        <w:t xml:space="preserve">       </w:t>
      </w:r>
      <w:r>
        <w:rPr>
          <w:rFonts w:hint="eastAsia" w:ascii="宋体" w:hAnsi="宋体" w:cs="宋体"/>
          <w:b/>
          <w:bCs/>
          <w:sz w:val="32"/>
          <w:szCs w:val="32"/>
          <w:highlight w:val="none"/>
        </w:rPr>
        <w:t>（公章）</w:t>
      </w:r>
    </w:p>
    <w:p w14:paraId="55BF6D7B">
      <w:pPr>
        <w:spacing w:line="360" w:lineRule="auto"/>
        <w:ind w:firstLine="643"/>
        <w:jc w:val="center"/>
        <w:rPr>
          <w:rFonts w:hint="eastAsia" w:ascii="宋体" w:hAnsi="宋体" w:cs="宋体"/>
          <w:b/>
          <w:bCs/>
          <w:sz w:val="32"/>
          <w:szCs w:val="32"/>
          <w:highlight w:val="none"/>
        </w:rPr>
      </w:pPr>
      <w:r>
        <w:rPr>
          <w:rFonts w:hint="eastAsia" w:ascii="宋体" w:hAnsi="宋体" w:cs="宋体"/>
          <w:b/>
          <w:bCs/>
          <w:sz w:val="32"/>
          <w:szCs w:val="32"/>
          <w:highlight w:val="none"/>
        </w:rPr>
        <w:t>法定代表人或委托代理人：</w:t>
      </w:r>
      <w:r>
        <w:rPr>
          <w:rFonts w:hint="eastAsia" w:ascii="宋体" w:hAnsi="宋体" w:cs="宋体"/>
          <w:sz w:val="28"/>
          <w:szCs w:val="28"/>
          <w:highlight w:val="none"/>
          <w:u w:val="single"/>
        </w:rPr>
        <w:t xml:space="preserve">       </w:t>
      </w:r>
      <w:r>
        <w:rPr>
          <w:rFonts w:hint="eastAsia" w:ascii="宋体" w:hAnsi="宋体" w:cs="宋体"/>
          <w:b/>
          <w:bCs/>
          <w:sz w:val="32"/>
          <w:szCs w:val="32"/>
          <w:highlight w:val="none"/>
        </w:rPr>
        <w:t>（签字或盖章）</w:t>
      </w:r>
    </w:p>
    <w:p w14:paraId="1BAB0735">
      <w:pPr>
        <w:wordWrap w:val="0"/>
        <w:spacing w:line="360" w:lineRule="auto"/>
        <w:jc w:val="center"/>
        <w:rPr>
          <w:rFonts w:hint="eastAsia" w:ascii="宋体" w:hAnsi="宋体" w:cs="宋体"/>
          <w:b/>
          <w:bCs/>
          <w:sz w:val="32"/>
          <w:szCs w:val="32"/>
          <w:highlight w:val="none"/>
        </w:rPr>
      </w:pPr>
    </w:p>
    <w:p w14:paraId="459ADD80">
      <w:pPr>
        <w:wordWrap w:val="0"/>
        <w:spacing w:line="360" w:lineRule="auto"/>
        <w:jc w:val="center"/>
        <w:rPr>
          <w:rFonts w:hint="eastAsia" w:ascii="宋体" w:hAnsi="宋体" w:cs="宋体"/>
          <w:b/>
          <w:bCs/>
          <w:sz w:val="32"/>
          <w:szCs w:val="32"/>
          <w:highlight w:val="none"/>
        </w:rPr>
      </w:pPr>
      <w:r>
        <w:rPr>
          <w:rFonts w:hint="eastAsia" w:ascii="宋体" w:hAnsi="宋体" w:cs="宋体"/>
          <w:b/>
          <w:bCs/>
          <w:sz w:val="32"/>
          <w:szCs w:val="32"/>
          <w:highlight w:val="none"/>
        </w:rPr>
        <w:t>年   月  日</w:t>
      </w:r>
    </w:p>
    <w:p w14:paraId="2035B995">
      <w:pPr>
        <w:keepNext/>
        <w:pageBreakBefore/>
        <w:widowControl/>
        <w:spacing w:line="360" w:lineRule="auto"/>
        <w:jc w:val="left"/>
        <w:outlineLvl w:val="1"/>
        <w:rPr>
          <w:rFonts w:hint="eastAsia" w:ascii="宋体" w:hAnsi="宋体" w:cs="宋体"/>
          <w:b/>
          <w:bCs/>
          <w:sz w:val="24"/>
          <w:highlight w:val="none"/>
        </w:rPr>
      </w:pPr>
      <w:bookmarkStart w:id="501" w:name="_Toc4709"/>
      <w:bookmarkStart w:id="502" w:name="_Toc30269"/>
      <w:bookmarkStart w:id="503" w:name="_Toc105511197"/>
      <w:bookmarkStart w:id="504" w:name="_Toc17238"/>
      <w:r>
        <w:rPr>
          <w:rFonts w:hint="eastAsia" w:ascii="宋体" w:hAnsi="宋体" w:cs="宋体"/>
          <w:b/>
          <w:bCs/>
          <w:sz w:val="24"/>
          <w:highlight w:val="none"/>
        </w:rPr>
        <w:t>附件</w:t>
      </w:r>
      <w:bookmarkStart w:id="505" w:name="_Toc325726037"/>
      <w:bookmarkStart w:id="506" w:name="_Toc376936768"/>
      <w:r>
        <w:rPr>
          <w:rFonts w:hint="eastAsia" w:ascii="宋体" w:hAnsi="宋体" w:cs="宋体"/>
          <w:b/>
          <w:bCs/>
          <w:sz w:val="24"/>
          <w:highlight w:val="none"/>
          <w:lang w:val="en-US" w:eastAsia="zh-CN"/>
        </w:rPr>
        <w:t>1</w:t>
      </w:r>
      <w:r>
        <w:rPr>
          <w:rFonts w:hint="eastAsia" w:ascii="宋体" w:hAnsi="宋体" w:cs="宋体"/>
          <w:b/>
          <w:bCs/>
          <w:sz w:val="24"/>
          <w:highlight w:val="none"/>
        </w:rPr>
        <w:t>：磋商函</w:t>
      </w:r>
      <w:bookmarkEnd w:id="501"/>
      <w:bookmarkEnd w:id="502"/>
      <w:bookmarkEnd w:id="503"/>
      <w:bookmarkEnd w:id="504"/>
      <w:bookmarkEnd w:id="505"/>
      <w:bookmarkEnd w:id="506"/>
    </w:p>
    <w:p w14:paraId="685CC0D5">
      <w:pPr>
        <w:spacing w:line="360" w:lineRule="auto"/>
        <w:jc w:val="center"/>
        <w:rPr>
          <w:rFonts w:hint="eastAsia" w:ascii="宋体" w:hAnsi="宋体" w:cs="宋体"/>
          <w:b/>
          <w:bCs/>
          <w:sz w:val="28"/>
          <w:szCs w:val="28"/>
          <w:highlight w:val="none"/>
        </w:rPr>
      </w:pPr>
      <w:r>
        <w:rPr>
          <w:rFonts w:hint="eastAsia" w:ascii="宋体" w:hAnsi="宋体" w:cs="宋体"/>
          <w:b/>
          <w:bCs/>
          <w:sz w:val="28"/>
          <w:szCs w:val="28"/>
          <w:highlight w:val="none"/>
        </w:rPr>
        <w:t>磋商函</w:t>
      </w:r>
    </w:p>
    <w:p w14:paraId="66EA59A2">
      <w:pPr>
        <w:spacing w:line="360" w:lineRule="auto"/>
        <w:textAlignment w:val="baseline"/>
        <w:rPr>
          <w:rFonts w:hint="eastAsia" w:ascii="宋体" w:hAnsi="宋体" w:cs="宋体"/>
          <w:b/>
          <w:bCs/>
          <w:sz w:val="24"/>
          <w:highlight w:val="none"/>
        </w:rPr>
      </w:pPr>
      <w:r>
        <w:rPr>
          <w:rFonts w:hint="eastAsia" w:ascii="宋体" w:hAnsi="宋体" w:cs="宋体"/>
          <w:b/>
          <w:bCs/>
          <w:sz w:val="24"/>
          <w:highlight w:val="none"/>
        </w:rPr>
        <w:t>致：青海鼎誉工程咨询有限公司</w:t>
      </w:r>
    </w:p>
    <w:p w14:paraId="0DB1C936">
      <w:pPr>
        <w:spacing w:line="360" w:lineRule="auto"/>
        <w:textAlignment w:val="baseline"/>
        <w:rPr>
          <w:rFonts w:hint="eastAsia" w:ascii="宋体" w:hAnsi="宋体" w:cs="宋体"/>
          <w:sz w:val="24"/>
          <w:highlight w:val="none"/>
        </w:rPr>
      </w:pPr>
    </w:p>
    <w:p w14:paraId="3D4ED03F">
      <w:pPr>
        <w:keepNext w:val="0"/>
        <w:keepLines w:val="0"/>
        <w:pageBreakBefore w:val="0"/>
        <w:widowControl w:val="0"/>
        <w:kinsoku/>
        <w:wordWrap/>
        <w:overflowPunct/>
        <w:topLinePunct w:val="0"/>
        <w:bidi w:val="0"/>
        <w:snapToGrid/>
        <w:spacing w:line="360" w:lineRule="auto"/>
        <w:ind w:firstLine="480"/>
        <w:textAlignment w:val="baseline"/>
        <w:rPr>
          <w:rFonts w:hint="eastAsia" w:ascii="宋体" w:hAnsi="宋体" w:cs="宋体"/>
          <w:sz w:val="24"/>
          <w:highlight w:val="none"/>
        </w:rPr>
      </w:pPr>
      <w:r>
        <w:rPr>
          <w:rFonts w:hint="eastAsia" w:ascii="宋体" w:hAnsi="宋体" w:cs="宋体"/>
          <w:sz w:val="24"/>
          <w:highlight w:val="none"/>
        </w:rPr>
        <w:t>我们收到</w:t>
      </w:r>
      <w:r>
        <w:rPr>
          <w:rFonts w:hint="eastAsia" w:ascii="宋体" w:hAnsi="宋体" w:cs="宋体"/>
          <w:sz w:val="24"/>
          <w:highlight w:val="none"/>
          <w:u w:val="single"/>
        </w:rPr>
        <w:t xml:space="preserve">                  项目</w:t>
      </w:r>
      <w:r>
        <w:rPr>
          <w:rFonts w:hint="eastAsia" w:ascii="宋体" w:hAnsi="宋体" w:cs="宋体"/>
          <w:sz w:val="24"/>
          <w:highlight w:val="none"/>
        </w:rPr>
        <w:t>磋商文件，经研究，法定代表人（姓名、职务）正式授权（委托代理人姓名、职务）代表供应商（供应商名称、地址）提交响应文件。</w:t>
      </w:r>
    </w:p>
    <w:p w14:paraId="3613129C">
      <w:pPr>
        <w:keepNext w:val="0"/>
        <w:keepLines w:val="0"/>
        <w:pageBreakBefore w:val="0"/>
        <w:widowControl w:val="0"/>
        <w:kinsoku/>
        <w:wordWrap/>
        <w:overflowPunct/>
        <w:topLinePunct w:val="0"/>
        <w:bidi w:val="0"/>
        <w:snapToGrid/>
        <w:spacing w:line="360" w:lineRule="auto"/>
        <w:textAlignment w:val="baseline"/>
        <w:rPr>
          <w:rFonts w:hint="eastAsia" w:ascii="宋体" w:hAnsi="宋体" w:cs="宋体"/>
          <w:sz w:val="24"/>
          <w:highlight w:val="none"/>
        </w:rPr>
      </w:pPr>
      <w:r>
        <w:rPr>
          <w:rFonts w:hint="eastAsia" w:ascii="宋体" w:hAnsi="宋体" w:cs="宋体"/>
          <w:sz w:val="24"/>
          <w:highlight w:val="none"/>
        </w:rPr>
        <w:t>据此函，签字代表宣布同意如下：</w:t>
      </w:r>
    </w:p>
    <w:p w14:paraId="59290AFE">
      <w:pPr>
        <w:keepNext w:val="0"/>
        <w:keepLines w:val="0"/>
        <w:pageBreakBefore w:val="0"/>
        <w:widowControl w:val="0"/>
        <w:kinsoku/>
        <w:wordWrap/>
        <w:overflowPunct/>
        <w:topLinePunct w:val="0"/>
        <w:bidi w:val="0"/>
        <w:snapToGrid/>
        <w:spacing w:line="360" w:lineRule="auto"/>
        <w:textAlignment w:val="baseline"/>
        <w:rPr>
          <w:rFonts w:hint="eastAsia" w:ascii="宋体" w:hAnsi="宋体" w:cs="宋体"/>
          <w:sz w:val="24"/>
          <w:highlight w:val="none"/>
        </w:rPr>
      </w:pPr>
      <w:r>
        <w:rPr>
          <w:rFonts w:hint="eastAsia" w:ascii="宋体" w:hAnsi="宋体" w:cs="宋体"/>
          <w:sz w:val="24"/>
          <w:highlight w:val="none"/>
        </w:rPr>
        <w:t>1、我方已详阅磋商文件的全部内容，包括澄清、修改条款等有关附件，承诺对其完全理解并接受。</w:t>
      </w:r>
    </w:p>
    <w:p w14:paraId="1D2F4749">
      <w:pPr>
        <w:keepNext w:val="0"/>
        <w:keepLines w:val="0"/>
        <w:pageBreakBefore w:val="0"/>
        <w:widowControl w:val="0"/>
        <w:kinsoku/>
        <w:wordWrap/>
        <w:overflowPunct/>
        <w:topLinePunct w:val="0"/>
        <w:autoSpaceDE w:val="0"/>
        <w:autoSpaceDN w:val="0"/>
        <w:bidi w:val="0"/>
        <w:adjustRightInd w:val="0"/>
        <w:snapToGrid/>
        <w:spacing w:line="360" w:lineRule="auto"/>
        <w:rPr>
          <w:rFonts w:hint="eastAsia" w:ascii="宋体" w:hAnsi="宋体" w:cs="宋体"/>
          <w:kern w:val="0"/>
          <w:sz w:val="24"/>
          <w:highlight w:val="none"/>
          <w:lang w:val="zh-CN"/>
        </w:rPr>
      </w:pPr>
      <w:r>
        <w:rPr>
          <w:rFonts w:hint="eastAsia" w:ascii="宋体" w:hAnsi="宋体" w:cs="宋体"/>
          <w:kern w:val="0"/>
          <w:sz w:val="24"/>
          <w:highlight w:val="none"/>
          <w:lang w:val="zh-CN"/>
        </w:rPr>
        <w:t>2、</w:t>
      </w:r>
      <w:r>
        <w:rPr>
          <w:rFonts w:hint="eastAsia" w:ascii="宋体" w:hAnsi="宋体" w:cs="宋体"/>
          <w:kern w:val="0"/>
          <w:sz w:val="24"/>
          <w:highlight w:val="none"/>
        </w:rPr>
        <w:t>磋商</w:t>
      </w:r>
      <w:r>
        <w:rPr>
          <w:rFonts w:hint="eastAsia" w:ascii="宋体" w:hAnsi="宋体" w:cs="宋体"/>
          <w:kern w:val="0"/>
          <w:sz w:val="24"/>
          <w:highlight w:val="none"/>
          <w:lang w:val="zh-CN"/>
        </w:rPr>
        <w:t>有效期自</w:t>
      </w:r>
      <w:r>
        <w:rPr>
          <w:rFonts w:hint="eastAsia" w:ascii="宋体" w:hAnsi="宋体" w:cs="宋体"/>
          <w:kern w:val="0"/>
          <w:sz w:val="24"/>
          <w:highlight w:val="none"/>
        </w:rPr>
        <w:t>磋商</w:t>
      </w:r>
      <w:r>
        <w:rPr>
          <w:rFonts w:hint="eastAsia" w:ascii="宋体" w:hAnsi="宋体" w:cs="宋体"/>
          <w:kern w:val="0"/>
          <w:sz w:val="24"/>
          <w:highlight w:val="none"/>
          <w:lang w:val="zh-CN"/>
        </w:rPr>
        <w:t>之日起</w:t>
      </w:r>
      <w:r>
        <w:rPr>
          <w:rFonts w:hint="eastAsia" w:ascii="宋体" w:hAnsi="宋体" w:cs="宋体"/>
          <w:kern w:val="0"/>
          <w:sz w:val="24"/>
          <w:highlight w:val="none"/>
          <w:u w:val="single"/>
          <w:lang w:val="zh-CN"/>
        </w:rPr>
        <w:t xml:space="preserve">    </w:t>
      </w:r>
      <w:r>
        <w:rPr>
          <w:rFonts w:hint="eastAsia" w:ascii="宋体" w:hAnsi="宋体" w:cs="宋体"/>
          <w:kern w:val="0"/>
          <w:sz w:val="24"/>
          <w:highlight w:val="none"/>
          <w:lang w:val="zh-CN"/>
        </w:rPr>
        <w:t>天内有效。</w:t>
      </w:r>
    </w:p>
    <w:p w14:paraId="7A1DB192">
      <w:pPr>
        <w:keepNext w:val="0"/>
        <w:keepLines w:val="0"/>
        <w:pageBreakBefore w:val="0"/>
        <w:widowControl w:val="0"/>
        <w:kinsoku/>
        <w:wordWrap/>
        <w:overflowPunct/>
        <w:topLinePunct w:val="0"/>
        <w:bidi w:val="0"/>
        <w:snapToGrid/>
        <w:spacing w:line="360" w:lineRule="auto"/>
        <w:textAlignment w:val="baseline"/>
        <w:rPr>
          <w:rFonts w:hint="eastAsia" w:ascii="宋体" w:hAnsi="宋体" w:cs="宋体"/>
          <w:sz w:val="24"/>
          <w:highlight w:val="none"/>
        </w:rPr>
      </w:pPr>
      <w:r>
        <w:rPr>
          <w:rFonts w:hint="eastAsia" w:ascii="宋体" w:hAnsi="宋体" w:cs="宋体"/>
          <w:sz w:val="24"/>
          <w:highlight w:val="none"/>
        </w:rPr>
        <w:t>3、我方同意按照贵方要求提供与磋商有关的一切数据或资料，理解并接受贵方制定的评标办法。</w:t>
      </w:r>
    </w:p>
    <w:p w14:paraId="33E02FEE">
      <w:pPr>
        <w:keepNext w:val="0"/>
        <w:keepLines w:val="0"/>
        <w:pageBreakBefore w:val="0"/>
        <w:widowControl w:val="0"/>
        <w:kinsoku/>
        <w:wordWrap/>
        <w:overflowPunct/>
        <w:topLinePunct w:val="0"/>
        <w:bidi w:val="0"/>
        <w:snapToGrid/>
        <w:spacing w:line="360" w:lineRule="auto"/>
        <w:textAlignment w:val="baseline"/>
        <w:rPr>
          <w:rFonts w:hint="eastAsia" w:ascii="宋体" w:hAnsi="宋体" w:cs="宋体"/>
          <w:sz w:val="24"/>
          <w:highlight w:val="none"/>
        </w:rPr>
      </w:pPr>
      <w:r>
        <w:rPr>
          <w:rFonts w:hint="eastAsia" w:ascii="宋体" w:hAnsi="宋体" w:eastAsia="宋体" w:cs="宋体"/>
          <w:sz w:val="24"/>
          <w:highlight w:val="none"/>
        </w:rPr>
        <w:t>4</w:t>
      </w:r>
      <w:r>
        <w:rPr>
          <w:rFonts w:hint="eastAsia" w:ascii="宋体" w:hAnsi="宋体" w:eastAsia="宋体" w:cs="宋体"/>
          <w:sz w:val="24"/>
          <w:highlight w:val="none"/>
          <w:lang w:eastAsia="zh-CN"/>
        </w:rPr>
        <w:t>、</w:t>
      </w:r>
      <w:r>
        <w:rPr>
          <w:rFonts w:hint="eastAsia" w:ascii="宋体" w:hAnsi="宋体" w:eastAsia="宋体" w:cs="宋体"/>
          <w:sz w:val="24"/>
          <w:highlight w:val="none"/>
        </w:rPr>
        <w:t>与本磋商</w:t>
      </w:r>
      <w:r>
        <w:rPr>
          <w:rFonts w:hint="eastAsia" w:ascii="宋体" w:hAnsi="宋体" w:cs="宋体"/>
          <w:sz w:val="24"/>
          <w:highlight w:val="none"/>
        </w:rPr>
        <w:t>有关的一切正式往来通讯请寄：</w:t>
      </w:r>
    </w:p>
    <w:p w14:paraId="72A179A1">
      <w:pPr>
        <w:keepNext w:val="0"/>
        <w:keepLines w:val="0"/>
        <w:pageBreakBefore w:val="0"/>
        <w:widowControl w:val="0"/>
        <w:kinsoku/>
        <w:wordWrap/>
        <w:overflowPunct/>
        <w:topLinePunct w:val="0"/>
        <w:bidi w:val="0"/>
        <w:snapToGrid/>
        <w:spacing w:line="360" w:lineRule="auto"/>
        <w:textAlignment w:val="baseline"/>
        <w:rPr>
          <w:rFonts w:hint="eastAsia" w:ascii="宋体" w:hAnsi="宋体" w:cs="宋体"/>
          <w:sz w:val="24"/>
          <w:highlight w:val="none"/>
        </w:rPr>
      </w:pPr>
      <w:r>
        <w:rPr>
          <w:rFonts w:hint="eastAsia" w:ascii="宋体" w:hAnsi="宋体" w:cs="宋体"/>
          <w:sz w:val="24"/>
          <w:highlight w:val="none"/>
        </w:rPr>
        <w:t>地址：_______________        邮编：____________</w:t>
      </w:r>
    </w:p>
    <w:p w14:paraId="39D462B2">
      <w:pPr>
        <w:keepNext w:val="0"/>
        <w:keepLines w:val="0"/>
        <w:pageBreakBefore w:val="0"/>
        <w:widowControl w:val="0"/>
        <w:kinsoku/>
        <w:wordWrap/>
        <w:overflowPunct/>
        <w:topLinePunct w:val="0"/>
        <w:bidi w:val="0"/>
        <w:snapToGrid/>
        <w:spacing w:line="360" w:lineRule="auto"/>
        <w:textAlignment w:val="baseline"/>
        <w:rPr>
          <w:rFonts w:hint="eastAsia" w:ascii="宋体" w:hAnsi="宋体" w:cs="宋体"/>
          <w:sz w:val="24"/>
          <w:highlight w:val="none"/>
        </w:rPr>
      </w:pPr>
      <w:r>
        <w:rPr>
          <w:rFonts w:hint="eastAsia" w:ascii="宋体" w:hAnsi="宋体" w:cs="宋体"/>
          <w:sz w:val="24"/>
          <w:highlight w:val="none"/>
        </w:rPr>
        <w:t>电话：_______________        传真：____________</w:t>
      </w:r>
    </w:p>
    <w:p w14:paraId="60C7EDE8">
      <w:pPr>
        <w:keepNext w:val="0"/>
        <w:keepLines w:val="0"/>
        <w:pageBreakBefore w:val="0"/>
        <w:widowControl w:val="0"/>
        <w:kinsoku/>
        <w:wordWrap/>
        <w:overflowPunct/>
        <w:topLinePunct w:val="0"/>
        <w:bidi w:val="0"/>
        <w:snapToGrid/>
        <w:spacing w:line="360" w:lineRule="auto"/>
        <w:textAlignment w:val="baseline"/>
        <w:rPr>
          <w:rFonts w:hint="eastAsia" w:ascii="宋体" w:hAnsi="宋体" w:cs="宋体"/>
          <w:sz w:val="24"/>
          <w:highlight w:val="none"/>
        </w:rPr>
      </w:pPr>
      <w:r>
        <w:rPr>
          <w:rFonts w:hint="eastAsia" w:ascii="宋体" w:hAnsi="宋体" w:cs="宋体"/>
          <w:sz w:val="24"/>
          <w:highlight w:val="none"/>
        </w:rPr>
        <w:t>法定代表人姓名： ___________ 职务：____________</w:t>
      </w:r>
    </w:p>
    <w:p w14:paraId="68FF4492">
      <w:pPr>
        <w:spacing w:line="360" w:lineRule="auto"/>
        <w:rPr>
          <w:rFonts w:hint="eastAsia" w:ascii="宋体" w:hAnsi="宋体" w:cs="宋体"/>
          <w:sz w:val="24"/>
          <w:highlight w:val="none"/>
        </w:rPr>
      </w:pPr>
    </w:p>
    <w:p w14:paraId="32CAEB26">
      <w:pPr>
        <w:spacing w:line="360" w:lineRule="auto"/>
        <w:textAlignment w:val="baseline"/>
        <w:rPr>
          <w:rFonts w:hint="eastAsia" w:ascii="宋体" w:hAnsi="宋体" w:cs="宋体"/>
          <w:sz w:val="24"/>
          <w:highlight w:val="none"/>
        </w:rPr>
      </w:pPr>
    </w:p>
    <w:p w14:paraId="510AB527">
      <w:pPr>
        <w:spacing w:line="360" w:lineRule="auto"/>
        <w:textAlignment w:val="baseline"/>
        <w:rPr>
          <w:rFonts w:hint="eastAsia" w:ascii="宋体" w:hAnsi="宋体" w:cs="宋体"/>
          <w:sz w:val="24"/>
          <w:highlight w:val="none"/>
        </w:rPr>
      </w:pPr>
    </w:p>
    <w:p w14:paraId="6FFDDDE7">
      <w:pPr>
        <w:spacing w:line="360" w:lineRule="auto"/>
        <w:jc w:val="center"/>
        <w:rPr>
          <w:rFonts w:hint="eastAsia" w:ascii="宋体" w:hAnsi="宋体" w:cs="宋体"/>
          <w:b/>
          <w:bCs/>
          <w:sz w:val="24"/>
          <w:highlight w:val="none"/>
        </w:rPr>
      </w:pPr>
      <w:r>
        <w:rPr>
          <w:rFonts w:hint="eastAsia" w:ascii="宋体" w:hAnsi="宋体" w:cs="宋体"/>
          <w:b/>
          <w:bCs/>
          <w:sz w:val="24"/>
          <w:highlight w:val="none"/>
        </w:rPr>
        <w:t>供应商：</w:t>
      </w:r>
      <w:r>
        <w:rPr>
          <w:rFonts w:hint="eastAsia" w:ascii="宋体" w:hAnsi="宋体" w:cs="宋体"/>
          <w:sz w:val="24"/>
          <w:highlight w:val="none"/>
          <w:u w:val="single"/>
        </w:rPr>
        <w:t xml:space="preserve">       </w:t>
      </w:r>
      <w:r>
        <w:rPr>
          <w:rFonts w:hint="eastAsia" w:ascii="宋体" w:hAnsi="宋体" w:cs="宋体"/>
          <w:b/>
          <w:bCs/>
          <w:sz w:val="24"/>
          <w:highlight w:val="none"/>
        </w:rPr>
        <w:t>（公章）</w:t>
      </w:r>
    </w:p>
    <w:p w14:paraId="702BFE6B">
      <w:pPr>
        <w:spacing w:line="360" w:lineRule="auto"/>
        <w:jc w:val="center"/>
        <w:rPr>
          <w:rFonts w:hint="eastAsia" w:ascii="宋体" w:hAnsi="宋体" w:cs="宋体"/>
          <w:b/>
          <w:bCs/>
          <w:sz w:val="24"/>
          <w:highlight w:val="none"/>
        </w:rPr>
      </w:pPr>
      <w:r>
        <w:rPr>
          <w:rFonts w:hint="eastAsia" w:ascii="宋体" w:hAnsi="宋体" w:cs="宋体"/>
          <w:b/>
          <w:bCs/>
          <w:sz w:val="24"/>
          <w:highlight w:val="none"/>
        </w:rPr>
        <w:t>法定代表人或委托代理人：</w:t>
      </w:r>
      <w:r>
        <w:rPr>
          <w:rFonts w:hint="eastAsia" w:ascii="宋体" w:hAnsi="宋体" w:cs="宋体"/>
          <w:sz w:val="24"/>
          <w:highlight w:val="none"/>
          <w:u w:val="single"/>
        </w:rPr>
        <w:t xml:space="preserve">       </w:t>
      </w:r>
      <w:r>
        <w:rPr>
          <w:rFonts w:hint="eastAsia" w:ascii="宋体" w:hAnsi="宋体" w:cs="宋体"/>
          <w:b/>
          <w:bCs/>
          <w:sz w:val="24"/>
          <w:highlight w:val="none"/>
        </w:rPr>
        <w:t>（签字或盖章）</w:t>
      </w:r>
    </w:p>
    <w:p w14:paraId="0661EB9A">
      <w:pPr>
        <w:wordWrap w:val="0"/>
        <w:spacing w:line="360" w:lineRule="auto"/>
        <w:jc w:val="center"/>
        <w:rPr>
          <w:rFonts w:hint="eastAsia" w:ascii="宋体" w:hAnsi="宋体" w:cs="宋体"/>
          <w:b/>
          <w:bCs/>
          <w:sz w:val="24"/>
          <w:highlight w:val="none"/>
        </w:rPr>
      </w:pPr>
      <w:r>
        <w:rPr>
          <w:rFonts w:hint="eastAsia" w:ascii="宋体" w:hAnsi="宋体" w:cs="宋体"/>
          <w:b/>
          <w:bCs/>
          <w:sz w:val="24"/>
          <w:highlight w:val="none"/>
        </w:rPr>
        <w:t>年   月  日</w:t>
      </w:r>
    </w:p>
    <w:p w14:paraId="347DA893">
      <w:pPr>
        <w:wordWrap w:val="0"/>
        <w:spacing w:line="360" w:lineRule="auto"/>
        <w:rPr>
          <w:rFonts w:hint="eastAsia" w:ascii="宋体" w:hAnsi="宋体" w:cs="宋体"/>
          <w:b/>
          <w:bCs/>
          <w:sz w:val="24"/>
          <w:highlight w:val="none"/>
        </w:rPr>
      </w:pPr>
    </w:p>
    <w:p w14:paraId="2AB87BEC">
      <w:pPr>
        <w:pStyle w:val="16"/>
        <w:jc w:val="left"/>
        <w:outlineLvl w:val="9"/>
        <w:rPr>
          <w:rFonts w:hint="eastAsia" w:ascii="宋体" w:hAnsi="宋体" w:cs="宋体"/>
          <w:sz w:val="32"/>
          <w:highlight w:val="none"/>
          <w:lang w:val="zh-CN"/>
        </w:rPr>
      </w:pPr>
      <w:bookmarkStart w:id="507" w:name="_Toc1410"/>
      <w:bookmarkStart w:id="508" w:name="_Toc13693"/>
      <w:bookmarkStart w:id="509" w:name="_Toc14675"/>
    </w:p>
    <w:p w14:paraId="0D1789A7">
      <w:pPr>
        <w:pStyle w:val="16"/>
        <w:jc w:val="left"/>
        <w:outlineLvl w:val="9"/>
        <w:rPr>
          <w:rFonts w:hint="eastAsia" w:ascii="宋体" w:hAnsi="宋体" w:cs="宋体"/>
          <w:sz w:val="32"/>
          <w:highlight w:val="none"/>
          <w:lang w:val="zh-CN"/>
        </w:rPr>
      </w:pPr>
    </w:p>
    <w:p w14:paraId="5A685608">
      <w:pPr>
        <w:pStyle w:val="16"/>
        <w:jc w:val="left"/>
        <w:outlineLvl w:val="9"/>
        <w:rPr>
          <w:rFonts w:hint="eastAsia" w:ascii="宋体" w:hAnsi="宋体" w:cs="宋体"/>
          <w:sz w:val="32"/>
          <w:highlight w:val="none"/>
          <w:lang w:val="zh-CN"/>
        </w:rPr>
      </w:pPr>
    </w:p>
    <w:p w14:paraId="18324E85">
      <w:pPr>
        <w:rPr>
          <w:rFonts w:hint="eastAsia" w:ascii="宋体" w:hAnsi="宋体" w:cs="宋体"/>
          <w:sz w:val="32"/>
          <w:highlight w:val="none"/>
          <w:lang w:val="zh-CN"/>
        </w:rPr>
      </w:pPr>
    </w:p>
    <w:p w14:paraId="600AF48D">
      <w:pPr>
        <w:rPr>
          <w:rFonts w:hint="eastAsia" w:ascii="宋体" w:hAnsi="宋体" w:cs="宋体"/>
          <w:sz w:val="32"/>
          <w:highlight w:val="none"/>
          <w:lang w:val="zh-CN"/>
        </w:rPr>
      </w:pPr>
    </w:p>
    <w:p w14:paraId="1ED2AAEE">
      <w:pPr>
        <w:rPr>
          <w:rFonts w:hint="eastAsia" w:ascii="宋体" w:hAnsi="宋体" w:cs="宋体"/>
          <w:sz w:val="32"/>
          <w:highlight w:val="none"/>
          <w:lang w:val="zh-CN"/>
        </w:rPr>
      </w:pPr>
    </w:p>
    <w:bookmarkEnd w:id="507"/>
    <w:p w14:paraId="4F373EE1">
      <w:pPr>
        <w:keepNext/>
        <w:pageBreakBefore/>
        <w:widowControl/>
        <w:spacing w:line="360" w:lineRule="auto"/>
        <w:outlineLvl w:val="1"/>
        <w:rPr>
          <w:rFonts w:hint="eastAsia" w:ascii="宋体" w:hAnsi="宋体" w:cs="宋体"/>
          <w:b/>
          <w:bCs/>
          <w:sz w:val="24"/>
          <w:highlight w:val="none"/>
        </w:rPr>
      </w:pPr>
      <w:bookmarkStart w:id="510" w:name="_Toc105511198"/>
      <w:bookmarkStart w:id="511" w:name="_Toc13580"/>
      <w:r>
        <w:rPr>
          <w:rFonts w:hint="eastAsia" w:ascii="宋体" w:hAnsi="宋体" w:cs="宋体"/>
          <w:b/>
          <w:bCs/>
          <w:sz w:val="24"/>
          <w:highlight w:val="none"/>
        </w:rPr>
        <w:t>附件</w:t>
      </w:r>
      <w:bookmarkStart w:id="512" w:name="_Toc376936774"/>
      <w:bookmarkStart w:id="513" w:name="_Toc325726043"/>
      <w:r>
        <w:rPr>
          <w:rFonts w:hint="eastAsia" w:ascii="宋体" w:hAnsi="宋体" w:cs="宋体"/>
          <w:b/>
          <w:bCs/>
          <w:sz w:val="24"/>
          <w:highlight w:val="none"/>
          <w:lang w:val="en-US" w:eastAsia="zh-CN"/>
        </w:rPr>
        <w:t>2</w:t>
      </w:r>
      <w:r>
        <w:rPr>
          <w:rFonts w:hint="eastAsia" w:ascii="宋体" w:hAnsi="宋体" w:cs="宋体"/>
          <w:b/>
          <w:bCs/>
          <w:sz w:val="24"/>
          <w:highlight w:val="none"/>
        </w:rPr>
        <w:t>：法定代表人证明书</w:t>
      </w:r>
      <w:bookmarkEnd w:id="508"/>
      <w:bookmarkEnd w:id="509"/>
      <w:bookmarkEnd w:id="510"/>
      <w:bookmarkEnd w:id="511"/>
      <w:bookmarkEnd w:id="512"/>
      <w:bookmarkEnd w:id="513"/>
    </w:p>
    <w:p w14:paraId="2DF75C05">
      <w:pPr>
        <w:spacing w:line="360" w:lineRule="auto"/>
        <w:jc w:val="center"/>
        <w:rPr>
          <w:rFonts w:hint="eastAsia" w:ascii="宋体" w:hAnsi="宋体" w:cs="宋体"/>
          <w:b/>
          <w:bCs/>
          <w:sz w:val="24"/>
          <w:highlight w:val="none"/>
        </w:rPr>
      </w:pPr>
    </w:p>
    <w:p w14:paraId="1AA2A105">
      <w:pPr>
        <w:spacing w:line="360" w:lineRule="auto"/>
        <w:jc w:val="center"/>
        <w:rPr>
          <w:rFonts w:hint="eastAsia" w:ascii="宋体" w:hAnsi="宋体" w:cs="宋体"/>
          <w:b/>
          <w:bCs/>
          <w:sz w:val="24"/>
          <w:highlight w:val="none"/>
        </w:rPr>
      </w:pPr>
      <w:r>
        <w:rPr>
          <w:rFonts w:hint="eastAsia" w:ascii="宋体" w:hAnsi="宋体" w:cs="宋体"/>
          <w:b/>
          <w:bCs/>
          <w:sz w:val="24"/>
          <w:highlight w:val="none"/>
        </w:rPr>
        <w:t>法定代表人证明书</w:t>
      </w:r>
    </w:p>
    <w:p w14:paraId="17BC026D">
      <w:pPr>
        <w:spacing w:line="360" w:lineRule="auto"/>
        <w:rPr>
          <w:rFonts w:hint="eastAsia" w:ascii="宋体" w:hAnsi="宋体" w:cs="宋体"/>
          <w:b/>
          <w:bCs/>
          <w:sz w:val="24"/>
          <w:highlight w:val="none"/>
        </w:rPr>
      </w:pPr>
    </w:p>
    <w:p w14:paraId="0D1AF5FA">
      <w:pPr>
        <w:spacing w:line="360" w:lineRule="auto"/>
        <w:rPr>
          <w:rFonts w:hint="eastAsia" w:ascii="宋体" w:hAnsi="宋体" w:cs="宋体"/>
          <w:b/>
          <w:bCs/>
          <w:sz w:val="24"/>
          <w:highlight w:val="none"/>
        </w:rPr>
      </w:pPr>
      <w:r>
        <w:rPr>
          <w:rFonts w:hint="eastAsia" w:ascii="宋体" w:hAnsi="宋体" w:cs="宋体"/>
          <w:b/>
          <w:bCs/>
          <w:sz w:val="24"/>
          <w:highlight w:val="none"/>
        </w:rPr>
        <w:t>致：青海鼎誉工程咨询有限公司</w:t>
      </w:r>
    </w:p>
    <w:p w14:paraId="5ACD35BD">
      <w:pPr>
        <w:autoSpaceDE w:val="0"/>
        <w:autoSpaceDN w:val="0"/>
        <w:spacing w:line="360" w:lineRule="auto"/>
        <w:jc w:val="left"/>
        <w:rPr>
          <w:rFonts w:hint="eastAsia" w:ascii="宋体" w:hAnsi="宋体" w:cs="宋体"/>
          <w:sz w:val="24"/>
          <w:highlight w:val="none"/>
        </w:rPr>
      </w:pPr>
    </w:p>
    <w:p w14:paraId="065B0EE1">
      <w:pPr>
        <w:autoSpaceDE w:val="0"/>
        <w:autoSpaceDN w:val="0"/>
        <w:spacing w:line="360" w:lineRule="auto"/>
        <w:jc w:val="left"/>
        <w:rPr>
          <w:rFonts w:hint="eastAsia" w:ascii="宋体" w:hAnsi="宋体" w:cs="宋体"/>
          <w:sz w:val="24"/>
          <w:highlight w:val="none"/>
        </w:rPr>
      </w:pPr>
      <w:r>
        <w:rPr>
          <w:rFonts w:hint="eastAsia" w:ascii="宋体" w:hAnsi="宋体" w:cs="宋体"/>
          <w:sz w:val="24"/>
          <w:highlight w:val="none"/>
          <w:u w:val="single"/>
        </w:rPr>
        <w:t xml:space="preserve">  （法定代表人姓名）  </w:t>
      </w:r>
      <w:r>
        <w:rPr>
          <w:rFonts w:hint="eastAsia" w:ascii="宋体" w:hAnsi="宋体" w:cs="宋体"/>
          <w:sz w:val="24"/>
          <w:highlight w:val="none"/>
        </w:rPr>
        <w:t>现任我单位</w:t>
      </w:r>
      <w:r>
        <w:rPr>
          <w:rFonts w:hint="eastAsia" w:ascii="宋体" w:hAnsi="宋体" w:cs="宋体"/>
          <w:sz w:val="24"/>
          <w:highlight w:val="none"/>
          <w:u w:val="single"/>
        </w:rPr>
        <w:t xml:space="preserve">              </w:t>
      </w:r>
      <w:r>
        <w:rPr>
          <w:rFonts w:hint="eastAsia" w:ascii="宋体" w:hAnsi="宋体" w:cs="宋体"/>
          <w:sz w:val="24"/>
          <w:highlight w:val="none"/>
        </w:rPr>
        <w:t>职务，为法定代表人，特此证明。</w:t>
      </w:r>
    </w:p>
    <w:p w14:paraId="49F3B16A">
      <w:pPr>
        <w:autoSpaceDE w:val="0"/>
        <w:autoSpaceDN w:val="0"/>
        <w:spacing w:line="360" w:lineRule="auto"/>
        <w:jc w:val="left"/>
        <w:rPr>
          <w:rFonts w:hint="eastAsia" w:ascii="宋体" w:hAnsi="宋体" w:cs="宋体"/>
          <w:sz w:val="24"/>
          <w:highlight w:val="none"/>
        </w:rPr>
      </w:pPr>
    </w:p>
    <w:p w14:paraId="68CC0EAB">
      <w:pPr>
        <w:autoSpaceDE w:val="0"/>
        <w:autoSpaceDN w:val="0"/>
        <w:spacing w:line="360" w:lineRule="auto"/>
        <w:jc w:val="left"/>
        <w:rPr>
          <w:rFonts w:hint="eastAsia" w:ascii="宋体" w:hAnsi="宋体" w:cs="宋体"/>
          <w:sz w:val="24"/>
          <w:highlight w:val="none"/>
        </w:rPr>
      </w:pPr>
      <w:r>
        <w:rPr>
          <w:rFonts w:hint="eastAsia" w:ascii="宋体" w:hAnsi="宋体" w:cs="宋体"/>
          <w:sz w:val="24"/>
          <w:highlight w:val="none"/>
        </w:rPr>
        <w:t>法定代表人基本情况：</w:t>
      </w:r>
    </w:p>
    <w:p w14:paraId="45C3D97F">
      <w:pPr>
        <w:autoSpaceDE w:val="0"/>
        <w:autoSpaceDN w:val="0"/>
        <w:spacing w:line="360" w:lineRule="auto"/>
        <w:jc w:val="left"/>
        <w:rPr>
          <w:rFonts w:hint="eastAsia" w:ascii="宋体" w:hAnsi="宋体" w:cs="宋体"/>
          <w:sz w:val="24"/>
          <w:highlight w:val="none"/>
        </w:rPr>
      </w:pPr>
      <w:r>
        <w:rPr>
          <w:rFonts w:hint="eastAsia" w:ascii="宋体" w:hAnsi="宋体" w:cs="宋体"/>
          <w:sz w:val="24"/>
          <w:highlight w:val="none"/>
        </w:rPr>
        <w:t>性别：</w:t>
      </w:r>
      <w:r>
        <w:rPr>
          <w:rFonts w:hint="eastAsia" w:ascii="宋体" w:hAnsi="宋体" w:cs="宋体"/>
          <w:sz w:val="24"/>
          <w:highlight w:val="none"/>
          <w:u w:val="single"/>
        </w:rPr>
        <w:t xml:space="preserve">      </w:t>
      </w:r>
      <w:r>
        <w:rPr>
          <w:rFonts w:hint="eastAsia" w:ascii="宋体" w:hAnsi="宋体" w:cs="宋体"/>
          <w:sz w:val="24"/>
          <w:highlight w:val="none"/>
        </w:rPr>
        <w:t>年龄：</w:t>
      </w:r>
      <w:r>
        <w:rPr>
          <w:rFonts w:hint="eastAsia" w:ascii="宋体" w:hAnsi="宋体" w:cs="宋体"/>
          <w:sz w:val="24"/>
          <w:highlight w:val="none"/>
          <w:u w:val="single"/>
        </w:rPr>
        <w:t xml:space="preserve">       </w:t>
      </w:r>
      <w:r>
        <w:rPr>
          <w:rFonts w:hint="eastAsia" w:ascii="宋体" w:hAnsi="宋体" w:cs="宋体"/>
          <w:sz w:val="24"/>
          <w:highlight w:val="none"/>
        </w:rPr>
        <w:t>民族：</w:t>
      </w:r>
      <w:r>
        <w:rPr>
          <w:rFonts w:hint="eastAsia" w:ascii="宋体" w:hAnsi="宋体" w:cs="宋体"/>
          <w:sz w:val="24"/>
          <w:highlight w:val="none"/>
          <w:u w:val="single"/>
        </w:rPr>
        <w:t xml:space="preserve">     </w:t>
      </w:r>
    </w:p>
    <w:p w14:paraId="53C8AE58">
      <w:pPr>
        <w:autoSpaceDE w:val="0"/>
        <w:autoSpaceDN w:val="0"/>
        <w:spacing w:line="360" w:lineRule="auto"/>
        <w:jc w:val="left"/>
        <w:rPr>
          <w:rFonts w:hint="eastAsia" w:ascii="宋体" w:hAnsi="宋体" w:cs="宋体"/>
          <w:sz w:val="24"/>
          <w:highlight w:val="none"/>
        </w:rPr>
      </w:pPr>
      <w:r>
        <w:rPr>
          <w:rFonts w:hint="eastAsia" w:ascii="宋体" w:hAnsi="宋体" w:cs="宋体"/>
          <w:sz w:val="24"/>
          <w:highlight w:val="none"/>
        </w:rPr>
        <w:t>地址：</w:t>
      </w:r>
      <w:r>
        <w:rPr>
          <w:rFonts w:hint="eastAsia" w:ascii="宋体" w:hAnsi="宋体" w:cs="宋体"/>
          <w:sz w:val="24"/>
          <w:highlight w:val="none"/>
          <w:u w:val="single"/>
        </w:rPr>
        <w:t xml:space="preserve">                 </w:t>
      </w:r>
    </w:p>
    <w:p w14:paraId="69FCF557">
      <w:pPr>
        <w:autoSpaceDE w:val="0"/>
        <w:autoSpaceDN w:val="0"/>
        <w:spacing w:line="360" w:lineRule="auto"/>
        <w:jc w:val="left"/>
        <w:rPr>
          <w:rFonts w:hint="eastAsia" w:ascii="宋体" w:hAnsi="宋体" w:cs="宋体"/>
          <w:sz w:val="24"/>
          <w:highlight w:val="none"/>
          <w:u w:val="single"/>
        </w:rPr>
      </w:pPr>
      <w:r>
        <w:rPr>
          <w:rFonts w:hint="eastAsia" w:ascii="宋体" w:hAnsi="宋体" w:cs="宋体"/>
          <w:sz w:val="24"/>
          <w:highlight w:val="none"/>
        </w:rPr>
        <w:t>身份证号码：</w:t>
      </w:r>
      <w:r>
        <w:rPr>
          <w:rFonts w:hint="eastAsia" w:ascii="宋体" w:hAnsi="宋体" w:cs="宋体"/>
          <w:sz w:val="24"/>
          <w:highlight w:val="none"/>
          <w:u w:val="single"/>
        </w:rPr>
        <w:t xml:space="preserve">                 </w:t>
      </w:r>
    </w:p>
    <w:p w14:paraId="187436F5">
      <w:pPr>
        <w:autoSpaceDE w:val="0"/>
        <w:autoSpaceDN w:val="0"/>
        <w:spacing w:line="360" w:lineRule="auto"/>
        <w:jc w:val="left"/>
        <w:rPr>
          <w:rFonts w:hint="eastAsia" w:ascii="宋体" w:hAnsi="宋体" w:cs="宋体"/>
          <w:sz w:val="24"/>
          <w:highlight w:val="none"/>
        </w:rPr>
      </w:pPr>
      <w:r>
        <w:rPr>
          <w:rFonts w:hint="eastAsia" w:ascii="宋体" w:hAnsi="宋体" w:cs="宋体"/>
          <w:sz w:val="24"/>
          <w:highlight w:val="none"/>
        </w:rPr>
        <w:t>附法定代表人第二代身份证双面扫描（或复印）件</w:t>
      </w:r>
    </w:p>
    <w:p w14:paraId="5279B0EF">
      <w:pPr>
        <w:autoSpaceDE w:val="0"/>
        <w:autoSpaceDN w:val="0"/>
        <w:spacing w:line="360" w:lineRule="auto"/>
        <w:jc w:val="left"/>
        <w:rPr>
          <w:rFonts w:hint="eastAsia" w:ascii="宋体" w:hAnsi="宋体" w:cs="宋体"/>
          <w:sz w:val="24"/>
          <w:highlight w:val="none"/>
        </w:rPr>
      </w:pPr>
    </w:p>
    <w:p w14:paraId="309FBDFA">
      <w:pPr>
        <w:autoSpaceDE w:val="0"/>
        <w:autoSpaceDN w:val="0"/>
        <w:spacing w:line="360" w:lineRule="auto"/>
        <w:jc w:val="left"/>
        <w:rPr>
          <w:rFonts w:hint="eastAsia" w:ascii="宋体" w:hAnsi="宋体" w:cs="宋体"/>
          <w:sz w:val="24"/>
          <w:highlight w:val="none"/>
        </w:rPr>
      </w:pPr>
    </w:p>
    <w:p w14:paraId="3665C9D8">
      <w:pPr>
        <w:autoSpaceDE w:val="0"/>
        <w:autoSpaceDN w:val="0"/>
        <w:spacing w:line="360" w:lineRule="auto"/>
        <w:jc w:val="left"/>
        <w:rPr>
          <w:rFonts w:hint="eastAsia" w:ascii="宋体" w:hAnsi="宋体" w:cs="宋体"/>
          <w:sz w:val="24"/>
          <w:highlight w:val="none"/>
        </w:rPr>
      </w:pPr>
    </w:p>
    <w:p w14:paraId="271F548B">
      <w:pPr>
        <w:spacing w:line="360" w:lineRule="auto"/>
        <w:jc w:val="center"/>
        <w:rPr>
          <w:rFonts w:hint="eastAsia" w:ascii="宋体" w:hAnsi="宋体" w:cs="宋体"/>
          <w:b/>
          <w:bCs/>
          <w:sz w:val="24"/>
          <w:highlight w:val="none"/>
        </w:rPr>
      </w:pPr>
      <w:r>
        <w:rPr>
          <w:rFonts w:hint="eastAsia" w:ascii="宋体" w:hAnsi="宋体" w:cs="宋体"/>
          <w:b/>
          <w:bCs/>
          <w:sz w:val="24"/>
          <w:highlight w:val="none"/>
        </w:rPr>
        <w:t>供应商：</w:t>
      </w:r>
      <w:r>
        <w:rPr>
          <w:rFonts w:hint="eastAsia" w:ascii="宋体" w:hAnsi="宋体" w:cs="宋体"/>
          <w:sz w:val="24"/>
          <w:highlight w:val="none"/>
          <w:u w:val="single"/>
        </w:rPr>
        <w:t xml:space="preserve">       </w:t>
      </w:r>
      <w:r>
        <w:rPr>
          <w:rFonts w:hint="eastAsia" w:ascii="宋体" w:hAnsi="宋体" w:cs="宋体"/>
          <w:b/>
          <w:bCs/>
          <w:sz w:val="24"/>
          <w:highlight w:val="none"/>
        </w:rPr>
        <w:t>（公章）</w:t>
      </w:r>
    </w:p>
    <w:p w14:paraId="7A4937BB">
      <w:pPr>
        <w:wordWrap w:val="0"/>
        <w:spacing w:line="360" w:lineRule="auto"/>
        <w:jc w:val="center"/>
        <w:rPr>
          <w:rFonts w:hint="eastAsia" w:ascii="宋体" w:hAnsi="宋体" w:cs="宋体"/>
          <w:b/>
          <w:bCs/>
          <w:sz w:val="24"/>
          <w:highlight w:val="none"/>
        </w:rPr>
      </w:pPr>
      <w:r>
        <w:rPr>
          <w:rFonts w:hint="eastAsia" w:ascii="宋体" w:hAnsi="宋体" w:cs="宋体"/>
          <w:b/>
          <w:bCs/>
          <w:sz w:val="24"/>
          <w:highlight w:val="none"/>
        </w:rPr>
        <w:t>年   月   日</w:t>
      </w:r>
    </w:p>
    <w:p w14:paraId="70B9B9D8">
      <w:pPr>
        <w:wordWrap w:val="0"/>
        <w:spacing w:line="360" w:lineRule="auto"/>
        <w:rPr>
          <w:rFonts w:hint="eastAsia" w:ascii="宋体" w:hAnsi="宋体" w:cs="宋体"/>
          <w:b/>
          <w:bCs/>
          <w:sz w:val="24"/>
          <w:highlight w:val="none"/>
        </w:rPr>
      </w:pPr>
    </w:p>
    <w:p w14:paraId="32CE7BF2">
      <w:pPr>
        <w:keepNext/>
        <w:pageBreakBefore/>
        <w:widowControl/>
        <w:spacing w:line="360" w:lineRule="auto"/>
        <w:outlineLvl w:val="1"/>
        <w:rPr>
          <w:rFonts w:hint="eastAsia" w:ascii="宋体" w:hAnsi="宋体" w:cs="宋体"/>
          <w:b/>
          <w:bCs/>
          <w:sz w:val="24"/>
          <w:highlight w:val="none"/>
        </w:rPr>
      </w:pPr>
      <w:bookmarkStart w:id="514" w:name="_Toc324756736"/>
      <w:bookmarkStart w:id="515" w:name="_Toc201287639"/>
      <w:bookmarkStart w:id="516" w:name="_Toc29201"/>
      <w:bookmarkStart w:id="517" w:name="_Toc105511199"/>
      <w:bookmarkStart w:id="518" w:name="_Toc31614"/>
      <w:bookmarkStart w:id="519" w:name="_Toc4257"/>
      <w:r>
        <w:rPr>
          <w:rFonts w:hint="eastAsia" w:ascii="宋体" w:hAnsi="宋体" w:cs="宋体"/>
          <w:b/>
          <w:bCs/>
          <w:sz w:val="24"/>
          <w:highlight w:val="none"/>
        </w:rPr>
        <w:t>附件</w:t>
      </w:r>
      <w:bookmarkEnd w:id="514"/>
      <w:bookmarkEnd w:id="515"/>
      <w:r>
        <w:rPr>
          <w:rFonts w:hint="eastAsia" w:ascii="宋体" w:hAnsi="宋体" w:cs="宋体"/>
          <w:b/>
          <w:bCs/>
          <w:sz w:val="24"/>
          <w:highlight w:val="none"/>
          <w:lang w:val="en-US" w:eastAsia="zh-CN"/>
        </w:rPr>
        <w:t>3</w:t>
      </w:r>
      <w:r>
        <w:rPr>
          <w:rFonts w:hint="eastAsia" w:ascii="宋体" w:hAnsi="宋体" w:cs="宋体"/>
          <w:b/>
          <w:bCs/>
          <w:sz w:val="24"/>
          <w:highlight w:val="none"/>
        </w:rPr>
        <w:t>：法定代表人授权书</w:t>
      </w:r>
      <w:bookmarkEnd w:id="516"/>
      <w:bookmarkEnd w:id="517"/>
      <w:bookmarkEnd w:id="518"/>
      <w:bookmarkEnd w:id="519"/>
    </w:p>
    <w:p w14:paraId="776D9685">
      <w:pPr>
        <w:spacing w:line="360" w:lineRule="auto"/>
        <w:rPr>
          <w:rFonts w:hint="eastAsia" w:ascii="宋体" w:hAnsi="宋体" w:cs="宋体"/>
          <w:b/>
          <w:bCs/>
          <w:sz w:val="24"/>
          <w:highlight w:val="none"/>
        </w:rPr>
      </w:pPr>
    </w:p>
    <w:p w14:paraId="67863A8D">
      <w:pPr>
        <w:spacing w:line="360" w:lineRule="auto"/>
        <w:jc w:val="center"/>
        <w:rPr>
          <w:rFonts w:hint="eastAsia" w:ascii="宋体" w:hAnsi="宋体" w:cs="宋体"/>
          <w:b/>
          <w:bCs/>
          <w:sz w:val="24"/>
          <w:highlight w:val="none"/>
        </w:rPr>
      </w:pPr>
      <w:r>
        <w:rPr>
          <w:rFonts w:hint="eastAsia" w:ascii="宋体" w:hAnsi="宋体" w:cs="宋体"/>
          <w:b/>
          <w:bCs/>
          <w:sz w:val="24"/>
          <w:highlight w:val="none"/>
        </w:rPr>
        <w:t>法定代表人授权书</w:t>
      </w:r>
    </w:p>
    <w:p w14:paraId="11CE6939">
      <w:pPr>
        <w:spacing w:line="360" w:lineRule="auto"/>
        <w:rPr>
          <w:rFonts w:hint="eastAsia" w:ascii="宋体" w:hAnsi="宋体" w:cs="宋体"/>
          <w:b/>
          <w:bCs/>
          <w:sz w:val="24"/>
          <w:highlight w:val="none"/>
        </w:rPr>
      </w:pPr>
    </w:p>
    <w:p w14:paraId="56BC0AE3">
      <w:pPr>
        <w:spacing w:line="360" w:lineRule="auto"/>
        <w:rPr>
          <w:rFonts w:hint="eastAsia" w:ascii="宋体" w:hAnsi="宋体" w:cs="宋体"/>
          <w:b/>
          <w:bCs/>
          <w:sz w:val="24"/>
          <w:highlight w:val="none"/>
        </w:rPr>
      </w:pPr>
      <w:r>
        <w:rPr>
          <w:rFonts w:hint="eastAsia" w:ascii="宋体" w:hAnsi="宋体" w:cs="宋体"/>
          <w:b/>
          <w:bCs/>
          <w:sz w:val="24"/>
          <w:highlight w:val="none"/>
        </w:rPr>
        <w:t>致：青海鼎誉工程咨询有限公司</w:t>
      </w:r>
    </w:p>
    <w:p w14:paraId="71B0D3E5">
      <w:pPr>
        <w:spacing w:line="360" w:lineRule="auto"/>
        <w:rPr>
          <w:rFonts w:hint="eastAsia" w:ascii="宋体" w:hAnsi="宋体" w:cs="宋体"/>
          <w:sz w:val="24"/>
          <w:highlight w:val="none"/>
          <w:u w:val="single"/>
        </w:rPr>
      </w:pPr>
    </w:p>
    <w:p w14:paraId="5C708B88">
      <w:pPr>
        <w:spacing w:line="360" w:lineRule="auto"/>
        <w:rPr>
          <w:rFonts w:hint="eastAsia" w:ascii="宋体" w:hAnsi="宋体" w:cs="宋体"/>
          <w:sz w:val="24"/>
          <w:highlight w:val="none"/>
        </w:rPr>
      </w:pPr>
      <w:r>
        <w:rPr>
          <w:rFonts w:hint="eastAsia" w:ascii="宋体" w:hAnsi="宋体" w:cs="宋体"/>
          <w:sz w:val="24"/>
          <w:highlight w:val="none"/>
          <w:u w:val="single"/>
        </w:rPr>
        <w:t xml:space="preserve">  （供应商名称）  </w:t>
      </w:r>
      <w:r>
        <w:rPr>
          <w:rFonts w:hint="eastAsia" w:ascii="宋体" w:hAnsi="宋体" w:cs="宋体"/>
          <w:sz w:val="24"/>
          <w:highlight w:val="none"/>
        </w:rPr>
        <w:t>系中华人民共和国合法企业，法定地址</w:t>
      </w:r>
      <w:r>
        <w:rPr>
          <w:rFonts w:hint="eastAsia" w:ascii="宋体" w:hAnsi="宋体" w:cs="宋体"/>
          <w:sz w:val="24"/>
          <w:highlight w:val="none"/>
          <w:u w:val="single"/>
        </w:rPr>
        <w:t xml:space="preserve">              </w:t>
      </w:r>
      <w:r>
        <w:rPr>
          <w:rFonts w:hint="eastAsia" w:ascii="宋体" w:hAnsi="宋体" w:cs="宋体"/>
          <w:sz w:val="24"/>
          <w:highlight w:val="none"/>
        </w:rPr>
        <w:t>。</w:t>
      </w:r>
    </w:p>
    <w:p w14:paraId="114E59C7">
      <w:pPr>
        <w:spacing w:line="360" w:lineRule="auto"/>
        <w:rPr>
          <w:rFonts w:hint="eastAsia" w:ascii="宋体" w:hAnsi="宋体" w:cs="宋体"/>
          <w:sz w:val="24"/>
          <w:highlight w:val="none"/>
        </w:rPr>
      </w:pPr>
      <w:r>
        <w:rPr>
          <w:rFonts w:hint="eastAsia" w:ascii="宋体" w:hAnsi="宋体" w:cs="宋体"/>
          <w:sz w:val="24"/>
          <w:highlight w:val="none"/>
          <w:u w:val="single"/>
        </w:rPr>
        <w:t xml:space="preserve">（法定代表人姓名）   </w:t>
      </w:r>
      <w:r>
        <w:rPr>
          <w:rFonts w:hint="eastAsia" w:ascii="宋体" w:hAnsi="宋体" w:cs="宋体"/>
          <w:sz w:val="24"/>
          <w:highlight w:val="none"/>
        </w:rPr>
        <w:t>特授权</w:t>
      </w:r>
      <w:r>
        <w:rPr>
          <w:rFonts w:hint="eastAsia" w:ascii="宋体" w:hAnsi="宋体" w:cs="宋体"/>
          <w:sz w:val="24"/>
          <w:highlight w:val="none"/>
          <w:u w:val="single"/>
        </w:rPr>
        <w:t xml:space="preserve"> （委托代理人姓名）    </w:t>
      </w:r>
      <w:r>
        <w:rPr>
          <w:rFonts w:hint="eastAsia" w:ascii="宋体" w:hAnsi="宋体" w:cs="宋体"/>
          <w:sz w:val="24"/>
          <w:highlight w:val="none"/>
        </w:rPr>
        <w:t>代表我单位全权办理针对</w:t>
      </w:r>
      <w:r>
        <w:rPr>
          <w:rFonts w:hint="eastAsia" w:ascii="宋体" w:hAnsi="宋体" w:cs="宋体"/>
          <w:sz w:val="24"/>
          <w:highlight w:val="none"/>
          <w:u w:val="single"/>
        </w:rPr>
        <w:t xml:space="preserve">                </w:t>
      </w:r>
      <w:r>
        <w:rPr>
          <w:rFonts w:hint="eastAsia" w:ascii="宋体" w:hAnsi="宋体" w:cs="宋体"/>
          <w:sz w:val="24"/>
          <w:highlight w:val="none"/>
        </w:rPr>
        <w:t>项目的磋商、答疑等具体工作，并签署全部有关的文件、资料。</w:t>
      </w:r>
    </w:p>
    <w:p w14:paraId="2EB026EC">
      <w:pPr>
        <w:spacing w:line="360" w:lineRule="auto"/>
        <w:rPr>
          <w:rFonts w:hint="eastAsia" w:ascii="宋体" w:hAnsi="宋体" w:cs="宋体"/>
          <w:sz w:val="24"/>
          <w:highlight w:val="none"/>
        </w:rPr>
      </w:pPr>
      <w:r>
        <w:rPr>
          <w:rFonts w:hint="eastAsia" w:ascii="宋体" w:hAnsi="宋体" w:cs="宋体"/>
          <w:sz w:val="24"/>
          <w:highlight w:val="none"/>
        </w:rPr>
        <w:t>我单位对被授权人的签名负全部责任。</w:t>
      </w:r>
    </w:p>
    <w:p w14:paraId="17DC201B">
      <w:pPr>
        <w:spacing w:line="360" w:lineRule="auto"/>
        <w:rPr>
          <w:rFonts w:hint="eastAsia" w:ascii="宋体" w:hAnsi="宋体" w:cs="宋体"/>
          <w:sz w:val="24"/>
          <w:highlight w:val="none"/>
        </w:rPr>
      </w:pPr>
      <w:r>
        <w:rPr>
          <w:rFonts w:hint="eastAsia" w:ascii="宋体" w:hAnsi="宋体" w:cs="宋体"/>
          <w:sz w:val="24"/>
          <w:highlight w:val="none"/>
        </w:rPr>
        <w:t>在撤销授权的书面通知以前，本授权书一直有效，被授权人签署的所有文件（在授权书有效期内签署的）不因授权的撤销而失效。</w:t>
      </w:r>
    </w:p>
    <w:p w14:paraId="05E5F34B">
      <w:pPr>
        <w:spacing w:line="360" w:lineRule="auto"/>
        <w:rPr>
          <w:rFonts w:hint="eastAsia" w:ascii="宋体" w:hAnsi="宋体" w:cs="宋体"/>
          <w:sz w:val="24"/>
          <w:highlight w:val="none"/>
        </w:rPr>
      </w:pPr>
    </w:p>
    <w:p w14:paraId="45C47F0F">
      <w:pPr>
        <w:spacing w:line="360" w:lineRule="auto"/>
        <w:rPr>
          <w:rFonts w:hint="eastAsia" w:ascii="宋体" w:hAnsi="宋体" w:cs="宋体"/>
          <w:sz w:val="24"/>
          <w:highlight w:val="none"/>
        </w:rPr>
      </w:pPr>
      <w:r>
        <w:rPr>
          <w:rFonts w:hint="eastAsia" w:ascii="宋体" w:hAnsi="宋体" w:cs="宋体"/>
          <w:sz w:val="24"/>
          <w:highlight w:val="none"/>
        </w:rPr>
        <w:t>授权期限：自</w:t>
      </w:r>
      <w:r>
        <w:rPr>
          <w:rFonts w:hint="eastAsia" w:ascii="宋体" w:hAnsi="宋体" w:cs="宋体"/>
          <w:sz w:val="24"/>
          <w:highlight w:val="none"/>
          <w:u w:val="single"/>
        </w:rPr>
        <w:t xml:space="preserve">     </w:t>
      </w:r>
      <w:r>
        <w:rPr>
          <w:rFonts w:hint="eastAsia" w:ascii="宋体" w:hAnsi="宋体" w:cs="宋体"/>
          <w:sz w:val="24"/>
          <w:highlight w:val="none"/>
        </w:rPr>
        <w:t xml:space="preserve"> 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日起至</w:t>
      </w:r>
      <w:r>
        <w:rPr>
          <w:rFonts w:hint="eastAsia" w:ascii="宋体" w:hAnsi="宋体" w:cs="宋体"/>
          <w:sz w:val="24"/>
          <w:highlight w:val="none"/>
          <w:u w:val="single"/>
        </w:rPr>
        <w:t xml:space="preserve">     </w:t>
      </w:r>
      <w:r>
        <w:rPr>
          <w:rFonts w:hint="eastAsia" w:ascii="宋体" w:hAnsi="宋体" w:cs="宋体"/>
          <w:sz w:val="24"/>
          <w:highlight w:val="none"/>
        </w:rPr>
        <w:t xml:space="preserve"> 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日止</w:t>
      </w:r>
      <w:r>
        <w:rPr>
          <w:rFonts w:hint="eastAsia" w:ascii="宋体" w:hAnsi="宋体" w:cs="宋体"/>
          <w:sz w:val="24"/>
          <w:highlight w:val="none"/>
          <w:lang w:eastAsia="zh-CN"/>
        </w:rPr>
        <w:t>（</w:t>
      </w:r>
      <w:r>
        <w:rPr>
          <w:rFonts w:hint="eastAsia" w:ascii="宋体" w:hAnsi="宋体" w:cs="宋体"/>
          <w:sz w:val="24"/>
          <w:highlight w:val="none"/>
          <w:lang w:val="en-US" w:eastAsia="zh-CN"/>
        </w:rPr>
        <w:t>自磋商响应文件开启之日起满足磋商有效期</w:t>
      </w:r>
      <w:r>
        <w:rPr>
          <w:rFonts w:hint="eastAsia" w:ascii="宋体" w:hAnsi="宋体" w:cs="宋体"/>
          <w:sz w:val="24"/>
          <w:highlight w:val="none"/>
          <w:lang w:eastAsia="zh-CN"/>
        </w:rPr>
        <w:t>）</w:t>
      </w:r>
      <w:r>
        <w:rPr>
          <w:rFonts w:hint="eastAsia" w:ascii="宋体" w:hAnsi="宋体" w:cs="宋体"/>
          <w:sz w:val="24"/>
          <w:highlight w:val="none"/>
        </w:rPr>
        <w:t>。</w:t>
      </w:r>
    </w:p>
    <w:p w14:paraId="6009EDCB">
      <w:pPr>
        <w:spacing w:line="360" w:lineRule="auto"/>
        <w:rPr>
          <w:rFonts w:hint="eastAsia" w:ascii="宋体" w:hAnsi="宋体" w:cs="宋体"/>
          <w:sz w:val="24"/>
          <w:highlight w:val="none"/>
        </w:rPr>
      </w:pPr>
    </w:p>
    <w:p w14:paraId="0F0CCC74">
      <w:pPr>
        <w:spacing w:line="360" w:lineRule="auto"/>
        <w:rPr>
          <w:rFonts w:hint="eastAsia" w:ascii="宋体" w:hAnsi="宋体" w:cs="宋体"/>
          <w:sz w:val="24"/>
          <w:highlight w:val="none"/>
        </w:rPr>
      </w:pPr>
      <w:r>
        <w:rPr>
          <w:rFonts w:hint="eastAsia" w:ascii="宋体" w:hAnsi="宋体" w:cs="宋体"/>
          <w:sz w:val="24"/>
          <w:highlight w:val="none"/>
        </w:rPr>
        <w:t>被授权人联系电话：</w:t>
      </w:r>
      <w:r>
        <w:rPr>
          <w:rFonts w:hint="eastAsia" w:ascii="宋体" w:hAnsi="宋体" w:cs="宋体"/>
          <w:sz w:val="24"/>
          <w:highlight w:val="none"/>
          <w:u w:val="single"/>
        </w:rPr>
        <w:t xml:space="preserve">           </w:t>
      </w:r>
    </w:p>
    <w:p w14:paraId="3F722FD7">
      <w:pPr>
        <w:spacing w:line="360" w:lineRule="auto"/>
        <w:rPr>
          <w:rFonts w:hint="eastAsia" w:ascii="宋体" w:hAnsi="宋体" w:cs="宋体"/>
          <w:sz w:val="24"/>
          <w:highlight w:val="none"/>
        </w:rPr>
      </w:pPr>
    </w:p>
    <w:p w14:paraId="7A2AF41B">
      <w:pPr>
        <w:spacing w:line="360" w:lineRule="auto"/>
        <w:rPr>
          <w:rFonts w:hint="eastAsia" w:ascii="宋体" w:hAnsi="宋体" w:cs="宋体"/>
          <w:sz w:val="24"/>
          <w:highlight w:val="none"/>
        </w:rPr>
      </w:pPr>
    </w:p>
    <w:p w14:paraId="28EED2D0">
      <w:pPr>
        <w:spacing w:line="360" w:lineRule="auto"/>
        <w:rPr>
          <w:rFonts w:hint="eastAsia" w:ascii="宋体" w:hAnsi="宋体" w:cs="宋体"/>
          <w:sz w:val="24"/>
          <w:highlight w:val="none"/>
        </w:rPr>
      </w:pPr>
    </w:p>
    <w:p w14:paraId="14D70654">
      <w:pPr>
        <w:spacing w:line="360" w:lineRule="auto"/>
        <w:rPr>
          <w:rFonts w:hint="eastAsia" w:ascii="宋体" w:hAnsi="宋体" w:cs="宋体"/>
          <w:sz w:val="24"/>
          <w:highlight w:val="none"/>
          <w:u w:val="single"/>
        </w:rPr>
      </w:pPr>
      <w:r>
        <w:rPr>
          <w:rFonts w:hint="eastAsia" w:ascii="宋体" w:hAnsi="宋体" w:cs="宋体"/>
          <w:sz w:val="24"/>
          <w:highlight w:val="none"/>
        </w:rPr>
        <w:t>被授权人（委托代理人）签字</w:t>
      </w:r>
      <w:r>
        <w:rPr>
          <w:rFonts w:hint="eastAsia" w:ascii="宋体" w:hAnsi="宋体" w:cs="宋体"/>
          <w:sz w:val="24"/>
          <w:highlight w:val="none"/>
          <w:lang w:val="en-US" w:eastAsia="zh-CN"/>
        </w:rPr>
        <w:t>或盖章</w:t>
      </w:r>
      <w:r>
        <w:rPr>
          <w:rFonts w:hint="eastAsia" w:ascii="宋体" w:hAnsi="宋体" w:cs="宋体"/>
          <w:sz w:val="24"/>
          <w:highlight w:val="none"/>
        </w:rPr>
        <w:t>：</w:t>
      </w:r>
      <w:r>
        <w:rPr>
          <w:rFonts w:hint="eastAsia" w:ascii="宋体" w:hAnsi="宋体" w:cs="宋体"/>
          <w:sz w:val="24"/>
          <w:highlight w:val="none"/>
          <w:u w:val="single"/>
        </w:rPr>
        <w:t xml:space="preserve">      </w:t>
      </w:r>
      <w:r>
        <w:rPr>
          <w:rFonts w:hint="eastAsia" w:ascii="宋体" w:hAnsi="宋体" w:cs="宋体"/>
          <w:sz w:val="24"/>
          <w:highlight w:val="none"/>
        </w:rPr>
        <w:t xml:space="preserve">   授权人（法定代表人）签字</w:t>
      </w:r>
      <w:r>
        <w:rPr>
          <w:rFonts w:hint="eastAsia" w:ascii="宋体" w:hAnsi="宋体" w:cs="宋体"/>
          <w:sz w:val="24"/>
          <w:highlight w:val="none"/>
          <w:lang w:val="en-US" w:eastAsia="zh-CN"/>
        </w:rPr>
        <w:t>或盖章</w:t>
      </w:r>
      <w:r>
        <w:rPr>
          <w:rFonts w:hint="eastAsia" w:ascii="宋体" w:hAnsi="宋体" w:cs="宋体"/>
          <w:sz w:val="24"/>
          <w:highlight w:val="none"/>
        </w:rPr>
        <w:t>：</w:t>
      </w:r>
      <w:r>
        <w:rPr>
          <w:rFonts w:hint="eastAsia" w:ascii="宋体" w:hAnsi="宋体" w:cs="宋体"/>
          <w:sz w:val="24"/>
          <w:highlight w:val="none"/>
          <w:u w:val="single"/>
        </w:rPr>
        <w:t xml:space="preserve">      </w:t>
      </w:r>
    </w:p>
    <w:p w14:paraId="09F86D71">
      <w:pPr>
        <w:spacing w:line="360" w:lineRule="auto"/>
        <w:rPr>
          <w:rFonts w:hint="eastAsia" w:ascii="宋体" w:hAnsi="宋体" w:cs="宋体"/>
          <w:sz w:val="24"/>
          <w:highlight w:val="none"/>
        </w:rPr>
      </w:pPr>
      <w:r>
        <w:rPr>
          <w:rFonts w:hint="eastAsia" w:ascii="宋体" w:hAnsi="宋体" w:cs="宋体"/>
          <w:sz w:val="24"/>
          <w:highlight w:val="none"/>
        </w:rPr>
        <w:t>职务：</w:t>
      </w:r>
      <w:r>
        <w:rPr>
          <w:rFonts w:hint="eastAsia" w:ascii="宋体" w:hAnsi="宋体" w:cs="宋体"/>
          <w:sz w:val="24"/>
          <w:highlight w:val="none"/>
          <w:u w:val="single"/>
        </w:rPr>
        <w:t xml:space="preserve">            </w:t>
      </w:r>
      <w:r>
        <w:rPr>
          <w:rFonts w:hint="eastAsia" w:ascii="宋体" w:hAnsi="宋体" w:cs="宋体"/>
          <w:sz w:val="24"/>
          <w:highlight w:val="none"/>
        </w:rPr>
        <w:t xml:space="preserve">                   </w:t>
      </w:r>
      <w:r>
        <w:rPr>
          <w:rFonts w:hint="eastAsia" w:ascii="宋体" w:hAnsi="宋体" w:cs="宋体"/>
          <w:sz w:val="24"/>
          <w:highlight w:val="none"/>
          <w:lang w:val="en-US" w:eastAsia="zh-CN"/>
        </w:rPr>
        <w:t xml:space="preserve">      </w:t>
      </w:r>
      <w:r>
        <w:rPr>
          <w:rFonts w:hint="eastAsia" w:ascii="宋体" w:hAnsi="宋体" w:cs="宋体"/>
          <w:sz w:val="24"/>
          <w:highlight w:val="none"/>
        </w:rPr>
        <w:t>职务：</w:t>
      </w:r>
      <w:r>
        <w:rPr>
          <w:rFonts w:hint="eastAsia" w:ascii="宋体" w:hAnsi="宋体" w:cs="宋体"/>
          <w:sz w:val="24"/>
          <w:highlight w:val="none"/>
          <w:u w:val="single"/>
        </w:rPr>
        <w:t xml:space="preserve">            </w:t>
      </w:r>
    </w:p>
    <w:p w14:paraId="0FD1A59D">
      <w:pPr>
        <w:autoSpaceDE w:val="0"/>
        <w:autoSpaceDN w:val="0"/>
        <w:spacing w:line="360" w:lineRule="auto"/>
        <w:jc w:val="left"/>
        <w:rPr>
          <w:rFonts w:hint="eastAsia" w:ascii="宋体" w:hAnsi="宋体" w:cs="宋体"/>
          <w:sz w:val="24"/>
          <w:highlight w:val="none"/>
        </w:rPr>
      </w:pPr>
      <w:r>
        <w:rPr>
          <w:rFonts w:hint="eastAsia" w:ascii="宋体" w:hAnsi="宋体" w:cs="宋体"/>
          <w:sz w:val="24"/>
          <w:highlight w:val="none"/>
        </w:rPr>
        <w:t>附被授权人第二代身份证双面扫描（或复印）件</w:t>
      </w:r>
    </w:p>
    <w:p w14:paraId="4E17332D">
      <w:pPr>
        <w:spacing w:line="360" w:lineRule="auto"/>
        <w:rPr>
          <w:rFonts w:hint="eastAsia" w:ascii="宋体" w:hAnsi="宋体" w:cs="宋体"/>
          <w:sz w:val="24"/>
          <w:highlight w:val="none"/>
        </w:rPr>
      </w:pPr>
    </w:p>
    <w:p w14:paraId="6303ACC6">
      <w:pPr>
        <w:spacing w:line="360" w:lineRule="auto"/>
        <w:rPr>
          <w:rFonts w:hint="eastAsia" w:ascii="宋体" w:hAnsi="宋体" w:cs="宋体"/>
          <w:sz w:val="24"/>
          <w:highlight w:val="none"/>
        </w:rPr>
      </w:pPr>
    </w:p>
    <w:p w14:paraId="57F8A5CD">
      <w:pPr>
        <w:spacing w:line="360" w:lineRule="auto"/>
        <w:rPr>
          <w:rFonts w:hint="eastAsia" w:ascii="宋体" w:hAnsi="宋体" w:cs="宋体"/>
          <w:sz w:val="24"/>
          <w:highlight w:val="none"/>
        </w:rPr>
      </w:pPr>
    </w:p>
    <w:p w14:paraId="44D573C2">
      <w:pPr>
        <w:spacing w:line="360" w:lineRule="auto"/>
        <w:jc w:val="center"/>
        <w:rPr>
          <w:rFonts w:hint="eastAsia" w:ascii="宋体" w:hAnsi="宋体" w:cs="宋体"/>
          <w:b/>
          <w:bCs/>
          <w:sz w:val="24"/>
          <w:highlight w:val="none"/>
        </w:rPr>
      </w:pPr>
      <w:r>
        <w:rPr>
          <w:rFonts w:hint="eastAsia" w:ascii="宋体" w:hAnsi="宋体" w:cs="宋体"/>
          <w:b/>
          <w:bCs/>
          <w:sz w:val="24"/>
          <w:highlight w:val="none"/>
        </w:rPr>
        <w:t>供应商：</w:t>
      </w:r>
      <w:r>
        <w:rPr>
          <w:rFonts w:hint="eastAsia" w:ascii="宋体" w:hAnsi="宋体" w:cs="宋体"/>
          <w:sz w:val="24"/>
          <w:highlight w:val="none"/>
          <w:u w:val="single"/>
        </w:rPr>
        <w:t xml:space="preserve">       </w:t>
      </w:r>
      <w:r>
        <w:rPr>
          <w:rFonts w:hint="eastAsia" w:ascii="宋体" w:hAnsi="宋体" w:cs="宋体"/>
          <w:b/>
          <w:bCs/>
          <w:sz w:val="24"/>
          <w:highlight w:val="none"/>
        </w:rPr>
        <w:t>（公章）</w:t>
      </w:r>
    </w:p>
    <w:p w14:paraId="50E96978">
      <w:pPr>
        <w:wordWrap w:val="0"/>
        <w:spacing w:line="360" w:lineRule="auto"/>
        <w:jc w:val="center"/>
        <w:rPr>
          <w:rFonts w:hint="eastAsia" w:ascii="宋体" w:hAnsi="宋体" w:cs="宋体"/>
          <w:b/>
          <w:bCs/>
          <w:sz w:val="24"/>
          <w:highlight w:val="none"/>
        </w:rPr>
      </w:pPr>
      <w:r>
        <w:rPr>
          <w:rFonts w:hint="eastAsia" w:ascii="宋体" w:hAnsi="宋体" w:cs="宋体"/>
          <w:b/>
          <w:bCs/>
          <w:sz w:val="24"/>
          <w:highlight w:val="none"/>
        </w:rPr>
        <w:t>年   月  日</w:t>
      </w:r>
    </w:p>
    <w:p w14:paraId="56F65F89">
      <w:pPr>
        <w:wordWrap w:val="0"/>
        <w:spacing w:line="360" w:lineRule="auto"/>
        <w:rPr>
          <w:rFonts w:hint="eastAsia" w:ascii="宋体" w:hAnsi="宋体" w:cs="宋体"/>
          <w:b/>
          <w:bCs/>
          <w:sz w:val="24"/>
          <w:highlight w:val="none"/>
        </w:rPr>
      </w:pPr>
    </w:p>
    <w:p w14:paraId="64C7A8D1">
      <w:pPr>
        <w:keepNext/>
        <w:pageBreakBefore/>
        <w:widowControl/>
        <w:spacing w:line="360" w:lineRule="auto"/>
        <w:outlineLvl w:val="1"/>
        <w:rPr>
          <w:rFonts w:hint="eastAsia" w:ascii="宋体" w:hAnsi="宋体" w:cs="宋体"/>
          <w:b/>
          <w:bCs/>
          <w:sz w:val="24"/>
          <w:highlight w:val="none"/>
        </w:rPr>
      </w:pPr>
      <w:bookmarkStart w:id="520" w:name="_Toc1972"/>
      <w:bookmarkStart w:id="521" w:name="_Toc30284"/>
      <w:bookmarkStart w:id="522" w:name="_Toc25884"/>
      <w:bookmarkStart w:id="523" w:name="_Toc105511200"/>
      <w:r>
        <w:rPr>
          <w:rFonts w:hint="eastAsia" w:ascii="宋体" w:hAnsi="宋体" w:cs="宋体"/>
          <w:b/>
          <w:bCs/>
          <w:sz w:val="24"/>
          <w:highlight w:val="none"/>
        </w:rPr>
        <w:t>附件</w:t>
      </w:r>
      <w:r>
        <w:rPr>
          <w:rFonts w:hint="eastAsia" w:ascii="宋体" w:hAnsi="宋体" w:cs="宋体"/>
          <w:b/>
          <w:bCs/>
          <w:sz w:val="24"/>
          <w:highlight w:val="none"/>
          <w:lang w:val="en-US" w:eastAsia="zh-CN"/>
        </w:rPr>
        <w:t>4</w:t>
      </w:r>
      <w:r>
        <w:rPr>
          <w:rFonts w:hint="eastAsia" w:ascii="宋体" w:hAnsi="宋体" w:cs="宋体"/>
          <w:b/>
          <w:bCs/>
          <w:sz w:val="24"/>
          <w:highlight w:val="none"/>
        </w:rPr>
        <w:t>：供应商承诺函</w:t>
      </w:r>
      <w:bookmarkEnd w:id="520"/>
      <w:bookmarkEnd w:id="521"/>
      <w:bookmarkEnd w:id="522"/>
      <w:bookmarkEnd w:id="523"/>
    </w:p>
    <w:p w14:paraId="113B8827">
      <w:pPr>
        <w:spacing w:line="360" w:lineRule="auto"/>
        <w:jc w:val="center"/>
        <w:rPr>
          <w:rFonts w:hint="eastAsia" w:ascii="宋体" w:hAnsi="宋体" w:cs="宋体"/>
          <w:b/>
          <w:bCs/>
          <w:sz w:val="24"/>
          <w:highlight w:val="none"/>
        </w:rPr>
      </w:pPr>
    </w:p>
    <w:p w14:paraId="58483F65">
      <w:pPr>
        <w:spacing w:line="360" w:lineRule="auto"/>
        <w:jc w:val="center"/>
        <w:rPr>
          <w:rFonts w:hint="eastAsia" w:ascii="宋体" w:hAnsi="宋体" w:cs="宋体"/>
          <w:b/>
          <w:bCs/>
          <w:sz w:val="24"/>
          <w:highlight w:val="none"/>
        </w:rPr>
      </w:pPr>
      <w:r>
        <w:rPr>
          <w:rFonts w:hint="eastAsia" w:ascii="宋体" w:hAnsi="宋体" w:cs="宋体"/>
          <w:b/>
          <w:bCs/>
          <w:sz w:val="24"/>
          <w:highlight w:val="none"/>
        </w:rPr>
        <w:t>供应商承诺函</w:t>
      </w:r>
    </w:p>
    <w:p w14:paraId="6D47937C">
      <w:pPr>
        <w:spacing w:line="360" w:lineRule="auto"/>
        <w:rPr>
          <w:rFonts w:hint="eastAsia" w:ascii="宋体" w:hAnsi="宋体" w:cs="宋体"/>
          <w:b/>
          <w:bCs/>
          <w:sz w:val="24"/>
          <w:highlight w:val="none"/>
        </w:rPr>
      </w:pPr>
    </w:p>
    <w:p w14:paraId="1EACB27E">
      <w:pPr>
        <w:spacing w:line="360" w:lineRule="auto"/>
        <w:rPr>
          <w:rFonts w:hint="eastAsia" w:ascii="宋体" w:hAnsi="宋体" w:cs="宋体"/>
          <w:b/>
          <w:bCs/>
          <w:sz w:val="24"/>
          <w:highlight w:val="none"/>
        </w:rPr>
      </w:pPr>
      <w:r>
        <w:rPr>
          <w:rFonts w:hint="eastAsia" w:ascii="宋体" w:hAnsi="宋体" w:cs="宋体"/>
          <w:b/>
          <w:bCs/>
          <w:sz w:val="24"/>
          <w:highlight w:val="none"/>
        </w:rPr>
        <w:t>致：青海鼎誉工程咨询有限公司</w:t>
      </w:r>
    </w:p>
    <w:p w14:paraId="3C4FC12D">
      <w:pPr>
        <w:spacing w:line="360" w:lineRule="auto"/>
        <w:rPr>
          <w:rFonts w:hint="eastAsia" w:ascii="宋体" w:hAnsi="宋体" w:cs="宋体"/>
          <w:sz w:val="24"/>
          <w:highlight w:val="none"/>
        </w:rPr>
      </w:pPr>
      <w:r>
        <w:rPr>
          <w:rFonts w:hint="eastAsia" w:ascii="宋体" w:hAnsi="宋体" w:cs="宋体"/>
          <w:sz w:val="24"/>
          <w:highlight w:val="none"/>
        </w:rPr>
        <w:t xml:space="preserve">     关于贵方20</w:t>
      </w:r>
      <w:r>
        <w:rPr>
          <w:rFonts w:hint="eastAsia" w:ascii="宋体" w:hAnsi="宋体" w:cs="宋体"/>
          <w:sz w:val="24"/>
          <w:highlight w:val="none"/>
          <w:lang w:val="en-US" w:eastAsia="zh-CN"/>
        </w:rPr>
        <w:t>XX</w:t>
      </w:r>
      <w:r>
        <w:rPr>
          <w:rFonts w:hint="eastAsia" w:ascii="宋体" w:hAnsi="宋体" w:cs="宋体"/>
          <w:sz w:val="24"/>
          <w:highlight w:val="none"/>
        </w:rPr>
        <w:t>年</w:t>
      </w:r>
      <w:r>
        <w:rPr>
          <w:rFonts w:hint="eastAsia" w:ascii="宋体" w:hAnsi="宋体" w:cs="宋体"/>
          <w:sz w:val="24"/>
          <w:highlight w:val="none"/>
          <w:u w:val="single"/>
        </w:rPr>
        <w:t xml:space="preserve">   </w:t>
      </w:r>
      <w:r>
        <w:rPr>
          <w:rFonts w:hint="eastAsia" w:ascii="宋体" w:hAnsi="宋体" w:cs="宋体"/>
          <w:sz w:val="24"/>
          <w:highlight w:val="none"/>
        </w:rPr>
        <w:t>月</w:t>
      </w:r>
      <w:r>
        <w:rPr>
          <w:rFonts w:hint="eastAsia" w:ascii="宋体" w:hAnsi="宋体" w:cs="宋体"/>
          <w:sz w:val="24"/>
          <w:highlight w:val="none"/>
          <w:u w:val="single"/>
        </w:rPr>
        <w:t xml:space="preserve">   </w:t>
      </w:r>
      <w:r>
        <w:rPr>
          <w:rFonts w:hint="eastAsia" w:ascii="宋体" w:hAnsi="宋体" w:cs="宋体"/>
          <w:sz w:val="24"/>
          <w:highlight w:val="none"/>
        </w:rPr>
        <w:t>日</w:t>
      </w:r>
      <w:r>
        <w:rPr>
          <w:rFonts w:hint="eastAsia" w:ascii="宋体" w:hAnsi="宋体" w:cs="宋体"/>
          <w:sz w:val="24"/>
          <w:highlight w:val="none"/>
          <w:u w:val="single"/>
        </w:rPr>
        <w:t xml:space="preserve">                       </w:t>
      </w:r>
      <w:r>
        <w:rPr>
          <w:rFonts w:hint="eastAsia" w:ascii="宋体" w:hAnsi="宋体" w:cs="宋体"/>
          <w:sz w:val="24"/>
          <w:highlight w:val="none"/>
        </w:rPr>
        <w:t>项目，本签字人愿意参加磋商，提供采购项目要求及技术参数的所有服务，并证实提交的所有资料是准确的和真实的。同时，我代表</w:t>
      </w:r>
      <w:r>
        <w:rPr>
          <w:rFonts w:hint="eastAsia" w:ascii="宋体" w:hAnsi="宋体" w:cs="宋体"/>
          <w:sz w:val="24"/>
          <w:highlight w:val="none"/>
          <w:u w:val="single"/>
        </w:rPr>
        <w:t>（供应商名称）</w:t>
      </w:r>
      <w:r>
        <w:rPr>
          <w:rFonts w:hint="eastAsia" w:ascii="宋体" w:hAnsi="宋体" w:cs="宋体"/>
          <w:sz w:val="24"/>
          <w:highlight w:val="none"/>
        </w:rPr>
        <w:t>，在此作如下承诺：</w:t>
      </w:r>
    </w:p>
    <w:p w14:paraId="30DA72FB">
      <w:pPr>
        <w:spacing w:line="360" w:lineRule="auto"/>
        <w:rPr>
          <w:rFonts w:hint="eastAsia" w:ascii="宋体" w:hAnsi="宋体" w:cs="宋体"/>
          <w:sz w:val="24"/>
          <w:highlight w:val="none"/>
        </w:rPr>
      </w:pPr>
      <w:r>
        <w:rPr>
          <w:rFonts w:hint="eastAsia" w:ascii="宋体" w:hAnsi="宋体" w:cs="宋体"/>
          <w:sz w:val="24"/>
          <w:highlight w:val="none"/>
        </w:rPr>
        <w:t xml:space="preserve">  1、完全理解和接受磋商文件的一切规定和要求；</w:t>
      </w:r>
    </w:p>
    <w:p w14:paraId="038C2A37">
      <w:pPr>
        <w:spacing w:line="360" w:lineRule="auto"/>
        <w:rPr>
          <w:rFonts w:hint="eastAsia" w:ascii="宋体" w:hAnsi="宋体" w:cs="宋体"/>
          <w:sz w:val="24"/>
          <w:highlight w:val="none"/>
        </w:rPr>
      </w:pPr>
      <w:r>
        <w:rPr>
          <w:rFonts w:hint="eastAsia" w:ascii="宋体" w:hAnsi="宋体" w:cs="宋体"/>
          <w:sz w:val="24"/>
          <w:highlight w:val="none"/>
        </w:rPr>
        <w:t xml:space="preserve">  2、若成交，我方将按照磋商文件的具体规定与采购人签订采购合同，并且严格履行合同义务，按时提供优质的服务。如果在合同执行过程中，发现服务质量、数量出现问题，我方一定尽快完善，并承担相应的经济责任；</w:t>
      </w:r>
    </w:p>
    <w:p w14:paraId="591B6C96">
      <w:pPr>
        <w:spacing w:line="360" w:lineRule="auto"/>
        <w:rPr>
          <w:rFonts w:hint="eastAsia" w:ascii="宋体" w:hAnsi="宋体" w:cs="宋体"/>
          <w:sz w:val="24"/>
          <w:highlight w:val="none"/>
        </w:rPr>
      </w:pPr>
      <w:r>
        <w:rPr>
          <w:rFonts w:hint="eastAsia" w:ascii="宋体" w:hAnsi="宋体" w:cs="宋体"/>
          <w:sz w:val="24"/>
          <w:highlight w:val="none"/>
        </w:rPr>
        <w:t xml:space="preserve">  3、在整个磋商过程中我方若有违规行为，贵方可按磋商文件之规定给予处罚，我方完全接受。</w:t>
      </w:r>
    </w:p>
    <w:p w14:paraId="2FCC8641">
      <w:pPr>
        <w:spacing w:line="360" w:lineRule="auto"/>
        <w:rPr>
          <w:rFonts w:hint="eastAsia" w:ascii="宋体" w:hAnsi="宋体" w:cs="宋体"/>
          <w:sz w:val="24"/>
          <w:highlight w:val="none"/>
        </w:rPr>
      </w:pPr>
      <w:r>
        <w:rPr>
          <w:rFonts w:hint="eastAsia" w:ascii="宋体" w:hAnsi="宋体" w:cs="宋体"/>
          <w:sz w:val="24"/>
          <w:highlight w:val="none"/>
        </w:rPr>
        <w:t xml:space="preserve">  4、若成交，本承诺将成为合同不可分割的一部分，与合同具有同等的法律效力。</w:t>
      </w:r>
    </w:p>
    <w:p w14:paraId="5C855187">
      <w:pPr>
        <w:spacing w:line="360" w:lineRule="auto"/>
        <w:textAlignment w:val="baseline"/>
        <w:rPr>
          <w:rFonts w:hint="eastAsia" w:ascii="宋体" w:hAnsi="宋体" w:cs="宋体"/>
          <w:sz w:val="24"/>
          <w:highlight w:val="none"/>
        </w:rPr>
      </w:pPr>
    </w:p>
    <w:p w14:paraId="5A432797">
      <w:pPr>
        <w:spacing w:line="360" w:lineRule="auto"/>
        <w:textAlignment w:val="baseline"/>
        <w:rPr>
          <w:rFonts w:hint="eastAsia" w:ascii="宋体" w:hAnsi="宋体" w:cs="宋体"/>
          <w:sz w:val="24"/>
          <w:highlight w:val="none"/>
        </w:rPr>
      </w:pPr>
    </w:p>
    <w:p w14:paraId="1898E9B5">
      <w:pPr>
        <w:spacing w:line="360" w:lineRule="auto"/>
        <w:textAlignment w:val="baseline"/>
        <w:rPr>
          <w:rFonts w:hint="eastAsia" w:ascii="宋体" w:hAnsi="宋体" w:cs="宋体"/>
          <w:sz w:val="24"/>
          <w:highlight w:val="none"/>
        </w:rPr>
      </w:pPr>
    </w:p>
    <w:p w14:paraId="5C8038F7">
      <w:pPr>
        <w:spacing w:line="360" w:lineRule="auto"/>
        <w:jc w:val="center"/>
        <w:rPr>
          <w:rFonts w:hint="eastAsia" w:ascii="宋体" w:hAnsi="宋体" w:cs="宋体"/>
          <w:b/>
          <w:bCs/>
          <w:sz w:val="24"/>
          <w:highlight w:val="none"/>
        </w:rPr>
      </w:pPr>
      <w:r>
        <w:rPr>
          <w:rFonts w:hint="eastAsia" w:ascii="宋体" w:hAnsi="宋体" w:cs="宋体"/>
          <w:b/>
          <w:bCs/>
          <w:sz w:val="24"/>
          <w:highlight w:val="none"/>
        </w:rPr>
        <w:t>供应商：</w:t>
      </w:r>
      <w:r>
        <w:rPr>
          <w:rFonts w:hint="eastAsia" w:ascii="宋体" w:hAnsi="宋体" w:cs="宋体"/>
          <w:sz w:val="24"/>
          <w:highlight w:val="none"/>
          <w:u w:val="single"/>
        </w:rPr>
        <w:t xml:space="preserve">       </w:t>
      </w:r>
      <w:r>
        <w:rPr>
          <w:rFonts w:hint="eastAsia" w:ascii="宋体" w:hAnsi="宋体" w:cs="宋体"/>
          <w:b/>
          <w:bCs/>
          <w:sz w:val="24"/>
          <w:highlight w:val="none"/>
        </w:rPr>
        <w:t>（公章）</w:t>
      </w:r>
    </w:p>
    <w:p w14:paraId="2BB4F31B">
      <w:pPr>
        <w:spacing w:line="360" w:lineRule="auto"/>
        <w:jc w:val="center"/>
        <w:rPr>
          <w:rFonts w:hint="eastAsia" w:ascii="宋体" w:hAnsi="宋体" w:cs="宋体"/>
          <w:b/>
          <w:bCs/>
          <w:sz w:val="24"/>
          <w:highlight w:val="none"/>
        </w:rPr>
      </w:pPr>
      <w:r>
        <w:rPr>
          <w:rFonts w:hint="eastAsia" w:ascii="宋体" w:hAnsi="宋体" w:cs="宋体"/>
          <w:b/>
          <w:bCs/>
          <w:sz w:val="24"/>
          <w:highlight w:val="none"/>
        </w:rPr>
        <w:t>法定代表人或委托代理人：</w:t>
      </w:r>
      <w:r>
        <w:rPr>
          <w:rFonts w:hint="eastAsia" w:ascii="宋体" w:hAnsi="宋体" w:cs="宋体"/>
          <w:sz w:val="24"/>
          <w:highlight w:val="none"/>
          <w:u w:val="single"/>
        </w:rPr>
        <w:t xml:space="preserve">       </w:t>
      </w:r>
      <w:r>
        <w:rPr>
          <w:rFonts w:hint="eastAsia" w:ascii="宋体" w:hAnsi="宋体" w:cs="宋体"/>
          <w:b/>
          <w:bCs/>
          <w:sz w:val="24"/>
          <w:highlight w:val="none"/>
        </w:rPr>
        <w:t>（签字或盖章）</w:t>
      </w:r>
    </w:p>
    <w:p w14:paraId="0F6A73D1">
      <w:pPr>
        <w:wordWrap w:val="0"/>
        <w:spacing w:line="360" w:lineRule="auto"/>
        <w:jc w:val="center"/>
        <w:rPr>
          <w:rFonts w:hint="eastAsia" w:ascii="宋体" w:hAnsi="宋体" w:cs="宋体"/>
          <w:b/>
          <w:bCs/>
          <w:sz w:val="24"/>
          <w:highlight w:val="none"/>
        </w:rPr>
      </w:pPr>
      <w:r>
        <w:rPr>
          <w:rFonts w:hint="eastAsia" w:ascii="宋体" w:hAnsi="宋体" w:cs="宋体"/>
          <w:b/>
          <w:bCs/>
          <w:sz w:val="24"/>
          <w:highlight w:val="none"/>
        </w:rPr>
        <w:t>年   月  日</w:t>
      </w:r>
    </w:p>
    <w:p w14:paraId="2ECED2FD">
      <w:pPr>
        <w:wordWrap w:val="0"/>
        <w:spacing w:line="360" w:lineRule="auto"/>
        <w:rPr>
          <w:rFonts w:hint="eastAsia" w:ascii="宋体" w:hAnsi="宋体" w:cs="宋体"/>
          <w:b/>
          <w:bCs/>
          <w:sz w:val="24"/>
          <w:highlight w:val="none"/>
        </w:rPr>
      </w:pPr>
    </w:p>
    <w:p w14:paraId="7F8BFA99">
      <w:pPr>
        <w:keepNext/>
        <w:pageBreakBefore/>
        <w:widowControl/>
        <w:spacing w:line="360" w:lineRule="auto"/>
        <w:outlineLvl w:val="1"/>
        <w:rPr>
          <w:rFonts w:hint="eastAsia" w:ascii="宋体" w:hAnsi="宋体" w:cs="宋体"/>
          <w:sz w:val="24"/>
          <w:highlight w:val="none"/>
        </w:rPr>
      </w:pPr>
      <w:bookmarkStart w:id="524" w:name="_Toc11349"/>
      <w:bookmarkStart w:id="525" w:name="_Toc11173"/>
      <w:bookmarkStart w:id="526" w:name="_Toc18359"/>
      <w:bookmarkStart w:id="527" w:name="_Toc105511201"/>
      <w:r>
        <w:rPr>
          <w:rFonts w:hint="eastAsia" w:ascii="宋体" w:hAnsi="宋体" w:cs="宋体"/>
          <w:b/>
          <w:bCs/>
          <w:sz w:val="24"/>
          <w:highlight w:val="none"/>
        </w:rPr>
        <w:t>附件</w:t>
      </w:r>
      <w:bookmarkStart w:id="528" w:name="_Toc365019584"/>
      <w:bookmarkStart w:id="529" w:name="_Toc351475542"/>
      <w:bookmarkStart w:id="530" w:name="_Toc376936779"/>
      <w:r>
        <w:rPr>
          <w:rFonts w:hint="eastAsia" w:ascii="宋体" w:hAnsi="宋体" w:cs="宋体"/>
          <w:b/>
          <w:bCs/>
          <w:sz w:val="24"/>
          <w:highlight w:val="none"/>
          <w:lang w:val="en-US" w:eastAsia="zh-CN"/>
        </w:rPr>
        <w:t>5</w:t>
      </w:r>
      <w:r>
        <w:rPr>
          <w:rFonts w:hint="eastAsia" w:ascii="宋体" w:hAnsi="宋体" w:cs="宋体"/>
          <w:b/>
          <w:bCs/>
          <w:sz w:val="24"/>
          <w:highlight w:val="none"/>
        </w:rPr>
        <w:t>：供应商诚信承诺书</w:t>
      </w:r>
      <w:bookmarkEnd w:id="524"/>
      <w:bookmarkEnd w:id="525"/>
      <w:bookmarkEnd w:id="526"/>
      <w:bookmarkEnd w:id="527"/>
      <w:bookmarkEnd w:id="528"/>
      <w:bookmarkEnd w:id="529"/>
      <w:bookmarkEnd w:id="530"/>
    </w:p>
    <w:p w14:paraId="04FB699D">
      <w:pPr>
        <w:spacing w:line="360" w:lineRule="auto"/>
        <w:jc w:val="center"/>
        <w:rPr>
          <w:rFonts w:hint="eastAsia" w:ascii="宋体" w:hAnsi="宋体" w:cs="宋体"/>
          <w:b/>
          <w:bCs/>
          <w:sz w:val="24"/>
          <w:highlight w:val="none"/>
        </w:rPr>
      </w:pPr>
      <w:r>
        <w:rPr>
          <w:rFonts w:hint="eastAsia" w:ascii="宋体" w:hAnsi="宋体" w:cs="宋体"/>
          <w:b/>
          <w:bCs/>
          <w:sz w:val="24"/>
          <w:highlight w:val="none"/>
        </w:rPr>
        <w:t>供应商诚信承诺书</w:t>
      </w:r>
    </w:p>
    <w:p w14:paraId="2433FB1B">
      <w:pPr>
        <w:spacing w:line="360" w:lineRule="auto"/>
        <w:rPr>
          <w:rFonts w:hint="eastAsia" w:ascii="宋体" w:hAnsi="宋体" w:cs="宋体"/>
          <w:b/>
          <w:bCs/>
          <w:sz w:val="24"/>
          <w:highlight w:val="none"/>
        </w:rPr>
      </w:pPr>
    </w:p>
    <w:p w14:paraId="3E7DF918">
      <w:pPr>
        <w:spacing w:line="360" w:lineRule="auto"/>
        <w:rPr>
          <w:rFonts w:hint="eastAsia" w:ascii="宋体" w:hAnsi="宋体" w:cs="宋体"/>
          <w:b/>
          <w:bCs/>
          <w:sz w:val="24"/>
          <w:highlight w:val="none"/>
        </w:rPr>
      </w:pPr>
      <w:r>
        <w:rPr>
          <w:rFonts w:hint="eastAsia" w:ascii="宋体" w:hAnsi="宋体" w:cs="宋体"/>
          <w:b/>
          <w:bCs/>
          <w:sz w:val="24"/>
          <w:highlight w:val="none"/>
        </w:rPr>
        <w:t>致：青海鼎誉工程咨询有限公司</w:t>
      </w:r>
    </w:p>
    <w:p w14:paraId="632BA3C4">
      <w:pPr>
        <w:spacing w:line="360" w:lineRule="auto"/>
        <w:rPr>
          <w:rFonts w:hint="eastAsia" w:ascii="宋体" w:hAnsi="宋体" w:cs="宋体"/>
          <w:sz w:val="24"/>
          <w:highlight w:val="none"/>
        </w:rPr>
      </w:pPr>
      <w:r>
        <w:rPr>
          <w:rFonts w:hint="eastAsia" w:ascii="宋体" w:hAnsi="宋体" w:cs="宋体"/>
          <w:sz w:val="24"/>
          <w:highlight w:val="none"/>
        </w:rPr>
        <w:t xml:space="preserve">    为了诚实、客观、有序地参与青海省政府采购活动，愿就以下内容作出承诺：</w:t>
      </w:r>
    </w:p>
    <w:p w14:paraId="7334326A">
      <w:pPr>
        <w:spacing w:line="360" w:lineRule="auto"/>
        <w:rPr>
          <w:rFonts w:hint="eastAsia" w:ascii="宋体" w:hAnsi="宋体" w:cs="宋体"/>
          <w:sz w:val="24"/>
          <w:highlight w:val="none"/>
        </w:rPr>
      </w:pPr>
      <w:r>
        <w:rPr>
          <w:rFonts w:hint="eastAsia" w:ascii="宋体" w:hAnsi="宋体" w:cs="宋体"/>
          <w:sz w:val="24"/>
          <w:highlight w:val="none"/>
        </w:rPr>
        <w:t xml:space="preserve">    一、自觉遵守各项法律、法规、规章、制度以及社会公德，维护廉洁环境，与同场竞争的供应商平等参加政府采购活动。</w:t>
      </w:r>
    </w:p>
    <w:p w14:paraId="76A4B08C">
      <w:pPr>
        <w:spacing w:line="360" w:lineRule="auto"/>
        <w:rPr>
          <w:rFonts w:hint="eastAsia" w:ascii="宋体" w:hAnsi="宋体" w:cs="宋体"/>
          <w:sz w:val="24"/>
          <w:highlight w:val="none"/>
        </w:rPr>
      </w:pPr>
      <w:r>
        <w:rPr>
          <w:rFonts w:hint="eastAsia" w:ascii="宋体" w:hAnsi="宋体" w:cs="宋体"/>
          <w:sz w:val="24"/>
          <w:highlight w:val="none"/>
        </w:rPr>
        <w:t xml:space="preserve">    二、参加青海鼎誉工程咨询有限公司组织的政府采购活动时，严格按照磋商文件的规定和要求提供所需的相关材料，并对所提供的各类资料的真实性负责，不虚假应标，不虚列业绩。</w:t>
      </w:r>
    </w:p>
    <w:p w14:paraId="71C6E6C6">
      <w:pPr>
        <w:spacing w:line="360" w:lineRule="auto"/>
        <w:rPr>
          <w:rFonts w:hint="eastAsia" w:ascii="宋体" w:hAnsi="宋体" w:cs="宋体"/>
          <w:sz w:val="24"/>
          <w:highlight w:val="none"/>
        </w:rPr>
      </w:pPr>
      <w:r>
        <w:rPr>
          <w:rFonts w:hint="eastAsia" w:ascii="宋体" w:hAnsi="宋体" w:cs="宋体"/>
          <w:sz w:val="24"/>
          <w:highlight w:val="none"/>
        </w:rPr>
        <w:t xml:space="preserve">    三、尊重参与政府采购活动各相关方的合法行为，接受政府采购活动依法形成的意见、结果。</w:t>
      </w:r>
    </w:p>
    <w:p w14:paraId="07543443">
      <w:pPr>
        <w:spacing w:line="360" w:lineRule="auto"/>
        <w:rPr>
          <w:rFonts w:hint="eastAsia" w:ascii="宋体" w:hAnsi="宋体" w:cs="宋体"/>
          <w:sz w:val="24"/>
          <w:highlight w:val="none"/>
        </w:rPr>
      </w:pPr>
      <w:r>
        <w:rPr>
          <w:rFonts w:hint="eastAsia" w:ascii="宋体" w:hAnsi="宋体" w:cs="宋体"/>
          <w:sz w:val="24"/>
          <w:highlight w:val="none"/>
        </w:rPr>
        <w:t xml:space="preserve">   四、依法参加政府采购活动，不围标、串标，维护市场秩序，不提供“三无”产品、以次充好。</w:t>
      </w:r>
    </w:p>
    <w:p w14:paraId="66CE84B5">
      <w:pPr>
        <w:spacing w:line="360" w:lineRule="auto"/>
        <w:rPr>
          <w:rFonts w:hint="eastAsia" w:ascii="宋体" w:hAnsi="宋体" w:cs="宋体"/>
          <w:sz w:val="24"/>
          <w:highlight w:val="none"/>
        </w:rPr>
      </w:pPr>
      <w:r>
        <w:rPr>
          <w:rFonts w:hint="eastAsia" w:ascii="宋体" w:hAnsi="宋体" w:cs="宋体"/>
          <w:sz w:val="24"/>
          <w:highlight w:val="none"/>
        </w:rPr>
        <w:t xml:space="preserve">    五、积极推动政府采购活动健康开展，对采购活动有疑问、异议时，按法律规定的程序实名（加盖单位章和法定代表人签名）反映情况，不恶意中伤、无事生非，以和谐、平等的心态参加政府采购活动。</w:t>
      </w:r>
    </w:p>
    <w:p w14:paraId="75905299">
      <w:pPr>
        <w:spacing w:line="360" w:lineRule="auto"/>
        <w:rPr>
          <w:rFonts w:hint="eastAsia" w:ascii="宋体" w:hAnsi="宋体" w:cs="宋体"/>
          <w:sz w:val="24"/>
          <w:highlight w:val="none"/>
        </w:rPr>
      </w:pPr>
      <w:r>
        <w:rPr>
          <w:rFonts w:hint="eastAsia" w:ascii="宋体" w:hAnsi="宋体" w:cs="宋体"/>
          <w:sz w:val="24"/>
          <w:highlight w:val="none"/>
        </w:rPr>
        <w:t xml:space="preserve">    六、认真履行成交供应商应承担的责任和义务，全面执行采购合同规定的各项内容，保质保量地按时提供采购物品。</w:t>
      </w:r>
    </w:p>
    <w:p w14:paraId="63529C42">
      <w:pPr>
        <w:spacing w:line="360" w:lineRule="auto"/>
        <w:rPr>
          <w:rFonts w:hint="eastAsia" w:ascii="宋体" w:hAnsi="宋体" w:cs="宋体"/>
          <w:sz w:val="24"/>
          <w:highlight w:val="none"/>
        </w:rPr>
      </w:pPr>
      <w:r>
        <w:rPr>
          <w:rFonts w:hint="eastAsia" w:ascii="宋体" w:hAnsi="宋体" w:cs="宋体"/>
          <w:sz w:val="24"/>
          <w:highlight w:val="none"/>
        </w:rPr>
        <w:t>若本企业（单位）发生有悖于上述承诺的行为，愿意接受《中华人民共和国政府采购法》和《政府采购法实施条例》中对供应商的相关处理。</w:t>
      </w:r>
    </w:p>
    <w:p w14:paraId="53754B80">
      <w:pPr>
        <w:spacing w:line="360" w:lineRule="auto"/>
        <w:rPr>
          <w:rFonts w:hint="eastAsia" w:ascii="宋体" w:hAnsi="宋体" w:cs="宋体"/>
          <w:sz w:val="24"/>
          <w:highlight w:val="none"/>
        </w:rPr>
      </w:pPr>
      <w:r>
        <w:rPr>
          <w:rFonts w:hint="eastAsia" w:ascii="宋体" w:hAnsi="宋体" w:cs="宋体"/>
          <w:sz w:val="24"/>
          <w:highlight w:val="none"/>
        </w:rPr>
        <w:t xml:space="preserve">    本承诺是采购项目响应文件的组成部分。</w:t>
      </w:r>
    </w:p>
    <w:p w14:paraId="5E82BE74">
      <w:pPr>
        <w:spacing w:line="360" w:lineRule="auto"/>
        <w:rPr>
          <w:rFonts w:hint="eastAsia" w:ascii="宋体" w:hAnsi="宋体" w:cs="宋体"/>
          <w:sz w:val="24"/>
          <w:highlight w:val="none"/>
        </w:rPr>
      </w:pPr>
    </w:p>
    <w:p w14:paraId="3F7CE2D9">
      <w:pPr>
        <w:spacing w:line="360" w:lineRule="auto"/>
        <w:textAlignment w:val="baseline"/>
        <w:rPr>
          <w:rFonts w:hint="eastAsia" w:ascii="宋体" w:hAnsi="宋体" w:cs="宋体"/>
          <w:sz w:val="24"/>
          <w:highlight w:val="none"/>
        </w:rPr>
      </w:pPr>
    </w:p>
    <w:p w14:paraId="0B0ADD23">
      <w:pPr>
        <w:spacing w:line="360" w:lineRule="auto"/>
        <w:textAlignment w:val="baseline"/>
        <w:rPr>
          <w:rFonts w:hint="eastAsia" w:ascii="宋体" w:hAnsi="宋体" w:cs="宋体"/>
          <w:sz w:val="24"/>
          <w:highlight w:val="none"/>
        </w:rPr>
      </w:pPr>
    </w:p>
    <w:p w14:paraId="1B8D646B">
      <w:pPr>
        <w:spacing w:line="360" w:lineRule="auto"/>
        <w:jc w:val="center"/>
        <w:rPr>
          <w:rFonts w:hint="eastAsia" w:ascii="宋体" w:hAnsi="宋体" w:cs="宋体"/>
          <w:b/>
          <w:bCs/>
          <w:sz w:val="24"/>
          <w:highlight w:val="none"/>
        </w:rPr>
      </w:pPr>
      <w:r>
        <w:rPr>
          <w:rFonts w:hint="eastAsia" w:ascii="宋体" w:hAnsi="宋体" w:cs="宋体"/>
          <w:b/>
          <w:bCs/>
          <w:sz w:val="24"/>
          <w:highlight w:val="none"/>
        </w:rPr>
        <w:t>供应商：</w:t>
      </w:r>
      <w:r>
        <w:rPr>
          <w:rFonts w:hint="eastAsia" w:ascii="宋体" w:hAnsi="宋体" w:cs="宋体"/>
          <w:sz w:val="24"/>
          <w:highlight w:val="none"/>
          <w:u w:val="single"/>
        </w:rPr>
        <w:t xml:space="preserve">       </w:t>
      </w:r>
      <w:r>
        <w:rPr>
          <w:rFonts w:hint="eastAsia" w:ascii="宋体" w:hAnsi="宋体" w:cs="宋体"/>
          <w:b/>
          <w:bCs/>
          <w:sz w:val="24"/>
          <w:highlight w:val="none"/>
        </w:rPr>
        <w:t>（公章）</w:t>
      </w:r>
    </w:p>
    <w:p w14:paraId="6BA89953">
      <w:pPr>
        <w:spacing w:line="360" w:lineRule="auto"/>
        <w:jc w:val="center"/>
        <w:rPr>
          <w:rFonts w:hint="eastAsia" w:ascii="宋体" w:hAnsi="宋体" w:cs="宋体"/>
          <w:b/>
          <w:bCs/>
          <w:sz w:val="24"/>
          <w:highlight w:val="none"/>
        </w:rPr>
      </w:pPr>
      <w:r>
        <w:rPr>
          <w:rFonts w:hint="eastAsia" w:ascii="宋体" w:hAnsi="宋体" w:cs="宋体"/>
          <w:b/>
          <w:bCs/>
          <w:sz w:val="24"/>
          <w:highlight w:val="none"/>
        </w:rPr>
        <w:t>法定代表人或委托代理人：</w:t>
      </w:r>
      <w:r>
        <w:rPr>
          <w:rFonts w:hint="eastAsia" w:ascii="宋体" w:hAnsi="宋体" w:cs="宋体"/>
          <w:sz w:val="24"/>
          <w:highlight w:val="none"/>
          <w:u w:val="single"/>
        </w:rPr>
        <w:t xml:space="preserve">       </w:t>
      </w:r>
      <w:r>
        <w:rPr>
          <w:rFonts w:hint="eastAsia" w:ascii="宋体" w:hAnsi="宋体" w:cs="宋体"/>
          <w:b/>
          <w:bCs/>
          <w:sz w:val="24"/>
          <w:highlight w:val="none"/>
        </w:rPr>
        <w:t>（签字或盖章）</w:t>
      </w:r>
    </w:p>
    <w:p w14:paraId="15057F08">
      <w:pPr>
        <w:wordWrap w:val="0"/>
        <w:spacing w:line="360" w:lineRule="auto"/>
        <w:jc w:val="center"/>
        <w:rPr>
          <w:rFonts w:hint="eastAsia" w:ascii="宋体" w:hAnsi="宋体" w:cs="宋体"/>
          <w:b/>
          <w:bCs/>
          <w:sz w:val="24"/>
          <w:highlight w:val="none"/>
        </w:rPr>
      </w:pPr>
      <w:r>
        <w:rPr>
          <w:rFonts w:hint="eastAsia" w:ascii="宋体" w:hAnsi="宋体" w:cs="宋体"/>
          <w:b/>
          <w:bCs/>
          <w:sz w:val="24"/>
          <w:highlight w:val="none"/>
        </w:rPr>
        <w:t>年   月  日</w:t>
      </w:r>
    </w:p>
    <w:p w14:paraId="64E68B39">
      <w:pPr>
        <w:spacing w:line="360" w:lineRule="auto"/>
        <w:ind w:right="480" w:firstLine="233" w:firstLineChars="83"/>
        <w:rPr>
          <w:rFonts w:hint="eastAsia" w:ascii="宋体"/>
          <w:b/>
          <w:color w:val="auto"/>
          <w:sz w:val="28"/>
          <w:szCs w:val="28"/>
          <w:highlight w:val="none"/>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bookmarkStart w:id="531" w:name="_Toc28078196"/>
    </w:p>
    <w:p w14:paraId="33714267">
      <w:pPr>
        <w:keepNext/>
        <w:pageBreakBefore/>
        <w:widowControl/>
        <w:spacing w:line="360" w:lineRule="auto"/>
        <w:outlineLvl w:val="1"/>
        <w:rPr>
          <w:rFonts w:hint="eastAsia" w:ascii="宋体" w:hAnsi="宋体" w:eastAsia="宋体" w:cs="宋体"/>
          <w:b/>
          <w:bCs/>
          <w:sz w:val="24"/>
          <w:highlight w:val="none"/>
        </w:rPr>
      </w:pPr>
      <w:bookmarkStart w:id="532" w:name="_Toc4070"/>
      <w:r>
        <w:rPr>
          <w:rFonts w:hint="eastAsia" w:ascii="宋体" w:hAnsi="宋体" w:eastAsia="宋体" w:cs="宋体"/>
          <w:b/>
          <w:bCs/>
          <w:sz w:val="24"/>
          <w:highlight w:val="none"/>
        </w:rPr>
        <w:t>附件</w:t>
      </w:r>
      <w:r>
        <w:rPr>
          <w:rFonts w:hint="eastAsia" w:ascii="宋体" w:hAnsi="宋体" w:cs="宋体"/>
          <w:b/>
          <w:bCs/>
          <w:sz w:val="24"/>
          <w:highlight w:val="none"/>
          <w:lang w:val="en-US" w:eastAsia="zh-CN"/>
        </w:rPr>
        <w:t>6</w:t>
      </w:r>
      <w:r>
        <w:rPr>
          <w:rFonts w:hint="eastAsia" w:ascii="宋体" w:hAnsi="宋体" w:eastAsia="宋体" w:cs="宋体"/>
          <w:b/>
          <w:bCs/>
          <w:sz w:val="24"/>
          <w:highlight w:val="none"/>
        </w:rPr>
        <w:t>：供应商资格证明文件</w:t>
      </w:r>
      <w:bookmarkEnd w:id="531"/>
      <w:bookmarkEnd w:id="532"/>
    </w:p>
    <w:p w14:paraId="151C4B3E">
      <w:pPr>
        <w:widowControl/>
        <w:snapToGrid w:val="0"/>
        <w:spacing w:line="360" w:lineRule="auto"/>
        <w:outlineLvl w:val="9"/>
        <w:rPr>
          <w:rFonts w:hint="eastAsia" w:ascii="宋体"/>
          <w:b/>
          <w:color w:val="auto"/>
          <w:sz w:val="28"/>
          <w:szCs w:val="28"/>
          <w:highlight w:val="none"/>
        </w:rPr>
      </w:pPr>
    </w:p>
    <w:p w14:paraId="3FF7E0BF">
      <w:pPr>
        <w:jc w:val="center"/>
        <w:rPr>
          <w:rFonts w:hint="eastAsia" w:ascii="宋体" w:hAnsi="宋体"/>
          <w:b/>
          <w:color w:val="auto"/>
          <w:sz w:val="28"/>
          <w:szCs w:val="28"/>
          <w:highlight w:val="none"/>
        </w:rPr>
      </w:pPr>
      <w:bookmarkStart w:id="533" w:name="_Toc451333907"/>
      <w:bookmarkStart w:id="534" w:name="_Toc492284572"/>
      <w:bookmarkStart w:id="535" w:name="_Toc441229743"/>
      <w:bookmarkStart w:id="536" w:name="_Toc465259557"/>
      <w:bookmarkStart w:id="537" w:name="_Toc444158184"/>
      <w:bookmarkStart w:id="538" w:name="_Toc455574903"/>
      <w:bookmarkStart w:id="539" w:name="_Toc451264359"/>
      <w:bookmarkStart w:id="540" w:name="_Toc482176311"/>
      <w:bookmarkStart w:id="541" w:name="_Toc490122951"/>
      <w:bookmarkStart w:id="542" w:name="_Toc475526729"/>
      <w:bookmarkStart w:id="543" w:name="_Toc450574560"/>
      <w:bookmarkStart w:id="544" w:name="_Toc491781021"/>
      <w:bookmarkStart w:id="545" w:name="_Toc469410485"/>
      <w:r>
        <w:rPr>
          <w:rFonts w:hint="eastAsia" w:ascii="宋体" w:hAnsi="宋体"/>
          <w:b/>
          <w:color w:val="auto"/>
          <w:sz w:val="28"/>
          <w:szCs w:val="28"/>
          <w:highlight w:val="none"/>
        </w:rPr>
        <w:t>供应商资格证明文件</w:t>
      </w:r>
    </w:p>
    <w:p w14:paraId="6FAC400E">
      <w:pPr>
        <w:ind w:firstLine="3090" w:firstLineChars="855"/>
        <w:rPr>
          <w:rFonts w:hint="eastAsia" w:ascii="宋体" w:hAnsi="宋体"/>
          <w:b/>
          <w:color w:val="auto"/>
          <w:sz w:val="36"/>
          <w:szCs w:val="36"/>
          <w:highlight w:val="none"/>
        </w:rPr>
      </w:pPr>
    </w:p>
    <w:bookmarkEnd w:id="533"/>
    <w:bookmarkEnd w:id="534"/>
    <w:bookmarkEnd w:id="535"/>
    <w:bookmarkEnd w:id="536"/>
    <w:bookmarkEnd w:id="537"/>
    <w:bookmarkEnd w:id="538"/>
    <w:bookmarkEnd w:id="539"/>
    <w:bookmarkEnd w:id="540"/>
    <w:bookmarkEnd w:id="541"/>
    <w:bookmarkEnd w:id="542"/>
    <w:bookmarkEnd w:id="543"/>
    <w:bookmarkEnd w:id="544"/>
    <w:bookmarkEnd w:id="545"/>
    <w:p w14:paraId="7D80D5CF">
      <w:pPr>
        <w:spacing w:line="360" w:lineRule="auto"/>
        <w:ind w:firstLine="482"/>
        <w:rPr>
          <w:rFonts w:ascii="宋体" w:hAnsi="宋体"/>
          <w:color w:val="auto"/>
          <w:sz w:val="24"/>
          <w:highlight w:val="none"/>
        </w:rPr>
      </w:pPr>
      <w:r>
        <w:rPr>
          <w:rFonts w:hint="eastAsia" w:ascii="宋体" w:hAnsi="宋体"/>
          <w:color w:val="auto"/>
          <w:sz w:val="24"/>
          <w:highlight w:val="none"/>
        </w:rPr>
        <w:t>资格证明材料包括：提供有效的营业执照、税务登记证、机构代码证或三证（五证）合一统一社会代码证及其他资格证明文件（扫描或复印件）。</w:t>
      </w:r>
    </w:p>
    <w:p w14:paraId="55621B60">
      <w:pPr>
        <w:spacing w:line="360" w:lineRule="auto"/>
        <w:ind w:firstLine="482"/>
        <w:rPr>
          <w:rFonts w:hint="eastAsia" w:ascii="宋体" w:hAnsi="宋体"/>
          <w:color w:val="auto"/>
          <w:sz w:val="24"/>
          <w:highlight w:val="none"/>
        </w:rPr>
      </w:pPr>
      <w:r>
        <w:rPr>
          <w:rFonts w:hint="eastAsia" w:ascii="宋体" w:hAnsi="宋体"/>
          <w:color w:val="auto"/>
          <w:sz w:val="24"/>
          <w:highlight w:val="none"/>
        </w:rPr>
        <w:t>1、企业法人需提交“统一社会信用代码的营业执照”，未换证的提交“营业执照、组织机构代码证、税务登记证”；事业法人需提交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36C21E8A">
      <w:pPr>
        <w:spacing w:line="360" w:lineRule="auto"/>
        <w:ind w:firstLine="482"/>
        <w:rPr>
          <w:rFonts w:hint="eastAsia" w:ascii="宋体" w:hAnsi="宋体"/>
          <w:color w:val="auto"/>
          <w:sz w:val="24"/>
          <w:highlight w:val="none"/>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r>
        <w:rPr>
          <w:rFonts w:hint="eastAsia" w:ascii="宋体" w:hAnsi="宋体"/>
          <w:color w:val="auto"/>
          <w:sz w:val="24"/>
          <w:highlight w:val="none"/>
        </w:rPr>
        <w:t>2、根据采购项目内容，提供</w:t>
      </w:r>
      <w:r>
        <w:rPr>
          <w:rFonts w:hint="eastAsia" w:ascii="宋体" w:hAnsi="宋体"/>
          <w:color w:val="auto"/>
          <w:sz w:val="24"/>
          <w:highlight w:val="none"/>
          <w:lang w:eastAsia="zh-CN"/>
        </w:rPr>
        <w:t>供应商</w:t>
      </w:r>
      <w:r>
        <w:rPr>
          <w:rFonts w:hint="eastAsia" w:ascii="宋体" w:hAnsi="宋体"/>
          <w:color w:val="auto"/>
          <w:sz w:val="24"/>
          <w:highlight w:val="none"/>
        </w:rPr>
        <w:t>的相关资质证书、许可证等。</w:t>
      </w:r>
    </w:p>
    <w:p w14:paraId="2FF18DC2">
      <w:pPr>
        <w:widowControl/>
        <w:snapToGrid w:val="0"/>
        <w:spacing w:line="360" w:lineRule="auto"/>
        <w:outlineLvl w:val="1"/>
        <w:rPr>
          <w:rFonts w:hint="eastAsia" w:ascii="宋体" w:hAnsi="Times New Roman" w:eastAsia="宋体" w:cs="Times New Roman"/>
          <w:b/>
          <w:color w:val="auto"/>
          <w:sz w:val="28"/>
          <w:szCs w:val="28"/>
          <w:highlight w:val="none"/>
        </w:rPr>
      </w:pPr>
      <w:bookmarkStart w:id="546" w:name="_Toc496004044"/>
      <w:bookmarkStart w:id="547" w:name="_Toc28078205"/>
      <w:bookmarkStart w:id="548" w:name="_Toc22156"/>
      <w:bookmarkStart w:id="549" w:name="_Toc30433"/>
      <w:bookmarkStart w:id="550" w:name="_Toc24838"/>
      <w:r>
        <w:rPr>
          <w:rFonts w:hint="eastAsia" w:ascii="宋体"/>
          <w:b/>
          <w:color w:val="auto"/>
          <w:sz w:val="28"/>
          <w:szCs w:val="28"/>
          <w:highlight w:val="none"/>
        </w:rPr>
        <w:t>附件</w:t>
      </w:r>
      <w:r>
        <w:rPr>
          <w:rFonts w:hint="eastAsia" w:ascii="宋体"/>
          <w:b/>
          <w:color w:val="auto"/>
          <w:sz w:val="28"/>
          <w:szCs w:val="28"/>
          <w:highlight w:val="none"/>
          <w:lang w:val="en-US" w:eastAsia="zh-CN"/>
        </w:rPr>
        <w:t>7</w:t>
      </w:r>
      <w:r>
        <w:rPr>
          <w:rFonts w:hint="eastAsia" w:ascii="宋体"/>
          <w:b/>
          <w:color w:val="auto"/>
          <w:sz w:val="28"/>
          <w:szCs w:val="28"/>
          <w:highlight w:val="none"/>
        </w:rPr>
        <w:t>：</w:t>
      </w:r>
      <w:bookmarkEnd w:id="546"/>
      <w:bookmarkEnd w:id="547"/>
      <w:bookmarkEnd w:id="548"/>
      <w:r>
        <w:rPr>
          <w:rFonts w:hint="eastAsia" w:ascii="宋体" w:hAnsi="Times New Roman" w:eastAsia="宋体" w:cs="Times New Roman"/>
          <w:b/>
          <w:color w:val="auto"/>
          <w:sz w:val="28"/>
          <w:szCs w:val="28"/>
          <w:highlight w:val="none"/>
        </w:rPr>
        <w:t>落实政府采购政策需满足的资格证明材料</w:t>
      </w:r>
      <w:bookmarkEnd w:id="549"/>
      <w:bookmarkEnd w:id="550"/>
    </w:p>
    <w:p w14:paraId="2BAB8566">
      <w:pPr>
        <w:widowControl/>
        <w:snapToGrid w:val="0"/>
        <w:spacing w:line="360" w:lineRule="auto"/>
        <w:jc w:val="center"/>
        <w:outlineLvl w:val="9"/>
        <w:rPr>
          <w:rFonts w:hint="eastAsia" w:ascii="宋体"/>
          <w:b/>
          <w:color w:val="auto"/>
          <w:sz w:val="24"/>
          <w:szCs w:val="24"/>
          <w:highlight w:val="none"/>
        </w:rPr>
      </w:pPr>
      <w:bookmarkStart w:id="551" w:name="_Toc30591"/>
      <w:bookmarkStart w:id="552" w:name="_Toc24867"/>
      <w:r>
        <w:rPr>
          <w:rFonts w:hint="eastAsia" w:ascii="宋体" w:hAnsi="宋体" w:eastAsia="宋体" w:cs="宋体"/>
          <w:b/>
          <w:bCs/>
          <w:color w:val="auto"/>
          <w:sz w:val="28"/>
          <w:szCs w:val="28"/>
          <w:highlight w:val="none"/>
          <w:lang w:eastAsia="zh-CN"/>
        </w:rPr>
        <w:t>（</w:t>
      </w:r>
      <w:r>
        <w:rPr>
          <w:rFonts w:hint="eastAsia" w:ascii="宋体" w:hAnsi="宋体" w:eastAsia="宋体" w:cs="宋体"/>
          <w:b/>
          <w:bCs/>
          <w:color w:val="auto"/>
          <w:sz w:val="28"/>
          <w:szCs w:val="28"/>
          <w:highlight w:val="none"/>
          <w:lang w:val="en-US" w:eastAsia="zh-CN"/>
        </w:rPr>
        <w:t>以下3个声明提供其中1个即可</w:t>
      </w:r>
      <w:r>
        <w:rPr>
          <w:rFonts w:hint="eastAsia" w:ascii="宋体" w:hAnsi="宋体" w:eastAsia="宋体" w:cs="宋体"/>
          <w:b/>
          <w:bCs/>
          <w:color w:val="auto"/>
          <w:sz w:val="28"/>
          <w:szCs w:val="28"/>
          <w:highlight w:val="none"/>
          <w:lang w:eastAsia="zh-CN"/>
        </w:rPr>
        <w:t>）</w:t>
      </w:r>
      <w:bookmarkEnd w:id="551"/>
      <w:bookmarkEnd w:id="552"/>
    </w:p>
    <w:p w14:paraId="5B21A2B0">
      <w:pPr>
        <w:ind w:firstLine="2367" w:firstLineChars="655"/>
        <w:rPr>
          <w:rFonts w:hint="eastAsia" w:ascii="宋体"/>
          <w:b/>
          <w:color w:val="auto"/>
          <w:sz w:val="36"/>
          <w:szCs w:val="36"/>
          <w:highlight w:val="none"/>
        </w:rPr>
      </w:pPr>
    </w:p>
    <w:p w14:paraId="76C674F7">
      <w:pPr>
        <w:adjustRightInd w:val="0"/>
        <w:snapToGrid w:val="0"/>
        <w:spacing w:line="440" w:lineRule="exact"/>
        <w:ind w:left="8152" w:hanging="8152" w:hangingChars="2900"/>
        <w:jc w:val="center"/>
        <w:rPr>
          <w:rFonts w:hint="eastAsia" w:ascii="宋体" w:hAnsi="宋体" w:cs="宋体"/>
          <w:b/>
          <w:bCs/>
          <w:color w:val="auto"/>
          <w:kern w:val="0"/>
          <w:sz w:val="28"/>
          <w:szCs w:val="28"/>
          <w:highlight w:val="none"/>
        </w:rPr>
      </w:pPr>
      <w:bookmarkStart w:id="553" w:name="_Toc496004045"/>
      <w:bookmarkStart w:id="554" w:name="_Toc28078206"/>
      <w:r>
        <w:rPr>
          <w:rFonts w:hint="eastAsia" w:ascii="宋体" w:hAnsi="宋体" w:cs="宋体"/>
          <w:b/>
          <w:bCs/>
          <w:color w:val="auto"/>
          <w:kern w:val="0"/>
          <w:sz w:val="28"/>
          <w:szCs w:val="28"/>
          <w:highlight w:val="none"/>
        </w:rPr>
        <w:t>中小企业声明函（服务）</w:t>
      </w:r>
    </w:p>
    <w:p w14:paraId="48FA4812">
      <w:pPr>
        <w:adjustRightInd w:val="0"/>
        <w:snapToGrid w:val="0"/>
        <w:spacing w:line="440" w:lineRule="exact"/>
        <w:ind w:left="8152" w:hanging="8152" w:hangingChars="2900"/>
        <w:jc w:val="center"/>
        <w:rPr>
          <w:rFonts w:hint="eastAsia" w:ascii="宋体" w:hAnsi="宋体" w:cs="宋体"/>
          <w:b/>
          <w:bCs/>
          <w:color w:val="auto"/>
          <w:kern w:val="0"/>
          <w:sz w:val="28"/>
          <w:szCs w:val="28"/>
          <w:highlight w:val="none"/>
        </w:rPr>
      </w:pPr>
    </w:p>
    <w:p w14:paraId="593F6259">
      <w:pPr>
        <w:keepNext w:val="0"/>
        <w:keepLines w:val="0"/>
        <w:pageBreakBefore w:val="0"/>
        <w:widowControl w:val="0"/>
        <w:kinsoku/>
        <w:wordWrap/>
        <w:overflowPunct/>
        <w:topLinePunct w:val="0"/>
        <w:autoSpaceDE/>
        <w:autoSpaceDN/>
        <w:bidi w:val="0"/>
        <w:adjustRightInd w:val="0"/>
        <w:snapToGrid w:val="0"/>
        <w:spacing w:line="480" w:lineRule="auto"/>
        <w:ind w:left="1" w:firstLine="480" w:firstLineChars="200"/>
        <w:textAlignment w:val="auto"/>
        <w:rPr>
          <w:rFonts w:hint="eastAsia" w:ascii="宋体" w:hAnsi="宋体" w:cs="宋体"/>
          <w:bCs/>
          <w:color w:val="auto"/>
          <w:kern w:val="0"/>
          <w:sz w:val="24"/>
          <w:highlight w:val="none"/>
        </w:rPr>
      </w:pPr>
      <w:r>
        <w:rPr>
          <w:rFonts w:hint="eastAsia" w:ascii="宋体" w:hAnsi="宋体" w:cs="宋体"/>
          <w:bCs/>
          <w:color w:val="auto"/>
          <w:kern w:val="0"/>
          <w:sz w:val="24"/>
          <w:highlight w:val="none"/>
        </w:rPr>
        <w:t>本公司（联合体）郑重声明，根据《政府采购促进中小企业发展管理办法》（财库﹝2020﹞46 号）的规定，本公司参加</w:t>
      </w:r>
      <w:r>
        <w:rPr>
          <w:rFonts w:hint="eastAsia" w:ascii="宋体" w:hAnsi="宋体" w:cs="宋体"/>
          <w:bCs/>
          <w:color w:val="auto"/>
          <w:kern w:val="0"/>
          <w:sz w:val="24"/>
          <w:highlight w:val="none"/>
          <w:u w:val="single"/>
        </w:rPr>
        <w:t>（单位名称）</w:t>
      </w:r>
      <w:r>
        <w:rPr>
          <w:rFonts w:hint="eastAsia" w:ascii="宋体" w:hAnsi="宋体" w:cs="宋体"/>
          <w:bCs/>
          <w:color w:val="auto"/>
          <w:kern w:val="0"/>
          <w:sz w:val="24"/>
          <w:highlight w:val="none"/>
        </w:rPr>
        <w:t>的</w:t>
      </w:r>
      <w:r>
        <w:rPr>
          <w:rFonts w:hint="eastAsia" w:ascii="宋体" w:hAnsi="宋体" w:cs="宋体"/>
          <w:bCs/>
          <w:color w:val="auto"/>
          <w:kern w:val="0"/>
          <w:sz w:val="24"/>
          <w:highlight w:val="none"/>
          <w:u w:val="single"/>
        </w:rPr>
        <w:t>（项目名称）</w:t>
      </w:r>
      <w:r>
        <w:rPr>
          <w:rFonts w:hint="eastAsia" w:ascii="宋体" w:hAnsi="宋体" w:cs="宋体"/>
          <w:bCs/>
          <w:color w:val="auto"/>
          <w:kern w:val="0"/>
          <w:sz w:val="24"/>
          <w:highlight w:val="none"/>
        </w:rPr>
        <w:t>采购活动，服务全部由符合政策要求的中小企业承接。具体情况如下：</w:t>
      </w:r>
    </w:p>
    <w:p w14:paraId="00FF12CC">
      <w:pPr>
        <w:keepNext w:val="0"/>
        <w:keepLines w:val="0"/>
        <w:pageBreakBefore w:val="0"/>
        <w:widowControl w:val="0"/>
        <w:kinsoku/>
        <w:wordWrap/>
        <w:overflowPunct/>
        <w:topLinePunct w:val="0"/>
        <w:autoSpaceDE/>
        <w:autoSpaceDN/>
        <w:bidi w:val="0"/>
        <w:adjustRightInd w:val="0"/>
        <w:snapToGrid w:val="0"/>
        <w:spacing w:line="480" w:lineRule="auto"/>
        <w:ind w:firstLine="480" w:firstLineChars="200"/>
        <w:textAlignment w:val="auto"/>
        <w:rPr>
          <w:rFonts w:hint="eastAsia" w:ascii="宋体" w:hAnsi="宋体" w:cs="宋体"/>
          <w:bCs/>
          <w:color w:val="auto"/>
          <w:kern w:val="0"/>
          <w:sz w:val="24"/>
          <w:highlight w:val="none"/>
        </w:rPr>
      </w:pPr>
      <w:r>
        <w:rPr>
          <w:rFonts w:hint="eastAsia" w:ascii="宋体" w:hAnsi="宋体" w:cs="宋体"/>
          <w:bCs/>
          <w:color w:val="auto"/>
          <w:kern w:val="0"/>
          <w:sz w:val="24"/>
          <w:highlight w:val="none"/>
          <w:u w:val="single"/>
          <w:lang w:val="en-US" w:eastAsia="zh-CN"/>
        </w:rPr>
        <w:t>（大型设备维保服务）</w:t>
      </w:r>
      <w:r>
        <w:rPr>
          <w:rFonts w:hint="eastAsia" w:ascii="宋体" w:hAnsi="宋体" w:cs="宋体"/>
          <w:bCs/>
          <w:color w:val="auto"/>
          <w:kern w:val="0"/>
          <w:sz w:val="24"/>
          <w:highlight w:val="none"/>
        </w:rPr>
        <w:t>，属于</w:t>
      </w:r>
      <w:r>
        <w:rPr>
          <w:rFonts w:hint="eastAsia" w:ascii="宋体" w:hAnsi="宋体" w:cs="宋体"/>
          <w:bCs/>
          <w:color w:val="auto"/>
          <w:kern w:val="0"/>
          <w:sz w:val="24"/>
          <w:highlight w:val="none"/>
          <w:lang w:val="en-US" w:eastAsia="zh-CN"/>
        </w:rPr>
        <w:t>（</w:t>
      </w:r>
      <w:r>
        <w:rPr>
          <w:rFonts w:hint="eastAsia" w:ascii="宋体" w:hAnsi="宋体" w:cs="宋体"/>
          <w:bCs/>
          <w:kern w:val="0"/>
          <w:sz w:val="24"/>
          <w:szCs w:val="24"/>
          <w:highlight w:val="none"/>
          <w:u w:val="single"/>
          <w:lang w:val="en-US" w:eastAsia="zh-CN"/>
        </w:rPr>
        <w:t>其他未列明行业</w:t>
      </w:r>
      <w:r>
        <w:rPr>
          <w:rFonts w:hint="eastAsia" w:ascii="宋体" w:hAnsi="宋体" w:eastAsia="宋体" w:cs="宋体"/>
          <w:color w:val="auto"/>
          <w:sz w:val="24"/>
          <w:highlight w:val="none"/>
          <w:u w:val="single"/>
          <w:lang w:val="en-US" w:eastAsia="zh-CN"/>
        </w:rPr>
        <w:t>）</w:t>
      </w:r>
      <w:r>
        <w:rPr>
          <w:rFonts w:hint="eastAsia" w:ascii="宋体" w:hAnsi="宋体" w:cs="宋体"/>
          <w:bCs/>
          <w:color w:val="auto"/>
          <w:kern w:val="0"/>
          <w:sz w:val="24"/>
          <w:highlight w:val="none"/>
        </w:rPr>
        <w:t>；承接企业为</w:t>
      </w:r>
      <w:r>
        <w:rPr>
          <w:rFonts w:hint="eastAsia" w:ascii="宋体" w:hAnsi="宋体" w:cs="宋体"/>
          <w:bCs/>
          <w:color w:val="auto"/>
          <w:kern w:val="0"/>
          <w:sz w:val="24"/>
          <w:highlight w:val="none"/>
          <w:u w:val="single"/>
        </w:rPr>
        <w:t>（企业名称）</w:t>
      </w:r>
      <w:r>
        <w:rPr>
          <w:rFonts w:hint="eastAsia" w:ascii="宋体" w:hAnsi="宋体" w:cs="宋体"/>
          <w:bCs/>
          <w:color w:val="auto"/>
          <w:kern w:val="0"/>
          <w:sz w:val="24"/>
          <w:highlight w:val="none"/>
        </w:rPr>
        <w:t>，从业人员</w:t>
      </w:r>
      <w:r>
        <w:rPr>
          <w:rFonts w:hint="eastAsia" w:ascii="宋体" w:hAnsi="宋体" w:cs="宋体"/>
          <w:bCs/>
          <w:color w:val="auto"/>
          <w:kern w:val="0"/>
          <w:sz w:val="24"/>
          <w:highlight w:val="none"/>
          <w:u w:val="single"/>
        </w:rPr>
        <w:t xml:space="preserve">    </w:t>
      </w:r>
      <w:r>
        <w:rPr>
          <w:rFonts w:hint="eastAsia" w:ascii="宋体" w:hAnsi="宋体" w:cs="宋体"/>
          <w:bCs/>
          <w:color w:val="auto"/>
          <w:kern w:val="0"/>
          <w:sz w:val="24"/>
          <w:highlight w:val="none"/>
        </w:rPr>
        <w:t>人，营业收入为</w:t>
      </w:r>
      <w:r>
        <w:rPr>
          <w:rFonts w:hint="eastAsia" w:ascii="宋体" w:hAnsi="宋体" w:cs="宋体"/>
          <w:bCs/>
          <w:color w:val="auto"/>
          <w:kern w:val="0"/>
          <w:sz w:val="24"/>
          <w:highlight w:val="none"/>
          <w:u w:val="single"/>
        </w:rPr>
        <w:t xml:space="preserve">  </w:t>
      </w:r>
      <w:r>
        <w:rPr>
          <w:rFonts w:hint="eastAsia" w:ascii="宋体" w:hAnsi="宋体" w:cs="宋体"/>
          <w:bCs/>
          <w:color w:val="auto"/>
          <w:kern w:val="0"/>
          <w:sz w:val="24"/>
          <w:highlight w:val="none"/>
          <w:u w:val="single"/>
          <w:lang w:val="en-US" w:eastAsia="zh-CN"/>
        </w:rPr>
        <w:t xml:space="preserve"> </w:t>
      </w:r>
      <w:r>
        <w:rPr>
          <w:rFonts w:hint="eastAsia" w:ascii="宋体" w:hAnsi="宋体" w:cs="宋体"/>
          <w:bCs/>
          <w:color w:val="auto"/>
          <w:kern w:val="0"/>
          <w:sz w:val="24"/>
          <w:highlight w:val="none"/>
          <w:u w:val="single"/>
        </w:rPr>
        <w:t xml:space="preserve"> </w:t>
      </w:r>
      <w:r>
        <w:rPr>
          <w:rFonts w:hint="eastAsia" w:ascii="宋体" w:hAnsi="宋体" w:cs="宋体"/>
          <w:bCs/>
          <w:color w:val="auto"/>
          <w:kern w:val="0"/>
          <w:sz w:val="24"/>
          <w:highlight w:val="none"/>
          <w:u w:val="single"/>
          <w:lang w:val="en-US" w:eastAsia="zh-CN"/>
        </w:rPr>
        <w:t xml:space="preserve"> </w:t>
      </w:r>
      <w:r>
        <w:rPr>
          <w:rFonts w:hint="eastAsia" w:ascii="宋体" w:hAnsi="宋体" w:cs="宋体"/>
          <w:bCs/>
          <w:color w:val="auto"/>
          <w:kern w:val="0"/>
          <w:sz w:val="24"/>
          <w:highlight w:val="none"/>
          <w:u w:val="single"/>
        </w:rPr>
        <w:t xml:space="preserve"> </w:t>
      </w:r>
      <w:r>
        <w:rPr>
          <w:rFonts w:hint="eastAsia" w:ascii="宋体" w:hAnsi="宋体" w:cs="宋体"/>
          <w:bCs/>
          <w:color w:val="auto"/>
          <w:kern w:val="0"/>
          <w:sz w:val="24"/>
          <w:highlight w:val="none"/>
        </w:rPr>
        <w:t>万元，资产总额为</w:t>
      </w:r>
      <w:r>
        <w:rPr>
          <w:rFonts w:hint="eastAsia" w:ascii="宋体" w:hAnsi="宋体" w:cs="宋体"/>
          <w:bCs/>
          <w:color w:val="auto"/>
          <w:kern w:val="0"/>
          <w:sz w:val="24"/>
          <w:highlight w:val="none"/>
          <w:u w:val="single"/>
        </w:rPr>
        <w:t xml:space="preserve"> </w:t>
      </w:r>
      <w:r>
        <w:rPr>
          <w:rFonts w:hint="eastAsia" w:ascii="宋体" w:hAnsi="宋体" w:cs="宋体"/>
          <w:bCs/>
          <w:color w:val="auto"/>
          <w:kern w:val="0"/>
          <w:sz w:val="24"/>
          <w:highlight w:val="none"/>
          <w:u w:val="single"/>
          <w:lang w:val="en-US" w:eastAsia="zh-CN"/>
        </w:rPr>
        <w:t xml:space="preserve">  </w:t>
      </w:r>
      <w:r>
        <w:rPr>
          <w:rFonts w:hint="eastAsia" w:ascii="宋体" w:hAnsi="宋体" w:cs="宋体"/>
          <w:bCs/>
          <w:color w:val="auto"/>
          <w:kern w:val="0"/>
          <w:sz w:val="24"/>
          <w:highlight w:val="none"/>
          <w:u w:val="single"/>
        </w:rPr>
        <w:t xml:space="preserve">  </w:t>
      </w:r>
      <w:r>
        <w:rPr>
          <w:rFonts w:hint="eastAsia" w:ascii="宋体" w:hAnsi="宋体" w:cs="宋体"/>
          <w:bCs/>
          <w:color w:val="auto"/>
          <w:kern w:val="0"/>
          <w:sz w:val="24"/>
          <w:highlight w:val="none"/>
        </w:rPr>
        <w:t>万元，属于</w:t>
      </w:r>
      <w:r>
        <w:rPr>
          <w:rFonts w:hint="eastAsia" w:ascii="宋体" w:hAnsi="宋体" w:cs="宋体"/>
          <w:bCs/>
          <w:color w:val="auto"/>
          <w:kern w:val="0"/>
          <w:sz w:val="24"/>
          <w:highlight w:val="none"/>
          <w:u w:val="single"/>
          <w:lang w:val="en-US" w:eastAsia="zh-CN"/>
        </w:rPr>
        <w:t xml:space="preserve">    </w:t>
      </w:r>
      <w:r>
        <w:rPr>
          <w:rFonts w:hint="eastAsia" w:ascii="宋体" w:hAnsi="宋体" w:cs="宋体"/>
          <w:bCs/>
          <w:color w:val="auto"/>
          <w:kern w:val="0"/>
          <w:sz w:val="24"/>
          <w:highlight w:val="none"/>
          <w:u w:val="single"/>
        </w:rPr>
        <w:t>（中型企业、小型企业、微型企业）</w:t>
      </w:r>
      <w:r>
        <w:rPr>
          <w:rFonts w:hint="eastAsia" w:ascii="宋体" w:hAnsi="宋体" w:cs="宋体"/>
          <w:bCs/>
          <w:color w:val="auto"/>
          <w:kern w:val="0"/>
          <w:sz w:val="24"/>
          <w:highlight w:val="none"/>
        </w:rPr>
        <w:t>；</w:t>
      </w:r>
    </w:p>
    <w:p w14:paraId="5A29072D">
      <w:pPr>
        <w:keepNext w:val="0"/>
        <w:keepLines w:val="0"/>
        <w:pageBreakBefore w:val="0"/>
        <w:widowControl w:val="0"/>
        <w:kinsoku/>
        <w:wordWrap/>
        <w:overflowPunct/>
        <w:topLinePunct w:val="0"/>
        <w:autoSpaceDE/>
        <w:autoSpaceDN/>
        <w:bidi w:val="0"/>
        <w:adjustRightInd w:val="0"/>
        <w:snapToGrid w:val="0"/>
        <w:spacing w:line="480" w:lineRule="auto"/>
        <w:ind w:firstLine="480" w:firstLineChars="200"/>
        <w:textAlignment w:val="auto"/>
        <w:rPr>
          <w:rFonts w:hint="eastAsia" w:ascii="宋体" w:hAnsi="宋体" w:cs="宋体"/>
          <w:bCs/>
          <w:color w:val="auto"/>
          <w:kern w:val="0"/>
          <w:sz w:val="24"/>
          <w:highlight w:val="none"/>
        </w:rPr>
      </w:pPr>
      <w:r>
        <w:rPr>
          <w:rFonts w:hint="eastAsia" w:ascii="宋体" w:hAnsi="宋体" w:cs="宋体"/>
          <w:bCs/>
          <w:color w:val="auto"/>
          <w:kern w:val="0"/>
          <w:sz w:val="24"/>
          <w:highlight w:val="none"/>
        </w:rPr>
        <w:t>以上企业，不属于大企业的分支机构，不存在控股股东为大企业的情形，也不存在与大企业的负责人为同一人的情形。</w:t>
      </w:r>
    </w:p>
    <w:p w14:paraId="4740CD98">
      <w:pPr>
        <w:keepNext w:val="0"/>
        <w:keepLines w:val="0"/>
        <w:pageBreakBefore w:val="0"/>
        <w:widowControl w:val="0"/>
        <w:kinsoku/>
        <w:wordWrap/>
        <w:overflowPunct/>
        <w:topLinePunct w:val="0"/>
        <w:autoSpaceDE/>
        <w:autoSpaceDN/>
        <w:bidi w:val="0"/>
        <w:adjustRightInd w:val="0"/>
        <w:snapToGrid w:val="0"/>
        <w:spacing w:line="480" w:lineRule="auto"/>
        <w:ind w:firstLine="480" w:firstLineChars="200"/>
        <w:textAlignment w:val="auto"/>
        <w:rPr>
          <w:rFonts w:hint="eastAsia" w:ascii="宋体" w:hAnsi="宋体" w:cs="宋体"/>
          <w:bCs/>
          <w:color w:val="auto"/>
          <w:kern w:val="0"/>
          <w:sz w:val="24"/>
          <w:highlight w:val="none"/>
        </w:rPr>
      </w:pPr>
      <w:r>
        <w:rPr>
          <w:rFonts w:hint="eastAsia" w:ascii="宋体" w:hAnsi="宋体" w:cs="宋体"/>
          <w:bCs/>
          <w:color w:val="auto"/>
          <w:kern w:val="0"/>
          <w:sz w:val="24"/>
          <w:highlight w:val="none"/>
        </w:rPr>
        <w:t>本企业对上述声明内容的真实性负责。如有虚假，将依法承担相应责任。</w:t>
      </w:r>
    </w:p>
    <w:p w14:paraId="4540FFCA">
      <w:pPr>
        <w:keepNext w:val="0"/>
        <w:keepLines w:val="0"/>
        <w:pageBreakBefore w:val="0"/>
        <w:widowControl w:val="0"/>
        <w:kinsoku/>
        <w:overflowPunct/>
        <w:topLinePunct w:val="0"/>
        <w:bidi w:val="0"/>
        <w:adjustRightInd w:val="0"/>
        <w:snapToGrid w:val="0"/>
        <w:spacing w:line="360" w:lineRule="auto"/>
        <w:ind w:firstLine="480" w:firstLineChars="200"/>
        <w:textAlignment w:val="auto"/>
        <w:rPr>
          <w:rFonts w:hint="eastAsia" w:ascii="宋体" w:hAnsi="宋体" w:cs="宋体"/>
          <w:bCs/>
          <w:color w:val="auto"/>
          <w:kern w:val="0"/>
          <w:sz w:val="24"/>
          <w:highlight w:val="none"/>
        </w:rPr>
      </w:pPr>
    </w:p>
    <w:p w14:paraId="7CD79CF7">
      <w:pPr>
        <w:keepNext w:val="0"/>
        <w:keepLines w:val="0"/>
        <w:pageBreakBefore w:val="0"/>
        <w:widowControl w:val="0"/>
        <w:kinsoku/>
        <w:overflowPunct/>
        <w:topLinePunct w:val="0"/>
        <w:bidi w:val="0"/>
        <w:adjustRightInd w:val="0"/>
        <w:snapToGrid w:val="0"/>
        <w:spacing w:line="360" w:lineRule="auto"/>
        <w:ind w:firstLine="480" w:firstLineChars="200"/>
        <w:textAlignment w:val="auto"/>
        <w:rPr>
          <w:rFonts w:hint="eastAsia" w:ascii="宋体" w:hAnsi="宋体" w:cs="宋体"/>
          <w:bCs/>
          <w:color w:val="auto"/>
          <w:kern w:val="0"/>
          <w:sz w:val="24"/>
          <w:highlight w:val="none"/>
        </w:rPr>
      </w:pPr>
    </w:p>
    <w:p w14:paraId="31E96B0B">
      <w:pPr>
        <w:keepNext w:val="0"/>
        <w:keepLines w:val="0"/>
        <w:pageBreakBefore w:val="0"/>
        <w:widowControl w:val="0"/>
        <w:kinsoku/>
        <w:wordWrap w:val="0"/>
        <w:overflowPunct/>
        <w:topLinePunct w:val="0"/>
        <w:bidi w:val="0"/>
        <w:adjustRightInd w:val="0"/>
        <w:snapToGrid w:val="0"/>
        <w:spacing w:line="360" w:lineRule="auto"/>
        <w:ind w:left="6987" w:hanging="6987" w:hangingChars="2900"/>
        <w:jc w:val="center"/>
        <w:textAlignment w:val="auto"/>
        <w:rPr>
          <w:rFonts w:hint="eastAsia" w:ascii="宋体" w:hAnsi="宋体" w:cs="宋体"/>
          <w:b/>
          <w:bCs/>
          <w:color w:val="auto"/>
          <w:kern w:val="0"/>
          <w:sz w:val="24"/>
          <w:highlight w:val="none"/>
        </w:rPr>
      </w:pPr>
      <w:r>
        <w:rPr>
          <w:rFonts w:hint="eastAsia" w:ascii="宋体" w:hAnsi="宋体" w:cs="宋体"/>
          <w:b/>
          <w:bCs/>
          <w:color w:val="auto"/>
          <w:kern w:val="0"/>
          <w:sz w:val="24"/>
          <w:highlight w:val="none"/>
          <w:lang w:val="en-US" w:eastAsia="zh-CN"/>
        </w:rPr>
        <w:t xml:space="preserve">                            </w:t>
      </w:r>
      <w:r>
        <w:rPr>
          <w:rFonts w:hint="eastAsia" w:ascii="宋体" w:hAnsi="宋体" w:cs="宋体"/>
          <w:b/>
          <w:bCs/>
          <w:color w:val="auto"/>
          <w:kern w:val="0"/>
          <w:sz w:val="24"/>
          <w:highlight w:val="none"/>
        </w:rPr>
        <w:t xml:space="preserve">企业名称（盖章）：           </w:t>
      </w:r>
    </w:p>
    <w:p w14:paraId="54BAE419">
      <w:pPr>
        <w:keepNext w:val="0"/>
        <w:keepLines w:val="0"/>
        <w:pageBreakBefore w:val="0"/>
        <w:widowControl w:val="0"/>
        <w:kinsoku/>
        <w:overflowPunct/>
        <w:topLinePunct w:val="0"/>
        <w:autoSpaceDE w:val="0"/>
        <w:autoSpaceDN w:val="0"/>
        <w:bidi w:val="0"/>
        <w:spacing w:line="360" w:lineRule="auto"/>
        <w:jc w:val="center"/>
        <w:textAlignment w:val="auto"/>
        <w:rPr>
          <w:rFonts w:hint="eastAsia" w:ascii="宋体" w:hAnsi="宋体" w:cs="宋体"/>
          <w:b/>
          <w:bCs/>
          <w:color w:val="auto"/>
          <w:kern w:val="0"/>
          <w:sz w:val="24"/>
          <w:highlight w:val="none"/>
          <w:lang w:val="zh-CN"/>
        </w:rPr>
      </w:pPr>
      <w:r>
        <w:rPr>
          <w:rFonts w:hint="eastAsia" w:ascii="宋体" w:hAnsi="宋体" w:cs="宋体"/>
          <w:b/>
          <w:bCs/>
          <w:color w:val="auto"/>
          <w:kern w:val="0"/>
          <w:sz w:val="24"/>
          <w:highlight w:val="none"/>
        </w:rPr>
        <w:t xml:space="preserve">               日 期：</w:t>
      </w:r>
    </w:p>
    <w:p w14:paraId="6E14B529">
      <w:pPr>
        <w:widowControl w:val="0"/>
        <w:spacing w:line="360" w:lineRule="auto"/>
        <w:ind w:firstLine="420" w:firstLineChars="200"/>
        <w:rPr>
          <w:rFonts w:hint="eastAsia" w:hAnsi="Cambria"/>
          <w:color w:val="000000"/>
          <w:highlight w:val="none"/>
          <w:lang w:val="zh-CN"/>
        </w:rPr>
      </w:pPr>
      <w:r>
        <w:rPr>
          <w:rFonts w:ascii="宋体" w:hAnsi="宋体" w:eastAsia="宋体" w:cs="宋体"/>
          <w:sz w:val="21"/>
          <w:szCs w:val="21"/>
          <w:highlight w:val="none"/>
        </w:rPr>
        <w:t>说明：①从业人员、营业收入、资产总额填报上一年度数据，无上一年度数据的新成立企业可不填报。②投标人参加政府采购活动时，提供虚假中小企业声明函的，以提供虚假材料谋取中标处理。</w:t>
      </w:r>
      <w:r>
        <w:rPr>
          <w:rFonts w:hint="eastAsia" w:ascii="宋体" w:hAnsi="宋体" w:cs="宋体"/>
          <w:sz w:val="21"/>
          <w:szCs w:val="21"/>
          <w:highlight w:val="none"/>
          <w:lang w:val="en-US" w:eastAsia="zh-CN"/>
        </w:rPr>
        <w:t>③</w:t>
      </w:r>
      <w:r>
        <w:rPr>
          <w:rFonts w:ascii="宋体" w:hAnsi="宋体" w:eastAsia="宋体" w:cs="宋体"/>
          <w:sz w:val="21"/>
          <w:szCs w:val="21"/>
          <w:highlight w:val="none"/>
        </w:rPr>
        <w:t>投标人为非企业单位的，如民办非企业、基金会、协会、服务中心、农村承包经营户、学会等非工商(市场监管)登记注册的组织均不适用此声明函，不得提供中小企业声明函。</w:t>
      </w:r>
    </w:p>
    <w:p w14:paraId="02D685EC">
      <w:pPr>
        <w:widowControl/>
        <w:snapToGrid w:val="0"/>
        <w:spacing w:line="360" w:lineRule="auto"/>
        <w:outlineLvl w:val="9"/>
        <w:rPr>
          <w:rFonts w:hint="eastAsia" w:ascii="宋体"/>
          <w:b/>
          <w:color w:val="auto"/>
          <w:sz w:val="28"/>
          <w:szCs w:val="28"/>
          <w:highlight w:val="none"/>
        </w:rPr>
      </w:pPr>
    </w:p>
    <w:bookmarkEnd w:id="553"/>
    <w:bookmarkEnd w:id="554"/>
    <w:p w14:paraId="137D0840">
      <w:pPr>
        <w:rPr>
          <w:rFonts w:hint="eastAsia" w:ascii="宋体" w:hAnsi="宋体" w:cs="宋体"/>
          <w:b/>
          <w:color w:val="auto"/>
          <w:sz w:val="32"/>
          <w:szCs w:val="32"/>
          <w:highlight w:val="none"/>
        </w:rPr>
      </w:pPr>
      <w:bookmarkStart w:id="555" w:name="OLE_LINK14"/>
      <w:bookmarkStart w:id="556" w:name="OLE_LINK13"/>
      <w:r>
        <w:rPr>
          <w:rFonts w:hint="eastAsia" w:ascii="宋体" w:hAnsi="宋体" w:cs="宋体"/>
          <w:b/>
          <w:color w:val="auto"/>
          <w:sz w:val="32"/>
          <w:szCs w:val="32"/>
          <w:highlight w:val="none"/>
        </w:rPr>
        <w:br w:type="page"/>
      </w:r>
    </w:p>
    <w:p w14:paraId="30E9F4D3">
      <w:pPr>
        <w:jc w:val="center"/>
        <w:rPr>
          <w:rFonts w:hint="eastAsia" w:ascii="宋体" w:hAnsi="宋体" w:cs="宋体"/>
          <w:b/>
          <w:color w:val="auto"/>
          <w:sz w:val="28"/>
          <w:szCs w:val="28"/>
          <w:highlight w:val="none"/>
        </w:rPr>
      </w:pPr>
      <w:r>
        <w:rPr>
          <w:rFonts w:hint="eastAsia" w:ascii="宋体" w:hAnsi="宋体" w:cs="宋体"/>
          <w:b/>
          <w:color w:val="auto"/>
          <w:sz w:val="28"/>
          <w:szCs w:val="28"/>
          <w:highlight w:val="none"/>
        </w:rPr>
        <w:t>残疾人福利性单位声明函</w:t>
      </w:r>
    </w:p>
    <w:bookmarkEnd w:id="555"/>
    <w:bookmarkEnd w:id="556"/>
    <w:p w14:paraId="24B005B4">
      <w:pPr>
        <w:spacing w:after="120" w:afterLines="50"/>
        <w:rPr>
          <w:rFonts w:hint="eastAsia" w:ascii="宋体" w:hAnsi="宋体" w:cs="宋体"/>
          <w:bCs/>
          <w:color w:val="auto"/>
          <w:highlight w:val="none"/>
        </w:rPr>
      </w:pPr>
    </w:p>
    <w:p w14:paraId="1E021FB0">
      <w:pPr>
        <w:spacing w:after="120" w:afterLines="50"/>
        <w:rPr>
          <w:rFonts w:hint="eastAsia" w:ascii="宋体" w:hAnsi="宋体" w:cs="宋体"/>
          <w:b/>
          <w:bCs/>
          <w:color w:val="auto"/>
          <w:sz w:val="24"/>
          <w:highlight w:val="none"/>
        </w:rPr>
      </w:pPr>
      <w:r>
        <w:rPr>
          <w:rFonts w:hint="eastAsia" w:ascii="宋体" w:hAnsi="宋体" w:cs="宋体"/>
          <w:b/>
          <w:bCs/>
          <w:color w:val="auto"/>
          <w:sz w:val="24"/>
          <w:highlight w:val="none"/>
        </w:rPr>
        <w:t>致：</w:t>
      </w:r>
      <w:r>
        <w:rPr>
          <w:rFonts w:hint="eastAsia" w:ascii="宋体" w:hAnsi="宋体" w:cs="宋体"/>
          <w:b/>
          <w:bCs/>
          <w:color w:val="auto"/>
          <w:kern w:val="0"/>
          <w:sz w:val="24"/>
          <w:highlight w:val="none"/>
          <w:u w:val="dashDotHeavy"/>
          <w:lang w:val="zh-CN"/>
        </w:rPr>
        <w:t>采购代理机构</w:t>
      </w:r>
    </w:p>
    <w:p w14:paraId="2CF4D206">
      <w:pPr>
        <w:spacing w:line="360" w:lineRule="auto"/>
        <w:ind w:firstLine="480"/>
        <w:rPr>
          <w:rFonts w:hint="eastAsia" w:ascii="宋体" w:hAnsi="宋体" w:cs="宋体"/>
          <w:color w:val="auto"/>
          <w:sz w:val="24"/>
          <w:highlight w:val="none"/>
        </w:rPr>
      </w:pPr>
    </w:p>
    <w:p w14:paraId="216AE4C5">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人，安置的残疾人人数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人。且本单位参加______单位的______项目采购活动提供本单位提供服务。</w:t>
      </w:r>
    </w:p>
    <w:p w14:paraId="590F928C">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495C3958">
      <w:pPr>
        <w:spacing w:line="360" w:lineRule="auto"/>
        <w:ind w:firstLine="480"/>
        <w:rPr>
          <w:rFonts w:ascii="宋体" w:hAnsi="宋体" w:cs="宋体"/>
          <w:b/>
          <w:bCs/>
          <w:color w:val="auto"/>
          <w:sz w:val="24"/>
          <w:highlight w:val="none"/>
        </w:rPr>
      </w:pPr>
    </w:p>
    <w:p w14:paraId="7F1A142F">
      <w:pPr>
        <w:spacing w:line="360" w:lineRule="auto"/>
        <w:ind w:firstLine="480"/>
        <w:rPr>
          <w:rFonts w:hint="eastAsia" w:ascii="宋体" w:hAnsi="宋体" w:cs="宋体"/>
          <w:color w:val="auto"/>
          <w:sz w:val="24"/>
          <w:highlight w:val="none"/>
        </w:rPr>
      </w:pPr>
      <w:r>
        <w:rPr>
          <w:rFonts w:ascii="宋体" w:hAnsi="宋体" w:cs="宋体"/>
          <w:b/>
          <w:bCs/>
          <w:color w:val="auto"/>
          <w:sz w:val="24"/>
          <w:highlight w:val="none"/>
        </w:rPr>
        <w:t>说明：</w:t>
      </w:r>
      <w:r>
        <w:rPr>
          <w:rFonts w:hint="eastAsia" w:ascii="宋体" w:hAnsi="宋体" w:cs="宋体"/>
          <w:b/>
          <w:bCs/>
          <w:color w:val="auto"/>
          <w:sz w:val="24"/>
          <w:highlight w:val="none"/>
          <w:lang w:eastAsia="zh-CN"/>
        </w:rPr>
        <w:t>供应商</w:t>
      </w:r>
      <w:r>
        <w:rPr>
          <w:rFonts w:ascii="宋体" w:hAnsi="宋体" w:cs="宋体"/>
          <w:b/>
          <w:bCs/>
          <w:color w:val="auto"/>
          <w:sz w:val="24"/>
          <w:highlight w:val="none"/>
        </w:rPr>
        <w:t>参加本次采购活动时，提供虚假残疾人福利性单位声明函的，以提供虚假材料谋取成交处理。</w:t>
      </w:r>
    </w:p>
    <w:p w14:paraId="4B39F706">
      <w:pPr>
        <w:spacing w:line="360" w:lineRule="auto"/>
        <w:ind w:firstLine="723" w:firstLineChars="300"/>
        <w:rPr>
          <w:rFonts w:hint="eastAsia" w:ascii="宋体" w:hAnsi="宋体" w:cs="宋体"/>
          <w:b/>
          <w:bCs/>
          <w:color w:val="auto"/>
          <w:sz w:val="24"/>
          <w:highlight w:val="none"/>
        </w:rPr>
      </w:pPr>
    </w:p>
    <w:p w14:paraId="4BDC2ED8">
      <w:pPr>
        <w:spacing w:line="360" w:lineRule="auto"/>
        <w:ind w:firstLine="480"/>
        <w:rPr>
          <w:rFonts w:hint="eastAsia" w:ascii="宋体" w:hAnsi="宋体" w:cs="宋体"/>
          <w:color w:val="auto"/>
          <w:sz w:val="24"/>
          <w:highlight w:val="none"/>
        </w:rPr>
      </w:pPr>
    </w:p>
    <w:p w14:paraId="325C3D58">
      <w:pPr>
        <w:spacing w:line="360" w:lineRule="auto"/>
        <w:ind w:firstLine="480"/>
        <w:rPr>
          <w:rFonts w:hint="eastAsia" w:ascii="宋体" w:hAnsi="宋体" w:cs="宋体"/>
          <w:color w:val="auto"/>
          <w:sz w:val="24"/>
          <w:highlight w:val="none"/>
        </w:rPr>
      </w:pPr>
    </w:p>
    <w:p w14:paraId="742253B0">
      <w:pPr>
        <w:spacing w:line="360" w:lineRule="auto"/>
        <w:ind w:firstLine="480"/>
        <w:rPr>
          <w:rFonts w:hint="eastAsia" w:ascii="宋体" w:hAnsi="宋体" w:cs="宋体"/>
          <w:color w:val="auto"/>
          <w:sz w:val="24"/>
          <w:highlight w:val="none"/>
        </w:rPr>
      </w:pPr>
    </w:p>
    <w:p w14:paraId="1032362E">
      <w:pPr>
        <w:spacing w:line="360" w:lineRule="auto"/>
        <w:jc w:val="center"/>
        <w:rPr>
          <w:rFonts w:hint="eastAsia" w:ascii="宋体" w:hAnsi="宋体" w:cs="宋体"/>
          <w:b/>
          <w:color w:val="auto"/>
          <w:sz w:val="24"/>
          <w:highlight w:val="none"/>
        </w:rPr>
      </w:pPr>
      <w:r>
        <w:rPr>
          <w:rFonts w:hint="eastAsia" w:ascii="宋体" w:hAnsi="宋体" w:cs="宋体"/>
          <w:b/>
          <w:color w:val="auto"/>
          <w:sz w:val="24"/>
          <w:highlight w:val="none"/>
        </w:rPr>
        <w:t xml:space="preserve">                                企业名称：</w:t>
      </w:r>
      <w:r>
        <w:rPr>
          <w:rFonts w:hint="eastAsia" w:ascii="宋体" w:hAnsi="宋体" w:cs="宋体"/>
          <w:color w:val="auto"/>
          <w:kern w:val="0"/>
          <w:sz w:val="24"/>
          <w:highlight w:val="none"/>
          <w:u w:val="single"/>
        </w:rPr>
        <w:t xml:space="preserve">       </w:t>
      </w:r>
      <w:r>
        <w:rPr>
          <w:rFonts w:hint="eastAsia" w:ascii="宋体" w:hAnsi="宋体" w:cs="宋体"/>
          <w:b/>
          <w:color w:val="auto"/>
          <w:sz w:val="24"/>
          <w:highlight w:val="none"/>
        </w:rPr>
        <w:t>（公章）</w:t>
      </w:r>
    </w:p>
    <w:p w14:paraId="0B1CAF61">
      <w:pPr>
        <w:spacing w:line="360" w:lineRule="auto"/>
        <w:ind w:firstLine="482"/>
        <w:jc w:val="center"/>
        <w:rPr>
          <w:rFonts w:hint="eastAsia" w:ascii="宋体" w:hAnsi="宋体" w:cs="宋体"/>
          <w:b/>
          <w:color w:val="auto"/>
          <w:sz w:val="24"/>
          <w:highlight w:val="none"/>
        </w:rPr>
      </w:pPr>
      <w:r>
        <w:rPr>
          <w:rFonts w:hint="eastAsia" w:ascii="宋体" w:hAnsi="宋体" w:cs="宋体"/>
          <w:b/>
          <w:color w:val="auto"/>
          <w:sz w:val="24"/>
          <w:highlight w:val="none"/>
        </w:rPr>
        <w:t xml:space="preserve">                         企业法定代表人：</w:t>
      </w:r>
      <w:r>
        <w:rPr>
          <w:rFonts w:hint="eastAsia" w:ascii="宋体" w:hAnsi="宋体" w:cs="宋体"/>
          <w:color w:val="auto"/>
          <w:kern w:val="0"/>
          <w:sz w:val="24"/>
          <w:highlight w:val="none"/>
          <w:u w:val="single"/>
        </w:rPr>
        <w:t xml:space="preserve">       </w:t>
      </w:r>
      <w:r>
        <w:rPr>
          <w:rFonts w:hint="eastAsia" w:ascii="宋体" w:hAnsi="宋体" w:cs="宋体"/>
          <w:b/>
          <w:color w:val="auto"/>
          <w:sz w:val="24"/>
          <w:highlight w:val="none"/>
        </w:rPr>
        <w:t>（签字或盖章）</w:t>
      </w:r>
    </w:p>
    <w:p w14:paraId="4EF82F0D">
      <w:pPr>
        <w:ind w:firstLine="482"/>
        <w:jc w:val="center"/>
        <w:rPr>
          <w:rFonts w:hint="eastAsia" w:ascii="宋体" w:hAnsi="宋体" w:cs="宋体"/>
          <w:b/>
          <w:color w:val="auto"/>
          <w:sz w:val="24"/>
          <w:highlight w:val="none"/>
        </w:rPr>
      </w:pPr>
      <w:r>
        <w:rPr>
          <w:rFonts w:hint="eastAsia" w:ascii="宋体" w:hAnsi="宋体" w:cs="宋体"/>
          <w:b/>
          <w:color w:val="auto"/>
          <w:sz w:val="24"/>
          <w:highlight w:val="none"/>
        </w:rPr>
        <w:t xml:space="preserve">                             年      月      日</w:t>
      </w:r>
    </w:p>
    <w:p w14:paraId="1CEA9657">
      <w:pPr>
        <w:ind w:right="480" w:firstLine="5271" w:firstLineChars="2500"/>
        <w:rPr>
          <w:rFonts w:hint="eastAsia" w:ascii="宋体" w:hAnsi="宋体"/>
          <w:b/>
          <w:color w:val="auto"/>
          <w:highlight w:val="none"/>
        </w:rPr>
      </w:pPr>
    </w:p>
    <w:p w14:paraId="384CA315">
      <w:pPr>
        <w:rPr>
          <w:rFonts w:hint="eastAsia" w:ascii="宋体" w:hAnsi="宋体" w:cs="宋体"/>
          <w:bCs w:val="0"/>
          <w:color w:val="auto"/>
          <w:sz w:val="28"/>
          <w:szCs w:val="28"/>
          <w:highlight w:val="none"/>
          <w:lang w:val="en-US" w:eastAsia="zh-CN"/>
        </w:rPr>
      </w:pPr>
      <w:bookmarkStart w:id="557" w:name="_Toc32211"/>
      <w:bookmarkStart w:id="558" w:name="_Toc26437"/>
      <w:r>
        <w:rPr>
          <w:rFonts w:hint="eastAsia" w:ascii="宋体" w:hAnsi="宋体" w:cs="宋体"/>
          <w:bCs w:val="0"/>
          <w:color w:val="auto"/>
          <w:sz w:val="28"/>
          <w:szCs w:val="28"/>
          <w:highlight w:val="none"/>
          <w:lang w:val="en-US" w:eastAsia="zh-CN"/>
        </w:rPr>
        <w:br w:type="page"/>
      </w:r>
    </w:p>
    <w:p w14:paraId="5EA64DC5">
      <w:pPr>
        <w:pStyle w:val="16"/>
        <w:spacing w:before="0" w:after="0" w:line="360" w:lineRule="auto"/>
        <w:ind w:left="0" w:leftChars="0" w:firstLine="0" w:firstLineChars="0"/>
        <w:jc w:val="center"/>
        <w:outlineLvl w:val="9"/>
        <w:rPr>
          <w:rFonts w:hint="eastAsia" w:ascii="宋体" w:hAnsi="宋体" w:cs="宋体"/>
          <w:color w:val="auto"/>
          <w:highlight w:val="none"/>
        </w:rPr>
      </w:pPr>
      <w:bookmarkStart w:id="559" w:name="_Toc6285"/>
      <w:bookmarkStart w:id="560" w:name="_Toc8529"/>
      <w:bookmarkStart w:id="561" w:name="_Toc15050"/>
      <w:r>
        <w:rPr>
          <w:rFonts w:hint="eastAsia" w:ascii="宋体" w:hAnsi="宋体" w:cs="宋体"/>
          <w:bCs w:val="0"/>
          <w:color w:val="auto"/>
          <w:sz w:val="28"/>
          <w:szCs w:val="28"/>
          <w:highlight w:val="none"/>
          <w:lang w:val="en-US" w:eastAsia="zh-CN"/>
        </w:rPr>
        <w:t>监狱企业证明资料</w:t>
      </w:r>
      <w:bookmarkEnd w:id="557"/>
      <w:bookmarkEnd w:id="558"/>
      <w:bookmarkEnd w:id="559"/>
      <w:bookmarkEnd w:id="560"/>
      <w:bookmarkEnd w:id="561"/>
    </w:p>
    <w:p w14:paraId="71FA6576">
      <w:pPr>
        <w:spacing w:line="480" w:lineRule="auto"/>
        <w:ind w:firstLine="480"/>
        <w:rPr>
          <w:rFonts w:hint="eastAsia" w:ascii="宋体" w:hAnsi="宋体" w:cs="宋体"/>
          <w:color w:val="auto"/>
          <w:sz w:val="24"/>
          <w:szCs w:val="32"/>
          <w:highlight w:val="none"/>
        </w:rPr>
      </w:pPr>
      <w:r>
        <w:rPr>
          <w:rFonts w:hint="eastAsia" w:ascii="宋体" w:hAnsi="宋体" w:cs="宋体"/>
          <w:color w:val="auto"/>
          <w:sz w:val="24"/>
          <w:szCs w:val="32"/>
          <w:highlight w:val="none"/>
        </w:rPr>
        <w:t>备注：按《财政部 司法部关于政府采购支持监狱企业发展有关问题的通知》(财库〔2014〕68号)文件规定提供证明文件（复印件）。</w:t>
      </w:r>
    </w:p>
    <w:p w14:paraId="409E12CF">
      <w:pPr>
        <w:spacing w:line="480" w:lineRule="auto"/>
        <w:ind w:firstLine="480"/>
        <w:rPr>
          <w:rFonts w:ascii="宋体" w:hAnsi="宋体" w:cs="宋体"/>
          <w:color w:val="auto"/>
          <w:sz w:val="24"/>
          <w:szCs w:val="32"/>
          <w:highlight w:val="none"/>
        </w:rPr>
      </w:pPr>
      <w:bookmarkStart w:id="562" w:name="_Toc22071_WPSOffice_Level3"/>
      <w:r>
        <w:rPr>
          <w:rFonts w:hint="eastAsia" w:ascii="宋体" w:hAnsi="宋体" w:cs="宋体"/>
          <w:color w:val="auto"/>
          <w:sz w:val="24"/>
          <w:szCs w:val="32"/>
          <w:highlight w:val="none"/>
        </w:rPr>
        <w:t>说明：</w:t>
      </w:r>
      <w:r>
        <w:rPr>
          <w:rFonts w:ascii="宋体" w:hAnsi="宋体" w:cs="宋体"/>
          <w:color w:val="auto"/>
          <w:sz w:val="24"/>
          <w:szCs w:val="32"/>
          <w:highlight w:val="none"/>
        </w:rPr>
        <w:t>①监狱企业参加政府采购活动时，应当提供由省级以上监狱管理局、戒毒管理局</w:t>
      </w:r>
      <w:r>
        <w:rPr>
          <w:rFonts w:hint="eastAsia" w:ascii="宋体" w:hAnsi="宋体" w:cs="宋体"/>
          <w:color w:val="auto"/>
          <w:sz w:val="24"/>
          <w:szCs w:val="32"/>
          <w:highlight w:val="none"/>
        </w:rPr>
        <w:t>(</w:t>
      </w:r>
      <w:r>
        <w:rPr>
          <w:rFonts w:ascii="宋体" w:hAnsi="宋体" w:cs="宋体"/>
          <w:color w:val="auto"/>
          <w:sz w:val="24"/>
          <w:szCs w:val="32"/>
          <w:highlight w:val="none"/>
        </w:rPr>
        <w:t>含新疆生产建设兵团)出具的属于监狱企业的证明文件。</w:t>
      </w:r>
    </w:p>
    <w:p w14:paraId="6E84AE8A">
      <w:pPr>
        <w:spacing w:line="480" w:lineRule="auto"/>
        <w:ind w:firstLine="480"/>
        <w:rPr>
          <w:rFonts w:ascii="宋体" w:hAnsi="宋体" w:cs="宋体"/>
          <w:color w:val="auto"/>
          <w:sz w:val="24"/>
          <w:szCs w:val="32"/>
          <w:highlight w:val="none"/>
        </w:rPr>
      </w:pPr>
      <w:r>
        <w:rPr>
          <w:rFonts w:ascii="宋体" w:hAnsi="宋体" w:cs="宋体"/>
          <w:color w:val="auto"/>
          <w:sz w:val="24"/>
          <w:szCs w:val="32"/>
          <w:highlight w:val="none"/>
        </w:rPr>
        <w:t>②如未提供监狱企业相关证明材料的，则其评审中的监狱企业不能享受</w:t>
      </w:r>
      <w:r>
        <w:rPr>
          <w:rFonts w:hint="eastAsia" w:ascii="宋体" w:hAnsi="宋体" w:cs="宋体"/>
          <w:color w:val="auto"/>
          <w:sz w:val="24"/>
          <w:szCs w:val="32"/>
          <w:highlight w:val="none"/>
          <w:lang w:eastAsia="zh-CN"/>
        </w:rPr>
        <w:t>竞争性磋商文件</w:t>
      </w:r>
      <w:r>
        <w:rPr>
          <w:rFonts w:ascii="宋体" w:hAnsi="宋体" w:cs="宋体"/>
          <w:color w:val="auto"/>
          <w:sz w:val="24"/>
          <w:szCs w:val="32"/>
          <w:highlight w:val="none"/>
        </w:rPr>
        <w:t>规定的价格扣除，但不影响供应</w:t>
      </w:r>
      <w:r>
        <w:rPr>
          <w:rFonts w:hint="eastAsia" w:ascii="宋体" w:hAnsi="宋体" w:cs="宋体"/>
          <w:color w:val="auto"/>
          <w:sz w:val="24"/>
          <w:szCs w:val="32"/>
          <w:highlight w:val="none"/>
          <w:lang w:eastAsia="zh-CN"/>
        </w:rPr>
        <w:t>响应文件</w:t>
      </w:r>
      <w:r>
        <w:rPr>
          <w:rFonts w:ascii="宋体" w:hAnsi="宋体" w:cs="宋体"/>
          <w:color w:val="auto"/>
          <w:sz w:val="24"/>
          <w:szCs w:val="32"/>
          <w:highlight w:val="none"/>
        </w:rPr>
        <w:t>的有效性。</w:t>
      </w:r>
    </w:p>
    <w:p w14:paraId="48F97240">
      <w:pPr>
        <w:spacing w:line="480" w:lineRule="auto"/>
        <w:ind w:firstLine="480"/>
        <w:rPr>
          <w:rFonts w:ascii="宋体" w:hAnsi="宋体" w:cs="宋体"/>
          <w:color w:val="auto"/>
          <w:sz w:val="24"/>
          <w:szCs w:val="32"/>
          <w:highlight w:val="none"/>
        </w:rPr>
      </w:pPr>
      <w:r>
        <w:rPr>
          <w:rFonts w:ascii="宋体" w:hAnsi="宋体" w:cs="宋体"/>
          <w:color w:val="auto"/>
          <w:sz w:val="24"/>
          <w:szCs w:val="32"/>
          <w:highlight w:val="none"/>
        </w:rPr>
        <w:t>③非监狱企业无需提供证明材料。</w:t>
      </w:r>
    </w:p>
    <w:p w14:paraId="557261C5">
      <w:pPr>
        <w:widowControl/>
        <w:shd w:val="clear" w:color="auto" w:fill="FFFFFF"/>
        <w:spacing w:line="15" w:lineRule="atLeast"/>
        <w:jc w:val="left"/>
        <w:rPr>
          <w:rFonts w:ascii="Arial" w:hAnsi="Arial" w:cs="Arial"/>
          <w:color w:val="auto"/>
          <w:sz w:val="24"/>
          <w:szCs w:val="32"/>
          <w:highlight w:val="none"/>
        </w:rPr>
      </w:pPr>
    </w:p>
    <w:p w14:paraId="2BC599F0">
      <w:pPr>
        <w:spacing w:line="480" w:lineRule="auto"/>
        <w:ind w:firstLine="480"/>
        <w:jc w:val="right"/>
        <w:rPr>
          <w:rFonts w:hint="eastAsia" w:ascii="宋体" w:hAnsi="宋体" w:cs="宋体"/>
          <w:color w:val="auto"/>
          <w:sz w:val="24"/>
          <w:szCs w:val="32"/>
          <w:highlight w:val="none"/>
        </w:rPr>
      </w:pPr>
    </w:p>
    <w:p w14:paraId="3817D311">
      <w:pPr>
        <w:spacing w:line="480" w:lineRule="auto"/>
        <w:ind w:firstLine="3840" w:firstLineChars="1600"/>
        <w:jc w:val="center"/>
        <w:rPr>
          <w:rFonts w:hint="eastAsia" w:ascii="宋体" w:hAnsi="宋体" w:cs="宋体"/>
          <w:color w:val="auto"/>
          <w:sz w:val="24"/>
          <w:szCs w:val="32"/>
          <w:highlight w:val="none"/>
        </w:rPr>
      </w:pPr>
      <w:r>
        <w:rPr>
          <w:rFonts w:hint="eastAsia" w:ascii="宋体" w:hAnsi="宋体" w:cs="宋体"/>
          <w:color w:val="auto"/>
          <w:sz w:val="24"/>
          <w:szCs w:val="32"/>
          <w:highlight w:val="none"/>
        </w:rPr>
        <w:t>单位名称：       （公章）</w:t>
      </w:r>
      <w:bookmarkEnd w:id="562"/>
    </w:p>
    <w:p w14:paraId="3574D49D">
      <w:pPr>
        <w:spacing w:line="480" w:lineRule="auto"/>
        <w:ind w:firstLine="480"/>
        <w:jc w:val="center"/>
        <w:rPr>
          <w:rFonts w:hint="eastAsia" w:ascii="宋体" w:hAnsi="宋体" w:cs="宋体"/>
          <w:color w:val="auto"/>
          <w:sz w:val="24"/>
          <w:szCs w:val="32"/>
          <w:highlight w:val="none"/>
        </w:rPr>
      </w:pPr>
      <w:bookmarkStart w:id="563" w:name="_Toc11539_WPSOffice_Level3"/>
      <w:r>
        <w:rPr>
          <w:rFonts w:hint="eastAsia" w:ascii="宋体" w:hAnsi="宋体" w:cs="宋体"/>
          <w:color w:val="auto"/>
          <w:sz w:val="24"/>
          <w:szCs w:val="32"/>
          <w:highlight w:val="none"/>
        </w:rPr>
        <w:t xml:space="preserve">             法定代表人或委托代理人：         （签字或盖章）</w:t>
      </w:r>
      <w:bookmarkEnd w:id="563"/>
    </w:p>
    <w:p w14:paraId="5CF24DCB">
      <w:pPr>
        <w:spacing w:line="480" w:lineRule="auto"/>
        <w:ind w:firstLine="480"/>
        <w:jc w:val="center"/>
        <w:rPr>
          <w:rFonts w:hint="eastAsia" w:ascii="宋体" w:hAnsi="宋体" w:cs="宋体"/>
          <w:color w:val="auto"/>
          <w:sz w:val="24"/>
          <w:szCs w:val="32"/>
          <w:highlight w:val="none"/>
        </w:rPr>
      </w:pPr>
      <w:r>
        <w:rPr>
          <w:rFonts w:hint="eastAsia" w:ascii="宋体" w:hAnsi="宋体" w:cs="宋体"/>
          <w:color w:val="auto"/>
          <w:sz w:val="24"/>
          <w:szCs w:val="32"/>
          <w:highlight w:val="none"/>
        </w:rPr>
        <w:t xml:space="preserve">                                 </w:t>
      </w:r>
      <w:bookmarkStart w:id="564" w:name="_Toc3285_WPSOffice_Level3"/>
      <w:r>
        <w:rPr>
          <w:rFonts w:hint="eastAsia" w:ascii="宋体" w:hAnsi="宋体" w:cs="宋体"/>
          <w:color w:val="auto"/>
          <w:sz w:val="24"/>
          <w:szCs w:val="32"/>
          <w:highlight w:val="none"/>
        </w:rPr>
        <w:t>年   月  日</w:t>
      </w:r>
      <w:bookmarkEnd w:id="564"/>
    </w:p>
    <w:p w14:paraId="3713BCA7">
      <w:pPr>
        <w:pStyle w:val="4"/>
        <w:rPr>
          <w:color w:val="auto"/>
          <w:sz w:val="28"/>
          <w:szCs w:val="28"/>
          <w:highlight w:val="none"/>
        </w:rPr>
      </w:pPr>
    </w:p>
    <w:p w14:paraId="5E599F6F">
      <w:pPr>
        <w:spacing w:line="480" w:lineRule="auto"/>
        <w:ind w:firstLine="480"/>
        <w:rPr>
          <w:rFonts w:ascii="宋体" w:hAnsi="宋体" w:cs="宋体"/>
          <w:b/>
          <w:bCs/>
          <w:color w:val="auto"/>
          <w:sz w:val="22"/>
          <w:szCs w:val="28"/>
          <w:highlight w:val="none"/>
        </w:rPr>
      </w:pPr>
      <w:r>
        <w:rPr>
          <w:rFonts w:ascii="宋体" w:hAnsi="宋体" w:cs="宋体"/>
          <w:b/>
          <w:bCs/>
          <w:color w:val="auto"/>
          <w:sz w:val="22"/>
          <w:szCs w:val="28"/>
          <w:highlight w:val="none"/>
        </w:rPr>
        <w:t>注：</w:t>
      </w:r>
      <w:r>
        <w:rPr>
          <w:rFonts w:hint="eastAsia" w:ascii="宋体" w:hAnsi="宋体" w:cs="宋体"/>
          <w:b/>
          <w:bCs/>
          <w:color w:val="auto"/>
          <w:sz w:val="22"/>
          <w:szCs w:val="28"/>
          <w:highlight w:val="none"/>
          <w:lang w:eastAsia="zh-CN"/>
        </w:rPr>
        <w:t>供应商</w:t>
      </w:r>
      <w:r>
        <w:rPr>
          <w:rFonts w:ascii="宋体" w:hAnsi="宋体" w:cs="宋体"/>
          <w:b/>
          <w:bCs/>
          <w:color w:val="auto"/>
          <w:sz w:val="22"/>
          <w:szCs w:val="28"/>
          <w:highlight w:val="none"/>
        </w:rPr>
        <w:t>参加本次采购活动时，提供虚假监狱企业声明函的，以提供虚假材料谋取成交处理。</w:t>
      </w:r>
    </w:p>
    <w:p w14:paraId="721A5FF4">
      <w:pPr>
        <w:widowControl/>
        <w:snapToGrid w:val="0"/>
        <w:spacing w:line="360" w:lineRule="auto"/>
        <w:outlineLvl w:val="9"/>
        <w:rPr>
          <w:rFonts w:hint="eastAsia" w:ascii="宋体" w:hAnsi="宋体" w:cs="宋体"/>
          <w:b/>
          <w:bCs/>
          <w:color w:val="auto"/>
          <w:sz w:val="22"/>
          <w:szCs w:val="28"/>
          <w:highlight w:val="none"/>
        </w:rPr>
      </w:pPr>
    </w:p>
    <w:p w14:paraId="42D32CB3">
      <w:pPr>
        <w:pStyle w:val="2"/>
        <w:rPr>
          <w:rFonts w:hint="eastAsia"/>
          <w:highlight w:val="none"/>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p>
    <w:p w14:paraId="7BF57CC3">
      <w:pPr>
        <w:keepNext/>
        <w:pageBreakBefore/>
        <w:widowControl/>
        <w:spacing w:line="360" w:lineRule="auto"/>
        <w:outlineLvl w:val="1"/>
        <w:rPr>
          <w:rFonts w:hint="eastAsia" w:ascii="宋体" w:hAnsi="宋体" w:cs="宋体"/>
          <w:b/>
          <w:bCs/>
          <w:kern w:val="0"/>
          <w:sz w:val="28"/>
          <w:szCs w:val="28"/>
          <w:highlight w:val="none"/>
          <w:lang w:val="zh-CN"/>
        </w:rPr>
      </w:pPr>
      <w:bookmarkStart w:id="565" w:name="_Toc7727"/>
      <w:bookmarkStart w:id="566" w:name="_Toc19128"/>
      <w:bookmarkStart w:id="567" w:name="_Toc105511203"/>
      <w:bookmarkStart w:id="568" w:name="_Toc32130"/>
      <w:r>
        <w:rPr>
          <w:rFonts w:hint="eastAsia" w:ascii="宋体" w:hAnsi="宋体" w:cs="宋体"/>
          <w:b/>
          <w:bCs/>
          <w:sz w:val="24"/>
          <w:highlight w:val="none"/>
        </w:rPr>
        <w:t>附件</w:t>
      </w:r>
      <w:r>
        <w:rPr>
          <w:rFonts w:hint="eastAsia" w:ascii="宋体" w:hAnsi="宋体" w:cs="宋体"/>
          <w:b/>
          <w:bCs/>
          <w:sz w:val="24"/>
          <w:highlight w:val="none"/>
          <w:lang w:val="en-US" w:eastAsia="zh-CN"/>
        </w:rPr>
        <w:t>8</w:t>
      </w:r>
      <w:r>
        <w:rPr>
          <w:rFonts w:hint="eastAsia" w:ascii="宋体" w:hAnsi="宋体" w:cs="宋体"/>
          <w:b/>
          <w:bCs/>
          <w:sz w:val="24"/>
          <w:highlight w:val="none"/>
        </w:rPr>
        <w:t>：财务状况及缴纳税收、社保证明</w:t>
      </w:r>
      <w:bookmarkEnd w:id="565"/>
      <w:bookmarkEnd w:id="566"/>
      <w:bookmarkEnd w:id="567"/>
      <w:bookmarkEnd w:id="568"/>
    </w:p>
    <w:p w14:paraId="7313B5B2">
      <w:pPr>
        <w:autoSpaceDE w:val="0"/>
        <w:autoSpaceDN w:val="0"/>
        <w:spacing w:line="360" w:lineRule="auto"/>
        <w:jc w:val="center"/>
        <w:rPr>
          <w:rFonts w:hint="eastAsia" w:ascii="宋体" w:hAnsi="宋体" w:cs="宋体"/>
          <w:b/>
          <w:bCs/>
          <w:kern w:val="0"/>
          <w:sz w:val="28"/>
          <w:szCs w:val="28"/>
          <w:highlight w:val="none"/>
          <w:lang w:val="zh-CN"/>
        </w:rPr>
      </w:pPr>
    </w:p>
    <w:p w14:paraId="1A56C3A6">
      <w:pPr>
        <w:autoSpaceDE w:val="0"/>
        <w:autoSpaceDN w:val="0"/>
        <w:spacing w:line="360" w:lineRule="auto"/>
        <w:jc w:val="center"/>
        <w:rPr>
          <w:rFonts w:hint="eastAsia" w:ascii="宋体" w:hAnsi="宋体" w:cs="宋体"/>
          <w:kern w:val="0"/>
          <w:sz w:val="28"/>
          <w:szCs w:val="28"/>
          <w:highlight w:val="none"/>
          <w:lang w:val="zh-CN"/>
        </w:rPr>
      </w:pPr>
      <w:r>
        <w:rPr>
          <w:rFonts w:hint="eastAsia" w:ascii="宋体" w:hAnsi="宋体" w:cs="宋体"/>
          <w:b/>
          <w:bCs/>
          <w:kern w:val="0"/>
          <w:sz w:val="28"/>
          <w:szCs w:val="28"/>
          <w:highlight w:val="none"/>
          <w:lang w:val="zh-CN"/>
        </w:rPr>
        <w:t>财务状况报告，依法缴纳税收和社会保障资金的相关材料</w:t>
      </w:r>
    </w:p>
    <w:p w14:paraId="05957A5F">
      <w:pPr>
        <w:autoSpaceDE w:val="0"/>
        <w:autoSpaceDN w:val="0"/>
        <w:spacing w:line="480" w:lineRule="exact"/>
        <w:ind w:firstLine="482"/>
        <w:rPr>
          <w:rFonts w:hint="eastAsia" w:ascii="宋体" w:hAnsi="宋体" w:cs="宋体"/>
          <w:b/>
          <w:bCs/>
          <w:kern w:val="0"/>
          <w:sz w:val="24"/>
          <w:szCs w:val="32"/>
          <w:highlight w:val="none"/>
          <w:lang w:val="zh-CN"/>
        </w:rPr>
      </w:pPr>
      <w:r>
        <w:rPr>
          <w:rFonts w:hint="eastAsia" w:ascii="宋体" w:hAnsi="宋体" w:cs="宋体"/>
          <w:b/>
          <w:bCs/>
          <w:kern w:val="0"/>
          <w:sz w:val="24"/>
          <w:szCs w:val="32"/>
          <w:highlight w:val="none"/>
          <w:lang w:val="zh-CN"/>
        </w:rPr>
        <w:t>按照</w:t>
      </w:r>
      <w:r>
        <w:rPr>
          <w:rFonts w:hint="eastAsia" w:ascii="宋体" w:hAnsi="宋体" w:cs="宋体"/>
          <w:b/>
          <w:bCs/>
          <w:kern w:val="0"/>
          <w:sz w:val="24"/>
          <w:szCs w:val="32"/>
          <w:highlight w:val="none"/>
        </w:rPr>
        <w:t>磋商</w:t>
      </w:r>
      <w:r>
        <w:rPr>
          <w:rFonts w:hint="eastAsia" w:ascii="宋体" w:hAnsi="宋体" w:cs="宋体"/>
          <w:b/>
          <w:bCs/>
          <w:kern w:val="0"/>
          <w:sz w:val="24"/>
          <w:szCs w:val="32"/>
          <w:highlight w:val="none"/>
          <w:lang w:val="zh-CN"/>
        </w:rPr>
        <w:t>文件</w:t>
      </w:r>
      <w:r>
        <w:rPr>
          <w:rFonts w:hint="eastAsia" w:ascii="宋体" w:hAnsi="宋体" w:cs="宋体"/>
          <w:b/>
          <w:bCs/>
          <w:kern w:val="0"/>
          <w:sz w:val="24"/>
          <w:szCs w:val="32"/>
          <w:highlight w:val="none"/>
        </w:rPr>
        <w:t>要求</w:t>
      </w:r>
      <w:r>
        <w:rPr>
          <w:rFonts w:hint="eastAsia" w:ascii="宋体" w:hAnsi="宋体" w:cs="宋体"/>
          <w:b/>
          <w:bCs/>
          <w:kern w:val="0"/>
          <w:sz w:val="24"/>
          <w:szCs w:val="32"/>
          <w:highlight w:val="none"/>
          <w:lang w:val="zh-CN"/>
        </w:rPr>
        <w:t>提供以下相关材料。</w:t>
      </w:r>
    </w:p>
    <w:p w14:paraId="35D1C122">
      <w:pPr>
        <w:autoSpaceDE w:val="0"/>
        <w:autoSpaceDN w:val="0"/>
        <w:snapToGrid w:val="0"/>
        <w:spacing w:line="480" w:lineRule="exact"/>
        <w:ind w:firstLine="482"/>
        <w:rPr>
          <w:rFonts w:ascii="宋体"/>
          <w:color w:val="000000"/>
          <w:sz w:val="22"/>
          <w:szCs w:val="28"/>
          <w:highlight w:val="none"/>
        </w:rPr>
      </w:pPr>
      <w:r>
        <w:rPr>
          <w:rFonts w:hint="eastAsia" w:ascii="宋体"/>
          <w:color w:val="000000"/>
          <w:sz w:val="22"/>
          <w:szCs w:val="28"/>
          <w:highlight w:val="none"/>
        </w:rPr>
        <w:t>1、供应商是</w:t>
      </w:r>
      <w:r>
        <w:rPr>
          <w:rFonts w:ascii="宋体"/>
          <w:color w:val="000000"/>
          <w:sz w:val="22"/>
          <w:szCs w:val="28"/>
          <w:highlight w:val="none"/>
        </w:rPr>
        <w:t>法人的，提供</w:t>
      </w:r>
      <w:r>
        <w:rPr>
          <w:rFonts w:hint="eastAsia" w:ascii="宋体"/>
          <w:color w:val="000000"/>
          <w:sz w:val="22"/>
          <w:szCs w:val="28"/>
          <w:highlight w:val="none"/>
        </w:rPr>
        <w:t>基本存款账户银行近三个月内出具的有效、完整的资信证明（同时提供基本存款账户开户许可证或基本存款账户信</w:t>
      </w:r>
      <w:r>
        <w:rPr>
          <w:rFonts w:hint="eastAsia" w:ascii="宋体" w:hAnsi="Times New Roman" w:eastAsia="宋体" w:cs="Times New Roman"/>
          <w:color w:val="000000"/>
          <w:sz w:val="22"/>
          <w:szCs w:val="28"/>
          <w:highlight w:val="none"/>
        </w:rPr>
        <w:t>息）或</w:t>
      </w:r>
      <w:r>
        <w:rPr>
          <w:rFonts w:hint="eastAsia" w:ascii="宋体" w:hAnsi="Times New Roman" w:eastAsia="宋体" w:cs="Times New Roman"/>
          <w:color w:val="000000"/>
          <w:sz w:val="22"/>
          <w:szCs w:val="28"/>
          <w:highlight w:val="none"/>
          <w:u w:val="single"/>
        </w:rPr>
        <w:t>上一年度（</w:t>
      </w:r>
      <w:r>
        <w:rPr>
          <w:rFonts w:hint="eastAsia" w:ascii="宋体" w:hAnsi="Times New Roman" w:eastAsia="宋体" w:cs="Times New Roman"/>
          <w:color w:val="000000"/>
          <w:sz w:val="22"/>
          <w:szCs w:val="28"/>
          <w:highlight w:val="none"/>
          <w:u w:val="single"/>
          <w:lang w:val="en-US" w:eastAsia="zh-CN"/>
        </w:rPr>
        <w:t>202</w:t>
      </w:r>
      <w:r>
        <w:rPr>
          <w:rFonts w:hint="eastAsia" w:ascii="宋体" w:cs="Times New Roman"/>
          <w:color w:val="000000"/>
          <w:sz w:val="22"/>
          <w:szCs w:val="28"/>
          <w:highlight w:val="none"/>
          <w:u w:val="single"/>
          <w:lang w:val="en-US" w:eastAsia="zh-CN"/>
        </w:rPr>
        <w:t>3</w:t>
      </w:r>
      <w:r>
        <w:rPr>
          <w:rFonts w:hint="eastAsia" w:ascii="宋体" w:hAnsi="Times New Roman" w:eastAsia="宋体" w:cs="Times New Roman"/>
          <w:color w:val="000000"/>
          <w:sz w:val="22"/>
          <w:szCs w:val="28"/>
          <w:highlight w:val="none"/>
          <w:u w:val="single"/>
          <w:lang w:val="en-US" w:eastAsia="zh-CN"/>
        </w:rPr>
        <w:t>年度</w:t>
      </w:r>
      <w:r>
        <w:rPr>
          <w:rFonts w:hint="eastAsia" w:ascii="宋体" w:cs="Times New Roman"/>
          <w:color w:val="000000"/>
          <w:sz w:val="22"/>
          <w:szCs w:val="28"/>
          <w:highlight w:val="none"/>
          <w:u w:val="single"/>
          <w:lang w:val="en-US" w:eastAsia="zh-CN"/>
        </w:rPr>
        <w:t>或2024年度</w:t>
      </w:r>
      <w:r>
        <w:rPr>
          <w:rFonts w:hint="eastAsia" w:ascii="宋体" w:hAnsi="Times New Roman" w:eastAsia="宋体" w:cs="Times New Roman"/>
          <w:color w:val="000000"/>
          <w:sz w:val="22"/>
          <w:szCs w:val="28"/>
          <w:highlight w:val="none"/>
        </w:rPr>
        <w:t>）经</w:t>
      </w:r>
      <w:r>
        <w:rPr>
          <w:rFonts w:hint="eastAsia" w:ascii="宋体"/>
          <w:color w:val="000000"/>
          <w:sz w:val="22"/>
          <w:szCs w:val="28"/>
          <w:highlight w:val="none"/>
        </w:rPr>
        <w:t>第三方审计的财务状况报告（扫描或复印件应全面、完整、清晰），包括资产负债表、现金流量表、利润表和财务（会计）报表附注，并提供第三方机构的营业执照、执业证书。供应商是其他组织和自然人，没有经审计的财务报告，可以提供基本开户银行出具的资信证明（同时提供基本存款账户开户许可证或基本存款账户信息）。</w:t>
      </w:r>
    </w:p>
    <w:p w14:paraId="5DC37651">
      <w:pPr>
        <w:autoSpaceDE w:val="0"/>
        <w:autoSpaceDN w:val="0"/>
        <w:snapToGrid w:val="0"/>
        <w:spacing w:line="480" w:lineRule="exact"/>
        <w:ind w:firstLine="482"/>
        <w:rPr>
          <w:rFonts w:ascii="宋体"/>
          <w:color w:val="000000"/>
          <w:highlight w:val="none"/>
        </w:rPr>
      </w:pPr>
      <w:r>
        <w:rPr>
          <w:rFonts w:hint="eastAsia" w:ascii="宋体"/>
          <w:color w:val="000000"/>
          <w:sz w:val="22"/>
          <w:szCs w:val="28"/>
          <w:highlight w:val="none"/>
        </w:rPr>
        <w:t>2、近6个月内</w:t>
      </w:r>
      <w:r>
        <w:rPr>
          <w:rFonts w:hint="eastAsia" w:ascii="宋体"/>
          <w:color w:val="000000"/>
          <w:sz w:val="22"/>
          <w:szCs w:val="28"/>
          <w:highlight w:val="none"/>
          <w:lang w:val="en-US" w:eastAsia="zh-CN"/>
        </w:rPr>
        <w:t>任意3个月</w:t>
      </w:r>
      <w:r>
        <w:rPr>
          <w:rFonts w:hint="eastAsia" w:ascii="宋体"/>
          <w:color w:val="000000"/>
          <w:sz w:val="22"/>
          <w:szCs w:val="28"/>
          <w:highlight w:val="none"/>
        </w:rPr>
        <w:t>的依法缴纳税收和社会保障资金记录的证明材料；依法免税或不需要缴纳社会保障资金的供应商须提供相应文件证明其依法免税或不需要缴纳社会保障资金。若为新成立不满3个月的企业，提供成立以来的缴纳证明材料。</w:t>
      </w:r>
    </w:p>
    <w:p w14:paraId="3BEC4E62">
      <w:pPr>
        <w:spacing w:line="400" w:lineRule="exact"/>
        <w:rPr>
          <w:rFonts w:hint="eastAsia" w:ascii="宋体" w:hAnsi="宋体" w:cs="宋体"/>
          <w:highlight w:val="none"/>
        </w:rPr>
      </w:pPr>
    </w:p>
    <w:p w14:paraId="7ABC8D66">
      <w:pPr>
        <w:autoSpaceDE w:val="0"/>
        <w:autoSpaceDN w:val="0"/>
        <w:adjustRightInd w:val="0"/>
        <w:spacing w:line="400" w:lineRule="exact"/>
        <w:ind w:firstLine="480"/>
        <w:jc w:val="left"/>
        <w:rPr>
          <w:rFonts w:hint="eastAsia" w:ascii="宋体" w:hAnsi="宋体" w:cs="宋体"/>
          <w:b/>
          <w:bCs/>
          <w:kern w:val="0"/>
          <w:sz w:val="24"/>
          <w:highlight w:val="none"/>
          <w:lang w:val="zh-CN"/>
        </w:rPr>
      </w:pPr>
    </w:p>
    <w:p w14:paraId="2FAEAB86">
      <w:pPr>
        <w:wordWrap w:val="0"/>
        <w:spacing w:line="360" w:lineRule="auto"/>
        <w:ind w:firstLine="480"/>
        <w:rPr>
          <w:rFonts w:hint="eastAsia" w:ascii="宋体" w:hAnsi="宋体" w:cs="宋体"/>
          <w:sz w:val="24"/>
          <w:highlight w:val="none"/>
          <w:lang w:val="zh-CN"/>
        </w:rPr>
      </w:pPr>
      <w:r>
        <w:rPr>
          <w:rFonts w:hint="eastAsia" w:ascii="宋体" w:hAnsi="宋体" w:cs="宋体"/>
          <w:sz w:val="24"/>
          <w:highlight w:val="none"/>
          <w:lang w:val="zh-CN"/>
        </w:rPr>
        <w:br w:type="page"/>
      </w:r>
    </w:p>
    <w:p w14:paraId="64030AE8">
      <w:pPr>
        <w:outlineLvl w:val="1"/>
        <w:rPr>
          <w:rFonts w:hint="eastAsia" w:ascii="宋体" w:hAnsi="宋体" w:cs="宋体"/>
          <w:b/>
          <w:bCs/>
          <w:sz w:val="24"/>
          <w:highlight w:val="none"/>
        </w:rPr>
      </w:pPr>
      <w:bookmarkStart w:id="569" w:name="_Toc22928"/>
      <w:bookmarkStart w:id="570" w:name="_Toc23114"/>
      <w:bookmarkStart w:id="571" w:name="_Toc27149"/>
      <w:r>
        <w:rPr>
          <w:rFonts w:hint="eastAsia" w:ascii="宋体" w:hAnsi="宋体" w:cs="宋体"/>
          <w:b/>
          <w:bCs/>
          <w:sz w:val="24"/>
          <w:highlight w:val="none"/>
        </w:rPr>
        <w:t>附件</w:t>
      </w:r>
      <w:r>
        <w:rPr>
          <w:rFonts w:hint="eastAsia" w:ascii="宋体" w:hAnsi="宋体" w:cs="宋体"/>
          <w:b/>
          <w:bCs/>
          <w:sz w:val="24"/>
          <w:highlight w:val="none"/>
          <w:lang w:val="en-US" w:eastAsia="zh-CN"/>
        </w:rPr>
        <w:t>9</w:t>
      </w:r>
      <w:r>
        <w:rPr>
          <w:rFonts w:hint="eastAsia" w:ascii="宋体" w:hAnsi="宋体" w:cs="宋体"/>
          <w:b/>
          <w:bCs/>
          <w:sz w:val="24"/>
          <w:highlight w:val="none"/>
        </w:rPr>
        <w:t>：具备履行合同所必须的设备和专业技术能力证明</w:t>
      </w:r>
      <w:bookmarkEnd w:id="569"/>
    </w:p>
    <w:p w14:paraId="4D7E98ED">
      <w:pPr>
        <w:autoSpaceDE w:val="0"/>
        <w:autoSpaceDN w:val="0"/>
        <w:spacing w:line="360" w:lineRule="auto"/>
        <w:ind w:firstLine="480"/>
        <w:rPr>
          <w:rFonts w:hint="eastAsia" w:ascii="宋体" w:hAnsi="宋体" w:cs="宋体"/>
          <w:sz w:val="24"/>
          <w:highlight w:val="none"/>
          <w:lang w:val="zh-CN"/>
        </w:rPr>
      </w:pPr>
    </w:p>
    <w:p w14:paraId="506474CE">
      <w:pPr>
        <w:autoSpaceDE w:val="0"/>
        <w:autoSpaceDN w:val="0"/>
        <w:spacing w:line="360" w:lineRule="auto"/>
        <w:jc w:val="center"/>
        <w:rPr>
          <w:rFonts w:hint="eastAsia" w:ascii="宋体" w:hAnsi="宋体" w:cs="宋体"/>
          <w:b/>
          <w:bCs/>
          <w:sz w:val="24"/>
          <w:highlight w:val="none"/>
        </w:rPr>
      </w:pPr>
      <w:r>
        <w:rPr>
          <w:rFonts w:hint="eastAsia" w:ascii="宋体" w:hAnsi="宋体" w:cs="宋体"/>
          <w:b/>
          <w:bCs/>
          <w:sz w:val="24"/>
          <w:highlight w:val="none"/>
        </w:rPr>
        <w:t>具备履行合同所必须的设备和专业技术能力证明</w:t>
      </w:r>
    </w:p>
    <w:p w14:paraId="59C18B63">
      <w:pPr>
        <w:autoSpaceDE w:val="0"/>
        <w:autoSpaceDN w:val="0"/>
        <w:spacing w:line="480" w:lineRule="auto"/>
        <w:ind w:firstLine="482"/>
        <w:rPr>
          <w:rFonts w:hint="eastAsia" w:ascii="宋体" w:hAnsi="宋体" w:cs="宋体"/>
          <w:b/>
          <w:bCs/>
          <w:sz w:val="24"/>
          <w:highlight w:val="none"/>
          <w:lang w:val="zh-CN"/>
        </w:rPr>
      </w:pPr>
    </w:p>
    <w:p w14:paraId="1C59D21A">
      <w:pPr>
        <w:spacing w:line="480" w:lineRule="auto"/>
        <w:ind w:firstLine="480" w:firstLineChars="200"/>
        <w:rPr>
          <w:rFonts w:hint="eastAsia" w:ascii="宋体" w:hAnsi="宋体" w:cs="宋体"/>
          <w:b/>
          <w:bCs/>
          <w:sz w:val="24"/>
          <w:highlight w:val="none"/>
        </w:rPr>
      </w:pPr>
      <w:r>
        <w:rPr>
          <w:rFonts w:hint="eastAsia" w:ascii="宋体" w:hAnsi="宋体" w:cs="宋体"/>
          <w:sz w:val="24"/>
          <w:highlight w:val="none"/>
        </w:rPr>
        <w:t>为保证本项目合同的顺利履行，供应商必须具备履行合同的设备和专业技术能力，须提供必须具备履行合同的设备和专业技术能力的承诺函（格式自拟），并提供相关设备的购置发票或者人员的职称证</w:t>
      </w:r>
      <w:r>
        <w:rPr>
          <w:rFonts w:hint="eastAsia" w:ascii="宋体" w:hAnsi="宋体" w:cs="宋体"/>
          <w:sz w:val="24"/>
          <w:highlight w:val="none"/>
          <w:lang w:val="en-US" w:eastAsia="zh-CN"/>
        </w:rPr>
        <w:t>或</w:t>
      </w:r>
      <w:r>
        <w:rPr>
          <w:rFonts w:hint="eastAsia" w:ascii="宋体" w:hAnsi="宋体" w:cs="宋体"/>
          <w:sz w:val="24"/>
          <w:highlight w:val="none"/>
        </w:rPr>
        <w:t>用工合同等证明材料。</w:t>
      </w:r>
    </w:p>
    <w:p w14:paraId="5D22BA04">
      <w:pPr>
        <w:keepNext/>
        <w:pageBreakBefore/>
        <w:widowControl/>
        <w:spacing w:line="360" w:lineRule="auto"/>
        <w:outlineLvl w:val="1"/>
        <w:rPr>
          <w:rFonts w:hint="eastAsia" w:ascii="宋体" w:hAnsi="宋体" w:cs="宋体"/>
          <w:b/>
          <w:bCs/>
          <w:sz w:val="24"/>
          <w:highlight w:val="none"/>
        </w:rPr>
      </w:pPr>
      <w:bookmarkStart w:id="572" w:name="_Toc105511204"/>
      <w:bookmarkStart w:id="573" w:name="_Toc24046"/>
      <w:r>
        <w:rPr>
          <w:rFonts w:hint="eastAsia" w:ascii="宋体" w:hAnsi="宋体" w:cs="宋体"/>
          <w:b/>
          <w:bCs/>
          <w:sz w:val="24"/>
          <w:highlight w:val="none"/>
        </w:rPr>
        <w:t>附件</w:t>
      </w:r>
      <w:bookmarkStart w:id="574" w:name="_Toc376936781"/>
      <w:bookmarkStart w:id="575" w:name="_Toc325726049"/>
      <w:r>
        <w:rPr>
          <w:rFonts w:hint="eastAsia" w:ascii="宋体" w:hAnsi="宋体" w:cs="宋体"/>
          <w:b/>
          <w:bCs/>
          <w:sz w:val="24"/>
          <w:highlight w:val="none"/>
          <w:lang w:val="en-US" w:eastAsia="zh-CN"/>
        </w:rPr>
        <w:t>10</w:t>
      </w:r>
      <w:r>
        <w:rPr>
          <w:rFonts w:hint="eastAsia" w:ascii="宋体" w:hAnsi="宋体" w:cs="宋体"/>
          <w:b/>
          <w:bCs/>
          <w:sz w:val="24"/>
          <w:highlight w:val="none"/>
        </w:rPr>
        <w:t>：</w:t>
      </w:r>
      <w:bookmarkEnd w:id="574"/>
      <w:bookmarkEnd w:id="575"/>
      <w:r>
        <w:rPr>
          <w:rFonts w:hint="eastAsia" w:ascii="宋体" w:hAnsi="宋体" w:cs="宋体"/>
          <w:b/>
          <w:bCs/>
          <w:sz w:val="24"/>
          <w:highlight w:val="none"/>
        </w:rPr>
        <w:t>无重大违法记录声明</w:t>
      </w:r>
      <w:bookmarkEnd w:id="570"/>
      <w:bookmarkEnd w:id="571"/>
      <w:bookmarkEnd w:id="572"/>
      <w:bookmarkEnd w:id="573"/>
    </w:p>
    <w:p w14:paraId="32A15A43">
      <w:pPr>
        <w:spacing w:line="360" w:lineRule="auto"/>
        <w:rPr>
          <w:rFonts w:hint="eastAsia" w:ascii="宋体" w:hAnsi="宋体" w:cs="宋体"/>
          <w:b/>
          <w:bCs/>
          <w:sz w:val="24"/>
          <w:highlight w:val="none"/>
        </w:rPr>
      </w:pPr>
    </w:p>
    <w:p w14:paraId="3A260810">
      <w:pPr>
        <w:autoSpaceDE w:val="0"/>
        <w:autoSpaceDN w:val="0"/>
        <w:spacing w:line="360" w:lineRule="auto"/>
        <w:jc w:val="center"/>
        <w:rPr>
          <w:rFonts w:hint="eastAsia" w:ascii="宋体" w:hAnsi="宋体" w:cs="宋体"/>
          <w:b/>
          <w:bCs/>
          <w:kern w:val="0"/>
          <w:sz w:val="36"/>
          <w:szCs w:val="36"/>
          <w:highlight w:val="none"/>
          <w:lang w:val="zh-CN"/>
        </w:rPr>
      </w:pPr>
      <w:r>
        <w:rPr>
          <w:rFonts w:hint="eastAsia" w:ascii="宋体" w:hAnsi="宋体" w:cs="宋体"/>
          <w:b/>
          <w:bCs/>
          <w:kern w:val="0"/>
          <w:sz w:val="28"/>
          <w:szCs w:val="28"/>
          <w:highlight w:val="none"/>
          <w:lang w:val="zh-CN"/>
        </w:rPr>
        <w:t>无重大违法记录声明</w:t>
      </w:r>
    </w:p>
    <w:p w14:paraId="63E9D797">
      <w:pPr>
        <w:spacing w:line="360" w:lineRule="auto"/>
        <w:rPr>
          <w:rFonts w:hint="eastAsia" w:ascii="宋体" w:hAnsi="宋体" w:cs="宋体"/>
          <w:b/>
          <w:bCs/>
          <w:sz w:val="32"/>
          <w:szCs w:val="32"/>
          <w:highlight w:val="none"/>
        </w:rPr>
      </w:pPr>
    </w:p>
    <w:p w14:paraId="77DBBD6D">
      <w:pPr>
        <w:spacing w:line="360" w:lineRule="auto"/>
        <w:rPr>
          <w:rFonts w:hint="eastAsia" w:ascii="宋体" w:hAnsi="宋体" w:cs="宋体"/>
          <w:b/>
          <w:bCs/>
          <w:sz w:val="22"/>
          <w:szCs w:val="28"/>
          <w:highlight w:val="none"/>
        </w:rPr>
      </w:pPr>
      <w:r>
        <w:rPr>
          <w:rFonts w:hint="eastAsia" w:ascii="宋体" w:hAnsi="宋体" w:cs="宋体"/>
          <w:b/>
          <w:bCs/>
          <w:sz w:val="22"/>
          <w:szCs w:val="28"/>
          <w:highlight w:val="none"/>
        </w:rPr>
        <w:t>致：</w:t>
      </w:r>
      <w:r>
        <w:rPr>
          <w:rFonts w:hint="eastAsia" w:ascii="宋体" w:hAnsi="宋体" w:cs="宋体"/>
          <w:b/>
          <w:bCs/>
          <w:kern w:val="0"/>
          <w:sz w:val="22"/>
          <w:szCs w:val="28"/>
          <w:highlight w:val="none"/>
          <w:u w:val="dashDotHeavy"/>
          <w:lang w:val="zh-CN"/>
        </w:rPr>
        <w:t>采购人或者采购代理机构</w:t>
      </w:r>
    </w:p>
    <w:p w14:paraId="18AD9697">
      <w:pPr>
        <w:spacing w:line="360" w:lineRule="auto"/>
        <w:ind w:firstLine="440" w:firstLineChars="200"/>
        <w:rPr>
          <w:rFonts w:hint="eastAsia" w:ascii="宋体" w:hAnsi="宋体" w:cs="宋体"/>
          <w:sz w:val="22"/>
          <w:szCs w:val="28"/>
          <w:highlight w:val="none"/>
          <w:shd w:val="clear" w:color="auto" w:fill="FFFFFF"/>
        </w:rPr>
      </w:pPr>
      <w:r>
        <w:rPr>
          <w:rFonts w:hint="eastAsia" w:ascii="宋体" w:hAnsi="宋体" w:cs="宋体"/>
          <w:sz w:val="22"/>
          <w:szCs w:val="28"/>
          <w:highlight w:val="none"/>
        </w:rPr>
        <w:t>我单位参加本次政府采购项目活动前三年内，在经营活动中无重大违法活动记录，符合《政府采购法》规定的供应商资格条</w:t>
      </w:r>
      <w:r>
        <w:rPr>
          <w:rFonts w:hint="eastAsia" w:ascii="宋体" w:hAnsi="宋体" w:cs="宋体"/>
          <w:sz w:val="22"/>
          <w:szCs w:val="28"/>
          <w:highlight w:val="none"/>
          <w:shd w:val="clear" w:color="auto" w:fill="FFFFFF"/>
        </w:rPr>
        <w:t>件。我方对此声明负全部法律责任。</w:t>
      </w:r>
    </w:p>
    <w:p w14:paraId="3F43316A">
      <w:pPr>
        <w:spacing w:line="360" w:lineRule="auto"/>
        <w:ind w:firstLine="440" w:firstLineChars="200"/>
        <w:rPr>
          <w:rFonts w:hint="eastAsia" w:ascii="宋体" w:hAnsi="宋体" w:cs="宋体"/>
          <w:sz w:val="22"/>
          <w:szCs w:val="28"/>
          <w:highlight w:val="none"/>
        </w:rPr>
      </w:pPr>
      <w:r>
        <w:rPr>
          <w:rFonts w:hint="eastAsia" w:ascii="宋体" w:hAnsi="宋体" w:cs="宋体"/>
          <w:sz w:val="22"/>
          <w:szCs w:val="28"/>
          <w:highlight w:val="none"/>
        </w:rPr>
        <w:t>特此声明。</w:t>
      </w:r>
    </w:p>
    <w:p w14:paraId="4BA1C88E">
      <w:pPr>
        <w:spacing w:line="360" w:lineRule="auto"/>
        <w:ind w:firstLine="440" w:firstLineChars="200"/>
        <w:rPr>
          <w:rFonts w:hint="eastAsia" w:ascii="宋体" w:hAnsi="宋体" w:cs="宋体"/>
          <w:sz w:val="22"/>
          <w:szCs w:val="28"/>
          <w:highlight w:val="none"/>
          <w:lang w:val="zh-CN"/>
        </w:rPr>
      </w:pPr>
    </w:p>
    <w:p w14:paraId="1FB11D78">
      <w:pPr>
        <w:autoSpaceDE w:val="0"/>
        <w:autoSpaceDN w:val="0"/>
        <w:snapToGrid w:val="0"/>
        <w:spacing w:line="360" w:lineRule="auto"/>
        <w:ind w:firstLine="480"/>
        <w:jc w:val="left"/>
        <w:rPr>
          <w:rFonts w:ascii="宋体"/>
          <w:color w:val="000000"/>
          <w:highlight w:val="none"/>
        </w:rPr>
      </w:pPr>
      <w:r>
        <w:rPr>
          <w:rFonts w:hint="eastAsia" w:ascii="宋体"/>
          <w:b/>
          <w:bCs/>
          <w:color w:val="000000"/>
          <w:highlight w:val="none"/>
        </w:rPr>
        <w:t>附</w:t>
      </w:r>
      <w:r>
        <w:rPr>
          <w:rFonts w:hint="eastAsia" w:ascii="宋体"/>
          <w:b/>
          <w:bCs/>
          <w:color w:val="000000"/>
          <w:highlight w:val="none"/>
          <w:lang w:val="zh-CN"/>
        </w:rPr>
        <w:t>“信用中国”网站下载的完整的信用信息和“中国政府采购网”的查询截图；信息生成时间和截图时间为</w:t>
      </w:r>
      <w:r>
        <w:rPr>
          <w:rFonts w:hint="eastAsia" w:ascii="宋体"/>
          <w:b/>
          <w:bCs/>
          <w:color w:val="000000"/>
          <w:highlight w:val="none"/>
        </w:rPr>
        <w:t>响应文件递交截止时间前10天。</w:t>
      </w:r>
    </w:p>
    <w:p w14:paraId="17D6E4DE">
      <w:pPr>
        <w:autoSpaceDE w:val="0"/>
        <w:autoSpaceDN w:val="0"/>
        <w:spacing w:line="360" w:lineRule="auto"/>
        <w:jc w:val="left"/>
        <w:rPr>
          <w:rFonts w:hint="eastAsia" w:ascii="宋体" w:hAnsi="宋体" w:cs="宋体"/>
          <w:b/>
          <w:bCs/>
          <w:kern w:val="0"/>
          <w:highlight w:val="none"/>
          <w:lang w:val="zh-CN"/>
        </w:rPr>
      </w:pPr>
    </w:p>
    <w:p w14:paraId="488FD3B4">
      <w:pPr>
        <w:autoSpaceDE w:val="0"/>
        <w:autoSpaceDN w:val="0"/>
        <w:spacing w:line="360" w:lineRule="auto"/>
        <w:jc w:val="left"/>
        <w:rPr>
          <w:rFonts w:hint="eastAsia" w:ascii="宋体" w:hAnsi="宋体" w:cs="宋体"/>
          <w:kern w:val="0"/>
          <w:sz w:val="22"/>
          <w:szCs w:val="28"/>
          <w:highlight w:val="none"/>
          <w:lang w:val="zh-CN"/>
        </w:rPr>
      </w:pPr>
    </w:p>
    <w:p w14:paraId="38BAB805">
      <w:pPr>
        <w:autoSpaceDE w:val="0"/>
        <w:autoSpaceDN w:val="0"/>
        <w:spacing w:line="360" w:lineRule="auto"/>
        <w:jc w:val="left"/>
        <w:rPr>
          <w:rFonts w:hint="eastAsia" w:ascii="宋体" w:hAnsi="宋体" w:cs="宋体"/>
          <w:kern w:val="0"/>
          <w:sz w:val="22"/>
          <w:szCs w:val="28"/>
          <w:highlight w:val="none"/>
          <w:lang w:val="zh-CN"/>
        </w:rPr>
      </w:pPr>
    </w:p>
    <w:p w14:paraId="046E6DEC">
      <w:pPr>
        <w:autoSpaceDE w:val="0"/>
        <w:autoSpaceDN w:val="0"/>
        <w:spacing w:line="360" w:lineRule="auto"/>
        <w:jc w:val="center"/>
        <w:rPr>
          <w:rFonts w:hint="eastAsia" w:ascii="宋体" w:hAnsi="宋体" w:cs="宋体"/>
          <w:b/>
          <w:bCs/>
          <w:kern w:val="0"/>
          <w:sz w:val="22"/>
          <w:szCs w:val="28"/>
          <w:highlight w:val="none"/>
          <w:lang w:val="zh-CN"/>
        </w:rPr>
      </w:pPr>
      <w:r>
        <w:rPr>
          <w:rFonts w:hint="eastAsia" w:ascii="宋体" w:hAnsi="宋体" w:cs="宋体"/>
          <w:b/>
          <w:bCs/>
          <w:kern w:val="0"/>
          <w:sz w:val="22"/>
          <w:szCs w:val="28"/>
          <w:highlight w:val="none"/>
          <w:lang w:val="zh-CN"/>
        </w:rPr>
        <w:t xml:space="preserve">供应商：           </w:t>
      </w:r>
      <w:r>
        <w:rPr>
          <w:rFonts w:hint="eastAsia" w:ascii="宋体" w:hAnsi="宋体" w:cs="宋体"/>
          <w:b/>
          <w:bCs/>
          <w:kern w:val="0"/>
          <w:sz w:val="22"/>
          <w:szCs w:val="28"/>
          <w:highlight w:val="none"/>
        </w:rPr>
        <w:t xml:space="preserve">           </w:t>
      </w:r>
      <w:r>
        <w:rPr>
          <w:rFonts w:hint="eastAsia" w:ascii="宋体" w:hAnsi="宋体" w:cs="宋体"/>
          <w:b/>
          <w:bCs/>
          <w:kern w:val="0"/>
          <w:sz w:val="22"/>
          <w:szCs w:val="28"/>
          <w:highlight w:val="none"/>
          <w:lang w:val="zh-CN"/>
        </w:rPr>
        <w:t xml:space="preserve">  （公章）</w:t>
      </w:r>
    </w:p>
    <w:p w14:paraId="0ACE73D3">
      <w:pPr>
        <w:autoSpaceDE w:val="0"/>
        <w:autoSpaceDN w:val="0"/>
        <w:spacing w:line="360" w:lineRule="auto"/>
        <w:jc w:val="center"/>
        <w:rPr>
          <w:rFonts w:hint="eastAsia" w:ascii="宋体" w:hAnsi="宋体" w:cs="宋体"/>
          <w:b/>
          <w:bCs/>
          <w:kern w:val="0"/>
          <w:sz w:val="22"/>
          <w:szCs w:val="28"/>
          <w:highlight w:val="none"/>
          <w:lang w:val="zh-CN"/>
        </w:rPr>
      </w:pPr>
      <w:r>
        <w:rPr>
          <w:rFonts w:hint="eastAsia" w:ascii="宋体" w:hAnsi="宋体" w:cs="宋体"/>
          <w:b/>
          <w:bCs/>
          <w:kern w:val="0"/>
          <w:sz w:val="22"/>
          <w:szCs w:val="28"/>
          <w:highlight w:val="none"/>
          <w:lang w:val="zh-CN"/>
        </w:rPr>
        <w:t xml:space="preserve">法定代表人或委托代理人：        </w:t>
      </w:r>
      <w:r>
        <w:rPr>
          <w:rFonts w:hint="eastAsia" w:ascii="宋体" w:hAnsi="宋体" w:cs="宋体"/>
          <w:b/>
          <w:bCs/>
          <w:kern w:val="0"/>
          <w:sz w:val="24"/>
          <w:highlight w:val="none"/>
          <w:lang w:val="zh-CN"/>
        </w:rPr>
        <w:t>（签字</w:t>
      </w:r>
      <w:r>
        <w:rPr>
          <w:rFonts w:hint="eastAsia" w:ascii="宋体" w:hAnsi="宋体" w:cs="宋体"/>
          <w:b/>
          <w:bCs/>
          <w:kern w:val="0"/>
          <w:sz w:val="24"/>
          <w:highlight w:val="none"/>
        </w:rPr>
        <w:t>或盖章</w:t>
      </w:r>
      <w:r>
        <w:rPr>
          <w:rFonts w:hint="eastAsia" w:ascii="宋体" w:hAnsi="宋体" w:cs="宋体"/>
          <w:b/>
          <w:bCs/>
          <w:kern w:val="0"/>
          <w:sz w:val="24"/>
          <w:highlight w:val="none"/>
          <w:lang w:val="zh-CN"/>
        </w:rPr>
        <w:t>）</w:t>
      </w:r>
    </w:p>
    <w:p w14:paraId="37DE465E">
      <w:pPr>
        <w:autoSpaceDE w:val="0"/>
        <w:autoSpaceDN w:val="0"/>
        <w:spacing w:line="360" w:lineRule="auto"/>
        <w:jc w:val="center"/>
        <w:rPr>
          <w:rFonts w:hint="eastAsia" w:ascii="宋体" w:hAnsi="宋体" w:cs="宋体"/>
          <w:kern w:val="0"/>
          <w:sz w:val="22"/>
          <w:szCs w:val="28"/>
          <w:highlight w:val="none"/>
          <w:lang w:val="zh-CN"/>
        </w:rPr>
      </w:pPr>
      <w:r>
        <w:rPr>
          <w:rFonts w:hint="eastAsia" w:ascii="宋体" w:hAnsi="宋体" w:cs="宋体"/>
          <w:b/>
          <w:bCs/>
          <w:kern w:val="0"/>
          <w:sz w:val="22"/>
          <w:szCs w:val="28"/>
          <w:highlight w:val="none"/>
          <w:lang w:val="zh-CN"/>
        </w:rPr>
        <w:t xml:space="preserve">年 </w:t>
      </w:r>
      <w:r>
        <w:rPr>
          <w:rFonts w:hint="eastAsia" w:ascii="宋体" w:hAnsi="宋体" w:cs="宋体"/>
          <w:b/>
          <w:bCs/>
          <w:kern w:val="0"/>
          <w:sz w:val="22"/>
          <w:szCs w:val="28"/>
          <w:highlight w:val="none"/>
        </w:rPr>
        <w:t xml:space="preserve"> </w:t>
      </w:r>
      <w:r>
        <w:rPr>
          <w:rFonts w:hint="eastAsia" w:ascii="宋体" w:hAnsi="宋体" w:cs="宋体"/>
          <w:b/>
          <w:bCs/>
          <w:kern w:val="0"/>
          <w:sz w:val="22"/>
          <w:szCs w:val="28"/>
          <w:highlight w:val="none"/>
          <w:lang w:val="zh-CN"/>
        </w:rPr>
        <w:t xml:space="preserve">  月  </w:t>
      </w:r>
      <w:r>
        <w:rPr>
          <w:rFonts w:hint="eastAsia" w:ascii="宋体" w:hAnsi="宋体" w:cs="宋体"/>
          <w:b/>
          <w:bCs/>
          <w:kern w:val="0"/>
          <w:sz w:val="22"/>
          <w:szCs w:val="28"/>
          <w:highlight w:val="none"/>
        </w:rPr>
        <w:t xml:space="preserve"> </w:t>
      </w:r>
      <w:r>
        <w:rPr>
          <w:rFonts w:hint="eastAsia" w:ascii="宋体" w:hAnsi="宋体" w:cs="宋体"/>
          <w:b/>
          <w:bCs/>
          <w:kern w:val="0"/>
          <w:sz w:val="22"/>
          <w:szCs w:val="28"/>
          <w:highlight w:val="none"/>
          <w:lang w:val="zh-CN"/>
        </w:rPr>
        <w:t xml:space="preserve"> 日</w:t>
      </w:r>
    </w:p>
    <w:p w14:paraId="2A1208D7">
      <w:pPr>
        <w:wordWrap w:val="0"/>
        <w:spacing w:line="360" w:lineRule="auto"/>
        <w:rPr>
          <w:rFonts w:hint="eastAsia" w:ascii="宋体" w:hAnsi="宋体" w:cs="宋体"/>
          <w:sz w:val="24"/>
          <w:highlight w:val="none"/>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p>
    <w:p w14:paraId="08705205">
      <w:pPr>
        <w:keepNext/>
        <w:pageBreakBefore/>
        <w:widowControl/>
        <w:spacing w:line="360" w:lineRule="auto"/>
        <w:outlineLvl w:val="1"/>
        <w:rPr>
          <w:rFonts w:hint="eastAsia" w:ascii="宋体" w:hAnsi="宋体" w:eastAsia="宋体" w:cs="宋体"/>
          <w:b/>
          <w:bCs/>
          <w:sz w:val="24"/>
          <w:highlight w:val="none"/>
          <w:lang w:eastAsia="zh-CN"/>
        </w:rPr>
      </w:pPr>
      <w:bookmarkStart w:id="576" w:name="_Toc14276"/>
      <w:r>
        <w:rPr>
          <w:rFonts w:hint="eastAsia" w:ascii="宋体" w:hAnsi="宋体" w:cs="宋体"/>
          <w:b/>
          <w:bCs/>
          <w:sz w:val="24"/>
          <w:highlight w:val="none"/>
        </w:rPr>
        <w:t>附件</w:t>
      </w:r>
      <w:r>
        <w:rPr>
          <w:rFonts w:hint="eastAsia" w:ascii="宋体" w:hAnsi="宋体" w:cs="宋体"/>
          <w:b/>
          <w:bCs/>
          <w:sz w:val="24"/>
          <w:highlight w:val="none"/>
          <w:lang w:val="en-US" w:eastAsia="zh-CN"/>
        </w:rPr>
        <w:t>11</w:t>
      </w:r>
      <w:r>
        <w:rPr>
          <w:rFonts w:hint="eastAsia" w:ascii="宋体" w:hAnsi="宋体" w:cs="宋体"/>
          <w:b/>
          <w:bCs/>
          <w:sz w:val="24"/>
          <w:highlight w:val="none"/>
        </w:rPr>
        <w:t>：</w:t>
      </w:r>
      <w:r>
        <w:rPr>
          <w:rFonts w:hint="eastAsia" w:ascii="宋体" w:hAnsi="宋体" w:cs="宋体"/>
          <w:b/>
          <w:bCs/>
          <w:sz w:val="24"/>
          <w:highlight w:val="none"/>
          <w:lang w:eastAsia="zh-CN"/>
        </w:rPr>
        <w:t>磋商保证金证明</w:t>
      </w:r>
      <w:bookmarkEnd w:id="576"/>
    </w:p>
    <w:p w14:paraId="6AF1CBF2">
      <w:pPr>
        <w:pStyle w:val="17"/>
        <w:rPr>
          <w:rFonts w:hint="eastAsia"/>
          <w:highlight w:val="none"/>
        </w:rPr>
      </w:pPr>
    </w:p>
    <w:p w14:paraId="4E58F7F7">
      <w:pPr>
        <w:autoSpaceDE w:val="0"/>
        <w:autoSpaceDN w:val="0"/>
        <w:spacing w:line="360" w:lineRule="auto"/>
        <w:jc w:val="center"/>
        <w:rPr>
          <w:rFonts w:hint="eastAsia"/>
          <w:b/>
          <w:bCs/>
          <w:color w:val="auto"/>
          <w:sz w:val="36"/>
          <w:szCs w:val="36"/>
          <w:highlight w:val="none"/>
          <w:lang w:val="zh-CN"/>
        </w:rPr>
      </w:pPr>
      <w:r>
        <w:rPr>
          <w:rFonts w:hint="eastAsia"/>
          <w:b/>
          <w:bCs/>
          <w:color w:val="auto"/>
          <w:sz w:val="28"/>
          <w:szCs w:val="28"/>
          <w:highlight w:val="none"/>
        </w:rPr>
        <w:t>磋商</w:t>
      </w:r>
      <w:r>
        <w:rPr>
          <w:rFonts w:hint="eastAsia"/>
          <w:b/>
          <w:bCs/>
          <w:color w:val="auto"/>
          <w:sz w:val="28"/>
          <w:szCs w:val="28"/>
          <w:highlight w:val="none"/>
          <w:lang w:val="zh-CN"/>
        </w:rPr>
        <w:t>保证金证明</w:t>
      </w:r>
    </w:p>
    <w:p w14:paraId="1479689A">
      <w:pPr>
        <w:autoSpaceDE w:val="0"/>
        <w:autoSpaceDN w:val="0"/>
        <w:spacing w:line="360" w:lineRule="auto"/>
        <w:rPr>
          <w:rFonts w:hint="eastAsia"/>
          <w:b/>
          <w:bCs/>
          <w:color w:val="auto"/>
          <w:sz w:val="28"/>
          <w:szCs w:val="28"/>
          <w:highlight w:val="none"/>
          <w:lang w:val="zh-CN"/>
        </w:rPr>
      </w:pPr>
    </w:p>
    <w:p w14:paraId="47341C85">
      <w:pPr>
        <w:autoSpaceDE w:val="0"/>
        <w:autoSpaceDN w:val="0"/>
        <w:spacing w:line="360" w:lineRule="auto"/>
        <w:rPr>
          <w:rFonts w:hint="eastAsia"/>
          <w:b/>
          <w:bCs/>
          <w:color w:val="auto"/>
          <w:sz w:val="24"/>
          <w:szCs w:val="24"/>
          <w:highlight w:val="none"/>
          <w:lang w:val="zh-CN"/>
        </w:rPr>
      </w:pPr>
      <w:r>
        <w:rPr>
          <w:rFonts w:hint="eastAsia"/>
          <w:b/>
          <w:bCs/>
          <w:color w:val="auto"/>
          <w:sz w:val="24"/>
          <w:szCs w:val="24"/>
          <w:highlight w:val="none"/>
          <w:lang w:val="zh-CN"/>
        </w:rPr>
        <w:t>致：</w:t>
      </w:r>
      <w:r>
        <w:rPr>
          <w:rFonts w:hint="eastAsia"/>
          <w:b/>
          <w:bCs/>
          <w:color w:val="auto"/>
          <w:sz w:val="24"/>
          <w:szCs w:val="24"/>
          <w:highlight w:val="none"/>
          <w:u w:val="dashDotHeavy"/>
          <w:lang w:val="zh-CN"/>
        </w:rPr>
        <w:t>采购人或者采购代理机构</w:t>
      </w:r>
    </w:p>
    <w:p w14:paraId="71ED9305">
      <w:pPr>
        <w:autoSpaceDE w:val="0"/>
        <w:autoSpaceDN w:val="0"/>
        <w:spacing w:line="360" w:lineRule="auto"/>
        <w:ind w:firstLine="360"/>
        <w:rPr>
          <w:rFonts w:hint="eastAsia"/>
          <w:color w:val="auto"/>
          <w:sz w:val="24"/>
          <w:szCs w:val="24"/>
          <w:highlight w:val="none"/>
          <w:lang w:val="zh-CN"/>
        </w:rPr>
      </w:pPr>
      <w:r>
        <w:rPr>
          <w:rFonts w:hint="eastAsia"/>
          <w:color w:val="auto"/>
          <w:sz w:val="24"/>
          <w:szCs w:val="24"/>
          <w:highlight w:val="none"/>
          <w:lang w:val="zh-CN"/>
        </w:rPr>
        <w:t>我方为（采购项目名称）项目（采购项目编号为：        ）递交保证金人民币       （大写：人民币        元）已于     年    月    日以</w:t>
      </w:r>
      <w:r>
        <w:rPr>
          <w:rFonts w:hint="eastAsia"/>
          <w:color w:val="auto"/>
          <w:sz w:val="24"/>
          <w:szCs w:val="24"/>
          <w:highlight w:val="none"/>
        </w:rPr>
        <w:t>企业账户</w:t>
      </w:r>
      <w:r>
        <w:rPr>
          <w:rFonts w:hint="eastAsia"/>
          <w:color w:val="auto"/>
          <w:sz w:val="24"/>
          <w:szCs w:val="24"/>
          <w:highlight w:val="none"/>
          <w:lang w:val="zh-CN"/>
        </w:rPr>
        <w:t>转账方式汇入你方账户。</w:t>
      </w:r>
    </w:p>
    <w:p w14:paraId="0B00F93B">
      <w:pPr>
        <w:autoSpaceDE w:val="0"/>
        <w:autoSpaceDN w:val="0"/>
        <w:spacing w:line="360" w:lineRule="auto"/>
        <w:ind w:firstLine="360"/>
        <w:rPr>
          <w:rFonts w:hint="eastAsia"/>
          <w:color w:val="auto"/>
          <w:sz w:val="24"/>
          <w:szCs w:val="24"/>
          <w:highlight w:val="none"/>
          <w:lang w:val="zh-CN"/>
        </w:rPr>
      </w:pPr>
      <w:r>
        <w:rPr>
          <w:rFonts w:hint="eastAsia"/>
          <w:color w:val="auto"/>
          <w:sz w:val="24"/>
          <w:szCs w:val="24"/>
          <w:highlight w:val="none"/>
          <w:lang w:val="zh-CN"/>
        </w:rPr>
        <w:t>附件：保证金交款证明复印件（加盖公章）</w:t>
      </w:r>
    </w:p>
    <w:p w14:paraId="34F83303">
      <w:pPr>
        <w:autoSpaceDE w:val="0"/>
        <w:autoSpaceDN w:val="0"/>
        <w:spacing w:line="360" w:lineRule="auto"/>
        <w:ind w:firstLine="360"/>
        <w:rPr>
          <w:rFonts w:hint="eastAsia"/>
          <w:color w:val="auto"/>
          <w:sz w:val="24"/>
          <w:szCs w:val="24"/>
          <w:highlight w:val="none"/>
          <w:lang w:val="zh-CN"/>
        </w:rPr>
      </w:pPr>
      <w:r>
        <w:rPr>
          <w:rFonts w:hint="eastAsia"/>
          <w:color w:val="auto"/>
          <w:sz w:val="24"/>
          <w:szCs w:val="24"/>
          <w:highlight w:val="none"/>
          <w:lang w:val="zh-CN"/>
        </w:rPr>
        <w:t>退还保证金时请按以下内容汇入至我方账户（同递交保证金账户）。若因提供内容不全、错误等原因导致该项目保证金未能及时退还或退还过程中发生错误，我方将承担全部责任和损失。</w:t>
      </w:r>
    </w:p>
    <w:p w14:paraId="4E672986">
      <w:pPr>
        <w:autoSpaceDE w:val="0"/>
        <w:autoSpaceDN w:val="0"/>
        <w:spacing w:line="360" w:lineRule="auto"/>
        <w:ind w:firstLine="360"/>
        <w:rPr>
          <w:rFonts w:hint="eastAsia"/>
          <w:color w:val="auto"/>
          <w:sz w:val="24"/>
          <w:szCs w:val="24"/>
          <w:highlight w:val="none"/>
          <w:lang w:val="zh-CN"/>
        </w:rPr>
      </w:pPr>
      <w:r>
        <w:rPr>
          <w:rFonts w:hint="eastAsia"/>
          <w:color w:val="auto"/>
          <w:sz w:val="24"/>
          <w:szCs w:val="24"/>
          <w:highlight w:val="none"/>
          <w:lang w:val="zh-CN"/>
        </w:rPr>
        <w:t>户    名：</w:t>
      </w:r>
    </w:p>
    <w:p w14:paraId="1426E9A1">
      <w:pPr>
        <w:autoSpaceDE w:val="0"/>
        <w:autoSpaceDN w:val="0"/>
        <w:spacing w:line="360" w:lineRule="auto"/>
        <w:ind w:firstLine="360"/>
        <w:rPr>
          <w:rFonts w:hint="eastAsia"/>
          <w:color w:val="auto"/>
          <w:sz w:val="24"/>
          <w:szCs w:val="24"/>
          <w:highlight w:val="none"/>
          <w:lang w:val="zh-CN"/>
        </w:rPr>
      </w:pPr>
      <w:r>
        <w:rPr>
          <w:rFonts w:hint="eastAsia"/>
          <w:color w:val="auto"/>
          <w:sz w:val="24"/>
          <w:szCs w:val="24"/>
          <w:highlight w:val="none"/>
          <w:lang w:val="zh-CN"/>
        </w:rPr>
        <w:t>开户银行：</w:t>
      </w:r>
    </w:p>
    <w:p w14:paraId="1A9688EF">
      <w:pPr>
        <w:autoSpaceDE w:val="0"/>
        <w:autoSpaceDN w:val="0"/>
        <w:spacing w:line="360" w:lineRule="auto"/>
        <w:ind w:firstLine="360"/>
        <w:rPr>
          <w:rFonts w:hint="eastAsia"/>
          <w:color w:val="auto"/>
          <w:sz w:val="24"/>
          <w:szCs w:val="24"/>
          <w:highlight w:val="none"/>
          <w:lang w:val="zh-CN"/>
        </w:rPr>
      </w:pPr>
      <w:r>
        <w:rPr>
          <w:rFonts w:hint="eastAsia"/>
          <w:color w:val="auto"/>
          <w:sz w:val="24"/>
          <w:szCs w:val="24"/>
          <w:highlight w:val="none"/>
          <w:lang w:val="zh-CN"/>
        </w:rPr>
        <w:t>开户帐号：</w:t>
      </w:r>
    </w:p>
    <w:p w14:paraId="4049B9EF">
      <w:pPr>
        <w:autoSpaceDE w:val="0"/>
        <w:autoSpaceDN w:val="0"/>
        <w:spacing w:line="360" w:lineRule="auto"/>
        <w:ind w:firstLine="360"/>
        <w:rPr>
          <w:rFonts w:hint="eastAsia"/>
          <w:color w:val="auto"/>
          <w:sz w:val="24"/>
          <w:szCs w:val="24"/>
          <w:highlight w:val="none"/>
          <w:lang w:val="zh-CN"/>
        </w:rPr>
      </w:pPr>
    </w:p>
    <w:p w14:paraId="7031E8CB">
      <w:pPr>
        <w:autoSpaceDE w:val="0"/>
        <w:autoSpaceDN w:val="0"/>
        <w:spacing w:line="360" w:lineRule="auto"/>
        <w:ind w:firstLine="360"/>
        <w:rPr>
          <w:rFonts w:hint="eastAsia"/>
          <w:b/>
          <w:color w:val="auto"/>
          <w:sz w:val="24"/>
          <w:szCs w:val="24"/>
          <w:highlight w:val="none"/>
          <w:lang w:val="zh-CN"/>
        </w:rPr>
      </w:pPr>
      <w:r>
        <w:rPr>
          <w:rFonts w:hint="eastAsia"/>
          <w:b/>
          <w:color w:val="auto"/>
          <w:sz w:val="24"/>
          <w:szCs w:val="24"/>
          <w:highlight w:val="none"/>
          <w:lang w:val="zh-CN"/>
        </w:rPr>
        <w:t>若采用保函，则格式自拟</w:t>
      </w:r>
    </w:p>
    <w:p w14:paraId="5C4A0104">
      <w:pPr>
        <w:pStyle w:val="17"/>
        <w:ind w:firstLine="210"/>
        <w:rPr>
          <w:rFonts w:hint="eastAsia"/>
          <w:color w:val="auto"/>
          <w:sz w:val="24"/>
          <w:szCs w:val="24"/>
          <w:highlight w:val="none"/>
          <w:lang w:val="zh-CN"/>
        </w:rPr>
      </w:pPr>
    </w:p>
    <w:p w14:paraId="3E142256">
      <w:pPr>
        <w:autoSpaceDE w:val="0"/>
        <w:autoSpaceDN w:val="0"/>
        <w:spacing w:line="360" w:lineRule="auto"/>
        <w:jc w:val="right"/>
        <w:rPr>
          <w:rFonts w:hint="eastAsia"/>
          <w:b/>
          <w:bCs/>
          <w:color w:val="auto"/>
          <w:sz w:val="24"/>
          <w:szCs w:val="24"/>
          <w:highlight w:val="none"/>
          <w:lang w:val="zh-CN"/>
        </w:rPr>
      </w:pPr>
      <w:r>
        <w:rPr>
          <w:rFonts w:hint="eastAsia"/>
          <w:b/>
          <w:bCs/>
          <w:color w:val="auto"/>
          <w:sz w:val="24"/>
          <w:szCs w:val="24"/>
          <w:highlight w:val="none"/>
          <w:lang w:val="zh-CN"/>
        </w:rPr>
        <w:t xml:space="preserve">供应商：           </w:t>
      </w:r>
      <w:r>
        <w:rPr>
          <w:rFonts w:hint="eastAsia"/>
          <w:b/>
          <w:bCs/>
          <w:color w:val="auto"/>
          <w:sz w:val="24"/>
          <w:szCs w:val="24"/>
          <w:highlight w:val="none"/>
        </w:rPr>
        <w:t xml:space="preserve">           </w:t>
      </w:r>
      <w:r>
        <w:rPr>
          <w:rFonts w:hint="eastAsia"/>
          <w:b/>
          <w:bCs/>
          <w:color w:val="auto"/>
          <w:sz w:val="24"/>
          <w:szCs w:val="24"/>
          <w:highlight w:val="none"/>
          <w:lang w:val="zh-CN"/>
        </w:rPr>
        <w:t xml:space="preserve">  （公章）</w:t>
      </w:r>
    </w:p>
    <w:p w14:paraId="73FC59E6">
      <w:pPr>
        <w:autoSpaceDE w:val="0"/>
        <w:autoSpaceDN w:val="0"/>
        <w:spacing w:line="360" w:lineRule="auto"/>
        <w:jc w:val="right"/>
        <w:rPr>
          <w:rFonts w:hint="eastAsia"/>
          <w:b/>
          <w:bCs/>
          <w:color w:val="auto"/>
          <w:sz w:val="24"/>
          <w:szCs w:val="24"/>
          <w:highlight w:val="none"/>
          <w:lang w:val="zh-CN"/>
        </w:rPr>
      </w:pPr>
      <w:r>
        <w:rPr>
          <w:rFonts w:hint="eastAsia"/>
          <w:b/>
          <w:bCs/>
          <w:color w:val="auto"/>
          <w:sz w:val="24"/>
          <w:szCs w:val="24"/>
          <w:highlight w:val="none"/>
          <w:lang w:val="zh-CN"/>
        </w:rPr>
        <w:t xml:space="preserve">法定代表人或委托代理人：        </w:t>
      </w:r>
      <w:r>
        <w:rPr>
          <w:rFonts w:hint="eastAsia" w:hAnsi="Cambria"/>
          <w:b/>
          <w:bCs/>
          <w:color w:val="auto"/>
          <w:sz w:val="24"/>
          <w:szCs w:val="24"/>
          <w:highlight w:val="none"/>
          <w:lang w:val="zh-CN"/>
        </w:rPr>
        <w:t>（签字</w:t>
      </w:r>
      <w:r>
        <w:rPr>
          <w:rFonts w:hint="eastAsia" w:hAnsi="Cambria"/>
          <w:b/>
          <w:bCs/>
          <w:color w:val="auto"/>
          <w:sz w:val="24"/>
          <w:szCs w:val="24"/>
          <w:highlight w:val="none"/>
        </w:rPr>
        <w:t>或盖章</w:t>
      </w:r>
      <w:r>
        <w:rPr>
          <w:rFonts w:hint="eastAsia" w:hAnsi="Cambria"/>
          <w:b/>
          <w:bCs/>
          <w:color w:val="auto"/>
          <w:sz w:val="24"/>
          <w:szCs w:val="24"/>
          <w:highlight w:val="none"/>
          <w:lang w:val="zh-CN"/>
        </w:rPr>
        <w:t>）</w:t>
      </w:r>
    </w:p>
    <w:p w14:paraId="1647C67A">
      <w:pPr>
        <w:rPr>
          <w:rFonts w:hint="eastAsia" w:ascii="仿宋_GB2312" w:hAnsi="宋体" w:eastAsia="仿宋_GB2312"/>
          <w:b/>
          <w:sz w:val="52"/>
          <w:szCs w:val="52"/>
          <w:highlight w:val="none"/>
        </w:rPr>
      </w:pPr>
      <w:bookmarkStart w:id="577" w:name="_Toc105511206"/>
      <w:bookmarkStart w:id="578" w:name="_Toc430937687"/>
      <w:bookmarkStart w:id="579" w:name="_Toc1224"/>
      <w:r>
        <w:rPr>
          <w:rFonts w:hint="eastAsia" w:ascii="仿宋_GB2312" w:hAnsi="宋体" w:eastAsia="仿宋_GB2312"/>
          <w:b/>
          <w:sz w:val="52"/>
          <w:szCs w:val="52"/>
          <w:highlight w:val="none"/>
        </w:rPr>
        <w:br w:type="page"/>
      </w:r>
    </w:p>
    <w:p w14:paraId="4BCC9693">
      <w:pPr>
        <w:spacing w:line="360" w:lineRule="auto"/>
        <w:jc w:val="center"/>
        <w:rPr>
          <w:rFonts w:hint="eastAsia" w:ascii="仿宋_GB2312" w:hAnsi="宋体" w:eastAsia="仿宋_GB2312"/>
          <w:b/>
          <w:sz w:val="52"/>
          <w:szCs w:val="52"/>
          <w:highlight w:val="none"/>
        </w:rPr>
      </w:pPr>
    </w:p>
    <w:p w14:paraId="6F6D70EF">
      <w:pPr>
        <w:spacing w:line="360" w:lineRule="auto"/>
        <w:jc w:val="center"/>
        <w:rPr>
          <w:rFonts w:hint="eastAsia" w:ascii="仿宋_GB2312" w:hAnsi="宋体" w:eastAsia="仿宋_GB2312"/>
          <w:b/>
          <w:sz w:val="52"/>
          <w:szCs w:val="52"/>
          <w:highlight w:val="none"/>
        </w:rPr>
      </w:pPr>
    </w:p>
    <w:p w14:paraId="691AF9FC">
      <w:pPr>
        <w:spacing w:line="360" w:lineRule="auto"/>
        <w:jc w:val="center"/>
        <w:rPr>
          <w:rFonts w:hint="eastAsia" w:ascii="仿宋_GB2312" w:hAnsi="宋体" w:eastAsia="仿宋_GB2312"/>
          <w:b/>
          <w:sz w:val="52"/>
          <w:szCs w:val="52"/>
          <w:highlight w:val="none"/>
        </w:rPr>
      </w:pPr>
      <w:r>
        <w:rPr>
          <w:rFonts w:hint="eastAsia" w:ascii="仿宋_GB2312" w:hAnsi="宋体" w:eastAsia="仿宋_GB2312"/>
          <w:b/>
          <w:sz w:val="52"/>
          <w:szCs w:val="52"/>
          <w:highlight w:val="none"/>
        </w:rPr>
        <w:t>青海省政府采购项目</w:t>
      </w:r>
    </w:p>
    <w:p w14:paraId="13BD6D5B">
      <w:pPr>
        <w:spacing w:line="360" w:lineRule="auto"/>
        <w:ind w:firstLine="195" w:firstLineChars="27"/>
        <w:rPr>
          <w:rFonts w:hint="eastAsia" w:ascii="宋体" w:hAnsi="宋体"/>
          <w:b/>
          <w:sz w:val="72"/>
          <w:szCs w:val="72"/>
          <w:highlight w:val="none"/>
        </w:rPr>
      </w:pPr>
    </w:p>
    <w:p w14:paraId="0596F56C">
      <w:pPr>
        <w:spacing w:line="360" w:lineRule="auto"/>
        <w:jc w:val="center"/>
        <w:rPr>
          <w:rFonts w:hint="eastAsia" w:ascii="宋体" w:hAnsi="宋体"/>
          <w:b/>
          <w:sz w:val="72"/>
          <w:szCs w:val="72"/>
          <w:highlight w:val="none"/>
        </w:rPr>
      </w:pPr>
      <w:r>
        <w:rPr>
          <w:rFonts w:hint="eastAsia" w:ascii="宋体" w:hAnsi="宋体"/>
          <w:b/>
          <w:sz w:val="72"/>
          <w:szCs w:val="72"/>
          <w:highlight w:val="none"/>
        </w:rPr>
        <w:t>磋商响应文件</w:t>
      </w:r>
    </w:p>
    <w:p w14:paraId="39A2FD98">
      <w:pPr>
        <w:autoSpaceDE w:val="0"/>
        <w:autoSpaceDN w:val="0"/>
        <w:spacing w:line="360" w:lineRule="auto"/>
        <w:jc w:val="center"/>
        <w:rPr>
          <w:rFonts w:hint="eastAsia" w:ascii="宋体" w:hAnsi="宋体" w:cs="宋体"/>
          <w:sz w:val="36"/>
          <w:szCs w:val="36"/>
          <w:highlight w:val="none"/>
          <w:lang w:val="zh-CN"/>
        </w:rPr>
      </w:pPr>
      <w:r>
        <w:rPr>
          <w:rFonts w:hint="eastAsia" w:ascii="宋体" w:hAnsi="宋体" w:cs="宋体"/>
          <w:b/>
          <w:bCs/>
          <w:sz w:val="36"/>
          <w:szCs w:val="36"/>
          <w:highlight w:val="none"/>
          <w:lang w:val="zh-CN"/>
        </w:rPr>
        <w:t>（</w:t>
      </w:r>
      <w:r>
        <w:rPr>
          <w:rFonts w:hint="eastAsia" w:ascii="宋体" w:hAnsi="宋体" w:cs="宋体"/>
          <w:b/>
          <w:bCs/>
          <w:sz w:val="36"/>
          <w:szCs w:val="36"/>
          <w:highlight w:val="none"/>
        </w:rPr>
        <w:t>符合性审查及技术商务部分</w:t>
      </w:r>
      <w:r>
        <w:rPr>
          <w:rFonts w:hint="eastAsia" w:ascii="宋体" w:hAnsi="宋体" w:cs="宋体"/>
          <w:b/>
          <w:bCs/>
          <w:sz w:val="36"/>
          <w:szCs w:val="36"/>
          <w:highlight w:val="none"/>
          <w:lang w:val="zh-CN"/>
        </w:rPr>
        <w:t>）</w:t>
      </w:r>
    </w:p>
    <w:p w14:paraId="13092F96">
      <w:pPr>
        <w:adjustRightInd w:val="0"/>
        <w:spacing w:line="360" w:lineRule="auto"/>
        <w:jc w:val="center"/>
        <w:textAlignment w:val="baseline"/>
        <w:rPr>
          <w:rFonts w:hint="eastAsia" w:ascii="宋体" w:hAnsi="宋体"/>
          <w:b/>
          <w:bCs/>
          <w:sz w:val="36"/>
          <w:szCs w:val="36"/>
          <w:highlight w:val="none"/>
        </w:rPr>
      </w:pPr>
    </w:p>
    <w:p w14:paraId="0964600E">
      <w:pPr>
        <w:spacing w:line="360" w:lineRule="auto"/>
        <w:rPr>
          <w:rFonts w:hint="eastAsia" w:ascii="宋体" w:hAnsi="宋体"/>
          <w:b/>
          <w:highlight w:val="none"/>
        </w:rPr>
      </w:pPr>
    </w:p>
    <w:p w14:paraId="53E721C5">
      <w:pPr>
        <w:adjustRightInd w:val="0"/>
        <w:spacing w:line="360" w:lineRule="auto"/>
        <w:textAlignment w:val="baseline"/>
        <w:rPr>
          <w:rFonts w:hint="eastAsia" w:ascii="宋体" w:hAnsi="宋体"/>
          <w:b/>
          <w:bCs/>
          <w:sz w:val="32"/>
          <w:highlight w:val="none"/>
        </w:rPr>
      </w:pPr>
    </w:p>
    <w:p w14:paraId="12646E22">
      <w:pPr>
        <w:adjustRightInd w:val="0"/>
        <w:spacing w:line="360" w:lineRule="auto"/>
        <w:ind w:firstLine="1084" w:firstLineChars="300"/>
        <w:textAlignment w:val="baseline"/>
        <w:rPr>
          <w:rFonts w:hint="eastAsia" w:ascii="宋体" w:hAnsi="宋体"/>
          <w:b/>
          <w:sz w:val="36"/>
          <w:szCs w:val="36"/>
          <w:highlight w:val="none"/>
        </w:rPr>
      </w:pPr>
      <w:r>
        <w:rPr>
          <w:rFonts w:hint="eastAsia" w:ascii="宋体" w:hAnsi="宋体"/>
          <w:b/>
          <w:bCs/>
          <w:sz w:val="36"/>
          <w:szCs w:val="36"/>
          <w:highlight w:val="none"/>
        </w:rPr>
        <w:t>采购项目编号</w:t>
      </w:r>
      <w:r>
        <w:rPr>
          <w:rFonts w:hint="eastAsia" w:ascii="宋体" w:hAnsi="宋体"/>
          <w:b/>
          <w:sz w:val="36"/>
          <w:szCs w:val="36"/>
          <w:highlight w:val="none"/>
        </w:rPr>
        <w:t>：</w:t>
      </w:r>
    </w:p>
    <w:p w14:paraId="2058470E">
      <w:pPr>
        <w:adjustRightInd w:val="0"/>
        <w:spacing w:line="360" w:lineRule="auto"/>
        <w:ind w:left="2689" w:leftChars="516" w:right="-248" w:rightChars="-118" w:hanging="1605" w:hangingChars="444"/>
        <w:textAlignment w:val="baseline"/>
        <w:rPr>
          <w:rFonts w:hint="eastAsia" w:ascii="宋体" w:hAnsi="宋体"/>
          <w:b/>
          <w:bCs/>
          <w:sz w:val="36"/>
          <w:szCs w:val="36"/>
          <w:highlight w:val="none"/>
        </w:rPr>
      </w:pPr>
      <w:r>
        <w:rPr>
          <w:rFonts w:hint="eastAsia" w:ascii="宋体" w:hAnsi="宋体"/>
          <w:b/>
          <w:bCs/>
          <w:sz w:val="36"/>
          <w:szCs w:val="36"/>
          <w:highlight w:val="none"/>
        </w:rPr>
        <w:t>采购项目名称：</w:t>
      </w:r>
    </w:p>
    <w:p w14:paraId="1F5BF836">
      <w:pPr>
        <w:pStyle w:val="14"/>
        <w:ind w:firstLine="1084" w:firstLineChars="300"/>
        <w:rPr>
          <w:highlight w:val="none"/>
        </w:rPr>
      </w:pPr>
      <w:r>
        <w:rPr>
          <w:b/>
          <w:bCs/>
          <w:sz w:val="36"/>
          <w:szCs w:val="36"/>
          <w:highlight w:val="none"/>
        </w:rPr>
        <w:t>包号：</w:t>
      </w:r>
    </w:p>
    <w:p w14:paraId="58271C63">
      <w:pPr>
        <w:spacing w:line="360" w:lineRule="auto"/>
        <w:rPr>
          <w:rFonts w:hint="eastAsia" w:ascii="宋体" w:hAnsi="宋体"/>
          <w:b/>
          <w:bCs/>
          <w:sz w:val="36"/>
          <w:szCs w:val="36"/>
          <w:highlight w:val="none"/>
        </w:rPr>
      </w:pPr>
    </w:p>
    <w:p w14:paraId="70EE1066">
      <w:pPr>
        <w:spacing w:line="360" w:lineRule="auto"/>
        <w:ind w:firstLine="3534" w:firstLineChars="1100"/>
        <w:rPr>
          <w:rFonts w:hint="eastAsia" w:ascii="宋体" w:hAnsi="宋体"/>
          <w:b/>
          <w:sz w:val="32"/>
          <w:highlight w:val="none"/>
        </w:rPr>
      </w:pPr>
    </w:p>
    <w:p w14:paraId="383373C3">
      <w:pPr>
        <w:adjustRightInd w:val="0"/>
        <w:spacing w:line="360" w:lineRule="auto"/>
        <w:ind w:left="2689" w:leftChars="516" w:right="-248" w:rightChars="-118" w:hanging="1605" w:hangingChars="444"/>
        <w:textAlignment w:val="baseline"/>
        <w:rPr>
          <w:rFonts w:hint="eastAsia" w:ascii="宋体" w:hAnsi="宋体"/>
          <w:b/>
          <w:sz w:val="36"/>
          <w:szCs w:val="36"/>
          <w:highlight w:val="none"/>
        </w:rPr>
      </w:pPr>
      <w:r>
        <w:rPr>
          <w:rFonts w:hint="eastAsia" w:ascii="宋体" w:hAnsi="宋体"/>
          <w:b/>
          <w:bCs/>
          <w:sz w:val="36"/>
          <w:szCs w:val="36"/>
          <w:highlight w:val="none"/>
          <w:lang w:eastAsia="zh-CN"/>
        </w:rPr>
        <w:t>供应商</w:t>
      </w:r>
      <w:r>
        <w:rPr>
          <w:rFonts w:hint="eastAsia" w:ascii="宋体" w:hAnsi="宋体"/>
          <w:b/>
          <w:sz w:val="36"/>
          <w:szCs w:val="36"/>
          <w:highlight w:val="none"/>
        </w:rPr>
        <w:t>：                （盖章）</w:t>
      </w:r>
    </w:p>
    <w:p w14:paraId="356A4D2B">
      <w:pPr>
        <w:spacing w:line="360" w:lineRule="auto"/>
        <w:jc w:val="center"/>
        <w:rPr>
          <w:rFonts w:hint="eastAsia" w:ascii="宋体" w:hAnsi="宋体"/>
          <w:b/>
          <w:sz w:val="32"/>
          <w:highlight w:val="none"/>
        </w:rPr>
      </w:pPr>
      <w:r>
        <w:rPr>
          <w:rFonts w:hint="eastAsia" w:ascii="宋体" w:hAnsi="宋体"/>
          <w:b/>
          <w:sz w:val="32"/>
          <w:highlight w:val="none"/>
        </w:rPr>
        <w:t>年  月  日</w:t>
      </w:r>
    </w:p>
    <w:p w14:paraId="328397E1">
      <w:pPr>
        <w:rPr>
          <w:rFonts w:hint="eastAsia" w:ascii="宋体" w:hAnsi="宋体" w:cs="宋体"/>
          <w:sz w:val="24"/>
          <w:szCs w:val="24"/>
          <w:highlight w:val="none"/>
        </w:rPr>
      </w:pPr>
      <w:r>
        <w:rPr>
          <w:rFonts w:hint="eastAsia" w:ascii="宋体" w:hAnsi="宋体" w:cs="宋体"/>
          <w:sz w:val="24"/>
          <w:szCs w:val="24"/>
          <w:highlight w:val="none"/>
        </w:rPr>
        <w:br w:type="page"/>
      </w:r>
    </w:p>
    <w:p w14:paraId="75482F7D">
      <w:pPr>
        <w:pStyle w:val="16"/>
        <w:keepNext w:val="0"/>
        <w:keepLines w:val="0"/>
        <w:pageBreakBefore w:val="0"/>
        <w:widowControl w:val="0"/>
        <w:kinsoku/>
        <w:wordWrap/>
        <w:overflowPunct/>
        <w:topLinePunct w:val="0"/>
        <w:autoSpaceDE/>
        <w:autoSpaceDN/>
        <w:bidi w:val="0"/>
        <w:adjustRightInd/>
        <w:snapToGrid/>
        <w:spacing w:line="480" w:lineRule="auto"/>
        <w:jc w:val="left"/>
        <w:textAlignment w:val="auto"/>
        <w:outlineLvl w:val="1"/>
        <w:rPr>
          <w:rFonts w:hint="eastAsia" w:ascii="宋体" w:hAnsi="宋体" w:cs="宋体"/>
          <w:sz w:val="24"/>
          <w:szCs w:val="24"/>
          <w:highlight w:val="none"/>
        </w:rPr>
      </w:pPr>
      <w:bookmarkStart w:id="580" w:name="_Toc5666"/>
      <w:r>
        <w:rPr>
          <w:rFonts w:hint="eastAsia" w:ascii="宋体" w:hAnsi="宋体" w:cs="宋体"/>
          <w:sz w:val="24"/>
          <w:szCs w:val="24"/>
          <w:highlight w:val="none"/>
        </w:rPr>
        <w:t>附件</w:t>
      </w:r>
      <w:r>
        <w:rPr>
          <w:rFonts w:hint="eastAsia" w:ascii="宋体" w:hAnsi="宋体" w:cs="宋体"/>
          <w:sz w:val="24"/>
          <w:szCs w:val="24"/>
          <w:highlight w:val="none"/>
          <w:lang w:val="en-US" w:eastAsia="zh-CN"/>
        </w:rPr>
        <w:t>12</w:t>
      </w:r>
      <w:r>
        <w:rPr>
          <w:rFonts w:hint="eastAsia" w:ascii="宋体" w:hAnsi="宋体" w:cs="宋体"/>
          <w:sz w:val="24"/>
          <w:szCs w:val="24"/>
          <w:highlight w:val="none"/>
          <w:lang w:val="zh-CN"/>
        </w:rPr>
        <w:t>：竞争性磋商首次报价表</w:t>
      </w:r>
      <w:bookmarkEnd w:id="577"/>
      <w:bookmarkEnd w:id="580"/>
    </w:p>
    <w:p w14:paraId="4F0A3630">
      <w:pPr>
        <w:jc w:val="center"/>
        <w:rPr>
          <w:rFonts w:hint="eastAsia" w:ascii="宋体" w:hAnsi="宋体"/>
          <w:b/>
          <w:sz w:val="28"/>
          <w:szCs w:val="28"/>
          <w:highlight w:val="none"/>
        </w:rPr>
      </w:pPr>
      <w:r>
        <w:rPr>
          <w:rFonts w:hint="eastAsia" w:ascii="宋体" w:hAnsi="宋体"/>
          <w:b/>
          <w:sz w:val="28"/>
          <w:szCs w:val="28"/>
          <w:highlight w:val="none"/>
        </w:rPr>
        <w:t>竞争性磋商首次报价表</w:t>
      </w:r>
    </w:p>
    <w:p w14:paraId="65BF6FFA">
      <w:pPr>
        <w:spacing w:line="360" w:lineRule="auto"/>
        <w:ind w:right="480"/>
        <w:jc w:val="left"/>
        <w:rPr>
          <w:rFonts w:hint="eastAsia" w:ascii="宋体" w:hAnsi="宋体"/>
          <w:sz w:val="24"/>
          <w:highlight w:val="none"/>
        </w:rPr>
      </w:pPr>
    </w:p>
    <w:p w14:paraId="72F67EA1">
      <w:pPr>
        <w:spacing w:line="360" w:lineRule="auto"/>
        <w:ind w:right="480" w:firstLine="840" w:firstLineChars="400"/>
        <w:jc w:val="left"/>
        <w:rPr>
          <w:rFonts w:hint="eastAsia" w:ascii="宋体" w:hAnsi="宋体"/>
          <w:b/>
          <w:sz w:val="21"/>
          <w:szCs w:val="21"/>
          <w:highlight w:val="none"/>
        </w:rPr>
      </w:pPr>
      <w:r>
        <w:rPr>
          <w:rFonts w:hint="eastAsia" w:ascii="宋体" w:hAnsi="宋体"/>
          <w:sz w:val="21"/>
          <w:szCs w:val="21"/>
          <w:highlight w:val="none"/>
        </w:rPr>
        <w:t xml:space="preserve">供应商名称：                </w:t>
      </w:r>
      <w:r>
        <w:rPr>
          <w:rFonts w:hint="eastAsia" w:ascii="宋体" w:hAnsi="宋体"/>
          <w:sz w:val="21"/>
          <w:szCs w:val="21"/>
          <w:highlight w:val="none"/>
          <w:lang w:val="en-US" w:eastAsia="zh-CN"/>
        </w:rPr>
        <w:t xml:space="preserve">                                 </w:t>
      </w:r>
      <w:r>
        <w:rPr>
          <w:rFonts w:hint="eastAsia" w:ascii="宋体" w:hAnsi="宋体"/>
          <w:sz w:val="21"/>
          <w:szCs w:val="21"/>
          <w:highlight w:val="none"/>
        </w:rPr>
        <w:t>单位：</w:t>
      </w:r>
      <w:r>
        <w:rPr>
          <w:rFonts w:hint="eastAsia" w:ascii="宋体" w:hAnsi="宋体"/>
          <w:bCs/>
          <w:sz w:val="21"/>
          <w:szCs w:val="21"/>
          <w:highlight w:val="none"/>
        </w:rPr>
        <w:t>人民币(元)</w:t>
      </w:r>
    </w:p>
    <w:tbl>
      <w:tblPr>
        <w:tblStyle w:val="19"/>
        <w:tblpPr w:leftFromText="180" w:rightFromText="180" w:vertAnchor="text" w:horzAnchor="margin" w:tblpX="456" w:tblpY="14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08"/>
        <w:gridCol w:w="3827"/>
        <w:gridCol w:w="2106"/>
        <w:gridCol w:w="1111"/>
      </w:tblGrid>
      <w:tr w14:paraId="7B2CC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88" w:hRule="atLeast"/>
        </w:trPr>
        <w:tc>
          <w:tcPr>
            <w:tcW w:w="2108" w:type="dxa"/>
            <w:noWrap w:val="0"/>
            <w:vAlign w:val="center"/>
          </w:tcPr>
          <w:p w14:paraId="707CF1BB">
            <w:pPr>
              <w:adjustRightInd w:val="0"/>
              <w:spacing w:line="360" w:lineRule="auto"/>
              <w:jc w:val="center"/>
              <w:textAlignment w:val="baseline"/>
              <w:rPr>
                <w:rFonts w:hint="eastAsia" w:ascii="宋体" w:hAnsi="宋体" w:eastAsia="宋体"/>
                <w:b/>
                <w:sz w:val="21"/>
                <w:szCs w:val="21"/>
                <w:highlight w:val="none"/>
                <w:lang w:eastAsia="zh-CN"/>
              </w:rPr>
            </w:pPr>
            <w:r>
              <w:rPr>
                <w:rFonts w:hint="eastAsia" w:ascii="宋体" w:hAnsi="宋体"/>
                <w:b/>
                <w:sz w:val="21"/>
                <w:szCs w:val="21"/>
                <w:highlight w:val="none"/>
              </w:rPr>
              <w:t>项目名称</w:t>
            </w:r>
          </w:p>
        </w:tc>
        <w:tc>
          <w:tcPr>
            <w:tcW w:w="3827" w:type="dxa"/>
            <w:noWrap w:val="0"/>
            <w:vAlign w:val="center"/>
          </w:tcPr>
          <w:p w14:paraId="113F09FA">
            <w:pPr>
              <w:adjustRightInd w:val="0"/>
              <w:spacing w:line="360" w:lineRule="auto"/>
              <w:ind w:firstLine="482"/>
              <w:jc w:val="center"/>
              <w:textAlignment w:val="baseline"/>
              <w:rPr>
                <w:rFonts w:hint="eastAsia" w:ascii="宋体" w:hAnsi="宋体"/>
                <w:b/>
                <w:sz w:val="21"/>
                <w:szCs w:val="21"/>
                <w:highlight w:val="none"/>
              </w:rPr>
            </w:pPr>
            <w:r>
              <w:rPr>
                <w:rFonts w:hint="eastAsia" w:ascii="宋体" w:hAnsi="宋体"/>
                <w:b/>
                <w:sz w:val="21"/>
                <w:szCs w:val="21"/>
                <w:highlight w:val="none"/>
              </w:rPr>
              <w:t>竞争性磋商首次报价</w:t>
            </w:r>
          </w:p>
        </w:tc>
        <w:tc>
          <w:tcPr>
            <w:tcW w:w="2106" w:type="dxa"/>
            <w:noWrap w:val="0"/>
            <w:vAlign w:val="center"/>
          </w:tcPr>
          <w:p w14:paraId="417792E8">
            <w:pPr>
              <w:adjustRightInd w:val="0"/>
              <w:spacing w:line="360" w:lineRule="auto"/>
              <w:ind w:left="245" w:leftChars="16" w:hanging="211" w:hangingChars="100"/>
              <w:jc w:val="center"/>
              <w:textAlignment w:val="baseline"/>
              <w:rPr>
                <w:rFonts w:hint="eastAsia" w:ascii="宋体" w:hAnsi="宋体" w:eastAsia="宋体"/>
                <w:b/>
                <w:sz w:val="21"/>
                <w:szCs w:val="21"/>
                <w:highlight w:val="none"/>
                <w:lang w:eastAsia="zh-CN"/>
              </w:rPr>
            </w:pPr>
            <w:r>
              <w:rPr>
                <w:rFonts w:hint="eastAsia" w:ascii="宋体" w:hAnsi="宋体"/>
                <w:b/>
                <w:sz w:val="21"/>
                <w:szCs w:val="21"/>
                <w:highlight w:val="none"/>
                <w:lang w:eastAsia="zh-CN"/>
              </w:rPr>
              <w:t>服务期</w:t>
            </w:r>
          </w:p>
        </w:tc>
        <w:tc>
          <w:tcPr>
            <w:tcW w:w="1111" w:type="dxa"/>
            <w:noWrap w:val="0"/>
            <w:vAlign w:val="center"/>
          </w:tcPr>
          <w:p w14:paraId="7F717AAB">
            <w:pPr>
              <w:adjustRightInd w:val="0"/>
              <w:spacing w:line="360" w:lineRule="auto"/>
              <w:jc w:val="center"/>
              <w:textAlignment w:val="baseline"/>
              <w:rPr>
                <w:rFonts w:hint="eastAsia" w:ascii="宋体" w:hAnsi="宋体"/>
                <w:b/>
                <w:sz w:val="21"/>
                <w:szCs w:val="21"/>
                <w:highlight w:val="none"/>
              </w:rPr>
            </w:pPr>
            <w:r>
              <w:rPr>
                <w:rFonts w:hint="eastAsia" w:ascii="宋体" w:hAnsi="宋体"/>
                <w:b/>
                <w:sz w:val="21"/>
                <w:szCs w:val="21"/>
                <w:highlight w:val="none"/>
              </w:rPr>
              <w:t>备注</w:t>
            </w:r>
          </w:p>
        </w:tc>
      </w:tr>
      <w:tr w14:paraId="7AB484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72" w:hRule="atLeast"/>
        </w:trPr>
        <w:tc>
          <w:tcPr>
            <w:tcW w:w="2108" w:type="dxa"/>
            <w:noWrap w:val="0"/>
            <w:vAlign w:val="center"/>
          </w:tcPr>
          <w:p w14:paraId="1C0E350B">
            <w:pPr>
              <w:adjustRightInd w:val="0"/>
              <w:spacing w:line="360" w:lineRule="auto"/>
              <w:ind w:firstLine="482"/>
              <w:textAlignment w:val="baseline"/>
              <w:rPr>
                <w:rFonts w:hint="eastAsia" w:ascii="宋体" w:hAnsi="宋体"/>
                <w:b/>
                <w:bCs/>
                <w:sz w:val="21"/>
                <w:szCs w:val="21"/>
                <w:highlight w:val="none"/>
              </w:rPr>
            </w:pPr>
          </w:p>
        </w:tc>
        <w:tc>
          <w:tcPr>
            <w:tcW w:w="3827" w:type="dxa"/>
            <w:noWrap w:val="0"/>
            <w:vAlign w:val="center"/>
          </w:tcPr>
          <w:p w14:paraId="733054F9">
            <w:pPr>
              <w:adjustRightInd w:val="0"/>
              <w:spacing w:line="360" w:lineRule="auto"/>
              <w:textAlignment w:val="baseline"/>
              <w:rPr>
                <w:rFonts w:hint="eastAsia" w:ascii="宋体" w:hAnsi="宋体"/>
                <w:b/>
                <w:sz w:val="21"/>
                <w:szCs w:val="21"/>
                <w:highlight w:val="none"/>
              </w:rPr>
            </w:pPr>
          </w:p>
        </w:tc>
        <w:tc>
          <w:tcPr>
            <w:tcW w:w="2106" w:type="dxa"/>
            <w:noWrap w:val="0"/>
            <w:vAlign w:val="top"/>
          </w:tcPr>
          <w:p w14:paraId="3B0B7D6C">
            <w:pPr>
              <w:adjustRightInd w:val="0"/>
              <w:spacing w:line="360" w:lineRule="auto"/>
              <w:textAlignment w:val="baseline"/>
              <w:rPr>
                <w:rFonts w:hint="eastAsia" w:ascii="宋体" w:hAnsi="宋体"/>
                <w:b/>
                <w:sz w:val="21"/>
                <w:szCs w:val="21"/>
                <w:highlight w:val="none"/>
              </w:rPr>
            </w:pPr>
          </w:p>
        </w:tc>
        <w:tc>
          <w:tcPr>
            <w:tcW w:w="1111" w:type="dxa"/>
            <w:noWrap w:val="0"/>
            <w:vAlign w:val="top"/>
          </w:tcPr>
          <w:p w14:paraId="615C845F">
            <w:pPr>
              <w:adjustRightInd w:val="0"/>
              <w:spacing w:line="360" w:lineRule="auto"/>
              <w:textAlignment w:val="baseline"/>
              <w:rPr>
                <w:rFonts w:hint="eastAsia" w:ascii="宋体" w:hAnsi="宋体"/>
                <w:b/>
                <w:sz w:val="21"/>
                <w:szCs w:val="21"/>
                <w:highlight w:val="none"/>
              </w:rPr>
            </w:pPr>
          </w:p>
        </w:tc>
      </w:tr>
      <w:tr w14:paraId="0F8819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3" w:hRule="atLeast"/>
        </w:trPr>
        <w:tc>
          <w:tcPr>
            <w:tcW w:w="9152" w:type="dxa"/>
            <w:gridSpan w:val="4"/>
            <w:noWrap w:val="0"/>
            <w:vAlign w:val="center"/>
          </w:tcPr>
          <w:p w14:paraId="539BF5B4">
            <w:pPr>
              <w:adjustRightInd w:val="0"/>
              <w:spacing w:line="360" w:lineRule="auto"/>
              <w:textAlignment w:val="baseline"/>
              <w:rPr>
                <w:rFonts w:hint="eastAsia" w:ascii="宋体" w:hAnsi="宋体"/>
                <w:b/>
                <w:sz w:val="21"/>
                <w:szCs w:val="21"/>
                <w:highlight w:val="none"/>
              </w:rPr>
            </w:pPr>
            <w:r>
              <w:rPr>
                <w:rFonts w:hint="eastAsia" w:ascii="宋体" w:hAnsi="宋体"/>
                <w:b/>
                <w:sz w:val="21"/>
                <w:szCs w:val="21"/>
                <w:highlight w:val="none"/>
              </w:rPr>
              <w:t>其他承诺及需要说明的事项：</w:t>
            </w:r>
          </w:p>
        </w:tc>
      </w:tr>
    </w:tbl>
    <w:p w14:paraId="79819F42">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baseline"/>
        <w:rPr>
          <w:rFonts w:hint="eastAsia" w:ascii="宋体" w:hAnsi="宋体" w:eastAsia="宋体" w:cs="Times New Roman"/>
          <w:color w:val="auto"/>
          <w:sz w:val="24"/>
          <w:highlight w:val="none"/>
        </w:rPr>
      </w:pPr>
      <w:r>
        <w:rPr>
          <w:rFonts w:hint="eastAsia" w:ascii="宋体" w:hAnsi="宋体"/>
          <w:b/>
          <w:color w:val="auto"/>
          <w:sz w:val="24"/>
          <w:highlight w:val="none"/>
        </w:rPr>
        <w:t>注：</w:t>
      </w:r>
      <w:r>
        <w:rPr>
          <w:rFonts w:hint="eastAsia" w:ascii="宋体" w:hAnsi="宋体" w:eastAsia="宋体" w:cs="Times New Roman"/>
          <w:color w:val="auto"/>
          <w:sz w:val="24"/>
          <w:highlight w:val="none"/>
        </w:rPr>
        <w:t>1、填写此表时不得改变表格形式。</w:t>
      </w:r>
    </w:p>
    <w:p w14:paraId="7871A1D8">
      <w:pPr>
        <w:keepNext w:val="0"/>
        <w:keepLines w:val="0"/>
        <w:pageBreakBefore w:val="0"/>
        <w:widowControl w:val="0"/>
        <w:numPr>
          <w:ilvl w:val="0"/>
          <w:numId w:val="3"/>
        </w:numPr>
        <w:kinsoku/>
        <w:wordWrap/>
        <w:overflowPunct/>
        <w:topLinePunct w:val="0"/>
        <w:autoSpaceDE/>
        <w:autoSpaceDN/>
        <w:bidi w:val="0"/>
        <w:adjustRightInd w:val="0"/>
        <w:snapToGrid/>
        <w:spacing w:line="360" w:lineRule="auto"/>
        <w:ind w:firstLine="960" w:firstLineChars="400"/>
        <w:textAlignment w:val="baseline"/>
        <w:rPr>
          <w:rFonts w:hint="eastAsia" w:ascii="宋体" w:hAnsi="宋体" w:eastAsia="宋体" w:cs="Times New Roman"/>
          <w:color w:val="auto"/>
          <w:sz w:val="24"/>
          <w:highlight w:val="none"/>
          <w:lang w:eastAsia="zh-CN"/>
        </w:rPr>
      </w:pPr>
      <w:r>
        <w:rPr>
          <w:rFonts w:hint="eastAsia" w:ascii="宋体" w:hAnsi="宋体" w:eastAsia="宋体" w:cs="Times New Roman"/>
          <w:color w:val="auto"/>
          <w:sz w:val="24"/>
          <w:highlight w:val="none"/>
          <w:lang w:eastAsia="zh-CN"/>
        </w:rPr>
        <w:t>磋商</w:t>
      </w:r>
      <w:r>
        <w:rPr>
          <w:rFonts w:hint="eastAsia" w:ascii="宋体" w:hAnsi="宋体" w:eastAsia="宋体" w:cs="Times New Roman"/>
          <w:color w:val="auto"/>
          <w:sz w:val="24"/>
          <w:highlight w:val="none"/>
          <w:lang w:val="zh-CN" w:eastAsia="zh-CN"/>
        </w:rPr>
        <w:t>报价为</w:t>
      </w:r>
      <w:r>
        <w:rPr>
          <w:rFonts w:hint="eastAsia" w:ascii="宋体" w:hAnsi="宋体" w:eastAsia="宋体" w:cs="Times New Roman"/>
          <w:color w:val="auto"/>
          <w:sz w:val="24"/>
          <w:highlight w:val="none"/>
          <w:lang w:eastAsia="zh-CN"/>
        </w:rPr>
        <w:t>磋商</w:t>
      </w:r>
      <w:r>
        <w:rPr>
          <w:rFonts w:hint="eastAsia" w:ascii="宋体" w:hAnsi="宋体" w:eastAsia="宋体" w:cs="Times New Roman"/>
          <w:color w:val="auto"/>
          <w:sz w:val="24"/>
          <w:highlight w:val="none"/>
          <w:lang w:val="zh-CN" w:eastAsia="zh-CN"/>
        </w:rPr>
        <w:t>总价。</w:t>
      </w:r>
      <w:r>
        <w:rPr>
          <w:rFonts w:hint="eastAsia" w:ascii="宋体" w:hAnsi="宋体" w:cs="Times New Roman"/>
          <w:color w:val="auto"/>
          <w:sz w:val="24"/>
          <w:highlight w:val="none"/>
          <w:lang w:val="en-US" w:eastAsia="zh-CN"/>
        </w:rPr>
        <w:t>服务费、人工费、保险费、税金、招标代理服务费及不可预见费等全部费用</w:t>
      </w:r>
    </w:p>
    <w:p w14:paraId="40B73DFE">
      <w:pPr>
        <w:keepNext w:val="0"/>
        <w:keepLines w:val="0"/>
        <w:pageBreakBefore w:val="0"/>
        <w:widowControl w:val="0"/>
        <w:numPr>
          <w:ilvl w:val="0"/>
          <w:numId w:val="3"/>
        </w:numPr>
        <w:kinsoku/>
        <w:wordWrap/>
        <w:overflowPunct/>
        <w:topLinePunct w:val="0"/>
        <w:autoSpaceDE/>
        <w:autoSpaceDN/>
        <w:bidi w:val="0"/>
        <w:adjustRightInd w:val="0"/>
        <w:snapToGrid/>
        <w:spacing w:line="360" w:lineRule="auto"/>
        <w:ind w:firstLine="960" w:firstLineChars="400"/>
        <w:textAlignment w:val="baseline"/>
        <w:rPr>
          <w:rFonts w:hint="eastAsia" w:ascii="宋体" w:hAnsi="宋体" w:eastAsia="宋体" w:cs="Times New Roman"/>
          <w:color w:val="auto"/>
          <w:sz w:val="24"/>
          <w:highlight w:val="none"/>
          <w:lang w:eastAsia="zh-CN"/>
        </w:rPr>
      </w:pPr>
      <w:r>
        <w:rPr>
          <w:rFonts w:hint="eastAsia" w:ascii="宋体" w:hAnsi="宋体" w:eastAsia="宋体" w:cs="Times New Roman"/>
          <w:color w:val="auto"/>
          <w:sz w:val="24"/>
          <w:highlight w:val="none"/>
        </w:rPr>
        <w:t>“服务期”是</w:t>
      </w:r>
      <w:r>
        <w:rPr>
          <w:rFonts w:hint="eastAsia" w:ascii="宋体" w:hAnsi="宋体" w:cs="Times New Roman"/>
          <w:color w:val="auto"/>
          <w:sz w:val="24"/>
          <w:highlight w:val="none"/>
          <w:lang w:val="en-US" w:eastAsia="zh-CN"/>
        </w:rPr>
        <w:t>磋商文件第六部分采购项目要求及技术参数（一）投标要求中第4款商务要求的具体实施期限</w:t>
      </w:r>
      <w:r>
        <w:rPr>
          <w:rFonts w:hint="eastAsia" w:ascii="宋体" w:hAnsi="宋体" w:eastAsia="宋体" w:cs="Times New Roman"/>
          <w:color w:val="auto"/>
          <w:sz w:val="24"/>
          <w:highlight w:val="none"/>
          <w:lang w:eastAsia="zh-CN"/>
        </w:rPr>
        <w:t>；</w:t>
      </w:r>
    </w:p>
    <w:p w14:paraId="6F76CAEA">
      <w:pPr>
        <w:keepNext w:val="0"/>
        <w:keepLines w:val="0"/>
        <w:pageBreakBefore w:val="0"/>
        <w:widowControl w:val="0"/>
        <w:kinsoku/>
        <w:wordWrap/>
        <w:overflowPunct/>
        <w:topLinePunct w:val="0"/>
        <w:autoSpaceDE/>
        <w:autoSpaceDN/>
        <w:bidi w:val="0"/>
        <w:adjustRightInd w:val="0"/>
        <w:snapToGrid/>
        <w:spacing w:line="360" w:lineRule="auto"/>
        <w:ind w:firstLine="960" w:firstLineChars="400"/>
        <w:textAlignment w:val="baseline"/>
        <w:rPr>
          <w:rFonts w:hint="eastAsia" w:ascii="宋体" w:hAnsi="宋体" w:eastAsia="宋体" w:cs="Times New Roman"/>
          <w:color w:val="auto"/>
          <w:sz w:val="24"/>
          <w:highlight w:val="none"/>
        </w:rPr>
      </w:pPr>
      <w:r>
        <w:rPr>
          <w:rFonts w:hint="eastAsia" w:ascii="宋体" w:hAnsi="宋体" w:cs="Times New Roman"/>
          <w:color w:val="auto"/>
          <w:sz w:val="24"/>
          <w:highlight w:val="none"/>
          <w:lang w:val="en-US" w:eastAsia="zh-CN"/>
        </w:rPr>
        <w:t>4</w:t>
      </w:r>
      <w:r>
        <w:rPr>
          <w:rFonts w:hint="eastAsia" w:ascii="宋体" w:hAnsi="宋体" w:eastAsia="宋体" w:cs="Times New Roman"/>
          <w:color w:val="auto"/>
          <w:sz w:val="24"/>
          <w:highlight w:val="none"/>
        </w:rPr>
        <w:t>、除在</w:t>
      </w:r>
      <w:r>
        <w:rPr>
          <w:rFonts w:hint="eastAsia" w:ascii="宋体" w:hAnsi="宋体" w:eastAsia="宋体" w:cs="Times New Roman"/>
          <w:color w:val="auto"/>
          <w:sz w:val="24"/>
          <w:highlight w:val="none"/>
          <w:lang w:eastAsia="zh-CN"/>
        </w:rPr>
        <w:t>响应文件</w:t>
      </w:r>
      <w:r>
        <w:rPr>
          <w:rFonts w:hint="eastAsia" w:ascii="宋体" w:hAnsi="宋体" w:eastAsia="宋体" w:cs="Times New Roman"/>
          <w:color w:val="auto"/>
          <w:sz w:val="24"/>
          <w:highlight w:val="none"/>
        </w:rPr>
        <w:t>中编制此表以外，</w:t>
      </w:r>
      <w:r>
        <w:rPr>
          <w:rFonts w:hint="eastAsia" w:ascii="宋体" w:hAnsi="宋体" w:eastAsia="宋体" w:cs="Times New Roman"/>
          <w:color w:val="auto"/>
          <w:sz w:val="24"/>
          <w:highlight w:val="none"/>
          <w:lang w:eastAsia="zh-CN"/>
        </w:rPr>
        <w:t>供应商</w:t>
      </w:r>
      <w:r>
        <w:rPr>
          <w:rFonts w:hint="eastAsia" w:ascii="宋体" w:hAnsi="宋体" w:eastAsia="宋体" w:cs="Times New Roman"/>
          <w:color w:val="auto"/>
          <w:sz w:val="24"/>
          <w:highlight w:val="none"/>
        </w:rPr>
        <w:t>应在</w:t>
      </w:r>
      <w:r>
        <w:rPr>
          <w:rFonts w:hint="eastAsia" w:ascii="宋体" w:hAnsi="宋体" w:eastAsia="宋体" w:cs="Times New Roman"/>
          <w:color w:val="auto"/>
          <w:sz w:val="24"/>
          <w:highlight w:val="none"/>
          <w:lang w:eastAsia="zh-CN"/>
        </w:rPr>
        <w:t>政采云平台（https://www.zcygov.cn/）</w:t>
      </w:r>
      <w:r>
        <w:rPr>
          <w:rFonts w:hint="eastAsia" w:ascii="宋体" w:hAnsi="宋体" w:eastAsia="宋体" w:cs="Times New Roman"/>
          <w:color w:val="auto"/>
          <w:sz w:val="24"/>
          <w:highlight w:val="none"/>
        </w:rPr>
        <w:t>中进行网上报价，网上报价应和此表报价一致，否则以网上报价为准，不接受者投标无效。</w:t>
      </w:r>
    </w:p>
    <w:p w14:paraId="33D7486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baseline"/>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 xml:space="preserve"> </w:t>
      </w:r>
    </w:p>
    <w:p w14:paraId="22F6C349">
      <w:pPr>
        <w:autoSpaceDE w:val="0"/>
        <w:autoSpaceDN w:val="0"/>
        <w:adjustRightInd w:val="0"/>
        <w:rPr>
          <w:rFonts w:hint="eastAsia" w:ascii="宋体" w:hAnsi="宋体" w:cs="宋体"/>
          <w:kern w:val="0"/>
          <w:sz w:val="21"/>
          <w:szCs w:val="21"/>
          <w:highlight w:val="none"/>
        </w:rPr>
      </w:pPr>
      <w:r>
        <w:rPr>
          <w:rFonts w:hint="eastAsia" w:ascii="宋体" w:hAnsi="宋体" w:cs="宋体"/>
          <w:kern w:val="0"/>
          <w:sz w:val="21"/>
          <w:szCs w:val="21"/>
          <w:highlight w:val="none"/>
        </w:rPr>
        <w:t xml:space="preserve"> </w:t>
      </w:r>
    </w:p>
    <w:p w14:paraId="2681CEEC">
      <w:pPr>
        <w:adjustRightInd w:val="0"/>
        <w:spacing w:line="360" w:lineRule="auto"/>
        <w:ind w:firstLine="908" w:firstLineChars="377"/>
        <w:jc w:val="center"/>
        <w:textAlignment w:val="baseline"/>
        <w:rPr>
          <w:rFonts w:hint="eastAsia" w:ascii="宋体" w:hAnsi="宋体"/>
          <w:b/>
          <w:bCs/>
          <w:color w:val="auto"/>
          <w:sz w:val="24"/>
          <w:highlight w:val="none"/>
        </w:rPr>
      </w:pPr>
      <w:r>
        <w:rPr>
          <w:rFonts w:hint="eastAsia" w:ascii="宋体" w:hAnsi="宋体" w:eastAsia="宋体" w:cs="Times New Roman"/>
          <w:b/>
          <w:color w:val="auto"/>
          <w:sz w:val="24"/>
          <w:szCs w:val="32"/>
          <w:highlight w:val="none"/>
          <w:lang w:val="en-US" w:eastAsia="zh-CN"/>
        </w:rPr>
        <w:t xml:space="preserve">  </w:t>
      </w:r>
      <w:r>
        <w:rPr>
          <w:rFonts w:hint="eastAsia" w:ascii="宋体" w:hAnsi="宋体" w:cs="Times New Roman"/>
          <w:b/>
          <w:color w:val="auto"/>
          <w:sz w:val="24"/>
          <w:szCs w:val="32"/>
          <w:highlight w:val="none"/>
          <w:lang w:val="en-US" w:eastAsia="zh-CN"/>
        </w:rPr>
        <w:t xml:space="preserve">                                   </w:t>
      </w:r>
      <w:r>
        <w:rPr>
          <w:rFonts w:hint="eastAsia" w:ascii="宋体" w:hAnsi="宋体" w:eastAsia="宋体" w:cs="Times New Roman"/>
          <w:b/>
          <w:color w:val="auto"/>
          <w:sz w:val="24"/>
          <w:szCs w:val="32"/>
          <w:highlight w:val="none"/>
          <w:lang w:val="en-US" w:eastAsia="zh-CN"/>
        </w:rPr>
        <w:t xml:space="preserve"> 供应商：</w:t>
      </w:r>
      <w:r>
        <w:rPr>
          <w:rFonts w:hint="eastAsia" w:ascii="宋体" w:hAnsi="宋体"/>
          <w:b/>
          <w:bCs/>
          <w:color w:val="auto"/>
          <w:sz w:val="24"/>
          <w:highlight w:val="none"/>
        </w:rPr>
        <w:t xml:space="preserve">       （公章）</w:t>
      </w:r>
    </w:p>
    <w:p w14:paraId="2B81232C">
      <w:pPr>
        <w:adjustRightInd w:val="0"/>
        <w:spacing w:line="360" w:lineRule="auto"/>
        <w:ind w:firstLine="908" w:firstLineChars="377"/>
        <w:jc w:val="right"/>
        <w:textAlignment w:val="baseline"/>
        <w:rPr>
          <w:rFonts w:hint="eastAsia" w:ascii="宋体" w:hAnsi="宋体"/>
          <w:b/>
          <w:bCs/>
          <w:color w:val="auto"/>
          <w:sz w:val="24"/>
          <w:highlight w:val="none"/>
        </w:rPr>
      </w:pPr>
      <w:r>
        <w:rPr>
          <w:rFonts w:hint="eastAsia" w:ascii="宋体" w:hAnsi="宋体"/>
          <w:b/>
          <w:bCs/>
          <w:color w:val="auto"/>
          <w:sz w:val="24"/>
          <w:highlight w:val="none"/>
        </w:rPr>
        <w:t>法定代表人或委托代理人：       （签字或盖章）</w:t>
      </w:r>
    </w:p>
    <w:p w14:paraId="1F58D3C0">
      <w:pPr>
        <w:adjustRightInd w:val="0"/>
        <w:spacing w:line="360" w:lineRule="auto"/>
        <w:ind w:firstLine="908" w:firstLineChars="377"/>
        <w:jc w:val="center"/>
        <w:textAlignment w:val="baseline"/>
        <w:rPr>
          <w:rFonts w:hint="eastAsia" w:ascii="宋体" w:hAnsi="宋体"/>
          <w:b/>
          <w:bCs/>
          <w:color w:val="auto"/>
          <w:sz w:val="24"/>
          <w:highlight w:val="none"/>
        </w:rPr>
      </w:pP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 xml:space="preserve">年   </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 xml:space="preserve">月  </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日</w:t>
      </w:r>
    </w:p>
    <w:p w14:paraId="10AE5CFB">
      <w:pPr>
        <w:rPr>
          <w:rFonts w:hint="eastAsia" w:ascii="宋体" w:hAnsi="宋体" w:eastAsia="宋体" w:cs="宋体"/>
          <w:b/>
          <w:bCs/>
          <w:sz w:val="24"/>
          <w:szCs w:val="24"/>
          <w:highlight w:val="none"/>
          <w:lang w:val="zh-CN"/>
        </w:rPr>
      </w:pPr>
      <w:r>
        <w:rPr>
          <w:rFonts w:hint="eastAsia" w:ascii="宋体" w:hAnsi="宋体" w:eastAsia="宋体" w:cs="宋体"/>
          <w:b/>
          <w:bCs/>
          <w:sz w:val="24"/>
          <w:szCs w:val="24"/>
          <w:highlight w:val="none"/>
          <w:lang w:val="zh-CN"/>
        </w:rPr>
        <w:br w:type="page"/>
      </w:r>
    </w:p>
    <w:p w14:paraId="56E3F42B">
      <w:pPr>
        <w:pStyle w:val="16"/>
        <w:keepNext w:val="0"/>
        <w:keepLines w:val="0"/>
        <w:pageBreakBefore w:val="0"/>
        <w:widowControl w:val="0"/>
        <w:kinsoku/>
        <w:wordWrap/>
        <w:overflowPunct/>
        <w:topLinePunct w:val="0"/>
        <w:autoSpaceDE/>
        <w:autoSpaceDN/>
        <w:bidi w:val="0"/>
        <w:adjustRightInd/>
        <w:snapToGrid/>
        <w:spacing w:line="480" w:lineRule="auto"/>
        <w:jc w:val="left"/>
        <w:textAlignment w:val="auto"/>
        <w:outlineLvl w:val="1"/>
        <w:rPr>
          <w:rFonts w:hint="eastAsia" w:ascii="宋体" w:hAnsi="宋体" w:eastAsia="宋体" w:cs="宋体"/>
          <w:b/>
          <w:bCs/>
          <w:sz w:val="24"/>
          <w:szCs w:val="24"/>
          <w:highlight w:val="none"/>
          <w:lang w:val="zh-CN"/>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p>
    <w:p w14:paraId="0AC1B174">
      <w:pPr>
        <w:pStyle w:val="16"/>
        <w:keepNext w:val="0"/>
        <w:keepLines w:val="0"/>
        <w:pageBreakBefore w:val="0"/>
        <w:widowControl w:val="0"/>
        <w:kinsoku/>
        <w:wordWrap/>
        <w:overflowPunct/>
        <w:topLinePunct w:val="0"/>
        <w:autoSpaceDE/>
        <w:autoSpaceDN/>
        <w:bidi w:val="0"/>
        <w:adjustRightInd/>
        <w:snapToGrid/>
        <w:spacing w:line="480" w:lineRule="auto"/>
        <w:jc w:val="left"/>
        <w:textAlignment w:val="auto"/>
        <w:outlineLvl w:val="1"/>
        <w:rPr>
          <w:rFonts w:hint="default" w:ascii="宋体" w:hAnsi="宋体" w:eastAsia="宋体" w:cs="宋体"/>
          <w:b/>
          <w:bCs/>
          <w:sz w:val="24"/>
          <w:szCs w:val="24"/>
          <w:highlight w:val="none"/>
          <w:lang w:val="en-US" w:eastAsia="zh-CN"/>
        </w:rPr>
      </w:pPr>
      <w:bookmarkStart w:id="581" w:name="_Toc5467"/>
      <w:r>
        <w:rPr>
          <w:rFonts w:hint="eastAsia" w:ascii="宋体" w:hAnsi="宋体" w:eastAsia="宋体" w:cs="宋体"/>
          <w:b/>
          <w:bCs/>
          <w:sz w:val="24"/>
          <w:szCs w:val="24"/>
          <w:highlight w:val="none"/>
          <w:lang w:val="zh-CN"/>
        </w:rPr>
        <w:t>附件</w:t>
      </w:r>
      <w:r>
        <w:rPr>
          <w:rFonts w:hint="eastAsia" w:ascii="宋体" w:hAnsi="宋体" w:cs="宋体"/>
          <w:b/>
          <w:bCs/>
          <w:sz w:val="24"/>
          <w:szCs w:val="24"/>
          <w:highlight w:val="none"/>
          <w:lang w:val="en-US" w:eastAsia="zh-CN"/>
        </w:rPr>
        <w:t>13</w:t>
      </w:r>
      <w:r>
        <w:rPr>
          <w:rFonts w:hint="eastAsia" w:ascii="宋体" w:hAnsi="宋体" w:eastAsia="宋体" w:cs="宋体"/>
          <w:b/>
          <w:bCs/>
          <w:sz w:val="24"/>
          <w:szCs w:val="24"/>
          <w:highlight w:val="none"/>
          <w:lang w:val="zh-CN"/>
        </w:rPr>
        <w:t>：</w:t>
      </w:r>
      <w:r>
        <w:rPr>
          <w:rFonts w:hint="eastAsia" w:ascii="宋体" w:hAnsi="宋体" w:cs="宋体"/>
          <w:b/>
          <w:bCs/>
          <w:sz w:val="24"/>
          <w:szCs w:val="24"/>
          <w:highlight w:val="none"/>
          <w:lang w:val="en-US" w:eastAsia="zh-CN"/>
        </w:rPr>
        <w:t>服务内容响应</w:t>
      </w:r>
      <w:r>
        <w:rPr>
          <w:rFonts w:hint="eastAsia" w:ascii="宋体" w:hAnsi="宋体" w:eastAsia="宋体" w:cs="宋体"/>
          <w:b/>
          <w:bCs/>
          <w:sz w:val="24"/>
          <w:szCs w:val="24"/>
          <w:highlight w:val="none"/>
          <w:lang w:val="en-US" w:eastAsia="zh-CN"/>
        </w:rPr>
        <w:t>表</w:t>
      </w:r>
      <w:bookmarkEnd w:id="581"/>
    </w:p>
    <w:p w14:paraId="4349BD28">
      <w:pPr>
        <w:autoSpaceDE w:val="0"/>
        <w:autoSpaceDN w:val="0"/>
        <w:spacing w:line="360" w:lineRule="auto"/>
        <w:jc w:val="center"/>
        <w:rPr>
          <w:rFonts w:ascii="宋体" w:hAnsi="宋体" w:cs="宋体"/>
          <w:b/>
          <w:bCs/>
          <w:kern w:val="0"/>
          <w:sz w:val="36"/>
          <w:szCs w:val="36"/>
          <w:highlight w:val="none"/>
          <w:lang w:val="zh-CN"/>
        </w:rPr>
      </w:pPr>
      <w:r>
        <w:rPr>
          <w:rFonts w:hint="eastAsia" w:ascii="宋体" w:hAnsi="宋体" w:cs="宋体"/>
          <w:b/>
          <w:bCs/>
          <w:kern w:val="0"/>
          <w:sz w:val="28"/>
          <w:szCs w:val="28"/>
          <w:highlight w:val="none"/>
          <w:lang w:val="zh-CN"/>
        </w:rPr>
        <w:t>服务内容响应表</w:t>
      </w:r>
    </w:p>
    <w:p w14:paraId="42BB36D6">
      <w:pPr>
        <w:autoSpaceDE w:val="0"/>
        <w:autoSpaceDN w:val="0"/>
        <w:spacing w:line="360" w:lineRule="auto"/>
        <w:ind w:firstLine="883" w:firstLineChars="400"/>
        <w:rPr>
          <w:rFonts w:ascii="宋体" w:hAnsi="宋体" w:cs="宋体"/>
          <w:b/>
          <w:bCs/>
          <w:kern w:val="0"/>
          <w:sz w:val="22"/>
          <w:szCs w:val="28"/>
          <w:highlight w:val="none"/>
          <w:lang w:val="zh-CN"/>
        </w:rPr>
      </w:pPr>
      <w:r>
        <w:rPr>
          <w:rFonts w:hint="eastAsia" w:ascii="宋体" w:hAnsi="宋体" w:cs="宋体"/>
          <w:b/>
          <w:bCs/>
          <w:kern w:val="0"/>
          <w:sz w:val="22"/>
          <w:szCs w:val="28"/>
          <w:highlight w:val="none"/>
          <w:lang w:val="zh-CN" w:eastAsia="zh-CN"/>
        </w:rPr>
        <w:t>供应商</w:t>
      </w:r>
      <w:r>
        <w:rPr>
          <w:rFonts w:hint="eastAsia" w:ascii="宋体" w:hAnsi="宋体" w:cs="宋体"/>
          <w:b/>
          <w:bCs/>
          <w:kern w:val="0"/>
          <w:sz w:val="22"/>
          <w:szCs w:val="28"/>
          <w:highlight w:val="none"/>
          <w:lang w:val="zh-CN"/>
        </w:rPr>
        <w:t>名称</w:t>
      </w:r>
      <w:r>
        <w:rPr>
          <w:rFonts w:hint="eastAsia" w:ascii="宋体" w:hAnsi="宋体" w:cs="宋体"/>
          <w:b/>
          <w:bCs/>
          <w:kern w:val="0"/>
          <w:sz w:val="22"/>
          <w:szCs w:val="28"/>
          <w:highlight w:val="none"/>
        </w:rPr>
        <w:t>：</w:t>
      </w:r>
      <w:r>
        <w:rPr>
          <w:rFonts w:ascii="宋体" w:hAnsi="宋体" w:cs="宋体"/>
          <w:b/>
          <w:bCs/>
          <w:kern w:val="0"/>
          <w:sz w:val="22"/>
          <w:szCs w:val="28"/>
          <w:highlight w:val="none"/>
        </w:rPr>
        <w:t xml:space="preserve">                                              </w:t>
      </w:r>
      <w:r>
        <w:rPr>
          <w:rFonts w:hint="eastAsia" w:ascii="宋体" w:hAnsi="宋体" w:cs="宋体"/>
          <w:b/>
          <w:bCs/>
          <w:kern w:val="0"/>
          <w:sz w:val="22"/>
          <w:szCs w:val="28"/>
          <w:highlight w:val="none"/>
          <w:lang w:val="zh-CN"/>
        </w:rPr>
        <w:t>包号：</w:t>
      </w:r>
    </w:p>
    <w:tbl>
      <w:tblPr>
        <w:tblStyle w:val="19"/>
        <w:tblW w:w="0" w:type="auto"/>
        <w:jc w:val="center"/>
        <w:tblLayout w:type="fixed"/>
        <w:tblCellMar>
          <w:top w:w="0" w:type="dxa"/>
          <w:left w:w="28" w:type="dxa"/>
          <w:bottom w:w="0" w:type="dxa"/>
          <w:right w:w="28" w:type="dxa"/>
        </w:tblCellMar>
      </w:tblPr>
      <w:tblGrid>
        <w:gridCol w:w="1065"/>
        <w:gridCol w:w="3769"/>
        <w:gridCol w:w="3714"/>
        <w:gridCol w:w="1257"/>
      </w:tblGrid>
      <w:tr w14:paraId="06B86410">
        <w:tblPrEx>
          <w:tblCellMar>
            <w:top w:w="0" w:type="dxa"/>
            <w:left w:w="28" w:type="dxa"/>
            <w:bottom w:w="0" w:type="dxa"/>
            <w:right w:w="28" w:type="dxa"/>
          </w:tblCellMar>
        </w:tblPrEx>
        <w:trPr>
          <w:trHeight w:val="854" w:hRule="atLeast"/>
          <w:jc w:val="center"/>
        </w:trPr>
        <w:tc>
          <w:tcPr>
            <w:tcW w:w="1065" w:type="dxa"/>
            <w:tcBorders>
              <w:top w:val="single" w:color="000000" w:sz="6" w:space="0"/>
              <w:left w:val="single" w:color="000000" w:sz="6" w:space="0"/>
              <w:right w:val="single" w:color="000000" w:sz="6" w:space="0"/>
            </w:tcBorders>
            <w:noWrap w:val="0"/>
            <w:vAlign w:val="center"/>
          </w:tcPr>
          <w:p w14:paraId="27F97A35">
            <w:pPr>
              <w:autoSpaceDE w:val="0"/>
              <w:autoSpaceDN w:val="0"/>
              <w:spacing w:line="360" w:lineRule="auto"/>
              <w:jc w:val="center"/>
              <w:rPr>
                <w:rFonts w:ascii="宋体" w:hAnsi="宋体" w:cs="宋体"/>
                <w:kern w:val="0"/>
                <w:sz w:val="22"/>
                <w:szCs w:val="28"/>
                <w:highlight w:val="none"/>
                <w:lang w:val="zh-CN"/>
              </w:rPr>
            </w:pPr>
            <w:r>
              <w:rPr>
                <w:rFonts w:hint="eastAsia" w:ascii="宋体" w:hAnsi="宋体" w:cs="宋体"/>
                <w:kern w:val="0"/>
                <w:sz w:val="22"/>
                <w:szCs w:val="28"/>
                <w:highlight w:val="none"/>
                <w:lang w:val="zh-CN"/>
              </w:rPr>
              <w:t>序号</w:t>
            </w:r>
          </w:p>
        </w:tc>
        <w:tc>
          <w:tcPr>
            <w:tcW w:w="3769" w:type="dxa"/>
            <w:tcBorders>
              <w:top w:val="single" w:color="000000" w:sz="6" w:space="0"/>
              <w:left w:val="single" w:color="000000" w:sz="6" w:space="0"/>
              <w:right w:val="single" w:color="000000" w:sz="6" w:space="0"/>
            </w:tcBorders>
            <w:noWrap w:val="0"/>
            <w:vAlign w:val="center"/>
          </w:tcPr>
          <w:p w14:paraId="069F680D">
            <w:pPr>
              <w:autoSpaceDE w:val="0"/>
              <w:autoSpaceDN w:val="0"/>
              <w:spacing w:line="360" w:lineRule="auto"/>
              <w:jc w:val="center"/>
              <w:rPr>
                <w:rFonts w:ascii="宋体" w:hAnsi="宋体" w:cs="宋体"/>
                <w:kern w:val="0"/>
                <w:sz w:val="22"/>
                <w:szCs w:val="28"/>
                <w:highlight w:val="none"/>
                <w:lang w:val="zh-CN"/>
              </w:rPr>
            </w:pPr>
            <w:r>
              <w:rPr>
                <w:rFonts w:hint="eastAsia" w:ascii="宋体" w:hAnsi="宋体" w:cs="宋体"/>
                <w:kern w:val="0"/>
                <w:sz w:val="22"/>
                <w:szCs w:val="28"/>
                <w:highlight w:val="none"/>
                <w:lang w:val="zh-CN"/>
              </w:rPr>
              <w:t>采购</w:t>
            </w:r>
            <w:r>
              <w:rPr>
                <w:rFonts w:hint="eastAsia" w:ascii="宋体" w:hAnsi="宋体" w:cs="宋体"/>
                <w:kern w:val="0"/>
                <w:sz w:val="22"/>
                <w:szCs w:val="28"/>
                <w:highlight w:val="none"/>
              </w:rPr>
              <w:t>服务内容</w:t>
            </w:r>
            <w:r>
              <w:rPr>
                <w:rFonts w:hint="eastAsia" w:ascii="宋体" w:hAnsi="宋体" w:cs="宋体"/>
                <w:kern w:val="0"/>
                <w:sz w:val="22"/>
                <w:szCs w:val="28"/>
                <w:highlight w:val="none"/>
                <w:lang w:val="zh-CN"/>
              </w:rPr>
              <w:t>技术参数、指标</w:t>
            </w:r>
          </w:p>
        </w:tc>
        <w:tc>
          <w:tcPr>
            <w:tcW w:w="3714" w:type="dxa"/>
            <w:tcBorders>
              <w:top w:val="single" w:color="000000" w:sz="6" w:space="0"/>
              <w:left w:val="single" w:color="000000" w:sz="6" w:space="0"/>
              <w:right w:val="single" w:color="000000" w:sz="6" w:space="0"/>
            </w:tcBorders>
            <w:noWrap w:val="0"/>
            <w:vAlign w:val="center"/>
          </w:tcPr>
          <w:p w14:paraId="5469BBB1">
            <w:pPr>
              <w:autoSpaceDE w:val="0"/>
              <w:autoSpaceDN w:val="0"/>
              <w:spacing w:line="360" w:lineRule="auto"/>
              <w:jc w:val="center"/>
              <w:rPr>
                <w:rFonts w:ascii="宋体" w:hAnsi="宋体" w:cs="宋体"/>
                <w:kern w:val="0"/>
                <w:sz w:val="22"/>
                <w:szCs w:val="28"/>
                <w:highlight w:val="none"/>
                <w:lang w:val="zh-CN"/>
              </w:rPr>
            </w:pPr>
            <w:r>
              <w:rPr>
                <w:rFonts w:hint="eastAsia" w:ascii="宋体" w:hAnsi="宋体" w:cs="宋体"/>
                <w:kern w:val="0"/>
                <w:sz w:val="22"/>
                <w:szCs w:val="28"/>
                <w:highlight w:val="none"/>
                <w:lang w:val="zh-CN"/>
              </w:rPr>
              <w:t>投标</w:t>
            </w:r>
            <w:r>
              <w:rPr>
                <w:rFonts w:hint="eastAsia" w:ascii="宋体" w:hAnsi="宋体" w:cs="宋体"/>
                <w:kern w:val="0"/>
                <w:sz w:val="22"/>
                <w:szCs w:val="28"/>
                <w:highlight w:val="none"/>
              </w:rPr>
              <w:t>服务内容</w:t>
            </w:r>
            <w:r>
              <w:rPr>
                <w:rFonts w:hint="eastAsia" w:ascii="宋体" w:hAnsi="宋体" w:cs="宋体"/>
                <w:kern w:val="0"/>
                <w:sz w:val="22"/>
                <w:szCs w:val="28"/>
                <w:highlight w:val="none"/>
                <w:lang w:val="zh-CN"/>
              </w:rPr>
              <w:t>技术参数、指标</w:t>
            </w:r>
          </w:p>
        </w:tc>
        <w:tc>
          <w:tcPr>
            <w:tcW w:w="1257" w:type="dxa"/>
            <w:tcBorders>
              <w:top w:val="single" w:color="000000" w:sz="6" w:space="0"/>
              <w:left w:val="single" w:color="000000" w:sz="6" w:space="0"/>
              <w:bottom w:val="single" w:color="000000" w:sz="6" w:space="0"/>
              <w:right w:val="single" w:color="000000" w:sz="6" w:space="0"/>
            </w:tcBorders>
            <w:noWrap w:val="0"/>
            <w:vAlign w:val="center"/>
          </w:tcPr>
          <w:p w14:paraId="6D8E77E9">
            <w:pPr>
              <w:autoSpaceDE w:val="0"/>
              <w:autoSpaceDN w:val="0"/>
              <w:spacing w:line="360" w:lineRule="auto"/>
              <w:jc w:val="center"/>
              <w:rPr>
                <w:rFonts w:ascii="宋体" w:hAnsi="宋体" w:cs="宋体"/>
                <w:kern w:val="0"/>
                <w:sz w:val="22"/>
                <w:szCs w:val="28"/>
                <w:highlight w:val="none"/>
                <w:lang w:val="zh-CN"/>
              </w:rPr>
            </w:pPr>
            <w:r>
              <w:rPr>
                <w:rFonts w:hint="eastAsia" w:ascii="宋体" w:hAnsi="宋体" w:cs="宋体"/>
                <w:kern w:val="0"/>
                <w:sz w:val="22"/>
                <w:szCs w:val="28"/>
                <w:highlight w:val="none"/>
                <w:lang w:val="zh-CN"/>
              </w:rPr>
              <w:t>偏离</w:t>
            </w:r>
          </w:p>
        </w:tc>
      </w:tr>
      <w:tr w14:paraId="46746A94">
        <w:tblPrEx>
          <w:tblCellMar>
            <w:top w:w="0" w:type="dxa"/>
            <w:left w:w="28" w:type="dxa"/>
            <w:bottom w:w="0" w:type="dxa"/>
            <w:right w:w="28" w:type="dxa"/>
          </w:tblCellMar>
        </w:tblPrEx>
        <w:trPr>
          <w:trHeight w:val="1" w:hRule="atLeast"/>
          <w:jc w:val="center"/>
        </w:trPr>
        <w:tc>
          <w:tcPr>
            <w:tcW w:w="1065" w:type="dxa"/>
            <w:tcBorders>
              <w:top w:val="single" w:color="000000" w:sz="6" w:space="0"/>
              <w:left w:val="single" w:color="000000" w:sz="6" w:space="0"/>
              <w:bottom w:val="single" w:color="000000" w:sz="6" w:space="0"/>
              <w:right w:val="single" w:color="000000" w:sz="6" w:space="0"/>
            </w:tcBorders>
            <w:noWrap w:val="0"/>
            <w:vAlign w:val="center"/>
          </w:tcPr>
          <w:p w14:paraId="3ADD26B6">
            <w:pPr>
              <w:autoSpaceDE w:val="0"/>
              <w:autoSpaceDN w:val="0"/>
              <w:spacing w:line="360" w:lineRule="auto"/>
              <w:jc w:val="center"/>
              <w:rPr>
                <w:rFonts w:ascii="宋体" w:hAnsi="宋体" w:cs="宋体"/>
                <w:kern w:val="0"/>
                <w:sz w:val="22"/>
                <w:szCs w:val="28"/>
                <w:highlight w:val="none"/>
                <w:lang w:val="zh-CN"/>
              </w:rPr>
            </w:pPr>
            <w:r>
              <w:rPr>
                <w:rFonts w:ascii="宋体" w:hAnsi="宋体" w:cs="宋体"/>
                <w:kern w:val="0"/>
                <w:sz w:val="22"/>
                <w:szCs w:val="28"/>
                <w:highlight w:val="none"/>
                <w:lang w:val="zh-CN"/>
              </w:rPr>
              <w:t>1</w:t>
            </w:r>
          </w:p>
        </w:tc>
        <w:tc>
          <w:tcPr>
            <w:tcW w:w="3769" w:type="dxa"/>
            <w:tcBorders>
              <w:top w:val="single" w:color="000000" w:sz="6" w:space="0"/>
              <w:left w:val="single" w:color="000000" w:sz="6" w:space="0"/>
              <w:bottom w:val="single" w:color="000000" w:sz="6" w:space="0"/>
              <w:right w:val="single" w:color="000000" w:sz="6" w:space="0"/>
            </w:tcBorders>
            <w:noWrap w:val="0"/>
            <w:vAlign w:val="center"/>
          </w:tcPr>
          <w:p w14:paraId="609C34EA">
            <w:pPr>
              <w:autoSpaceDE w:val="0"/>
              <w:autoSpaceDN w:val="0"/>
              <w:spacing w:line="360" w:lineRule="auto"/>
              <w:jc w:val="center"/>
              <w:rPr>
                <w:rFonts w:ascii="宋体" w:hAnsi="宋体" w:cs="宋体"/>
                <w:kern w:val="0"/>
                <w:sz w:val="22"/>
                <w:szCs w:val="28"/>
                <w:highlight w:val="none"/>
                <w:lang w:val="zh-CN"/>
              </w:rPr>
            </w:pPr>
          </w:p>
        </w:tc>
        <w:tc>
          <w:tcPr>
            <w:tcW w:w="3714" w:type="dxa"/>
            <w:tcBorders>
              <w:top w:val="single" w:color="000000" w:sz="6" w:space="0"/>
              <w:left w:val="single" w:color="000000" w:sz="6" w:space="0"/>
              <w:bottom w:val="single" w:color="000000" w:sz="6" w:space="0"/>
              <w:right w:val="single" w:color="000000" w:sz="6" w:space="0"/>
            </w:tcBorders>
            <w:noWrap w:val="0"/>
            <w:vAlign w:val="center"/>
          </w:tcPr>
          <w:p w14:paraId="11C72417">
            <w:pPr>
              <w:autoSpaceDE w:val="0"/>
              <w:autoSpaceDN w:val="0"/>
              <w:spacing w:line="360" w:lineRule="auto"/>
              <w:jc w:val="center"/>
              <w:rPr>
                <w:rFonts w:ascii="宋体" w:hAnsi="宋体" w:cs="宋体"/>
                <w:kern w:val="0"/>
                <w:sz w:val="22"/>
                <w:szCs w:val="28"/>
                <w:highlight w:val="none"/>
                <w:lang w:val="zh-CN"/>
              </w:rPr>
            </w:pPr>
          </w:p>
        </w:tc>
        <w:tc>
          <w:tcPr>
            <w:tcW w:w="1257" w:type="dxa"/>
            <w:tcBorders>
              <w:top w:val="single" w:color="000000" w:sz="6" w:space="0"/>
              <w:left w:val="single" w:color="000000" w:sz="6" w:space="0"/>
              <w:bottom w:val="single" w:color="000000" w:sz="6" w:space="0"/>
              <w:right w:val="single" w:color="000000" w:sz="6" w:space="0"/>
            </w:tcBorders>
            <w:noWrap w:val="0"/>
            <w:vAlign w:val="center"/>
          </w:tcPr>
          <w:p w14:paraId="4E378F2F">
            <w:pPr>
              <w:autoSpaceDE w:val="0"/>
              <w:autoSpaceDN w:val="0"/>
              <w:spacing w:line="360" w:lineRule="auto"/>
              <w:jc w:val="center"/>
              <w:rPr>
                <w:rFonts w:ascii="宋体" w:hAnsi="宋体" w:cs="宋体"/>
                <w:kern w:val="0"/>
                <w:sz w:val="22"/>
                <w:szCs w:val="28"/>
                <w:highlight w:val="none"/>
                <w:lang w:val="zh-CN"/>
              </w:rPr>
            </w:pPr>
          </w:p>
        </w:tc>
      </w:tr>
      <w:tr w14:paraId="268F75F4">
        <w:tblPrEx>
          <w:tblCellMar>
            <w:top w:w="0" w:type="dxa"/>
            <w:left w:w="28" w:type="dxa"/>
            <w:bottom w:w="0" w:type="dxa"/>
            <w:right w:w="28" w:type="dxa"/>
          </w:tblCellMar>
        </w:tblPrEx>
        <w:trPr>
          <w:trHeight w:val="1" w:hRule="atLeast"/>
          <w:jc w:val="center"/>
        </w:trPr>
        <w:tc>
          <w:tcPr>
            <w:tcW w:w="1065" w:type="dxa"/>
            <w:tcBorders>
              <w:top w:val="single" w:color="000000" w:sz="6" w:space="0"/>
              <w:left w:val="single" w:color="000000" w:sz="6" w:space="0"/>
              <w:bottom w:val="single" w:color="000000" w:sz="6" w:space="0"/>
              <w:right w:val="single" w:color="000000" w:sz="6" w:space="0"/>
            </w:tcBorders>
            <w:noWrap w:val="0"/>
            <w:vAlign w:val="center"/>
          </w:tcPr>
          <w:p w14:paraId="5B11F617">
            <w:pPr>
              <w:autoSpaceDE w:val="0"/>
              <w:autoSpaceDN w:val="0"/>
              <w:spacing w:line="360" w:lineRule="auto"/>
              <w:jc w:val="center"/>
              <w:rPr>
                <w:rFonts w:ascii="宋体" w:hAnsi="宋体" w:cs="宋体"/>
                <w:kern w:val="0"/>
                <w:sz w:val="22"/>
                <w:szCs w:val="28"/>
                <w:highlight w:val="none"/>
                <w:lang w:val="zh-CN"/>
              </w:rPr>
            </w:pPr>
            <w:r>
              <w:rPr>
                <w:rFonts w:ascii="宋体" w:hAnsi="宋体" w:cs="宋体"/>
                <w:kern w:val="0"/>
                <w:sz w:val="22"/>
                <w:szCs w:val="28"/>
                <w:highlight w:val="none"/>
                <w:lang w:val="zh-CN"/>
              </w:rPr>
              <w:t>2</w:t>
            </w:r>
          </w:p>
        </w:tc>
        <w:tc>
          <w:tcPr>
            <w:tcW w:w="3769" w:type="dxa"/>
            <w:tcBorders>
              <w:top w:val="single" w:color="000000" w:sz="6" w:space="0"/>
              <w:left w:val="single" w:color="000000" w:sz="6" w:space="0"/>
              <w:bottom w:val="single" w:color="000000" w:sz="6" w:space="0"/>
              <w:right w:val="single" w:color="000000" w:sz="6" w:space="0"/>
            </w:tcBorders>
            <w:noWrap w:val="0"/>
            <w:vAlign w:val="center"/>
          </w:tcPr>
          <w:p w14:paraId="75449E9A">
            <w:pPr>
              <w:autoSpaceDE w:val="0"/>
              <w:autoSpaceDN w:val="0"/>
              <w:spacing w:line="360" w:lineRule="auto"/>
              <w:jc w:val="center"/>
              <w:rPr>
                <w:rFonts w:ascii="宋体" w:hAnsi="宋体" w:cs="宋体"/>
                <w:kern w:val="0"/>
                <w:sz w:val="22"/>
                <w:szCs w:val="28"/>
                <w:highlight w:val="none"/>
                <w:lang w:val="zh-CN"/>
              </w:rPr>
            </w:pPr>
          </w:p>
        </w:tc>
        <w:tc>
          <w:tcPr>
            <w:tcW w:w="3714" w:type="dxa"/>
            <w:tcBorders>
              <w:top w:val="single" w:color="000000" w:sz="6" w:space="0"/>
              <w:left w:val="single" w:color="000000" w:sz="6" w:space="0"/>
              <w:bottom w:val="single" w:color="000000" w:sz="6" w:space="0"/>
              <w:right w:val="single" w:color="000000" w:sz="6" w:space="0"/>
            </w:tcBorders>
            <w:noWrap w:val="0"/>
            <w:vAlign w:val="center"/>
          </w:tcPr>
          <w:p w14:paraId="502EEDA5">
            <w:pPr>
              <w:autoSpaceDE w:val="0"/>
              <w:autoSpaceDN w:val="0"/>
              <w:spacing w:line="360" w:lineRule="auto"/>
              <w:jc w:val="center"/>
              <w:rPr>
                <w:rFonts w:ascii="宋体" w:hAnsi="宋体" w:cs="宋体"/>
                <w:kern w:val="0"/>
                <w:sz w:val="22"/>
                <w:szCs w:val="28"/>
                <w:highlight w:val="none"/>
                <w:lang w:val="zh-CN"/>
              </w:rPr>
            </w:pPr>
          </w:p>
        </w:tc>
        <w:tc>
          <w:tcPr>
            <w:tcW w:w="1257" w:type="dxa"/>
            <w:tcBorders>
              <w:top w:val="single" w:color="000000" w:sz="6" w:space="0"/>
              <w:left w:val="single" w:color="000000" w:sz="6" w:space="0"/>
              <w:bottom w:val="single" w:color="000000" w:sz="6" w:space="0"/>
              <w:right w:val="single" w:color="000000" w:sz="6" w:space="0"/>
            </w:tcBorders>
            <w:noWrap w:val="0"/>
            <w:vAlign w:val="center"/>
          </w:tcPr>
          <w:p w14:paraId="5BBFDAEA">
            <w:pPr>
              <w:autoSpaceDE w:val="0"/>
              <w:autoSpaceDN w:val="0"/>
              <w:spacing w:line="360" w:lineRule="auto"/>
              <w:jc w:val="center"/>
              <w:rPr>
                <w:rFonts w:ascii="宋体" w:hAnsi="宋体" w:cs="宋体"/>
                <w:kern w:val="0"/>
                <w:sz w:val="22"/>
                <w:szCs w:val="28"/>
                <w:highlight w:val="none"/>
                <w:lang w:val="zh-CN"/>
              </w:rPr>
            </w:pPr>
          </w:p>
        </w:tc>
      </w:tr>
      <w:tr w14:paraId="6AEEC69E">
        <w:tblPrEx>
          <w:tblCellMar>
            <w:top w:w="0" w:type="dxa"/>
            <w:left w:w="28" w:type="dxa"/>
            <w:bottom w:w="0" w:type="dxa"/>
            <w:right w:w="28" w:type="dxa"/>
          </w:tblCellMar>
        </w:tblPrEx>
        <w:trPr>
          <w:trHeight w:val="1" w:hRule="atLeast"/>
          <w:jc w:val="center"/>
        </w:trPr>
        <w:tc>
          <w:tcPr>
            <w:tcW w:w="1065" w:type="dxa"/>
            <w:tcBorders>
              <w:top w:val="single" w:color="000000" w:sz="6" w:space="0"/>
              <w:left w:val="single" w:color="000000" w:sz="6" w:space="0"/>
              <w:bottom w:val="single" w:color="000000" w:sz="6" w:space="0"/>
              <w:right w:val="single" w:color="000000" w:sz="6" w:space="0"/>
            </w:tcBorders>
            <w:noWrap w:val="0"/>
            <w:vAlign w:val="center"/>
          </w:tcPr>
          <w:p w14:paraId="6881AE6C">
            <w:pPr>
              <w:autoSpaceDE w:val="0"/>
              <w:autoSpaceDN w:val="0"/>
              <w:spacing w:line="360" w:lineRule="auto"/>
              <w:jc w:val="center"/>
              <w:rPr>
                <w:rFonts w:ascii="宋体" w:hAnsi="宋体" w:cs="宋体"/>
                <w:kern w:val="0"/>
                <w:sz w:val="22"/>
                <w:szCs w:val="28"/>
                <w:highlight w:val="none"/>
                <w:lang w:val="zh-CN"/>
              </w:rPr>
            </w:pPr>
            <w:r>
              <w:rPr>
                <w:rFonts w:hint="eastAsia" w:ascii="宋体" w:hAnsi="宋体" w:cs="宋体"/>
                <w:kern w:val="0"/>
                <w:sz w:val="22"/>
                <w:szCs w:val="28"/>
                <w:highlight w:val="none"/>
                <w:lang w:val="zh-CN"/>
              </w:rPr>
              <w:t>…</w:t>
            </w:r>
          </w:p>
        </w:tc>
        <w:tc>
          <w:tcPr>
            <w:tcW w:w="3769" w:type="dxa"/>
            <w:tcBorders>
              <w:top w:val="single" w:color="000000" w:sz="6" w:space="0"/>
              <w:left w:val="single" w:color="000000" w:sz="6" w:space="0"/>
              <w:bottom w:val="single" w:color="000000" w:sz="6" w:space="0"/>
              <w:right w:val="single" w:color="000000" w:sz="6" w:space="0"/>
            </w:tcBorders>
            <w:noWrap w:val="0"/>
            <w:vAlign w:val="center"/>
          </w:tcPr>
          <w:p w14:paraId="57519B0F">
            <w:pPr>
              <w:autoSpaceDE w:val="0"/>
              <w:autoSpaceDN w:val="0"/>
              <w:spacing w:line="360" w:lineRule="auto"/>
              <w:jc w:val="center"/>
              <w:rPr>
                <w:rFonts w:ascii="宋体" w:hAnsi="宋体" w:cs="宋体"/>
                <w:kern w:val="0"/>
                <w:sz w:val="22"/>
                <w:szCs w:val="28"/>
                <w:highlight w:val="none"/>
                <w:lang w:val="zh-CN"/>
              </w:rPr>
            </w:pPr>
          </w:p>
        </w:tc>
        <w:tc>
          <w:tcPr>
            <w:tcW w:w="3714" w:type="dxa"/>
            <w:tcBorders>
              <w:top w:val="single" w:color="000000" w:sz="6" w:space="0"/>
              <w:left w:val="single" w:color="000000" w:sz="6" w:space="0"/>
              <w:bottom w:val="single" w:color="000000" w:sz="6" w:space="0"/>
              <w:right w:val="single" w:color="000000" w:sz="6" w:space="0"/>
            </w:tcBorders>
            <w:noWrap w:val="0"/>
            <w:vAlign w:val="center"/>
          </w:tcPr>
          <w:p w14:paraId="3F65BC65">
            <w:pPr>
              <w:autoSpaceDE w:val="0"/>
              <w:autoSpaceDN w:val="0"/>
              <w:spacing w:line="360" w:lineRule="auto"/>
              <w:jc w:val="center"/>
              <w:rPr>
                <w:rFonts w:ascii="宋体" w:hAnsi="宋体" w:cs="宋体"/>
                <w:kern w:val="0"/>
                <w:sz w:val="22"/>
                <w:szCs w:val="28"/>
                <w:highlight w:val="none"/>
                <w:lang w:val="zh-CN"/>
              </w:rPr>
            </w:pPr>
          </w:p>
        </w:tc>
        <w:tc>
          <w:tcPr>
            <w:tcW w:w="1257" w:type="dxa"/>
            <w:tcBorders>
              <w:top w:val="single" w:color="000000" w:sz="6" w:space="0"/>
              <w:left w:val="single" w:color="000000" w:sz="6" w:space="0"/>
              <w:bottom w:val="single" w:color="000000" w:sz="6" w:space="0"/>
              <w:right w:val="single" w:color="000000" w:sz="6" w:space="0"/>
            </w:tcBorders>
            <w:noWrap w:val="0"/>
            <w:vAlign w:val="center"/>
          </w:tcPr>
          <w:p w14:paraId="61FA8439">
            <w:pPr>
              <w:autoSpaceDE w:val="0"/>
              <w:autoSpaceDN w:val="0"/>
              <w:spacing w:line="360" w:lineRule="auto"/>
              <w:jc w:val="center"/>
              <w:rPr>
                <w:rFonts w:ascii="宋体" w:hAnsi="宋体" w:cs="宋体"/>
                <w:kern w:val="0"/>
                <w:sz w:val="22"/>
                <w:szCs w:val="28"/>
                <w:highlight w:val="none"/>
                <w:lang w:val="zh-CN"/>
              </w:rPr>
            </w:pPr>
          </w:p>
        </w:tc>
      </w:tr>
    </w:tbl>
    <w:p w14:paraId="5078E58A">
      <w:pPr>
        <w:autoSpaceDE w:val="0"/>
        <w:autoSpaceDN w:val="0"/>
        <w:spacing w:line="360" w:lineRule="auto"/>
        <w:rPr>
          <w:rFonts w:ascii="宋体" w:hAnsi="宋体" w:cs="宋体"/>
          <w:kern w:val="0"/>
          <w:sz w:val="22"/>
          <w:szCs w:val="28"/>
          <w:highlight w:val="none"/>
          <w:lang w:val="zh-CN"/>
        </w:rPr>
      </w:pPr>
      <w:r>
        <w:rPr>
          <w:rFonts w:hint="eastAsia" w:ascii="宋体" w:hAnsi="宋体" w:cs="宋体"/>
          <w:kern w:val="0"/>
          <w:sz w:val="22"/>
          <w:szCs w:val="28"/>
          <w:highlight w:val="none"/>
          <w:lang w:val="zh-CN"/>
        </w:rPr>
        <w:t>注：</w:t>
      </w:r>
      <w:r>
        <w:rPr>
          <w:rFonts w:ascii="宋体" w:hAnsi="宋体" w:cs="宋体"/>
          <w:kern w:val="0"/>
          <w:sz w:val="22"/>
          <w:szCs w:val="28"/>
          <w:highlight w:val="none"/>
          <w:lang w:val="zh-CN"/>
        </w:rPr>
        <w:t>1.</w:t>
      </w:r>
      <w:r>
        <w:rPr>
          <w:rFonts w:hint="eastAsia" w:ascii="宋体" w:hAnsi="宋体" w:cs="宋体"/>
          <w:kern w:val="0"/>
          <w:sz w:val="22"/>
          <w:szCs w:val="28"/>
          <w:highlight w:val="none"/>
          <w:lang w:val="zh-CN"/>
        </w:rPr>
        <w:t>本表应按照“</w:t>
      </w:r>
      <w:r>
        <w:rPr>
          <w:rFonts w:hint="eastAsia" w:ascii="宋体" w:hAnsi="宋体" w:cs="宋体"/>
          <w:b/>
          <w:bCs/>
          <w:highlight w:val="none"/>
          <w:lang w:val="zh-CN"/>
        </w:rPr>
        <w:t>服务内容及技术要求</w:t>
      </w:r>
      <w:r>
        <w:rPr>
          <w:rFonts w:hint="eastAsia" w:ascii="宋体" w:hAnsi="宋体" w:cs="宋体"/>
          <w:kern w:val="0"/>
          <w:sz w:val="22"/>
          <w:szCs w:val="28"/>
          <w:highlight w:val="none"/>
          <w:lang w:val="zh-CN"/>
        </w:rPr>
        <w:t>”中</w:t>
      </w:r>
      <w:r>
        <w:rPr>
          <w:rFonts w:hint="eastAsia" w:ascii="宋体" w:hAnsi="宋体" w:cs="宋体"/>
          <w:kern w:val="0"/>
          <w:sz w:val="22"/>
          <w:szCs w:val="28"/>
          <w:highlight w:val="none"/>
        </w:rPr>
        <w:t>服务</w:t>
      </w:r>
      <w:r>
        <w:rPr>
          <w:rFonts w:hint="eastAsia" w:ascii="宋体" w:hAnsi="宋体" w:cs="宋体"/>
          <w:kern w:val="0"/>
          <w:sz w:val="22"/>
          <w:szCs w:val="28"/>
          <w:highlight w:val="none"/>
          <w:lang w:val="zh-CN"/>
        </w:rPr>
        <w:t>序号的指标逐项填写，不得遗漏</w:t>
      </w:r>
      <w:r>
        <w:rPr>
          <w:rFonts w:hint="eastAsia" w:ascii="宋体" w:hAnsi="宋体"/>
          <w:sz w:val="22"/>
          <w:szCs w:val="28"/>
          <w:highlight w:val="none"/>
        </w:rPr>
        <w:t>。</w:t>
      </w:r>
    </w:p>
    <w:p w14:paraId="4B725424">
      <w:pPr>
        <w:numPr>
          <w:ilvl w:val="0"/>
          <w:numId w:val="4"/>
        </w:numPr>
        <w:autoSpaceDE w:val="0"/>
        <w:autoSpaceDN w:val="0"/>
        <w:spacing w:line="360" w:lineRule="auto"/>
        <w:ind w:firstLine="480"/>
        <w:rPr>
          <w:rFonts w:ascii="宋体" w:hAnsi="宋体" w:cs="宋体"/>
          <w:kern w:val="0"/>
          <w:sz w:val="22"/>
          <w:szCs w:val="28"/>
          <w:highlight w:val="none"/>
          <w:lang w:val="zh-CN"/>
        </w:rPr>
      </w:pPr>
      <w:r>
        <w:rPr>
          <w:rFonts w:hint="eastAsia" w:ascii="宋体" w:hAnsi="宋体" w:cs="宋体"/>
          <w:kern w:val="0"/>
          <w:sz w:val="22"/>
          <w:szCs w:val="28"/>
          <w:highlight w:val="none"/>
          <w:lang w:val="zh-CN"/>
        </w:rPr>
        <w:t>“投标</w:t>
      </w:r>
      <w:r>
        <w:rPr>
          <w:rFonts w:hint="eastAsia" w:ascii="宋体" w:hAnsi="宋体" w:cs="宋体"/>
          <w:kern w:val="0"/>
          <w:sz w:val="22"/>
          <w:szCs w:val="28"/>
          <w:highlight w:val="none"/>
        </w:rPr>
        <w:t>服务内容</w:t>
      </w:r>
      <w:r>
        <w:rPr>
          <w:rFonts w:hint="eastAsia" w:ascii="宋体" w:hAnsi="宋体" w:cs="宋体"/>
          <w:kern w:val="0"/>
          <w:sz w:val="22"/>
          <w:szCs w:val="28"/>
          <w:highlight w:val="none"/>
          <w:lang w:val="zh-CN"/>
        </w:rPr>
        <w:t>技术参数、指标”必须与投标文件中提供的证明材料的实质性响应情况相一致。</w:t>
      </w:r>
    </w:p>
    <w:p w14:paraId="4AB11E34">
      <w:pPr>
        <w:numPr>
          <w:ilvl w:val="0"/>
          <w:numId w:val="4"/>
        </w:numPr>
        <w:autoSpaceDE w:val="0"/>
        <w:autoSpaceDN w:val="0"/>
        <w:spacing w:line="360" w:lineRule="auto"/>
        <w:ind w:firstLine="480"/>
        <w:rPr>
          <w:rFonts w:ascii="宋体" w:hAnsi="宋体" w:cs="宋体"/>
          <w:kern w:val="0"/>
          <w:sz w:val="22"/>
          <w:szCs w:val="28"/>
          <w:highlight w:val="none"/>
          <w:lang w:val="zh-CN"/>
        </w:rPr>
      </w:pPr>
      <w:r>
        <w:rPr>
          <w:rFonts w:hint="eastAsia" w:ascii="宋体" w:hAnsi="宋体" w:cs="宋体"/>
          <w:kern w:val="0"/>
          <w:sz w:val="22"/>
          <w:szCs w:val="28"/>
          <w:highlight w:val="none"/>
          <w:lang w:val="zh-CN"/>
        </w:rPr>
        <w:t>填写此表时以招标项目参数要求为基本投标要求，满足招标项目参数要求的指标需列出“</w:t>
      </w:r>
      <w:r>
        <w:rPr>
          <w:rFonts w:ascii="宋体" w:hAnsi="宋体" w:cs="宋体"/>
          <w:kern w:val="0"/>
          <w:sz w:val="22"/>
          <w:szCs w:val="28"/>
          <w:highlight w:val="none"/>
        </w:rPr>
        <w:t>0</w:t>
      </w:r>
      <w:r>
        <w:rPr>
          <w:rFonts w:hint="eastAsia" w:ascii="宋体" w:hAnsi="宋体" w:cs="宋体"/>
          <w:kern w:val="0"/>
          <w:sz w:val="22"/>
          <w:szCs w:val="28"/>
          <w:highlight w:val="none"/>
          <w:lang w:val="zh-CN"/>
        </w:rPr>
        <w:t>”；超出、不满足招标项目参数要求的指标需列出“</w:t>
      </w:r>
      <w:r>
        <w:rPr>
          <w:rFonts w:ascii="宋体" w:hAnsi="宋体" w:cs="宋体"/>
          <w:kern w:val="0"/>
          <w:sz w:val="22"/>
          <w:szCs w:val="28"/>
          <w:highlight w:val="none"/>
          <w:lang w:val="zh-CN"/>
        </w:rPr>
        <w:t>+</w:t>
      </w:r>
      <w:r>
        <w:rPr>
          <w:rFonts w:hint="eastAsia" w:ascii="宋体" w:hAnsi="宋体" w:cs="宋体"/>
          <w:kern w:val="0"/>
          <w:sz w:val="22"/>
          <w:szCs w:val="28"/>
          <w:highlight w:val="none"/>
          <w:lang w:val="zh-CN"/>
        </w:rPr>
        <w:t>”、“</w:t>
      </w:r>
      <w:r>
        <w:rPr>
          <w:rFonts w:ascii="宋体" w:hAnsi="宋体" w:cs="宋体"/>
          <w:kern w:val="0"/>
          <w:sz w:val="22"/>
          <w:szCs w:val="28"/>
          <w:highlight w:val="none"/>
          <w:lang w:val="zh-CN"/>
        </w:rPr>
        <w:t>-</w:t>
      </w:r>
      <w:r>
        <w:rPr>
          <w:rFonts w:hint="eastAsia" w:ascii="宋体" w:hAnsi="宋体" w:cs="宋体"/>
          <w:kern w:val="0"/>
          <w:sz w:val="22"/>
          <w:szCs w:val="28"/>
          <w:highlight w:val="none"/>
          <w:lang w:val="zh-CN"/>
        </w:rPr>
        <w:t>”偏差，并做出详细说明；如果只注明“</w:t>
      </w:r>
      <w:r>
        <w:rPr>
          <w:rFonts w:ascii="宋体" w:hAnsi="宋体" w:cs="宋体"/>
          <w:kern w:val="0"/>
          <w:sz w:val="22"/>
          <w:szCs w:val="28"/>
          <w:highlight w:val="none"/>
          <w:lang w:val="zh-CN"/>
        </w:rPr>
        <w:t>+</w:t>
      </w:r>
      <w:r>
        <w:rPr>
          <w:rFonts w:hint="eastAsia" w:ascii="宋体" w:hAnsi="宋体" w:cs="宋体"/>
          <w:kern w:val="0"/>
          <w:sz w:val="22"/>
          <w:szCs w:val="28"/>
          <w:highlight w:val="none"/>
          <w:lang w:val="zh-CN"/>
        </w:rPr>
        <w:t>”、“</w:t>
      </w:r>
      <w:r>
        <w:rPr>
          <w:rFonts w:ascii="宋体" w:hAnsi="宋体" w:cs="宋体"/>
          <w:kern w:val="0"/>
          <w:sz w:val="22"/>
          <w:szCs w:val="28"/>
          <w:highlight w:val="none"/>
          <w:lang w:val="zh-CN"/>
        </w:rPr>
        <w:t>-</w:t>
      </w:r>
      <w:r>
        <w:rPr>
          <w:rFonts w:hint="eastAsia" w:ascii="宋体" w:hAnsi="宋体" w:cs="宋体"/>
          <w:kern w:val="0"/>
          <w:sz w:val="22"/>
          <w:szCs w:val="28"/>
          <w:highlight w:val="none"/>
          <w:lang w:val="zh-CN"/>
        </w:rPr>
        <w:t>”或未填写，将视为该项指标不响应。</w:t>
      </w:r>
    </w:p>
    <w:p w14:paraId="251B28D5">
      <w:pPr>
        <w:autoSpaceDE w:val="0"/>
        <w:autoSpaceDN w:val="0"/>
        <w:spacing w:line="360" w:lineRule="auto"/>
        <w:ind w:firstLine="480"/>
        <w:rPr>
          <w:rFonts w:ascii="宋体" w:hAnsi="宋体" w:cs="宋体"/>
          <w:kern w:val="0"/>
          <w:sz w:val="22"/>
          <w:szCs w:val="28"/>
          <w:highlight w:val="none"/>
          <w:lang w:val="zh-CN"/>
        </w:rPr>
      </w:pPr>
      <w:r>
        <w:rPr>
          <w:rFonts w:ascii="宋体" w:hAnsi="宋体" w:cs="宋体"/>
          <w:kern w:val="0"/>
          <w:sz w:val="22"/>
          <w:szCs w:val="28"/>
          <w:highlight w:val="none"/>
        </w:rPr>
        <w:t>4</w:t>
      </w:r>
      <w:r>
        <w:rPr>
          <w:rFonts w:ascii="宋体" w:hAnsi="宋体" w:cs="宋体"/>
          <w:kern w:val="0"/>
          <w:sz w:val="22"/>
          <w:szCs w:val="28"/>
          <w:highlight w:val="none"/>
          <w:lang w:val="zh-CN"/>
        </w:rPr>
        <w:t>.</w:t>
      </w:r>
      <w:r>
        <w:rPr>
          <w:rFonts w:hint="eastAsia" w:ascii="宋体" w:hAnsi="宋体" w:cs="宋体"/>
          <w:kern w:val="0"/>
          <w:sz w:val="22"/>
          <w:szCs w:val="28"/>
          <w:highlight w:val="none"/>
          <w:lang w:val="zh-CN"/>
        </w:rPr>
        <w:t>响应采购需求应具体、明确，含糊不清、不确切或伪造、编造证明材料的，按照实质性不响应处理。对伪造、编造证明材料的，将报告本级财政部门。</w:t>
      </w:r>
    </w:p>
    <w:p w14:paraId="37E99CB5">
      <w:pPr>
        <w:autoSpaceDE w:val="0"/>
        <w:autoSpaceDN w:val="0"/>
        <w:spacing w:line="360" w:lineRule="auto"/>
        <w:ind w:firstLine="480"/>
        <w:rPr>
          <w:rFonts w:ascii="宋体" w:hAnsi="宋体" w:cs="宋体"/>
          <w:kern w:val="0"/>
          <w:sz w:val="22"/>
          <w:szCs w:val="28"/>
          <w:highlight w:val="none"/>
          <w:lang w:val="zh-CN"/>
        </w:rPr>
      </w:pPr>
    </w:p>
    <w:p w14:paraId="3C03414F">
      <w:pPr>
        <w:autoSpaceDE w:val="0"/>
        <w:autoSpaceDN w:val="0"/>
        <w:spacing w:line="360" w:lineRule="auto"/>
        <w:ind w:firstLine="480"/>
        <w:rPr>
          <w:rFonts w:ascii="宋体" w:hAnsi="宋体" w:cs="宋体"/>
          <w:kern w:val="0"/>
          <w:sz w:val="22"/>
          <w:szCs w:val="28"/>
          <w:highlight w:val="none"/>
          <w:lang w:val="zh-CN"/>
        </w:rPr>
      </w:pPr>
    </w:p>
    <w:p w14:paraId="2004869A">
      <w:pPr>
        <w:autoSpaceDE w:val="0"/>
        <w:autoSpaceDN w:val="0"/>
        <w:spacing w:line="360" w:lineRule="auto"/>
        <w:jc w:val="center"/>
        <w:rPr>
          <w:rFonts w:ascii="宋体" w:hAnsi="宋体" w:cs="宋体"/>
          <w:b/>
          <w:bCs/>
          <w:kern w:val="0"/>
          <w:sz w:val="22"/>
          <w:szCs w:val="28"/>
          <w:highlight w:val="none"/>
          <w:lang w:val="zh-CN"/>
        </w:rPr>
      </w:pPr>
      <w:r>
        <w:rPr>
          <w:rFonts w:hint="eastAsia" w:ascii="宋体" w:hAnsi="宋体" w:cs="宋体"/>
          <w:b/>
          <w:bCs/>
          <w:kern w:val="0"/>
          <w:sz w:val="22"/>
          <w:szCs w:val="28"/>
          <w:highlight w:val="none"/>
          <w:lang w:val="zh-CN"/>
        </w:rPr>
        <w:t>供应商：</w:t>
      </w:r>
      <w:r>
        <w:rPr>
          <w:rFonts w:ascii="宋体" w:hAnsi="宋体" w:cs="宋体"/>
          <w:b/>
          <w:bCs/>
          <w:kern w:val="0"/>
          <w:sz w:val="22"/>
          <w:szCs w:val="28"/>
          <w:highlight w:val="none"/>
          <w:lang w:val="zh-CN"/>
        </w:rPr>
        <w:t xml:space="preserve">           </w:t>
      </w:r>
      <w:r>
        <w:rPr>
          <w:rFonts w:ascii="宋体" w:hAnsi="宋体" w:cs="宋体"/>
          <w:b/>
          <w:bCs/>
          <w:kern w:val="0"/>
          <w:sz w:val="22"/>
          <w:szCs w:val="28"/>
          <w:highlight w:val="none"/>
        </w:rPr>
        <w:t xml:space="preserve">           </w:t>
      </w:r>
      <w:r>
        <w:rPr>
          <w:rFonts w:ascii="宋体" w:hAnsi="宋体" w:cs="宋体"/>
          <w:b/>
          <w:bCs/>
          <w:kern w:val="0"/>
          <w:sz w:val="22"/>
          <w:szCs w:val="28"/>
          <w:highlight w:val="none"/>
          <w:lang w:val="zh-CN"/>
        </w:rPr>
        <w:t xml:space="preserve">  </w:t>
      </w:r>
      <w:r>
        <w:rPr>
          <w:rFonts w:hint="eastAsia" w:ascii="宋体" w:hAnsi="宋体" w:cs="宋体"/>
          <w:b/>
          <w:bCs/>
          <w:kern w:val="0"/>
          <w:sz w:val="22"/>
          <w:szCs w:val="28"/>
          <w:highlight w:val="none"/>
          <w:lang w:val="zh-CN"/>
        </w:rPr>
        <w:t>（公章）</w:t>
      </w:r>
    </w:p>
    <w:p w14:paraId="54989098">
      <w:pPr>
        <w:autoSpaceDE w:val="0"/>
        <w:autoSpaceDN w:val="0"/>
        <w:spacing w:line="360" w:lineRule="auto"/>
        <w:jc w:val="center"/>
        <w:rPr>
          <w:rFonts w:ascii="宋体" w:hAnsi="宋体" w:cs="宋体"/>
          <w:b/>
          <w:bCs/>
          <w:kern w:val="0"/>
          <w:sz w:val="22"/>
          <w:szCs w:val="28"/>
          <w:highlight w:val="none"/>
          <w:lang w:val="zh-CN"/>
        </w:rPr>
      </w:pPr>
      <w:r>
        <w:rPr>
          <w:rFonts w:hint="eastAsia" w:ascii="宋体" w:hAnsi="宋体" w:cs="宋体"/>
          <w:b/>
          <w:bCs/>
          <w:kern w:val="0"/>
          <w:sz w:val="22"/>
          <w:szCs w:val="28"/>
          <w:highlight w:val="none"/>
          <w:lang w:val="zh-CN"/>
        </w:rPr>
        <w:t>法定代表人或委托代理人：</w:t>
      </w:r>
      <w:r>
        <w:rPr>
          <w:rFonts w:ascii="宋体" w:hAnsi="宋体" w:cs="宋体"/>
          <w:b/>
          <w:bCs/>
          <w:kern w:val="0"/>
          <w:sz w:val="22"/>
          <w:szCs w:val="28"/>
          <w:highlight w:val="none"/>
          <w:lang w:val="zh-CN"/>
        </w:rPr>
        <w:t xml:space="preserve">        </w:t>
      </w:r>
      <w:r>
        <w:rPr>
          <w:rFonts w:hint="eastAsia" w:ascii="宋体" w:hAnsi="宋体" w:cs="宋体"/>
          <w:b/>
          <w:bCs/>
          <w:kern w:val="0"/>
          <w:sz w:val="22"/>
          <w:szCs w:val="28"/>
          <w:highlight w:val="none"/>
          <w:lang w:val="zh-CN"/>
        </w:rPr>
        <w:t>（签字或盖章）</w:t>
      </w:r>
    </w:p>
    <w:p w14:paraId="377B74C2">
      <w:pPr>
        <w:autoSpaceDE w:val="0"/>
        <w:autoSpaceDN w:val="0"/>
        <w:spacing w:line="360" w:lineRule="auto"/>
        <w:ind w:firstLine="3253"/>
        <w:rPr>
          <w:rFonts w:ascii="宋体" w:hAnsi="宋体" w:cs="宋体"/>
          <w:b/>
          <w:bCs/>
          <w:kern w:val="0"/>
          <w:sz w:val="22"/>
          <w:szCs w:val="28"/>
          <w:highlight w:val="none"/>
          <w:lang w:val="zh-CN"/>
        </w:rPr>
      </w:pPr>
      <w:r>
        <w:rPr>
          <w:rFonts w:hint="eastAsia" w:ascii="宋体" w:hAnsi="宋体" w:cs="宋体"/>
          <w:b/>
          <w:bCs/>
          <w:kern w:val="0"/>
          <w:sz w:val="22"/>
          <w:szCs w:val="28"/>
          <w:highlight w:val="none"/>
          <w:lang w:val="zh-CN"/>
        </w:rPr>
        <w:t>年</w:t>
      </w:r>
      <w:r>
        <w:rPr>
          <w:rFonts w:ascii="宋体" w:hAnsi="宋体" w:cs="宋体"/>
          <w:b/>
          <w:bCs/>
          <w:kern w:val="0"/>
          <w:sz w:val="22"/>
          <w:szCs w:val="28"/>
          <w:highlight w:val="none"/>
          <w:lang w:val="zh-CN"/>
        </w:rPr>
        <w:t xml:space="preserve"> </w:t>
      </w:r>
      <w:r>
        <w:rPr>
          <w:rFonts w:ascii="宋体" w:hAnsi="宋体" w:cs="宋体"/>
          <w:b/>
          <w:bCs/>
          <w:kern w:val="0"/>
          <w:sz w:val="22"/>
          <w:szCs w:val="28"/>
          <w:highlight w:val="none"/>
        </w:rPr>
        <w:t xml:space="preserve"> </w:t>
      </w:r>
      <w:r>
        <w:rPr>
          <w:rFonts w:ascii="宋体" w:hAnsi="宋体" w:cs="宋体"/>
          <w:b/>
          <w:bCs/>
          <w:kern w:val="0"/>
          <w:sz w:val="22"/>
          <w:szCs w:val="28"/>
          <w:highlight w:val="none"/>
          <w:lang w:val="zh-CN"/>
        </w:rPr>
        <w:t xml:space="preserve">  </w:t>
      </w:r>
      <w:r>
        <w:rPr>
          <w:rFonts w:hint="eastAsia" w:ascii="宋体" w:hAnsi="宋体" w:cs="宋体"/>
          <w:b/>
          <w:bCs/>
          <w:kern w:val="0"/>
          <w:sz w:val="22"/>
          <w:szCs w:val="28"/>
          <w:highlight w:val="none"/>
          <w:lang w:val="zh-CN"/>
        </w:rPr>
        <w:t>月</w:t>
      </w:r>
      <w:r>
        <w:rPr>
          <w:rFonts w:ascii="宋体" w:hAnsi="宋体" w:cs="宋体"/>
          <w:b/>
          <w:bCs/>
          <w:kern w:val="0"/>
          <w:sz w:val="22"/>
          <w:szCs w:val="28"/>
          <w:highlight w:val="none"/>
          <w:lang w:val="zh-CN"/>
        </w:rPr>
        <w:t xml:space="preserve">  </w:t>
      </w:r>
      <w:r>
        <w:rPr>
          <w:rFonts w:ascii="宋体" w:hAnsi="宋体" w:cs="宋体"/>
          <w:b/>
          <w:bCs/>
          <w:kern w:val="0"/>
          <w:sz w:val="22"/>
          <w:szCs w:val="28"/>
          <w:highlight w:val="none"/>
        </w:rPr>
        <w:t xml:space="preserve"> </w:t>
      </w:r>
      <w:r>
        <w:rPr>
          <w:rFonts w:ascii="宋体" w:hAnsi="宋体" w:cs="宋体"/>
          <w:b/>
          <w:bCs/>
          <w:kern w:val="0"/>
          <w:sz w:val="22"/>
          <w:szCs w:val="28"/>
          <w:highlight w:val="none"/>
          <w:lang w:val="zh-CN"/>
        </w:rPr>
        <w:t xml:space="preserve"> </w:t>
      </w:r>
      <w:r>
        <w:rPr>
          <w:rFonts w:hint="eastAsia" w:ascii="宋体" w:hAnsi="宋体" w:cs="宋体"/>
          <w:b/>
          <w:bCs/>
          <w:kern w:val="0"/>
          <w:sz w:val="22"/>
          <w:szCs w:val="28"/>
          <w:highlight w:val="none"/>
          <w:lang w:val="zh-CN"/>
        </w:rPr>
        <w:t>日</w:t>
      </w:r>
    </w:p>
    <w:p w14:paraId="1BB1AA1B">
      <w:pPr>
        <w:autoSpaceDE w:val="0"/>
        <w:autoSpaceDN w:val="0"/>
        <w:adjustRightInd w:val="0"/>
        <w:spacing w:line="400" w:lineRule="exact"/>
        <w:rPr>
          <w:rFonts w:hint="eastAsia" w:ascii="宋体" w:hAnsi="宋体" w:cs="宋体"/>
          <w:kern w:val="0"/>
          <w:sz w:val="24"/>
          <w:highlight w:val="none"/>
        </w:rPr>
      </w:pPr>
      <w:r>
        <w:rPr>
          <w:rFonts w:hint="eastAsia" w:ascii="宋体" w:hAnsi="宋体" w:cs="宋体"/>
          <w:kern w:val="0"/>
          <w:sz w:val="24"/>
          <w:highlight w:val="none"/>
        </w:rPr>
        <w:t xml:space="preserve"> </w:t>
      </w:r>
    </w:p>
    <w:p w14:paraId="2D829224">
      <w:pPr>
        <w:autoSpaceDE w:val="0"/>
        <w:autoSpaceDN w:val="0"/>
        <w:adjustRightInd w:val="0"/>
        <w:spacing w:line="400" w:lineRule="exact"/>
        <w:rPr>
          <w:rFonts w:hint="eastAsia" w:ascii="宋体" w:hAnsi="宋体" w:cs="宋体"/>
          <w:b/>
          <w:bCs/>
          <w:kern w:val="0"/>
          <w:sz w:val="24"/>
          <w:highlight w:val="none"/>
        </w:rPr>
      </w:pPr>
      <w:r>
        <w:rPr>
          <w:rFonts w:hint="eastAsia" w:ascii="宋体" w:hAnsi="宋体" w:cs="宋体"/>
          <w:kern w:val="0"/>
          <w:sz w:val="24"/>
          <w:highlight w:val="none"/>
        </w:rPr>
        <w:t xml:space="preserve"> </w:t>
      </w:r>
    </w:p>
    <w:p w14:paraId="7675A48D">
      <w:pPr>
        <w:rPr>
          <w:rFonts w:hint="eastAsia" w:ascii="宋体" w:hAnsi="宋体" w:cs="宋体"/>
          <w:highlight w:val="none"/>
        </w:rPr>
      </w:pPr>
    </w:p>
    <w:p w14:paraId="6BD29ABA">
      <w:pPr>
        <w:rPr>
          <w:rFonts w:hint="eastAsia" w:ascii="宋体" w:hAnsi="宋体" w:cs="宋体"/>
          <w:highlight w:val="none"/>
        </w:rPr>
      </w:pPr>
    </w:p>
    <w:p w14:paraId="7C0EFCDA">
      <w:pPr>
        <w:rPr>
          <w:rFonts w:hint="eastAsia" w:ascii="宋体" w:hAnsi="宋体" w:cs="宋体"/>
          <w:highlight w:val="none"/>
        </w:rPr>
      </w:pPr>
    </w:p>
    <w:p w14:paraId="5E876626">
      <w:pPr>
        <w:rPr>
          <w:rFonts w:hint="eastAsia" w:ascii="宋体" w:hAnsi="宋体" w:cs="宋体"/>
          <w:highlight w:val="none"/>
        </w:rPr>
      </w:pPr>
    </w:p>
    <w:p w14:paraId="2ADA1D85">
      <w:pPr>
        <w:rPr>
          <w:rFonts w:hint="eastAsia" w:ascii="宋体" w:hAnsi="宋体" w:cs="宋体"/>
          <w:highlight w:val="none"/>
        </w:rPr>
      </w:pPr>
    </w:p>
    <w:p w14:paraId="4E8C418E">
      <w:pPr>
        <w:rPr>
          <w:rFonts w:hint="eastAsia" w:ascii="宋体" w:hAnsi="宋体" w:cs="宋体"/>
          <w:highlight w:val="none"/>
        </w:rPr>
      </w:pPr>
    </w:p>
    <w:p w14:paraId="41C037F3">
      <w:pPr>
        <w:autoSpaceDE w:val="0"/>
        <w:autoSpaceDN w:val="0"/>
        <w:adjustRightInd w:val="0"/>
        <w:spacing w:line="400" w:lineRule="exact"/>
        <w:jc w:val="left"/>
        <w:rPr>
          <w:rFonts w:hint="eastAsia" w:ascii="宋体" w:hAnsi="宋体" w:cs="宋体"/>
          <w:b/>
          <w:bCs/>
          <w:kern w:val="0"/>
          <w:sz w:val="28"/>
          <w:szCs w:val="28"/>
          <w:highlight w:val="none"/>
        </w:rPr>
      </w:pPr>
      <w:r>
        <w:rPr>
          <w:rFonts w:hint="eastAsia" w:ascii="宋体" w:hAnsi="宋体" w:cs="宋体"/>
          <w:sz w:val="24"/>
          <w:highlight w:val="none"/>
        </w:rPr>
        <w:br w:type="page"/>
      </w:r>
    </w:p>
    <w:p w14:paraId="2326ACFE">
      <w:pPr>
        <w:pStyle w:val="16"/>
        <w:jc w:val="left"/>
        <w:outlineLvl w:val="1"/>
        <w:rPr>
          <w:rFonts w:hint="eastAsia" w:ascii="宋体" w:hAnsi="宋体" w:eastAsia="宋体" w:cs="宋体"/>
          <w:b/>
          <w:bCs/>
          <w:sz w:val="24"/>
          <w:szCs w:val="24"/>
          <w:highlight w:val="none"/>
        </w:rPr>
      </w:pPr>
      <w:bookmarkStart w:id="582" w:name="_Toc28387"/>
      <w:bookmarkStart w:id="583" w:name="_Toc17461"/>
      <w:bookmarkStart w:id="584" w:name="_Toc105511208"/>
      <w:r>
        <w:rPr>
          <w:rFonts w:hint="eastAsia" w:ascii="宋体" w:hAnsi="宋体" w:eastAsia="宋体" w:cs="宋体"/>
          <w:b/>
          <w:bCs/>
          <w:sz w:val="24"/>
          <w:szCs w:val="24"/>
          <w:highlight w:val="none"/>
          <w:lang w:val="zh-CN"/>
        </w:rPr>
        <w:t>附件</w:t>
      </w:r>
      <w:r>
        <w:rPr>
          <w:rFonts w:hint="eastAsia" w:ascii="宋体" w:hAnsi="宋体" w:cs="宋体"/>
          <w:b/>
          <w:bCs/>
          <w:sz w:val="24"/>
          <w:szCs w:val="24"/>
          <w:highlight w:val="none"/>
          <w:lang w:val="en-US" w:eastAsia="zh-CN"/>
        </w:rPr>
        <w:t>14</w:t>
      </w:r>
      <w:r>
        <w:rPr>
          <w:rFonts w:hint="eastAsia" w:ascii="宋体" w:hAnsi="宋体" w:eastAsia="宋体" w:cs="宋体"/>
          <w:b/>
          <w:bCs/>
          <w:sz w:val="24"/>
          <w:szCs w:val="24"/>
          <w:highlight w:val="none"/>
          <w:lang w:val="zh-CN"/>
        </w:rPr>
        <w:t>：供应商的</w:t>
      </w:r>
      <w:r>
        <w:rPr>
          <w:rFonts w:hint="eastAsia" w:ascii="宋体" w:hAnsi="宋体" w:cs="宋体"/>
          <w:b/>
          <w:bCs/>
          <w:sz w:val="24"/>
          <w:szCs w:val="24"/>
          <w:highlight w:val="none"/>
          <w:lang w:val="en-US" w:eastAsia="zh-CN"/>
        </w:rPr>
        <w:t>同类</w:t>
      </w:r>
      <w:r>
        <w:rPr>
          <w:rFonts w:hint="eastAsia" w:ascii="宋体" w:hAnsi="宋体" w:eastAsia="宋体" w:cs="宋体"/>
          <w:b/>
          <w:bCs/>
          <w:sz w:val="24"/>
          <w:szCs w:val="24"/>
          <w:highlight w:val="none"/>
          <w:lang w:val="zh-CN"/>
        </w:rPr>
        <w:t>业绩证明材料</w:t>
      </w:r>
      <w:bookmarkEnd w:id="582"/>
      <w:bookmarkEnd w:id="583"/>
    </w:p>
    <w:p w14:paraId="6748A7C5">
      <w:pPr>
        <w:autoSpaceDE w:val="0"/>
        <w:autoSpaceDN w:val="0"/>
        <w:adjustRightInd w:val="0"/>
        <w:rPr>
          <w:rFonts w:ascii="宋体" w:hAnsi="Cambria" w:cs="宋体"/>
          <w:kern w:val="0"/>
          <w:sz w:val="24"/>
          <w:highlight w:val="none"/>
          <w:lang w:val="zh-CN"/>
        </w:rPr>
      </w:pPr>
      <w:r>
        <w:rPr>
          <w:rFonts w:ascii="宋体" w:hAnsi="Cambria" w:cs="宋体"/>
          <w:kern w:val="0"/>
          <w:sz w:val="24"/>
          <w:highlight w:val="none"/>
          <w:lang w:val="zh-CN"/>
        </w:rPr>
        <w:t xml:space="preserve"> </w:t>
      </w:r>
    </w:p>
    <w:p w14:paraId="4CB0B53D">
      <w:pPr>
        <w:jc w:val="center"/>
        <w:rPr>
          <w:rFonts w:hint="eastAsia" w:ascii="宋体" w:hAnsi="宋体" w:eastAsia="宋体" w:cs="Times New Roman"/>
          <w:b/>
          <w:sz w:val="28"/>
          <w:szCs w:val="28"/>
          <w:highlight w:val="none"/>
          <w:lang w:val="zh-CN"/>
        </w:rPr>
      </w:pPr>
      <w:r>
        <w:rPr>
          <w:rFonts w:hint="eastAsia" w:ascii="宋体" w:hAnsi="宋体" w:eastAsia="宋体" w:cs="Times New Roman"/>
          <w:b/>
          <w:sz w:val="28"/>
          <w:szCs w:val="28"/>
          <w:highlight w:val="none"/>
          <w:lang w:val="zh-CN"/>
        </w:rPr>
        <w:t>供应商的</w:t>
      </w:r>
      <w:r>
        <w:rPr>
          <w:rFonts w:hint="eastAsia" w:ascii="宋体" w:hAnsi="宋体" w:cs="Times New Roman"/>
          <w:b/>
          <w:sz w:val="28"/>
          <w:szCs w:val="28"/>
          <w:highlight w:val="none"/>
          <w:lang w:val="en-US" w:eastAsia="zh-CN"/>
        </w:rPr>
        <w:t>同类</w:t>
      </w:r>
      <w:r>
        <w:rPr>
          <w:rFonts w:hint="eastAsia" w:ascii="宋体" w:hAnsi="宋体" w:eastAsia="宋体" w:cs="Times New Roman"/>
          <w:b/>
          <w:sz w:val="28"/>
          <w:szCs w:val="28"/>
          <w:highlight w:val="none"/>
          <w:lang w:val="zh-CN"/>
        </w:rPr>
        <w:t>业绩证明材料</w:t>
      </w:r>
    </w:p>
    <w:p w14:paraId="531687AC">
      <w:pPr>
        <w:autoSpaceDE w:val="0"/>
        <w:autoSpaceDN w:val="0"/>
        <w:adjustRightInd w:val="0"/>
        <w:spacing w:line="400" w:lineRule="exact"/>
        <w:rPr>
          <w:rFonts w:ascii="宋体" w:hAnsi="Cambria" w:cs="宋体"/>
          <w:kern w:val="0"/>
          <w:sz w:val="24"/>
          <w:highlight w:val="none"/>
          <w:lang w:val="zh-CN"/>
        </w:rPr>
      </w:pPr>
      <w:r>
        <w:rPr>
          <w:rFonts w:ascii="宋体" w:hAnsi="Cambria" w:cs="宋体"/>
          <w:kern w:val="0"/>
          <w:sz w:val="24"/>
          <w:highlight w:val="none"/>
          <w:lang w:val="zh-CN"/>
        </w:rPr>
        <w:t xml:space="preserve"> </w:t>
      </w:r>
    </w:p>
    <w:p w14:paraId="51728D9B">
      <w:pPr>
        <w:autoSpaceDE w:val="0"/>
        <w:autoSpaceDN w:val="0"/>
        <w:adjustRightInd w:val="0"/>
        <w:spacing w:line="400" w:lineRule="exact"/>
        <w:ind w:firstLine="480"/>
        <w:rPr>
          <w:rFonts w:hint="eastAsia" w:ascii="宋体" w:hAnsi="Cambria" w:cs="宋体"/>
          <w:b/>
          <w:bCs/>
          <w:kern w:val="0"/>
          <w:sz w:val="24"/>
          <w:highlight w:val="none"/>
          <w:lang w:val="zh-CN"/>
        </w:rPr>
      </w:pPr>
      <w:r>
        <w:rPr>
          <w:rFonts w:hint="eastAsia" w:ascii="宋体" w:hAnsi="Cambria" w:eastAsia="宋体" w:cs="宋体"/>
          <w:kern w:val="0"/>
          <w:sz w:val="24"/>
          <w:highlight w:val="none"/>
          <w:lang w:val="en-US" w:eastAsia="zh-CN"/>
        </w:rPr>
        <w:t>20</w:t>
      </w:r>
      <w:r>
        <w:rPr>
          <w:rFonts w:hint="eastAsia" w:ascii="宋体" w:hAnsi="Cambria" w:cs="宋体"/>
          <w:kern w:val="0"/>
          <w:sz w:val="24"/>
          <w:highlight w:val="none"/>
          <w:lang w:val="en-US" w:eastAsia="zh-CN"/>
        </w:rPr>
        <w:t>22</w:t>
      </w:r>
      <w:r>
        <w:rPr>
          <w:rFonts w:hint="eastAsia" w:ascii="宋体" w:hAnsi="Cambria" w:eastAsia="宋体" w:cs="宋体"/>
          <w:kern w:val="0"/>
          <w:sz w:val="24"/>
          <w:highlight w:val="none"/>
          <w:lang w:val="en-US" w:eastAsia="zh-CN"/>
        </w:rPr>
        <w:t>年1月1日至今</w:t>
      </w:r>
      <w:r>
        <w:rPr>
          <w:rFonts w:hint="eastAsia" w:ascii="宋体" w:hAnsi="Cambria" w:cs="宋体"/>
          <w:kern w:val="0"/>
          <w:sz w:val="24"/>
          <w:highlight w:val="none"/>
          <w:lang w:val="zh-CN"/>
        </w:rPr>
        <w:t>以来的</w:t>
      </w:r>
      <w:r>
        <w:rPr>
          <w:rFonts w:hint="eastAsia" w:ascii="宋体" w:hAnsi="Cambria" w:cs="宋体"/>
          <w:kern w:val="0"/>
          <w:sz w:val="24"/>
          <w:highlight w:val="none"/>
          <w:lang w:val="en-US" w:eastAsia="zh-CN"/>
        </w:rPr>
        <w:t>同类</w:t>
      </w:r>
      <w:r>
        <w:rPr>
          <w:rFonts w:hint="eastAsia" w:ascii="宋体" w:hAnsi="Cambria" w:cs="宋体"/>
          <w:kern w:val="0"/>
          <w:sz w:val="24"/>
          <w:highlight w:val="none"/>
          <w:lang w:val="zh-CN"/>
        </w:rPr>
        <w:t>业绩证明材料。类似业绩是指与采购项目在</w:t>
      </w:r>
      <w:r>
        <w:rPr>
          <w:rFonts w:hint="eastAsia" w:ascii="宋体" w:hAnsi="Cambria" w:cs="宋体"/>
          <w:kern w:val="0"/>
          <w:sz w:val="24"/>
          <w:highlight w:val="none"/>
          <w:lang w:val="en-US" w:eastAsia="zh-CN"/>
        </w:rPr>
        <w:t>服务内容</w:t>
      </w:r>
      <w:r>
        <w:rPr>
          <w:rFonts w:hint="eastAsia" w:ascii="宋体" w:hAnsi="Cambria" w:cs="宋体"/>
          <w:kern w:val="0"/>
          <w:sz w:val="24"/>
          <w:highlight w:val="none"/>
          <w:lang w:val="zh-CN"/>
        </w:rPr>
        <w:t>、合同规模等方面相同或相近的项目。</w:t>
      </w:r>
      <w:r>
        <w:rPr>
          <w:rFonts w:hint="eastAsia" w:ascii="宋体" w:hAnsi="Cambria" w:cs="宋体"/>
          <w:b/>
          <w:bCs/>
          <w:kern w:val="0"/>
          <w:sz w:val="24"/>
          <w:highlight w:val="none"/>
          <w:lang w:val="zh-CN"/>
        </w:rPr>
        <w:t>（</w:t>
      </w:r>
      <w:r>
        <w:rPr>
          <w:rFonts w:hint="eastAsia" w:ascii="宋体" w:hAnsi="Cambria" w:eastAsia="宋体" w:cs="宋体"/>
          <w:kern w:val="0"/>
          <w:sz w:val="24"/>
          <w:highlight w:val="none"/>
          <w:lang w:val="en-US" w:eastAsia="zh-CN"/>
        </w:rPr>
        <w:t>需提供</w:t>
      </w:r>
      <w:r>
        <w:rPr>
          <w:rFonts w:hint="eastAsia" w:ascii="宋体" w:hAnsi="Cambria" w:cs="宋体"/>
          <w:kern w:val="0"/>
          <w:sz w:val="24"/>
          <w:highlight w:val="none"/>
          <w:lang w:val="zh-CN" w:eastAsia="zh-CN"/>
        </w:rPr>
        <w:t>生效的</w:t>
      </w:r>
      <w:r>
        <w:rPr>
          <w:rFonts w:hint="eastAsia" w:ascii="宋体" w:hAnsi="Cambria" w:eastAsia="宋体" w:cs="宋体"/>
          <w:kern w:val="0"/>
          <w:sz w:val="24"/>
          <w:highlight w:val="none"/>
          <w:lang w:val="zh-CN" w:eastAsia="zh-CN"/>
        </w:rPr>
        <w:t>合同复印件</w:t>
      </w:r>
      <w:r>
        <w:rPr>
          <w:rFonts w:hint="eastAsia" w:ascii="宋体" w:hAnsi="Cambria" w:cs="宋体"/>
          <w:b/>
          <w:bCs/>
          <w:kern w:val="0"/>
          <w:sz w:val="24"/>
          <w:highlight w:val="none"/>
          <w:lang w:val="zh-CN"/>
        </w:rPr>
        <w:t>）</w:t>
      </w:r>
    </w:p>
    <w:p w14:paraId="524CF37F">
      <w:pPr>
        <w:pStyle w:val="16"/>
        <w:jc w:val="left"/>
        <w:outlineLvl w:val="9"/>
        <w:rPr>
          <w:rFonts w:hint="eastAsia" w:ascii="宋体" w:hAnsi="宋体" w:cs="宋体"/>
          <w:sz w:val="24"/>
          <w:szCs w:val="24"/>
          <w:highlight w:val="none"/>
        </w:rPr>
      </w:pPr>
    </w:p>
    <w:p w14:paraId="31C01CDC">
      <w:pPr>
        <w:pStyle w:val="16"/>
        <w:jc w:val="left"/>
        <w:rPr>
          <w:rFonts w:hint="eastAsia" w:ascii="宋体" w:hAnsi="宋体" w:cs="宋体"/>
          <w:sz w:val="24"/>
          <w:szCs w:val="24"/>
          <w:highlight w:val="none"/>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p>
    <w:bookmarkEnd w:id="578"/>
    <w:bookmarkEnd w:id="584"/>
    <w:p w14:paraId="1F39C2A3">
      <w:pPr>
        <w:pStyle w:val="16"/>
        <w:jc w:val="left"/>
        <w:outlineLvl w:val="1"/>
        <w:rPr>
          <w:rFonts w:hint="eastAsia" w:ascii="宋体" w:hAnsi="宋体" w:cs="宋体"/>
          <w:sz w:val="24"/>
          <w:szCs w:val="24"/>
          <w:highlight w:val="none"/>
          <w:lang w:eastAsia="zh-CN"/>
        </w:rPr>
      </w:pPr>
      <w:bookmarkStart w:id="585" w:name="_Toc10782"/>
      <w:bookmarkStart w:id="586" w:name="_Toc105511210"/>
      <w:bookmarkStart w:id="587" w:name="_Toc430937688"/>
      <w:r>
        <w:rPr>
          <w:rFonts w:hint="eastAsia" w:ascii="宋体" w:hAnsi="宋体" w:cs="宋体"/>
          <w:sz w:val="24"/>
          <w:szCs w:val="24"/>
          <w:highlight w:val="none"/>
        </w:rPr>
        <w:t>附件</w:t>
      </w:r>
      <w:r>
        <w:rPr>
          <w:rFonts w:hint="eastAsia" w:ascii="宋体" w:hAnsi="宋体" w:cs="宋体"/>
          <w:sz w:val="24"/>
          <w:szCs w:val="24"/>
          <w:highlight w:val="none"/>
          <w:lang w:val="en-US" w:eastAsia="zh-CN"/>
        </w:rPr>
        <w:t>15</w:t>
      </w:r>
      <w:r>
        <w:rPr>
          <w:rFonts w:hint="eastAsia" w:ascii="宋体" w:hAnsi="宋体" w:cs="宋体"/>
          <w:sz w:val="24"/>
          <w:szCs w:val="24"/>
          <w:highlight w:val="none"/>
        </w:rPr>
        <w:t>：</w:t>
      </w:r>
      <w:r>
        <w:rPr>
          <w:rFonts w:hint="eastAsia" w:ascii="宋体" w:hAnsi="宋体" w:cs="宋体"/>
          <w:sz w:val="24"/>
          <w:szCs w:val="24"/>
          <w:highlight w:val="none"/>
          <w:lang w:eastAsia="zh-CN"/>
        </w:rPr>
        <w:t>项目实施方案</w:t>
      </w:r>
      <w:bookmarkEnd w:id="585"/>
    </w:p>
    <w:p w14:paraId="43E03698">
      <w:pPr>
        <w:pStyle w:val="16"/>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宋体" w:hAnsi="宋体" w:eastAsia="宋体" w:cs="宋体"/>
          <w:b/>
          <w:bCs/>
          <w:sz w:val="28"/>
          <w:szCs w:val="36"/>
          <w:highlight w:val="none"/>
          <w:lang w:val="en-US" w:eastAsia="zh-CN"/>
        </w:rPr>
      </w:pPr>
      <w:bookmarkStart w:id="588" w:name="_Toc30886"/>
      <w:bookmarkStart w:id="589" w:name="_Toc26654"/>
      <w:bookmarkStart w:id="590" w:name="_Toc13759"/>
      <w:bookmarkStart w:id="591" w:name="_Toc31057"/>
      <w:r>
        <w:rPr>
          <w:rFonts w:hint="eastAsia" w:ascii="宋体" w:hAnsi="宋体" w:eastAsia="宋体" w:cs="宋体"/>
          <w:b/>
          <w:bCs/>
          <w:sz w:val="28"/>
          <w:szCs w:val="36"/>
          <w:highlight w:val="none"/>
          <w:lang w:val="en-US" w:eastAsia="zh-CN"/>
        </w:rPr>
        <w:t>项目实施方案</w:t>
      </w:r>
      <w:bookmarkEnd w:id="588"/>
      <w:bookmarkEnd w:id="589"/>
      <w:bookmarkEnd w:id="590"/>
      <w:bookmarkEnd w:id="591"/>
    </w:p>
    <w:p w14:paraId="1F05BB5F">
      <w:pPr>
        <w:spacing w:line="360" w:lineRule="auto"/>
        <w:ind w:firstLine="480"/>
        <w:rPr>
          <w:rFonts w:hint="eastAsia" w:ascii="宋体" w:hAnsi="宋体"/>
          <w:sz w:val="24"/>
          <w:highlight w:val="none"/>
        </w:rPr>
      </w:pPr>
      <w:r>
        <w:rPr>
          <w:rFonts w:hint="eastAsia" w:ascii="宋体" w:hAnsi="宋体" w:cs="宋体"/>
          <w:sz w:val="24"/>
          <w:highlight w:val="none"/>
          <w:lang w:val="zh-CN"/>
        </w:rPr>
        <w:t xml:space="preserve"> </w:t>
      </w:r>
      <w:r>
        <w:rPr>
          <w:rFonts w:hint="eastAsia" w:ascii="宋体" w:hAnsi="宋体"/>
          <w:sz w:val="24"/>
          <w:highlight w:val="none"/>
        </w:rPr>
        <w:t>按照磋商文件评标标准中的相关要求提供：</w:t>
      </w:r>
    </w:p>
    <w:p w14:paraId="7547A66E">
      <w:pPr>
        <w:autoSpaceDE w:val="0"/>
        <w:autoSpaceDN w:val="0"/>
        <w:adjustRightInd w:val="0"/>
        <w:ind w:firstLine="480"/>
        <w:rPr>
          <w:rFonts w:hint="eastAsia" w:ascii="宋体" w:hAnsi="宋体" w:cs="宋体"/>
          <w:sz w:val="24"/>
          <w:highlight w:val="none"/>
          <w:lang w:val="zh-CN"/>
        </w:rPr>
      </w:pPr>
    </w:p>
    <w:p w14:paraId="6BBD6882">
      <w:pPr>
        <w:pStyle w:val="16"/>
        <w:jc w:val="left"/>
        <w:rPr>
          <w:rFonts w:hint="eastAsia" w:ascii="宋体" w:hAnsi="宋体" w:cs="宋体"/>
          <w:sz w:val="24"/>
          <w:szCs w:val="24"/>
          <w:highlight w:val="none"/>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p>
    <w:p w14:paraId="42C2C4D7">
      <w:pPr>
        <w:pStyle w:val="16"/>
        <w:jc w:val="left"/>
        <w:outlineLvl w:val="1"/>
        <w:rPr>
          <w:rFonts w:hint="eastAsia" w:ascii="宋体" w:hAnsi="宋体" w:cs="宋体"/>
          <w:sz w:val="24"/>
          <w:szCs w:val="24"/>
          <w:highlight w:val="none"/>
        </w:rPr>
      </w:pPr>
      <w:bookmarkStart w:id="592" w:name="_Toc17747"/>
      <w:r>
        <w:rPr>
          <w:rFonts w:hint="eastAsia" w:ascii="宋体" w:hAnsi="宋体" w:cs="宋体"/>
          <w:sz w:val="24"/>
          <w:szCs w:val="24"/>
          <w:highlight w:val="none"/>
        </w:rPr>
        <w:t>附件</w:t>
      </w:r>
      <w:r>
        <w:rPr>
          <w:rFonts w:hint="eastAsia" w:ascii="宋体" w:hAnsi="宋体" w:cs="宋体"/>
          <w:sz w:val="24"/>
          <w:szCs w:val="24"/>
          <w:highlight w:val="none"/>
          <w:lang w:val="en-US" w:eastAsia="zh-CN"/>
        </w:rPr>
        <w:t>16</w:t>
      </w:r>
      <w:r>
        <w:rPr>
          <w:rFonts w:hint="eastAsia" w:ascii="宋体" w:hAnsi="宋体" w:cs="宋体"/>
          <w:sz w:val="24"/>
          <w:szCs w:val="24"/>
          <w:highlight w:val="none"/>
        </w:rPr>
        <w:t>：供应商认为在其他方面有必要说明的事项</w:t>
      </w:r>
      <w:bookmarkEnd w:id="586"/>
      <w:bookmarkEnd w:id="587"/>
      <w:bookmarkEnd w:id="592"/>
    </w:p>
    <w:p w14:paraId="40489D7C">
      <w:pPr>
        <w:autoSpaceDE w:val="0"/>
        <w:autoSpaceDN w:val="0"/>
        <w:adjustRightInd w:val="0"/>
        <w:ind w:firstLine="480"/>
        <w:rPr>
          <w:rFonts w:hint="eastAsia" w:ascii="宋体" w:hAnsi="宋体" w:cs="宋体"/>
          <w:sz w:val="24"/>
          <w:highlight w:val="none"/>
          <w:lang w:val="zh-CN"/>
        </w:rPr>
      </w:pPr>
      <w:r>
        <w:rPr>
          <w:rFonts w:hint="eastAsia" w:ascii="宋体" w:hAnsi="宋体" w:cs="宋体"/>
          <w:sz w:val="24"/>
          <w:highlight w:val="none"/>
          <w:lang w:val="zh-CN"/>
        </w:rPr>
        <w:t xml:space="preserve"> </w:t>
      </w:r>
    </w:p>
    <w:p w14:paraId="46F8970D">
      <w:pPr>
        <w:keepNext w:val="0"/>
        <w:keepLines w:val="0"/>
        <w:pageBreakBefore w:val="0"/>
        <w:widowControl w:val="0"/>
        <w:kinsoku/>
        <w:wordWrap/>
        <w:overflowPunct/>
        <w:topLinePunct w:val="0"/>
        <w:autoSpaceDE w:val="0"/>
        <w:autoSpaceDN w:val="0"/>
        <w:bidi w:val="0"/>
        <w:adjustRightInd w:val="0"/>
        <w:snapToGrid/>
        <w:spacing w:line="360" w:lineRule="auto"/>
        <w:ind w:firstLine="643"/>
        <w:jc w:val="center"/>
        <w:textAlignment w:val="auto"/>
        <w:rPr>
          <w:rFonts w:hint="eastAsia" w:ascii="宋体" w:hAnsi="宋体" w:cs="宋体"/>
          <w:b/>
          <w:bCs/>
          <w:sz w:val="28"/>
          <w:szCs w:val="32"/>
          <w:highlight w:val="none"/>
          <w:lang w:val="zh-CN"/>
        </w:rPr>
      </w:pPr>
      <w:r>
        <w:rPr>
          <w:rFonts w:hint="eastAsia" w:ascii="宋体" w:hAnsi="宋体" w:cs="宋体"/>
          <w:b/>
          <w:bCs/>
          <w:sz w:val="28"/>
          <w:szCs w:val="32"/>
          <w:highlight w:val="none"/>
          <w:lang w:val="zh-CN"/>
        </w:rPr>
        <w:t>供应商认为在其他方面有必要说明的事项</w:t>
      </w:r>
    </w:p>
    <w:p w14:paraId="1B3C2EDE">
      <w:pPr>
        <w:keepNext w:val="0"/>
        <w:keepLines w:val="0"/>
        <w:pageBreakBefore w:val="0"/>
        <w:widowControl w:val="0"/>
        <w:kinsoku/>
        <w:wordWrap/>
        <w:overflowPunct/>
        <w:topLinePunct w:val="0"/>
        <w:bidi w:val="0"/>
        <w:snapToGrid/>
        <w:spacing w:line="360" w:lineRule="auto"/>
        <w:ind w:firstLine="723"/>
        <w:jc w:val="both"/>
        <w:textAlignment w:val="auto"/>
        <w:rPr>
          <w:rFonts w:hint="eastAsia" w:ascii="宋体" w:hAnsi="宋体"/>
          <w:b/>
          <w:sz w:val="28"/>
          <w:szCs w:val="28"/>
          <w:highlight w:val="none"/>
        </w:rPr>
      </w:pPr>
      <w:r>
        <w:rPr>
          <w:rFonts w:hint="eastAsia" w:ascii="宋体" w:hAnsi="宋体"/>
          <w:b/>
          <w:sz w:val="28"/>
          <w:szCs w:val="28"/>
          <w:highlight w:val="none"/>
        </w:rPr>
        <w:t>（格式</w:t>
      </w:r>
      <w:r>
        <w:rPr>
          <w:rFonts w:hint="eastAsia" w:ascii="宋体" w:hAnsi="宋体"/>
          <w:b/>
          <w:sz w:val="28"/>
          <w:szCs w:val="28"/>
          <w:highlight w:val="none"/>
          <w:lang w:eastAsia="zh-CN"/>
        </w:rPr>
        <w:t>自拟</w:t>
      </w:r>
      <w:r>
        <w:rPr>
          <w:rFonts w:hint="eastAsia" w:ascii="宋体" w:hAnsi="宋体"/>
          <w:b/>
          <w:sz w:val="28"/>
          <w:szCs w:val="28"/>
          <w:highlight w:val="none"/>
        </w:rPr>
        <w:t>）</w:t>
      </w:r>
    </w:p>
    <w:p w14:paraId="1B0AA1B6">
      <w:pPr>
        <w:keepNext w:val="0"/>
        <w:keepLines w:val="0"/>
        <w:pageBreakBefore w:val="0"/>
        <w:widowControl w:val="0"/>
        <w:kinsoku/>
        <w:wordWrap/>
        <w:overflowPunct/>
        <w:topLinePunct w:val="0"/>
        <w:autoSpaceDE w:val="0"/>
        <w:autoSpaceDN w:val="0"/>
        <w:bidi w:val="0"/>
        <w:adjustRightInd w:val="0"/>
        <w:snapToGrid/>
        <w:spacing w:line="360" w:lineRule="auto"/>
        <w:ind w:firstLine="480"/>
        <w:jc w:val="left"/>
        <w:textAlignment w:val="auto"/>
        <w:rPr>
          <w:rFonts w:hint="eastAsia" w:ascii="宋体" w:hAnsi="宋体" w:cs="宋体"/>
          <w:sz w:val="24"/>
          <w:highlight w:val="none"/>
          <w:lang w:val="zh-CN"/>
        </w:rPr>
        <w:sectPr>
          <w:pgSz w:w="11906" w:h="16838"/>
          <w:pgMar w:top="1088" w:right="947" w:bottom="1440" w:left="1077" w:header="851" w:footer="850" w:gutter="0"/>
          <w:pgBorders>
            <w:top w:val="none" w:sz="0" w:space="0"/>
            <w:left w:val="none" w:sz="0" w:space="0"/>
            <w:bottom w:val="none" w:sz="0" w:space="0"/>
            <w:right w:val="none" w:sz="0" w:space="0"/>
          </w:pgBorders>
          <w:cols w:space="720" w:num="1"/>
          <w:docGrid w:linePitch="312" w:charSpace="0"/>
        </w:sectPr>
      </w:pPr>
    </w:p>
    <w:bookmarkEnd w:id="579"/>
    <w:p w14:paraId="37F174BD">
      <w:pPr>
        <w:pStyle w:val="16"/>
        <w:ind w:firstLine="643"/>
        <w:rPr>
          <w:rFonts w:hint="eastAsia" w:ascii="宋体" w:hAnsi="宋体" w:cs="宋体"/>
          <w:sz w:val="52"/>
          <w:szCs w:val="52"/>
          <w:highlight w:val="none"/>
          <w:lang w:val="zh-CN"/>
        </w:rPr>
      </w:pPr>
      <w:bookmarkStart w:id="593" w:name="_Toc19376"/>
      <w:r>
        <w:rPr>
          <w:rFonts w:hint="eastAsia" w:ascii="宋体" w:hAnsi="宋体" w:cs="宋体"/>
          <w:highlight w:val="none"/>
          <w:lang w:val="zh-CN"/>
        </w:rPr>
        <w:t>第六部分</w:t>
      </w:r>
      <w:r>
        <w:rPr>
          <w:rFonts w:hint="eastAsia" w:ascii="宋体" w:hAnsi="宋体" w:cs="宋体"/>
          <w:highlight w:val="none"/>
        </w:rPr>
        <w:t xml:space="preserve">  </w:t>
      </w:r>
      <w:r>
        <w:rPr>
          <w:rFonts w:hint="eastAsia" w:ascii="宋体" w:hAnsi="宋体" w:cs="宋体"/>
          <w:highlight w:val="none"/>
          <w:lang w:val="zh-CN"/>
        </w:rPr>
        <w:t>采购项目要求及技术参数</w:t>
      </w:r>
      <w:bookmarkEnd w:id="500"/>
      <w:bookmarkEnd w:id="593"/>
      <w:bookmarkStart w:id="594" w:name="_Toc12165"/>
      <w:bookmarkStart w:id="595" w:name="_Toc430937690"/>
    </w:p>
    <w:p w14:paraId="3693D4F9">
      <w:pPr>
        <w:pStyle w:val="16"/>
        <w:ind w:firstLine="643"/>
        <w:rPr>
          <w:rFonts w:hint="eastAsia" w:ascii="宋体" w:hAnsi="宋体" w:cs="宋体"/>
          <w:highlight w:val="none"/>
        </w:rPr>
      </w:pPr>
      <w:bookmarkStart w:id="596" w:name="_Toc29659"/>
      <w:bookmarkStart w:id="597" w:name="_Toc1470"/>
      <w:r>
        <w:rPr>
          <w:rFonts w:hint="eastAsia" w:ascii="宋体" w:hAnsi="宋体" w:cs="宋体"/>
          <w:highlight w:val="none"/>
          <w:lang w:val="zh-CN"/>
        </w:rPr>
        <w:t>（一）投标要求</w:t>
      </w:r>
      <w:bookmarkEnd w:id="594"/>
      <w:bookmarkEnd w:id="595"/>
      <w:bookmarkEnd w:id="596"/>
      <w:bookmarkEnd w:id="597"/>
      <w:bookmarkStart w:id="598" w:name="_Toc430937691"/>
    </w:p>
    <w:bookmarkEnd w:id="598"/>
    <w:p w14:paraId="2C3AE679">
      <w:pPr>
        <w:pStyle w:val="16"/>
        <w:keepNext w:val="0"/>
        <w:keepLines w:val="0"/>
        <w:pageBreakBefore w:val="0"/>
        <w:widowControl w:val="0"/>
        <w:kinsoku/>
        <w:wordWrap/>
        <w:overflowPunct/>
        <w:topLinePunct w:val="0"/>
        <w:bidi w:val="0"/>
        <w:snapToGrid/>
        <w:spacing w:before="0" w:after="0" w:line="360" w:lineRule="auto"/>
        <w:jc w:val="left"/>
        <w:textAlignment w:val="auto"/>
        <w:outlineLvl w:val="9"/>
        <w:rPr>
          <w:rFonts w:hint="eastAsia" w:ascii="宋体" w:hAnsi="宋体" w:cs="宋体"/>
          <w:highlight w:val="none"/>
          <w:lang w:val="zh-CN"/>
        </w:rPr>
      </w:pPr>
      <w:bookmarkStart w:id="599" w:name="_Toc515908232"/>
      <w:bookmarkStart w:id="600" w:name="_Toc17921"/>
      <w:bookmarkStart w:id="601" w:name="_Toc4601"/>
      <w:bookmarkStart w:id="602" w:name="_Toc2120"/>
      <w:bookmarkStart w:id="603" w:name="_Toc29623"/>
      <w:bookmarkStart w:id="604" w:name="_Toc27899093"/>
      <w:bookmarkStart w:id="605" w:name="_Toc12847"/>
      <w:bookmarkStart w:id="606" w:name="_Toc17396"/>
      <w:r>
        <w:rPr>
          <w:rFonts w:hint="eastAsia" w:ascii="宋体" w:hAnsi="宋体" w:cs="宋体"/>
          <w:sz w:val="28"/>
          <w:szCs w:val="28"/>
          <w:highlight w:val="none"/>
          <w:lang w:val="zh-CN"/>
        </w:rPr>
        <w:t>1.投标说明</w:t>
      </w:r>
      <w:bookmarkEnd w:id="599"/>
      <w:bookmarkEnd w:id="600"/>
      <w:bookmarkEnd w:id="601"/>
      <w:bookmarkEnd w:id="602"/>
      <w:bookmarkEnd w:id="603"/>
      <w:bookmarkEnd w:id="604"/>
    </w:p>
    <w:p w14:paraId="68D21267">
      <w:pPr>
        <w:keepNext w:val="0"/>
        <w:keepLines w:val="0"/>
        <w:pageBreakBefore w:val="0"/>
        <w:widowControl w:val="0"/>
        <w:kinsoku/>
        <w:wordWrap/>
        <w:overflowPunct/>
        <w:topLinePunct w:val="0"/>
        <w:autoSpaceDE w:val="0"/>
        <w:autoSpaceDN w:val="0"/>
        <w:bidi w:val="0"/>
        <w:snapToGrid/>
        <w:spacing w:line="360" w:lineRule="auto"/>
        <w:ind w:firstLine="440" w:firstLineChars="200"/>
        <w:textAlignment w:val="auto"/>
        <w:rPr>
          <w:rFonts w:hint="eastAsia" w:ascii="宋体" w:hAnsi="宋体" w:eastAsia="宋体" w:cs="宋体"/>
          <w:kern w:val="0"/>
          <w:sz w:val="22"/>
          <w:szCs w:val="28"/>
          <w:highlight w:val="none"/>
          <w:lang w:val="zh-CN"/>
        </w:rPr>
      </w:pPr>
      <w:bookmarkStart w:id="607" w:name="_Toc26500"/>
      <w:bookmarkStart w:id="608" w:name="_Toc24414"/>
      <w:bookmarkStart w:id="609" w:name="_Toc23526"/>
      <w:bookmarkStart w:id="610" w:name="_Toc439855415"/>
      <w:r>
        <w:rPr>
          <w:rFonts w:hint="eastAsia" w:ascii="宋体" w:hAnsi="宋体" w:eastAsia="宋体" w:cs="宋体"/>
          <w:kern w:val="0"/>
          <w:sz w:val="22"/>
          <w:szCs w:val="28"/>
          <w:highlight w:val="none"/>
          <w:lang w:val="zh-CN"/>
        </w:rPr>
        <w:t>1.1供应商可以按照竞争性磋商文件规定投标，但必须对所投的所有内容作为一个整体进行投标，不能拆分或少报。否则，投标无效。</w:t>
      </w:r>
    </w:p>
    <w:p w14:paraId="75AAFA31">
      <w:pPr>
        <w:keepNext w:val="0"/>
        <w:keepLines w:val="0"/>
        <w:pageBreakBefore w:val="0"/>
        <w:widowControl w:val="0"/>
        <w:kinsoku/>
        <w:wordWrap/>
        <w:overflowPunct/>
        <w:topLinePunct w:val="0"/>
        <w:autoSpaceDE w:val="0"/>
        <w:autoSpaceDN w:val="0"/>
        <w:bidi w:val="0"/>
        <w:snapToGrid/>
        <w:spacing w:line="360" w:lineRule="auto"/>
        <w:ind w:firstLine="440" w:firstLineChars="200"/>
        <w:textAlignment w:val="auto"/>
        <w:rPr>
          <w:rFonts w:hint="eastAsia" w:ascii="宋体" w:hAnsi="宋体" w:eastAsia="宋体" w:cs="宋体"/>
          <w:kern w:val="0"/>
          <w:sz w:val="22"/>
          <w:szCs w:val="28"/>
          <w:highlight w:val="none"/>
          <w:lang w:val="zh-CN"/>
        </w:rPr>
      </w:pPr>
      <w:r>
        <w:rPr>
          <w:rFonts w:hint="eastAsia" w:ascii="宋体" w:hAnsi="宋体" w:eastAsia="宋体" w:cs="宋体"/>
          <w:kern w:val="0"/>
          <w:sz w:val="22"/>
          <w:szCs w:val="28"/>
          <w:highlight w:val="none"/>
          <w:lang w:val="zh-CN"/>
        </w:rPr>
        <w:t>1.2磋商报价应</w:t>
      </w:r>
      <w:r>
        <w:rPr>
          <w:rFonts w:hint="eastAsia" w:ascii="宋体" w:hAnsi="宋体" w:eastAsia="宋体" w:cs="宋体"/>
          <w:kern w:val="0"/>
          <w:sz w:val="22"/>
          <w:szCs w:val="28"/>
          <w:highlight w:val="none"/>
          <w:lang w:val="en-US" w:eastAsia="zh-CN"/>
        </w:rPr>
        <w:t>包括</w:t>
      </w:r>
      <w:r>
        <w:rPr>
          <w:rFonts w:hint="eastAsia" w:ascii="宋体" w:hAnsi="宋体" w:cs="宋体"/>
          <w:kern w:val="0"/>
          <w:sz w:val="22"/>
          <w:szCs w:val="28"/>
          <w:highlight w:val="none"/>
          <w:lang w:val="en-US" w:eastAsia="zh-CN"/>
        </w:rPr>
        <w:t>服务费、人工费、保险费、税金、招标代理服务费及不可预见费等全部费用</w:t>
      </w:r>
      <w:r>
        <w:rPr>
          <w:rFonts w:hint="eastAsia" w:ascii="宋体" w:hAnsi="宋体" w:eastAsia="宋体" w:cs="宋体"/>
          <w:kern w:val="0"/>
          <w:sz w:val="22"/>
          <w:szCs w:val="28"/>
          <w:highlight w:val="none"/>
          <w:lang w:val="en-US" w:eastAsia="zh-CN"/>
        </w:rPr>
        <w:t>。</w:t>
      </w:r>
      <w:r>
        <w:rPr>
          <w:rFonts w:hint="eastAsia" w:ascii="宋体" w:hAnsi="宋体" w:eastAsia="宋体" w:cs="宋体"/>
          <w:kern w:val="0"/>
          <w:sz w:val="22"/>
          <w:szCs w:val="28"/>
          <w:highlight w:val="none"/>
          <w:lang w:val="zh-CN"/>
        </w:rPr>
        <w:t>若投标报价不能完全包括上述内容，该投标将被认为非实质性响应。</w:t>
      </w:r>
    </w:p>
    <w:p w14:paraId="637F2D2D">
      <w:pPr>
        <w:keepNext w:val="0"/>
        <w:keepLines w:val="0"/>
        <w:pageBreakBefore w:val="0"/>
        <w:widowControl w:val="0"/>
        <w:kinsoku/>
        <w:wordWrap/>
        <w:overflowPunct/>
        <w:topLinePunct w:val="0"/>
        <w:autoSpaceDE w:val="0"/>
        <w:autoSpaceDN w:val="0"/>
        <w:bidi w:val="0"/>
        <w:snapToGrid/>
        <w:spacing w:line="360" w:lineRule="auto"/>
        <w:ind w:firstLine="440" w:firstLineChars="200"/>
        <w:textAlignment w:val="auto"/>
        <w:rPr>
          <w:rFonts w:hint="eastAsia" w:ascii="宋体" w:hAnsi="宋体" w:eastAsia="宋体" w:cs="宋体"/>
          <w:kern w:val="0"/>
          <w:sz w:val="22"/>
          <w:szCs w:val="28"/>
          <w:highlight w:val="none"/>
          <w:lang w:val="zh-CN"/>
        </w:rPr>
      </w:pPr>
      <w:r>
        <w:rPr>
          <w:rFonts w:hint="eastAsia" w:ascii="宋体" w:hAnsi="宋体" w:eastAsia="宋体" w:cs="宋体"/>
          <w:kern w:val="0"/>
          <w:sz w:val="22"/>
          <w:szCs w:val="28"/>
          <w:highlight w:val="none"/>
          <w:lang w:val="zh-CN"/>
        </w:rPr>
        <w:t>1.3本次采购的产品为国产产品的，产品必须符合国家的强制性标准。</w:t>
      </w:r>
      <w:r>
        <w:rPr>
          <w:rFonts w:hint="eastAsia" w:ascii="宋体" w:hAnsi="宋体" w:cs="宋体"/>
          <w:kern w:val="0"/>
          <w:sz w:val="22"/>
          <w:szCs w:val="28"/>
          <w:highlight w:val="none"/>
          <w:lang w:val="zh-CN"/>
        </w:rPr>
        <w:t>（</w:t>
      </w:r>
      <w:r>
        <w:rPr>
          <w:rFonts w:hint="eastAsia" w:ascii="宋体" w:hAnsi="宋体" w:cs="宋体"/>
          <w:kern w:val="0"/>
          <w:sz w:val="22"/>
          <w:szCs w:val="28"/>
          <w:highlight w:val="none"/>
          <w:lang w:val="en-US" w:eastAsia="zh-CN"/>
        </w:rPr>
        <w:t>本项目不适用</w:t>
      </w:r>
      <w:bookmarkStart w:id="624" w:name="_GoBack"/>
      <w:bookmarkEnd w:id="624"/>
      <w:r>
        <w:rPr>
          <w:rFonts w:hint="eastAsia" w:ascii="宋体" w:hAnsi="宋体" w:cs="宋体"/>
          <w:kern w:val="0"/>
          <w:sz w:val="22"/>
          <w:szCs w:val="28"/>
          <w:highlight w:val="none"/>
          <w:lang w:val="zh-CN"/>
        </w:rPr>
        <w:t>）</w:t>
      </w:r>
    </w:p>
    <w:p w14:paraId="6A8EF007">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宋体" w:hAnsi="宋体" w:eastAsia="宋体" w:cs="宋体"/>
          <w:b/>
          <w:bCs/>
          <w:kern w:val="2"/>
          <w:sz w:val="28"/>
          <w:szCs w:val="28"/>
          <w:highlight w:val="none"/>
          <w:lang w:val="zh-CN" w:eastAsia="zh-CN" w:bidi="ar-SA"/>
        </w:rPr>
      </w:pPr>
      <w:r>
        <w:rPr>
          <w:rFonts w:hint="eastAsia" w:ascii="宋体" w:hAnsi="宋体" w:eastAsia="宋体" w:cs="宋体"/>
          <w:b/>
          <w:bCs/>
          <w:kern w:val="2"/>
          <w:sz w:val="28"/>
          <w:szCs w:val="28"/>
          <w:highlight w:val="none"/>
          <w:lang w:val="zh-CN" w:eastAsia="zh-CN" w:bidi="ar-SA"/>
        </w:rPr>
        <w:t>2.报价说明</w:t>
      </w:r>
      <w:bookmarkEnd w:id="607"/>
      <w:bookmarkEnd w:id="608"/>
      <w:bookmarkEnd w:id="609"/>
      <w:bookmarkEnd w:id="610"/>
    </w:p>
    <w:p w14:paraId="0E21A56A">
      <w:pPr>
        <w:keepNext w:val="0"/>
        <w:keepLines w:val="0"/>
        <w:pageBreakBefore w:val="0"/>
        <w:widowControl w:val="0"/>
        <w:kinsoku/>
        <w:wordWrap/>
        <w:overflowPunct/>
        <w:topLinePunct w:val="0"/>
        <w:autoSpaceDE w:val="0"/>
        <w:autoSpaceDN w:val="0"/>
        <w:bidi w:val="0"/>
        <w:adjustRightInd w:val="0"/>
        <w:snapToGrid/>
        <w:spacing w:line="360" w:lineRule="auto"/>
        <w:ind w:firstLine="600"/>
        <w:textAlignment w:val="auto"/>
        <w:rPr>
          <w:rFonts w:hint="eastAsia"/>
          <w:highlight w:val="none"/>
        </w:rPr>
      </w:pPr>
      <w:bookmarkStart w:id="611" w:name="_Toc11603"/>
      <w:bookmarkStart w:id="612" w:name="_Toc29217"/>
      <w:r>
        <w:rPr>
          <w:rFonts w:hint="eastAsia" w:ascii="宋体" w:hAnsi="Cambria" w:cs="宋体"/>
          <w:color w:val="auto"/>
          <w:kern w:val="0"/>
          <w:sz w:val="22"/>
          <w:szCs w:val="22"/>
          <w:highlight w:val="none"/>
          <w:lang w:val="zh-CN"/>
        </w:rPr>
        <w:t>本次竞争性磋商文件中规定的采购预算额度为招标最高限价，供应商的投标报价不得超出此额度。否则，投标无效。</w:t>
      </w:r>
      <w:bookmarkEnd w:id="611"/>
      <w:bookmarkEnd w:id="612"/>
    </w:p>
    <w:p w14:paraId="4EFF5A9E">
      <w:pPr>
        <w:pStyle w:val="16"/>
        <w:keepNext w:val="0"/>
        <w:keepLines w:val="0"/>
        <w:pageBreakBefore w:val="0"/>
        <w:widowControl w:val="0"/>
        <w:kinsoku/>
        <w:wordWrap/>
        <w:overflowPunct/>
        <w:topLinePunct w:val="0"/>
        <w:bidi w:val="0"/>
        <w:snapToGrid/>
        <w:spacing w:before="0" w:after="0" w:line="360" w:lineRule="auto"/>
        <w:jc w:val="left"/>
        <w:textAlignment w:val="auto"/>
        <w:outlineLvl w:val="9"/>
        <w:rPr>
          <w:rFonts w:hint="eastAsia" w:ascii="宋体" w:hAnsi="宋体" w:cs="宋体"/>
          <w:highlight w:val="none"/>
          <w:lang w:val="zh-CN"/>
        </w:rPr>
      </w:pPr>
      <w:bookmarkStart w:id="613" w:name="_Toc26125"/>
      <w:bookmarkStart w:id="614" w:name="_Toc515908233"/>
      <w:bookmarkStart w:id="615" w:name="_Toc10272"/>
      <w:bookmarkStart w:id="616" w:name="_Toc27899094"/>
      <w:bookmarkStart w:id="617" w:name="_Toc31784"/>
      <w:bookmarkStart w:id="618" w:name="_Toc26568"/>
      <w:r>
        <w:rPr>
          <w:rFonts w:hint="eastAsia" w:ascii="宋体" w:hAnsi="宋体" w:cs="宋体"/>
          <w:sz w:val="28"/>
          <w:szCs w:val="28"/>
          <w:highlight w:val="none"/>
          <w:lang w:val="en-US" w:eastAsia="zh-CN"/>
        </w:rPr>
        <w:t>3</w:t>
      </w:r>
      <w:r>
        <w:rPr>
          <w:rFonts w:hint="eastAsia" w:ascii="宋体" w:hAnsi="宋体" w:cs="宋体"/>
          <w:sz w:val="28"/>
          <w:szCs w:val="28"/>
          <w:highlight w:val="none"/>
        </w:rPr>
        <w:t>.</w:t>
      </w:r>
      <w:bookmarkEnd w:id="613"/>
      <w:bookmarkStart w:id="619" w:name="_Toc1475"/>
      <w:r>
        <w:rPr>
          <w:rFonts w:hint="eastAsia" w:ascii="宋体" w:hAnsi="宋体" w:cs="宋体"/>
          <w:sz w:val="28"/>
          <w:szCs w:val="28"/>
          <w:highlight w:val="none"/>
          <w:lang w:val="zh-CN"/>
        </w:rPr>
        <w:t>重要指标</w:t>
      </w:r>
      <w:bookmarkEnd w:id="614"/>
      <w:bookmarkEnd w:id="615"/>
      <w:bookmarkEnd w:id="616"/>
      <w:bookmarkEnd w:id="617"/>
      <w:bookmarkEnd w:id="618"/>
      <w:bookmarkEnd w:id="619"/>
    </w:p>
    <w:p w14:paraId="04E4CADD">
      <w:pPr>
        <w:keepNext w:val="0"/>
        <w:keepLines w:val="0"/>
        <w:pageBreakBefore w:val="0"/>
        <w:widowControl w:val="0"/>
        <w:kinsoku/>
        <w:wordWrap/>
        <w:overflowPunct/>
        <w:topLinePunct w:val="0"/>
        <w:autoSpaceDE w:val="0"/>
        <w:autoSpaceDN w:val="0"/>
        <w:bidi w:val="0"/>
        <w:snapToGrid/>
        <w:spacing w:line="360" w:lineRule="auto"/>
        <w:ind w:firstLine="440" w:firstLineChars="200"/>
        <w:textAlignment w:val="auto"/>
        <w:rPr>
          <w:rFonts w:hint="eastAsia" w:ascii="宋体" w:hAnsi="宋体" w:eastAsia="宋体" w:cs="宋体"/>
          <w:kern w:val="0"/>
          <w:sz w:val="22"/>
          <w:szCs w:val="28"/>
          <w:highlight w:val="none"/>
          <w:lang w:val="zh-CN"/>
        </w:rPr>
      </w:pPr>
      <w:r>
        <w:rPr>
          <w:rFonts w:hint="eastAsia" w:ascii="宋体" w:hAnsi="宋体" w:eastAsia="宋体" w:cs="宋体"/>
          <w:kern w:val="0"/>
          <w:sz w:val="22"/>
          <w:szCs w:val="28"/>
          <w:highlight w:val="none"/>
          <w:lang w:val="zh-CN"/>
        </w:rPr>
        <w:t>3.1采购文件在技术参数中列出了采购人可以接受的最低技术指标，供应商必须对技术参数一览表中各项产品和指标进行实质性响应，所推荐的每一项产品在性能上不能低于所列的各项指标。</w:t>
      </w:r>
    </w:p>
    <w:p w14:paraId="0B0F1234">
      <w:pPr>
        <w:keepNext w:val="0"/>
        <w:keepLines w:val="0"/>
        <w:pageBreakBefore w:val="0"/>
        <w:widowControl w:val="0"/>
        <w:kinsoku/>
        <w:wordWrap/>
        <w:overflowPunct/>
        <w:topLinePunct w:val="0"/>
        <w:autoSpaceDE w:val="0"/>
        <w:autoSpaceDN w:val="0"/>
        <w:bidi w:val="0"/>
        <w:snapToGrid/>
        <w:spacing w:line="360" w:lineRule="auto"/>
        <w:ind w:firstLine="440" w:firstLineChars="200"/>
        <w:textAlignment w:val="auto"/>
        <w:rPr>
          <w:rFonts w:hint="eastAsia" w:ascii="宋体" w:hAnsi="宋体" w:eastAsia="宋体" w:cs="宋体"/>
          <w:kern w:val="0"/>
          <w:sz w:val="22"/>
          <w:szCs w:val="28"/>
          <w:highlight w:val="none"/>
          <w:lang w:val="zh-CN"/>
        </w:rPr>
      </w:pPr>
      <w:r>
        <w:rPr>
          <w:rFonts w:hint="eastAsia" w:ascii="宋体" w:hAnsi="宋体" w:eastAsia="宋体" w:cs="宋体"/>
          <w:kern w:val="0"/>
          <w:sz w:val="22"/>
          <w:szCs w:val="28"/>
          <w:highlight w:val="none"/>
          <w:lang w:val="zh-CN"/>
        </w:rPr>
        <w:t>3.2采购文件中凡需与原有设备、系统并机、兼容、匹配等要求的，请主动和采购人联系，取得原有设备、系统相关资料。若有采购文件未提及或变更内容的，请及时与采购代理机构联系。</w:t>
      </w:r>
    </w:p>
    <w:p w14:paraId="199A4BF5">
      <w:pPr>
        <w:keepNext w:val="0"/>
        <w:keepLines w:val="0"/>
        <w:pageBreakBefore w:val="0"/>
        <w:widowControl w:val="0"/>
        <w:kinsoku/>
        <w:wordWrap/>
        <w:overflowPunct/>
        <w:topLinePunct w:val="0"/>
        <w:autoSpaceDE w:val="0"/>
        <w:autoSpaceDN w:val="0"/>
        <w:bidi w:val="0"/>
        <w:snapToGrid/>
        <w:spacing w:line="360" w:lineRule="auto"/>
        <w:ind w:firstLine="440" w:firstLineChars="200"/>
        <w:textAlignment w:val="auto"/>
        <w:rPr>
          <w:rFonts w:hint="eastAsia" w:ascii="宋体" w:hAnsi="宋体" w:eastAsia="宋体" w:cs="宋体"/>
          <w:kern w:val="0"/>
          <w:sz w:val="22"/>
          <w:szCs w:val="28"/>
          <w:highlight w:val="none"/>
          <w:lang w:val="zh-CN"/>
        </w:rPr>
      </w:pPr>
      <w:r>
        <w:rPr>
          <w:rFonts w:hint="eastAsia" w:ascii="宋体" w:hAnsi="宋体" w:eastAsia="宋体" w:cs="宋体"/>
          <w:kern w:val="0"/>
          <w:sz w:val="22"/>
          <w:szCs w:val="28"/>
          <w:highlight w:val="none"/>
          <w:lang w:val="zh-CN"/>
        </w:rPr>
        <w:t>3.3技术参数中除注明签订合同时提供的相关授权、服务承诺等资料以外，其余相关资料在投标时必须附在响应文件中。</w:t>
      </w:r>
    </w:p>
    <w:p w14:paraId="31F70DDE">
      <w:pPr>
        <w:pStyle w:val="16"/>
        <w:keepNext w:val="0"/>
        <w:keepLines w:val="0"/>
        <w:pageBreakBefore w:val="0"/>
        <w:widowControl w:val="0"/>
        <w:kinsoku/>
        <w:wordWrap/>
        <w:overflowPunct/>
        <w:topLinePunct w:val="0"/>
        <w:bidi w:val="0"/>
        <w:snapToGrid/>
        <w:spacing w:before="0" w:after="0" w:line="360" w:lineRule="auto"/>
        <w:jc w:val="left"/>
        <w:textAlignment w:val="auto"/>
        <w:outlineLvl w:val="9"/>
        <w:rPr>
          <w:rFonts w:hint="eastAsia" w:ascii="宋体" w:hAnsi="宋体" w:cs="宋体"/>
          <w:sz w:val="28"/>
          <w:szCs w:val="28"/>
          <w:highlight w:val="none"/>
          <w:lang w:val="zh-CN"/>
        </w:rPr>
      </w:pPr>
      <w:bookmarkStart w:id="620" w:name="_Toc25964"/>
      <w:bookmarkStart w:id="621" w:name="_Toc11195"/>
      <w:r>
        <w:rPr>
          <w:rFonts w:hint="eastAsia" w:ascii="宋体" w:hAnsi="宋体" w:cs="宋体"/>
          <w:sz w:val="28"/>
          <w:szCs w:val="28"/>
          <w:highlight w:val="none"/>
          <w:lang w:val="en-US" w:eastAsia="zh-CN"/>
        </w:rPr>
        <w:t>4</w:t>
      </w:r>
      <w:r>
        <w:rPr>
          <w:rFonts w:hint="eastAsia" w:ascii="宋体" w:hAnsi="宋体" w:cs="宋体"/>
          <w:sz w:val="28"/>
          <w:szCs w:val="28"/>
          <w:highlight w:val="none"/>
        </w:rPr>
        <w:t>.</w:t>
      </w:r>
      <w:r>
        <w:rPr>
          <w:rFonts w:hint="eastAsia" w:ascii="宋体" w:hAnsi="宋体" w:cs="宋体"/>
          <w:sz w:val="28"/>
          <w:szCs w:val="28"/>
          <w:highlight w:val="none"/>
          <w:lang w:val="zh-CN"/>
        </w:rPr>
        <w:t>商务要求</w:t>
      </w:r>
      <w:bookmarkEnd w:id="605"/>
      <w:bookmarkEnd w:id="606"/>
      <w:bookmarkEnd w:id="620"/>
      <w:bookmarkEnd w:id="621"/>
    </w:p>
    <w:p w14:paraId="1192B17F">
      <w:pPr>
        <w:keepNext w:val="0"/>
        <w:keepLines w:val="0"/>
        <w:pageBreakBefore w:val="0"/>
        <w:widowControl w:val="0"/>
        <w:kinsoku/>
        <w:wordWrap/>
        <w:overflowPunct/>
        <w:topLinePunct w:val="0"/>
        <w:autoSpaceDE w:val="0"/>
        <w:autoSpaceDN w:val="0"/>
        <w:bidi w:val="0"/>
        <w:snapToGrid/>
        <w:spacing w:line="360" w:lineRule="auto"/>
        <w:ind w:firstLine="442" w:firstLineChars="200"/>
        <w:textAlignment w:val="auto"/>
        <w:rPr>
          <w:rFonts w:hint="default" w:ascii="宋体" w:hAnsi="宋体" w:eastAsia="宋体" w:cs="宋体"/>
          <w:b/>
          <w:bCs/>
          <w:kern w:val="0"/>
          <w:sz w:val="22"/>
          <w:szCs w:val="28"/>
          <w:highlight w:val="none"/>
          <w:lang w:val="en-US"/>
        </w:rPr>
      </w:pPr>
      <w:r>
        <w:rPr>
          <w:rFonts w:hint="eastAsia" w:ascii="宋体" w:hAnsi="宋体" w:eastAsia="宋体" w:cs="宋体"/>
          <w:b/>
          <w:bCs/>
          <w:kern w:val="0"/>
          <w:sz w:val="22"/>
          <w:szCs w:val="28"/>
          <w:highlight w:val="none"/>
          <w:lang w:val="zh-CN"/>
        </w:rPr>
        <w:t>4.1.</w:t>
      </w:r>
      <w:r>
        <w:rPr>
          <w:rFonts w:hint="eastAsia" w:ascii="宋体" w:hAnsi="宋体" w:cs="宋体"/>
          <w:b/>
          <w:bCs/>
          <w:kern w:val="0"/>
          <w:sz w:val="22"/>
          <w:szCs w:val="28"/>
          <w:highlight w:val="none"/>
          <w:lang w:val="zh-CN" w:eastAsia="zh-CN"/>
        </w:rPr>
        <w:t>服务</w:t>
      </w:r>
      <w:r>
        <w:rPr>
          <w:rFonts w:hint="eastAsia" w:ascii="宋体" w:hAnsi="宋体" w:eastAsia="宋体" w:cs="宋体"/>
          <w:b/>
          <w:bCs/>
          <w:kern w:val="0"/>
          <w:sz w:val="22"/>
          <w:szCs w:val="28"/>
          <w:highlight w:val="none"/>
          <w:lang w:val="zh-CN" w:eastAsia="zh-CN"/>
        </w:rPr>
        <w:t>期</w:t>
      </w:r>
      <w:r>
        <w:rPr>
          <w:rFonts w:hint="eastAsia" w:ascii="宋体" w:hAnsi="宋体" w:eastAsia="宋体" w:cs="宋体"/>
          <w:b/>
          <w:bCs/>
          <w:kern w:val="0"/>
          <w:sz w:val="22"/>
          <w:szCs w:val="28"/>
          <w:highlight w:val="none"/>
          <w:lang w:val="zh-CN"/>
        </w:rPr>
        <w:t>：</w:t>
      </w:r>
      <w:r>
        <w:rPr>
          <w:rFonts w:hint="eastAsia" w:ascii="宋体" w:hAnsi="宋体" w:cs="宋体"/>
          <w:b/>
          <w:bCs/>
          <w:kern w:val="0"/>
          <w:sz w:val="22"/>
          <w:szCs w:val="28"/>
          <w:highlight w:val="none"/>
          <w:lang w:val="en-US" w:eastAsia="zh-CN"/>
        </w:rPr>
        <w:t>一年</w:t>
      </w:r>
    </w:p>
    <w:p w14:paraId="4C259D65">
      <w:pPr>
        <w:keepNext w:val="0"/>
        <w:keepLines w:val="0"/>
        <w:pageBreakBefore w:val="0"/>
        <w:widowControl w:val="0"/>
        <w:kinsoku/>
        <w:wordWrap/>
        <w:overflowPunct/>
        <w:topLinePunct w:val="0"/>
        <w:autoSpaceDE w:val="0"/>
        <w:autoSpaceDN w:val="0"/>
        <w:bidi w:val="0"/>
        <w:snapToGrid/>
        <w:spacing w:line="360" w:lineRule="auto"/>
        <w:ind w:firstLine="442" w:firstLineChars="200"/>
        <w:textAlignment w:val="auto"/>
        <w:rPr>
          <w:rFonts w:hint="eastAsia" w:ascii="宋体" w:hAnsi="宋体" w:eastAsia="宋体" w:cs="宋体"/>
          <w:b/>
          <w:bCs/>
          <w:kern w:val="0"/>
          <w:sz w:val="22"/>
          <w:szCs w:val="28"/>
          <w:highlight w:val="none"/>
          <w:lang w:val="en-US" w:eastAsia="zh-CN"/>
        </w:rPr>
      </w:pPr>
      <w:r>
        <w:rPr>
          <w:rFonts w:hint="eastAsia" w:ascii="宋体" w:hAnsi="宋体" w:eastAsia="宋体" w:cs="宋体"/>
          <w:b/>
          <w:bCs/>
          <w:kern w:val="0"/>
          <w:sz w:val="22"/>
          <w:szCs w:val="28"/>
          <w:highlight w:val="none"/>
          <w:lang w:val="zh-CN"/>
        </w:rPr>
        <w:t>4.2.</w:t>
      </w:r>
      <w:r>
        <w:rPr>
          <w:rFonts w:hint="eastAsia" w:ascii="宋体" w:hAnsi="宋体" w:cs="宋体"/>
          <w:b/>
          <w:bCs/>
          <w:kern w:val="0"/>
          <w:sz w:val="22"/>
          <w:szCs w:val="28"/>
          <w:highlight w:val="none"/>
          <w:lang w:val="zh-CN" w:eastAsia="zh-CN"/>
        </w:rPr>
        <w:t>服务</w:t>
      </w:r>
      <w:r>
        <w:rPr>
          <w:rFonts w:hint="eastAsia" w:ascii="宋体" w:hAnsi="宋体" w:eastAsia="宋体" w:cs="宋体"/>
          <w:b/>
          <w:bCs/>
          <w:kern w:val="0"/>
          <w:sz w:val="22"/>
          <w:szCs w:val="28"/>
          <w:highlight w:val="none"/>
          <w:lang w:val="zh-CN" w:eastAsia="zh-CN"/>
        </w:rPr>
        <w:t>地点</w:t>
      </w:r>
      <w:r>
        <w:rPr>
          <w:rFonts w:hint="eastAsia" w:ascii="宋体" w:hAnsi="宋体" w:eastAsia="宋体" w:cs="宋体"/>
          <w:b/>
          <w:bCs/>
          <w:kern w:val="0"/>
          <w:sz w:val="22"/>
          <w:szCs w:val="28"/>
          <w:highlight w:val="none"/>
          <w:lang w:val="zh-CN"/>
        </w:rPr>
        <w:t>：</w:t>
      </w:r>
      <w:r>
        <w:rPr>
          <w:rFonts w:hint="eastAsia" w:ascii="宋体" w:hAnsi="宋体" w:cs="宋体"/>
          <w:b/>
          <w:bCs/>
          <w:kern w:val="0"/>
          <w:sz w:val="22"/>
          <w:szCs w:val="28"/>
          <w:highlight w:val="none"/>
          <w:lang w:val="zh-CN"/>
        </w:rPr>
        <w:t>青海省第五人民医院</w:t>
      </w:r>
    </w:p>
    <w:p w14:paraId="749B1EE1">
      <w:pPr>
        <w:spacing w:line="400" w:lineRule="exact"/>
        <w:ind w:firstLine="433" w:firstLineChars="196"/>
        <w:rPr>
          <w:rFonts w:hint="default" w:ascii="宋体" w:hAnsi="宋体" w:eastAsia="宋体" w:cs="宋体"/>
          <w:b/>
          <w:bCs/>
          <w:color w:val="auto"/>
          <w:kern w:val="0"/>
          <w:sz w:val="24"/>
          <w:highlight w:val="none"/>
          <w:lang w:val="en-US" w:eastAsia="zh-CN"/>
        </w:rPr>
      </w:pPr>
      <w:r>
        <w:rPr>
          <w:rFonts w:hint="eastAsia" w:ascii="宋体" w:hAnsi="宋体" w:eastAsia="宋体" w:cs="宋体"/>
          <w:b/>
          <w:bCs/>
          <w:kern w:val="0"/>
          <w:sz w:val="22"/>
          <w:szCs w:val="28"/>
          <w:highlight w:val="none"/>
          <w:lang w:val="en-US" w:eastAsia="zh-CN"/>
        </w:rPr>
        <w:t>4.3.付款方式：</w:t>
      </w:r>
      <w:r>
        <w:rPr>
          <w:rFonts w:hint="eastAsia" w:ascii="宋体" w:hAnsi="宋体" w:cs="宋体"/>
          <w:b/>
          <w:bCs/>
          <w:kern w:val="0"/>
          <w:sz w:val="22"/>
          <w:szCs w:val="28"/>
          <w:highlight w:val="none"/>
          <w:lang w:val="en-US" w:eastAsia="zh-CN"/>
        </w:rPr>
        <w:t>根据每季度考核情况</w:t>
      </w:r>
      <w:r>
        <w:rPr>
          <w:rFonts w:hint="eastAsia" w:ascii="宋体" w:hAnsi="宋体" w:eastAsia="宋体" w:cs="宋体"/>
          <w:b/>
          <w:bCs/>
          <w:kern w:val="0"/>
          <w:sz w:val="22"/>
          <w:szCs w:val="28"/>
          <w:highlight w:val="none"/>
          <w:lang w:val="en-US" w:eastAsia="zh-CN"/>
        </w:rPr>
        <w:t>按季度付款</w:t>
      </w:r>
      <w:r>
        <w:rPr>
          <w:rFonts w:hint="eastAsia" w:ascii="宋体" w:hAnsi="宋体" w:cs="宋体"/>
          <w:b/>
          <w:bCs/>
          <w:kern w:val="0"/>
          <w:sz w:val="22"/>
          <w:szCs w:val="28"/>
          <w:highlight w:val="none"/>
          <w:lang w:val="en-US" w:eastAsia="zh-CN"/>
        </w:rPr>
        <w:t>,每季度支付合同总金额的25%</w:t>
      </w:r>
    </w:p>
    <w:p w14:paraId="7D96ABD6">
      <w:pPr>
        <w:spacing w:line="400" w:lineRule="exact"/>
        <w:rPr>
          <w:rFonts w:hint="eastAsia" w:ascii="宋体" w:hAnsi="宋体" w:eastAsia="宋体" w:cs="宋体"/>
          <w:b/>
          <w:bCs/>
          <w:color w:val="auto"/>
          <w:kern w:val="0"/>
          <w:sz w:val="24"/>
          <w:highlight w:val="none"/>
          <w:lang w:val="en-US" w:eastAsia="zh-CN"/>
        </w:rPr>
      </w:pPr>
    </w:p>
    <w:p w14:paraId="39748BFC">
      <w:pPr>
        <w:keepNext w:val="0"/>
        <w:keepLines w:val="0"/>
        <w:pageBreakBefore w:val="0"/>
        <w:widowControl w:val="0"/>
        <w:kinsoku/>
        <w:wordWrap/>
        <w:overflowPunct/>
        <w:topLinePunct w:val="0"/>
        <w:autoSpaceDE w:val="0"/>
        <w:autoSpaceDN w:val="0"/>
        <w:bidi w:val="0"/>
        <w:snapToGrid/>
        <w:spacing w:line="360" w:lineRule="auto"/>
        <w:ind w:firstLine="442" w:firstLineChars="200"/>
        <w:textAlignment w:val="auto"/>
        <w:rPr>
          <w:rFonts w:hint="default" w:ascii="宋体" w:hAnsi="宋体" w:eastAsia="宋体" w:cs="宋体"/>
          <w:b/>
          <w:bCs/>
          <w:kern w:val="0"/>
          <w:sz w:val="22"/>
          <w:szCs w:val="28"/>
          <w:highlight w:val="none"/>
          <w:lang w:val="en-US" w:eastAsia="zh-CN"/>
        </w:rPr>
      </w:pPr>
    </w:p>
    <w:p w14:paraId="0677280F">
      <w:pPr>
        <w:rPr>
          <w:rFonts w:hint="eastAsia"/>
          <w:highlight w:val="none"/>
          <w:lang w:eastAsia="zh-CN"/>
        </w:rPr>
      </w:pPr>
      <w:r>
        <w:rPr>
          <w:rFonts w:hint="eastAsia"/>
          <w:highlight w:val="none"/>
          <w:lang w:eastAsia="zh-CN"/>
        </w:rPr>
        <w:br w:type="page"/>
      </w:r>
    </w:p>
    <w:p w14:paraId="117F0FE9">
      <w:pPr>
        <w:pStyle w:val="16"/>
        <w:numPr>
          <w:ilvl w:val="0"/>
          <w:numId w:val="5"/>
        </w:numPr>
        <w:spacing w:before="0" w:after="0" w:line="360" w:lineRule="auto"/>
        <w:ind w:firstLine="641"/>
        <w:outlineLvl w:val="0"/>
        <w:rPr>
          <w:rFonts w:hint="eastAsia" w:ascii="宋体" w:hAnsi="宋体" w:eastAsia="宋体" w:cs="宋体"/>
          <w:color w:val="auto"/>
          <w:highlight w:val="none"/>
          <w:lang w:val="zh-CN"/>
        </w:rPr>
      </w:pPr>
      <w:bookmarkStart w:id="622" w:name="_Toc31362"/>
      <w:bookmarkStart w:id="623" w:name="_Toc23585"/>
      <w:r>
        <w:rPr>
          <w:rFonts w:hint="eastAsia" w:ascii="宋体" w:hAnsi="宋体" w:cs="宋体"/>
          <w:color w:val="auto"/>
          <w:highlight w:val="none"/>
          <w:lang w:val="zh-CN"/>
        </w:rPr>
        <w:t>服务内容</w:t>
      </w:r>
      <w:r>
        <w:rPr>
          <w:rFonts w:hint="eastAsia" w:ascii="宋体" w:hAnsi="宋体" w:eastAsia="宋体" w:cs="宋体"/>
          <w:color w:val="auto"/>
          <w:highlight w:val="none"/>
          <w:lang w:val="zh-CN"/>
        </w:rPr>
        <w:t>及技术要求</w:t>
      </w:r>
      <w:bookmarkEnd w:id="622"/>
      <w:bookmarkEnd w:id="623"/>
    </w:p>
    <w:p w14:paraId="7EC4A084">
      <w:pPr>
        <w:jc w:val="both"/>
        <w:rPr>
          <w:rFonts w:hint="eastAsia"/>
          <w:b/>
          <w:bCs/>
          <w:sz w:val="24"/>
          <w:szCs w:val="24"/>
          <w:lang w:val="en-US" w:eastAsia="zh-CN"/>
        </w:rPr>
      </w:pPr>
      <w:r>
        <w:rPr>
          <w:rFonts w:hint="eastAsia"/>
          <w:b/>
          <w:bCs/>
          <w:sz w:val="24"/>
          <w:szCs w:val="24"/>
          <w:lang w:val="en-US" w:eastAsia="zh-CN"/>
        </w:rPr>
        <w:t>青海省第五人民医院设备维保参数</w:t>
      </w:r>
    </w:p>
    <w:tbl>
      <w:tblPr>
        <w:tblStyle w:val="19"/>
        <w:tblW w:w="9619" w:type="dxa"/>
        <w:jc w:val="center"/>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autofit"/>
        <w:tblCellMar>
          <w:top w:w="15" w:type="dxa"/>
          <w:left w:w="15" w:type="dxa"/>
          <w:bottom w:w="15" w:type="dxa"/>
          <w:right w:w="15" w:type="dxa"/>
        </w:tblCellMar>
      </w:tblPr>
      <w:tblGrid>
        <w:gridCol w:w="1567"/>
        <w:gridCol w:w="8052"/>
      </w:tblGrid>
      <w:tr w14:paraId="5F39F4D9">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657" w:hRule="atLeast"/>
          <w:jc w:val="center"/>
        </w:trPr>
        <w:tc>
          <w:tcPr>
            <w:tcW w:w="1567" w:type="dxa"/>
            <w:tcBorders>
              <w:top w:val="outset" w:color="auto" w:sz="6" w:space="0"/>
              <w:left w:val="outset" w:color="auto" w:sz="6" w:space="0"/>
              <w:bottom w:val="outset" w:color="auto" w:sz="6" w:space="0"/>
              <w:right w:val="outset" w:color="auto" w:sz="6" w:space="0"/>
            </w:tcBorders>
            <w:shd w:val="clear" w:color="auto" w:fill="auto"/>
            <w:tcMar>
              <w:top w:w="0" w:type="dxa"/>
              <w:left w:w="105" w:type="dxa"/>
              <w:bottom w:w="0" w:type="dxa"/>
              <w:right w:w="105" w:type="dxa"/>
            </w:tcMar>
            <w:vAlign w:val="center"/>
          </w:tcPr>
          <w:p w14:paraId="1F2E0947">
            <w:pPr>
              <w:widowControl/>
              <w:spacing w:after="150" w:line="273" w:lineRule="auto"/>
              <w:ind w:left="360"/>
              <w:jc w:val="left"/>
              <w:rPr>
                <w:rFonts w:hint="eastAsia" w:ascii="宋体" w:hAnsi="宋体" w:eastAsia="宋体" w:cs="宋体"/>
                <w:color w:val="auto"/>
                <w:kern w:val="0"/>
                <w:sz w:val="22"/>
                <w:szCs w:val="22"/>
              </w:rPr>
            </w:pPr>
            <w:r>
              <w:rPr>
                <w:rFonts w:hint="eastAsia" w:ascii="宋体" w:hAnsi="宋体" w:eastAsia="宋体" w:cs="宋体"/>
                <w:color w:val="auto"/>
                <w:kern w:val="0"/>
                <w:sz w:val="22"/>
                <w:szCs w:val="22"/>
              </w:rPr>
              <w:t>序号</w:t>
            </w:r>
          </w:p>
        </w:tc>
        <w:tc>
          <w:tcPr>
            <w:tcW w:w="8052" w:type="dxa"/>
            <w:tcBorders>
              <w:top w:val="outset" w:color="auto" w:sz="6" w:space="0"/>
              <w:left w:val="nil"/>
              <w:bottom w:val="outset" w:color="auto" w:sz="6" w:space="0"/>
              <w:right w:val="outset" w:color="auto" w:sz="6" w:space="0"/>
            </w:tcBorders>
            <w:shd w:val="clear" w:color="auto" w:fill="auto"/>
            <w:tcMar>
              <w:top w:w="0" w:type="dxa"/>
              <w:left w:w="105" w:type="dxa"/>
              <w:bottom w:w="0" w:type="dxa"/>
              <w:right w:w="105" w:type="dxa"/>
            </w:tcMar>
            <w:vAlign w:val="center"/>
          </w:tcPr>
          <w:p w14:paraId="609D26E5">
            <w:pPr>
              <w:widowControl/>
              <w:spacing w:after="150" w:line="273" w:lineRule="auto"/>
              <w:ind w:left="360"/>
              <w:jc w:val="left"/>
              <w:rPr>
                <w:rFonts w:hint="eastAsia" w:ascii="宋体" w:hAnsi="宋体" w:eastAsia="宋体" w:cs="宋体"/>
                <w:color w:val="auto"/>
                <w:kern w:val="0"/>
                <w:sz w:val="22"/>
                <w:szCs w:val="22"/>
              </w:rPr>
            </w:pPr>
            <w:r>
              <w:rPr>
                <w:rFonts w:hint="eastAsia" w:ascii="宋体" w:hAnsi="宋体" w:eastAsia="宋体" w:cs="宋体"/>
                <w:color w:val="auto"/>
                <w:kern w:val="0"/>
                <w:sz w:val="22"/>
                <w:szCs w:val="22"/>
              </w:rPr>
              <w:t>服务要求</w:t>
            </w:r>
          </w:p>
        </w:tc>
      </w:tr>
      <w:tr w14:paraId="57F60EF3">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2595" w:hRule="atLeast"/>
          <w:jc w:val="center"/>
        </w:trPr>
        <w:tc>
          <w:tcPr>
            <w:tcW w:w="1567" w:type="dxa"/>
            <w:tcBorders>
              <w:top w:val="outset" w:color="auto" w:sz="6" w:space="0"/>
              <w:left w:val="outset" w:color="auto" w:sz="6" w:space="0"/>
              <w:bottom w:val="outset" w:color="auto" w:sz="6" w:space="0"/>
              <w:right w:val="outset" w:color="auto" w:sz="6" w:space="0"/>
            </w:tcBorders>
            <w:shd w:val="clear" w:color="auto" w:fill="auto"/>
            <w:tcMar>
              <w:top w:w="0" w:type="dxa"/>
              <w:left w:w="105" w:type="dxa"/>
              <w:bottom w:w="0" w:type="dxa"/>
              <w:right w:w="105" w:type="dxa"/>
            </w:tcMar>
            <w:vAlign w:val="center"/>
          </w:tcPr>
          <w:p w14:paraId="0160DDE5">
            <w:pPr>
              <w:widowControl/>
              <w:spacing w:after="150" w:line="273" w:lineRule="auto"/>
              <w:ind w:left="360"/>
              <w:jc w:val="left"/>
              <w:rPr>
                <w:rFonts w:hint="eastAsia" w:ascii="宋体" w:hAnsi="宋体" w:eastAsia="宋体" w:cs="宋体"/>
                <w:color w:val="auto"/>
                <w:kern w:val="0"/>
                <w:sz w:val="22"/>
                <w:szCs w:val="22"/>
                <w:lang w:val="en-US" w:eastAsia="zh-CN"/>
              </w:rPr>
            </w:pPr>
            <w:r>
              <w:rPr>
                <w:rFonts w:hint="eastAsia" w:ascii="宋体" w:hAnsi="宋体" w:eastAsia="宋体" w:cs="宋体"/>
                <w:color w:val="auto"/>
                <w:kern w:val="0"/>
                <w:sz w:val="22"/>
                <w:szCs w:val="22"/>
                <w:lang w:val="en-US" w:eastAsia="zh-CN"/>
              </w:rPr>
              <w:t>1</w:t>
            </w:r>
          </w:p>
        </w:tc>
        <w:tc>
          <w:tcPr>
            <w:tcW w:w="8052" w:type="dxa"/>
            <w:tcBorders>
              <w:top w:val="outset" w:color="auto" w:sz="6" w:space="0"/>
              <w:left w:val="nil"/>
              <w:bottom w:val="outset" w:color="auto" w:sz="6" w:space="0"/>
              <w:right w:val="outset" w:color="auto" w:sz="6" w:space="0"/>
            </w:tcBorders>
            <w:shd w:val="clear" w:color="auto" w:fill="auto"/>
            <w:tcMar>
              <w:top w:w="0" w:type="dxa"/>
              <w:left w:w="105" w:type="dxa"/>
              <w:bottom w:w="0" w:type="dxa"/>
              <w:right w:w="105" w:type="dxa"/>
            </w:tcMar>
            <w:vAlign w:val="center"/>
          </w:tcPr>
          <w:p w14:paraId="3DBB52C5">
            <w:pPr>
              <w:numPr>
                <w:ilvl w:val="0"/>
                <w:numId w:val="0"/>
              </w:numPr>
              <w:ind w:leftChars="0"/>
              <w:jc w:val="both"/>
              <w:rPr>
                <w:rFonts w:hint="eastAsia" w:ascii="宋体" w:hAnsi="宋体" w:eastAsia="宋体" w:cs="宋体"/>
                <w:sz w:val="22"/>
                <w:szCs w:val="22"/>
                <w:vertAlign w:val="baseline"/>
                <w:lang w:val="en-US" w:eastAsia="zh-CN"/>
              </w:rPr>
            </w:pPr>
            <w:r>
              <w:rPr>
                <w:rFonts w:hint="eastAsia" w:ascii="宋体" w:hAnsi="宋体" w:eastAsia="宋体" w:cs="宋体"/>
                <w:sz w:val="22"/>
                <w:szCs w:val="22"/>
                <w:vertAlign w:val="baseline"/>
                <w:lang w:val="en-US" w:eastAsia="zh-CN"/>
              </w:rPr>
              <w:t>维保内容：</w:t>
            </w:r>
          </w:p>
          <w:p w14:paraId="4281AE30">
            <w:pPr>
              <w:numPr>
                <w:ilvl w:val="0"/>
                <w:numId w:val="0"/>
              </w:numPr>
              <w:ind w:leftChars="0"/>
              <w:jc w:val="both"/>
              <w:rPr>
                <w:rFonts w:hint="eastAsia" w:ascii="宋体" w:hAnsi="宋体" w:eastAsia="宋体" w:cs="宋体"/>
                <w:sz w:val="22"/>
                <w:szCs w:val="22"/>
                <w:vertAlign w:val="baseline"/>
                <w:lang w:val="en-US" w:eastAsia="zh-CN"/>
              </w:rPr>
            </w:pPr>
            <w:r>
              <w:rPr>
                <w:rFonts w:hint="eastAsia" w:ascii="宋体" w:hAnsi="宋体" w:eastAsia="宋体" w:cs="宋体"/>
                <w:sz w:val="22"/>
                <w:szCs w:val="22"/>
                <w:vertAlign w:val="baseline"/>
                <w:lang w:val="en-US" w:eastAsia="zh-CN"/>
              </w:rPr>
              <w:t>1.2台直线加速器（品牌：医科达，型号：Elekta Infinity、Elekta Synergy）包含加速器主机、 MLC、控制系统、床、iViewGT、XVI、水冷机、IBA“Blue Phantom 2”三维水箱、MOSAIQ肿瘤治疗信息、TPS计划系统在内的所有零部件，系统软件的非功能性升级、ELEKTA原厂不定期更新；</w:t>
            </w:r>
          </w:p>
          <w:p w14:paraId="046262BE">
            <w:pPr>
              <w:numPr>
                <w:ilvl w:val="0"/>
                <w:numId w:val="0"/>
              </w:numPr>
              <w:ind w:leftChars="0"/>
              <w:jc w:val="both"/>
              <w:rPr>
                <w:rFonts w:hint="eastAsia" w:ascii="宋体" w:hAnsi="宋体" w:eastAsia="宋体" w:cs="宋体"/>
                <w:sz w:val="22"/>
                <w:szCs w:val="22"/>
                <w:vertAlign w:val="baseline"/>
                <w:lang w:val="en-US" w:eastAsia="zh-CN"/>
              </w:rPr>
            </w:pPr>
            <w:r>
              <w:rPr>
                <w:rFonts w:hint="eastAsia" w:ascii="宋体" w:hAnsi="宋体" w:eastAsia="宋体" w:cs="宋体"/>
                <w:sz w:val="22"/>
                <w:szCs w:val="22"/>
                <w:vertAlign w:val="baseline"/>
                <w:lang w:val="en-US" w:eastAsia="zh-CN"/>
              </w:rPr>
              <w:t>2.2台数字化医用X射线摄影系统（品牌：西门子，型号：Ysio Max、Multix                    Select DR）包含球管、探测器、高压发生器在内所有设备零配件；</w:t>
            </w:r>
          </w:p>
          <w:p w14:paraId="527B704C">
            <w:pPr>
              <w:numPr>
                <w:ilvl w:val="0"/>
                <w:numId w:val="0"/>
              </w:numPr>
              <w:ind w:leftChars="0"/>
              <w:jc w:val="both"/>
              <w:rPr>
                <w:rFonts w:hint="eastAsia" w:ascii="宋体" w:hAnsi="宋体" w:eastAsia="宋体" w:cs="宋体"/>
                <w:sz w:val="22"/>
                <w:szCs w:val="22"/>
                <w:vertAlign w:val="baseline"/>
                <w:lang w:val="en-US" w:eastAsia="zh-CN"/>
              </w:rPr>
            </w:pPr>
            <w:r>
              <w:rPr>
                <w:rFonts w:hint="eastAsia" w:ascii="宋体" w:hAnsi="宋体" w:eastAsia="宋体" w:cs="宋体"/>
                <w:sz w:val="22"/>
                <w:szCs w:val="22"/>
                <w:vertAlign w:val="baseline"/>
                <w:lang w:val="en-US" w:eastAsia="zh-CN"/>
              </w:rPr>
              <w:t>3.1台大孔径多排螺旋CT模拟定位机（品牌：飞利浦，型号：Brillance  CT                Big Bore）包含球管、探测器、高压发生器在内所有设备零配件；</w:t>
            </w:r>
          </w:p>
          <w:p w14:paraId="3D187168">
            <w:pPr>
              <w:numPr>
                <w:ilvl w:val="0"/>
                <w:numId w:val="0"/>
              </w:numPr>
              <w:ind w:leftChars="0"/>
              <w:jc w:val="both"/>
              <w:rPr>
                <w:rFonts w:hint="eastAsia" w:ascii="宋体" w:hAnsi="宋体" w:eastAsia="宋体" w:cs="宋体"/>
                <w:sz w:val="22"/>
                <w:szCs w:val="22"/>
                <w:vertAlign w:val="baseline"/>
                <w:lang w:val="en-US" w:eastAsia="zh-CN"/>
              </w:rPr>
            </w:pPr>
            <w:r>
              <w:rPr>
                <w:rFonts w:hint="eastAsia" w:ascii="宋体" w:hAnsi="宋体" w:eastAsia="宋体" w:cs="宋体"/>
                <w:sz w:val="22"/>
                <w:szCs w:val="22"/>
                <w:vertAlign w:val="baseline"/>
                <w:lang w:val="en-US" w:eastAsia="zh-CN"/>
              </w:rPr>
              <w:t>4.1台数字减影血管造影系统（品牌：飞利浦，型号：UNIQ FD20）包含球管、探测器、高压发生器在内所有设备零配件；</w:t>
            </w:r>
          </w:p>
          <w:p w14:paraId="201803DA">
            <w:pPr>
              <w:numPr>
                <w:ilvl w:val="0"/>
                <w:numId w:val="0"/>
              </w:numPr>
              <w:ind w:leftChars="0"/>
              <w:jc w:val="both"/>
              <w:rPr>
                <w:rFonts w:hint="eastAsia" w:ascii="宋体" w:hAnsi="宋体" w:eastAsia="宋体" w:cs="宋体"/>
                <w:sz w:val="22"/>
                <w:szCs w:val="22"/>
                <w:vertAlign w:val="baseline"/>
                <w:lang w:val="en-US" w:eastAsia="zh-CN"/>
              </w:rPr>
            </w:pPr>
            <w:r>
              <w:rPr>
                <w:rFonts w:hint="eastAsia" w:ascii="宋体" w:hAnsi="宋体" w:eastAsia="宋体" w:cs="宋体"/>
                <w:sz w:val="22"/>
                <w:szCs w:val="22"/>
                <w:vertAlign w:val="baseline"/>
                <w:lang w:val="en-US" w:eastAsia="zh-CN"/>
              </w:rPr>
              <w:t>5.1台3.0T磁共振设备（品牌：GE，型号：DISCOVERY MR 3.0T 750W）（含水冷机）不包含零配件的技术保；</w:t>
            </w:r>
          </w:p>
          <w:p w14:paraId="61D17847">
            <w:pPr>
              <w:numPr>
                <w:ilvl w:val="0"/>
                <w:numId w:val="0"/>
              </w:numPr>
              <w:ind w:leftChars="0"/>
              <w:jc w:val="both"/>
              <w:rPr>
                <w:rFonts w:hint="eastAsia" w:ascii="宋体" w:hAnsi="宋体" w:eastAsia="宋体" w:cs="宋体"/>
                <w:color w:val="auto"/>
                <w:kern w:val="0"/>
                <w:sz w:val="22"/>
                <w:szCs w:val="22"/>
                <w:lang w:val="en-US" w:eastAsia="zh-CN"/>
              </w:rPr>
            </w:pPr>
            <w:r>
              <w:rPr>
                <w:rFonts w:hint="eastAsia" w:ascii="宋体" w:hAnsi="宋体" w:eastAsia="宋体" w:cs="宋体"/>
                <w:sz w:val="22"/>
                <w:szCs w:val="22"/>
                <w:vertAlign w:val="baseline"/>
                <w:lang w:val="en-US" w:eastAsia="zh-CN"/>
              </w:rPr>
              <w:t>6.2台清洗机（品牌：倍力曼，型号：WD200）包含清洗机所有零配件。</w:t>
            </w:r>
          </w:p>
        </w:tc>
      </w:tr>
      <w:tr w14:paraId="3571C910">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526" w:hRule="atLeast"/>
          <w:jc w:val="center"/>
        </w:trPr>
        <w:tc>
          <w:tcPr>
            <w:tcW w:w="1567" w:type="dxa"/>
            <w:tcBorders>
              <w:top w:val="outset" w:color="auto" w:sz="6" w:space="0"/>
              <w:left w:val="outset" w:color="auto" w:sz="6" w:space="0"/>
              <w:bottom w:val="outset" w:color="auto" w:sz="6" w:space="0"/>
              <w:right w:val="outset" w:color="auto" w:sz="6" w:space="0"/>
            </w:tcBorders>
            <w:shd w:val="clear" w:color="auto" w:fill="auto"/>
            <w:tcMar>
              <w:top w:w="0" w:type="dxa"/>
              <w:left w:w="105" w:type="dxa"/>
              <w:bottom w:w="0" w:type="dxa"/>
              <w:right w:w="105" w:type="dxa"/>
            </w:tcMar>
            <w:vAlign w:val="center"/>
          </w:tcPr>
          <w:p w14:paraId="034172DE">
            <w:pPr>
              <w:widowControl/>
              <w:spacing w:after="150" w:line="273" w:lineRule="auto"/>
              <w:ind w:left="360"/>
              <w:jc w:val="left"/>
              <w:rPr>
                <w:rFonts w:hint="eastAsia" w:ascii="宋体" w:hAnsi="宋体" w:eastAsia="宋体" w:cs="宋体"/>
                <w:color w:val="auto"/>
                <w:kern w:val="0"/>
                <w:sz w:val="22"/>
                <w:szCs w:val="22"/>
                <w:lang w:val="en-US" w:eastAsia="zh-CN"/>
              </w:rPr>
            </w:pPr>
            <w:r>
              <w:rPr>
                <w:rFonts w:hint="eastAsia" w:ascii="宋体" w:hAnsi="宋体" w:eastAsia="宋体" w:cs="宋体"/>
                <w:color w:val="auto"/>
                <w:kern w:val="0"/>
                <w:sz w:val="22"/>
                <w:szCs w:val="22"/>
                <w:lang w:val="en-US" w:eastAsia="zh-CN"/>
              </w:rPr>
              <w:t>2</w:t>
            </w:r>
          </w:p>
        </w:tc>
        <w:tc>
          <w:tcPr>
            <w:tcW w:w="8052" w:type="dxa"/>
            <w:tcBorders>
              <w:top w:val="outset" w:color="auto" w:sz="6" w:space="0"/>
              <w:left w:val="nil"/>
              <w:bottom w:val="outset" w:color="auto" w:sz="6" w:space="0"/>
              <w:right w:val="outset" w:color="auto" w:sz="6" w:space="0"/>
            </w:tcBorders>
            <w:shd w:val="clear" w:color="auto" w:fill="auto"/>
            <w:tcMar>
              <w:top w:w="0" w:type="dxa"/>
              <w:left w:w="105" w:type="dxa"/>
              <w:bottom w:w="0" w:type="dxa"/>
              <w:right w:w="105" w:type="dxa"/>
            </w:tcMar>
            <w:vAlign w:val="center"/>
          </w:tcPr>
          <w:p w14:paraId="31D91EA4">
            <w:pPr>
              <w:numPr>
                <w:ilvl w:val="0"/>
                <w:numId w:val="0"/>
              </w:numPr>
              <w:ind w:leftChars="0"/>
              <w:jc w:val="both"/>
              <w:rPr>
                <w:rFonts w:hint="eastAsia" w:ascii="宋体" w:hAnsi="宋体" w:eastAsia="宋体" w:cs="宋体"/>
                <w:sz w:val="22"/>
                <w:szCs w:val="22"/>
                <w:vertAlign w:val="baseline"/>
                <w:lang w:val="en-US" w:eastAsia="zh-CN"/>
              </w:rPr>
            </w:pPr>
            <w:r>
              <w:rPr>
                <w:rFonts w:hint="eastAsia" w:ascii="宋体" w:hAnsi="宋体" w:eastAsia="宋体" w:cs="宋体"/>
                <w:sz w:val="22"/>
                <w:szCs w:val="22"/>
              </w:rPr>
              <w:t>所提供的维保服务，不得破坏、变更设备的结构和电气设计的基础</w:t>
            </w:r>
            <w:r>
              <w:rPr>
                <w:rFonts w:hint="eastAsia" w:ascii="宋体" w:hAnsi="宋体" w:eastAsia="宋体" w:cs="宋体"/>
                <w:sz w:val="22"/>
                <w:szCs w:val="22"/>
                <w:lang w:eastAsia="zh-CN"/>
              </w:rPr>
              <w:t>。</w:t>
            </w:r>
          </w:p>
        </w:tc>
      </w:tr>
      <w:tr w14:paraId="34311623">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421" w:hRule="atLeast"/>
          <w:jc w:val="center"/>
        </w:trPr>
        <w:tc>
          <w:tcPr>
            <w:tcW w:w="1567" w:type="dxa"/>
            <w:tcBorders>
              <w:top w:val="nil"/>
              <w:left w:val="outset" w:color="auto" w:sz="6" w:space="0"/>
              <w:bottom w:val="outset" w:color="auto" w:sz="6" w:space="0"/>
              <w:right w:val="outset" w:color="auto" w:sz="6" w:space="0"/>
            </w:tcBorders>
            <w:shd w:val="clear" w:color="auto" w:fill="auto"/>
            <w:tcMar>
              <w:top w:w="0" w:type="dxa"/>
              <w:left w:w="105" w:type="dxa"/>
              <w:bottom w:w="0" w:type="dxa"/>
              <w:right w:w="105" w:type="dxa"/>
            </w:tcMar>
            <w:vAlign w:val="center"/>
          </w:tcPr>
          <w:p w14:paraId="26EA006E">
            <w:pPr>
              <w:widowControl/>
              <w:spacing w:after="150" w:line="273" w:lineRule="auto"/>
              <w:ind w:left="360"/>
              <w:jc w:val="left"/>
              <w:rPr>
                <w:rFonts w:hint="eastAsia" w:ascii="宋体" w:hAnsi="宋体" w:eastAsia="宋体" w:cs="宋体"/>
                <w:color w:val="auto"/>
                <w:kern w:val="0"/>
                <w:sz w:val="22"/>
                <w:szCs w:val="22"/>
                <w:lang w:val="en-US" w:eastAsia="zh-CN"/>
              </w:rPr>
            </w:pPr>
            <w:r>
              <w:rPr>
                <w:rFonts w:hint="eastAsia" w:ascii="宋体" w:hAnsi="宋体" w:eastAsia="宋体" w:cs="宋体"/>
                <w:color w:val="auto"/>
                <w:kern w:val="0"/>
                <w:sz w:val="22"/>
                <w:szCs w:val="22"/>
                <w:lang w:val="en-US" w:eastAsia="zh-CN"/>
              </w:rPr>
              <w:t>3</w:t>
            </w:r>
          </w:p>
        </w:tc>
        <w:tc>
          <w:tcPr>
            <w:tcW w:w="8052" w:type="dxa"/>
            <w:tcBorders>
              <w:top w:val="nil"/>
              <w:left w:val="nil"/>
              <w:bottom w:val="outset" w:color="auto" w:sz="6" w:space="0"/>
              <w:right w:val="outset" w:color="auto" w:sz="6" w:space="0"/>
            </w:tcBorders>
            <w:shd w:val="clear" w:color="auto" w:fill="auto"/>
            <w:tcMar>
              <w:top w:w="0" w:type="dxa"/>
              <w:left w:w="105" w:type="dxa"/>
              <w:bottom w:w="0" w:type="dxa"/>
              <w:right w:w="105" w:type="dxa"/>
            </w:tcMar>
            <w:vAlign w:val="center"/>
          </w:tcPr>
          <w:p w14:paraId="76D73F5F">
            <w:pPr>
              <w:widowControl/>
              <w:spacing w:after="150" w:line="273" w:lineRule="auto"/>
              <w:jc w:val="left"/>
              <w:rPr>
                <w:rFonts w:hint="eastAsia" w:ascii="宋体" w:hAnsi="宋体" w:eastAsia="宋体" w:cs="宋体"/>
                <w:color w:val="auto"/>
                <w:kern w:val="0"/>
                <w:sz w:val="22"/>
                <w:szCs w:val="22"/>
              </w:rPr>
            </w:pPr>
            <w:r>
              <w:rPr>
                <w:rFonts w:hint="eastAsia" w:ascii="宋体" w:hAnsi="宋体" w:eastAsia="宋体" w:cs="宋体"/>
                <w:color w:val="auto"/>
                <w:kern w:val="0"/>
                <w:sz w:val="22"/>
                <w:szCs w:val="22"/>
              </w:rPr>
              <w:t>在国内设有长期稳定的服务机构≥1个。</w:t>
            </w:r>
          </w:p>
        </w:tc>
      </w:tr>
      <w:tr w14:paraId="59280608">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648" w:hRule="atLeast"/>
          <w:jc w:val="center"/>
        </w:trPr>
        <w:tc>
          <w:tcPr>
            <w:tcW w:w="1567" w:type="dxa"/>
            <w:tcBorders>
              <w:top w:val="nil"/>
              <w:left w:val="outset" w:color="auto" w:sz="6" w:space="0"/>
              <w:bottom w:val="outset" w:color="auto" w:sz="6" w:space="0"/>
              <w:right w:val="outset" w:color="auto" w:sz="6" w:space="0"/>
            </w:tcBorders>
            <w:shd w:val="clear" w:color="auto" w:fill="auto"/>
            <w:tcMar>
              <w:top w:w="0" w:type="dxa"/>
              <w:left w:w="105" w:type="dxa"/>
              <w:bottom w:w="0" w:type="dxa"/>
              <w:right w:w="105" w:type="dxa"/>
            </w:tcMar>
            <w:vAlign w:val="center"/>
          </w:tcPr>
          <w:p w14:paraId="4495B69B">
            <w:pPr>
              <w:widowControl/>
              <w:spacing w:after="150" w:line="273" w:lineRule="auto"/>
              <w:ind w:left="360"/>
              <w:jc w:val="left"/>
              <w:rPr>
                <w:rFonts w:hint="eastAsia" w:ascii="宋体" w:hAnsi="宋体" w:eastAsia="宋体" w:cs="宋体"/>
                <w:color w:val="auto"/>
                <w:kern w:val="0"/>
                <w:sz w:val="22"/>
                <w:szCs w:val="22"/>
                <w:lang w:val="en-US" w:eastAsia="zh-CN"/>
              </w:rPr>
            </w:pPr>
            <w:r>
              <w:rPr>
                <w:rFonts w:hint="eastAsia" w:ascii="宋体" w:hAnsi="宋体" w:eastAsia="宋体" w:cs="宋体"/>
                <w:color w:val="auto"/>
                <w:kern w:val="0"/>
                <w:sz w:val="22"/>
                <w:szCs w:val="22"/>
                <w:lang w:val="en-US" w:eastAsia="zh-CN"/>
              </w:rPr>
              <w:t>4</w:t>
            </w:r>
          </w:p>
        </w:tc>
        <w:tc>
          <w:tcPr>
            <w:tcW w:w="8052" w:type="dxa"/>
            <w:tcBorders>
              <w:top w:val="nil"/>
              <w:left w:val="nil"/>
              <w:bottom w:val="outset" w:color="auto" w:sz="6" w:space="0"/>
              <w:right w:val="outset" w:color="auto" w:sz="6" w:space="0"/>
            </w:tcBorders>
            <w:shd w:val="clear" w:color="auto" w:fill="auto"/>
            <w:tcMar>
              <w:top w:w="0" w:type="dxa"/>
              <w:left w:w="105" w:type="dxa"/>
              <w:bottom w:w="0" w:type="dxa"/>
              <w:right w:w="105" w:type="dxa"/>
            </w:tcMar>
            <w:vAlign w:val="center"/>
          </w:tcPr>
          <w:p w14:paraId="0737622D">
            <w:pPr>
              <w:widowControl/>
              <w:spacing w:after="150" w:line="273" w:lineRule="auto"/>
              <w:jc w:val="left"/>
              <w:rPr>
                <w:rFonts w:hint="eastAsia" w:ascii="宋体" w:hAnsi="宋体" w:eastAsia="宋体" w:cs="宋体"/>
                <w:color w:val="auto"/>
                <w:kern w:val="0"/>
                <w:sz w:val="22"/>
                <w:szCs w:val="22"/>
                <w:lang w:eastAsia="zh-CN"/>
              </w:rPr>
            </w:pPr>
            <w:r>
              <w:rPr>
                <w:rFonts w:hint="eastAsia" w:ascii="宋体" w:hAnsi="宋体" w:eastAsia="宋体" w:cs="宋体"/>
                <w:color w:val="auto"/>
                <w:kern w:val="0"/>
                <w:sz w:val="22"/>
                <w:szCs w:val="22"/>
              </w:rPr>
              <w:t>服务类型要求：定期巡检、远程服务（电话支持， 宽带远程支持）、现场服务</w:t>
            </w:r>
            <w:r>
              <w:rPr>
                <w:rFonts w:hint="eastAsia" w:ascii="宋体" w:hAnsi="宋体" w:eastAsia="宋体" w:cs="宋体"/>
                <w:color w:val="auto"/>
                <w:kern w:val="0"/>
                <w:sz w:val="22"/>
                <w:szCs w:val="22"/>
                <w:lang w:eastAsia="zh-CN"/>
              </w:rPr>
              <w:t>。提供至少一名的驻场工程师。</w:t>
            </w:r>
          </w:p>
        </w:tc>
      </w:tr>
      <w:tr w14:paraId="11073073">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1059" w:hRule="atLeast"/>
          <w:jc w:val="center"/>
        </w:trPr>
        <w:tc>
          <w:tcPr>
            <w:tcW w:w="1567" w:type="dxa"/>
            <w:tcBorders>
              <w:top w:val="nil"/>
              <w:left w:val="outset" w:color="auto" w:sz="6" w:space="0"/>
              <w:bottom w:val="outset" w:color="auto" w:sz="6" w:space="0"/>
              <w:right w:val="outset" w:color="auto" w:sz="6" w:space="0"/>
            </w:tcBorders>
            <w:shd w:val="clear" w:color="auto" w:fill="auto"/>
            <w:tcMar>
              <w:top w:w="0" w:type="dxa"/>
              <w:left w:w="105" w:type="dxa"/>
              <w:bottom w:w="0" w:type="dxa"/>
              <w:right w:w="105" w:type="dxa"/>
            </w:tcMar>
            <w:vAlign w:val="center"/>
          </w:tcPr>
          <w:p w14:paraId="0C1CC7BB">
            <w:pPr>
              <w:widowControl/>
              <w:spacing w:after="150" w:line="273" w:lineRule="auto"/>
              <w:ind w:left="360"/>
              <w:jc w:val="left"/>
              <w:rPr>
                <w:rFonts w:hint="eastAsia" w:ascii="宋体" w:hAnsi="宋体" w:eastAsia="宋体" w:cs="宋体"/>
                <w:color w:val="auto"/>
                <w:kern w:val="0"/>
                <w:sz w:val="22"/>
                <w:szCs w:val="22"/>
                <w:lang w:val="en-US" w:eastAsia="zh-CN"/>
              </w:rPr>
            </w:pPr>
            <w:r>
              <w:rPr>
                <w:rFonts w:hint="eastAsia" w:ascii="宋体" w:hAnsi="宋体" w:eastAsia="宋体" w:cs="宋体"/>
                <w:color w:val="auto"/>
                <w:kern w:val="0"/>
                <w:sz w:val="22"/>
                <w:szCs w:val="22"/>
                <w:lang w:val="en-US" w:eastAsia="zh-CN"/>
              </w:rPr>
              <w:t>5</w:t>
            </w:r>
          </w:p>
        </w:tc>
        <w:tc>
          <w:tcPr>
            <w:tcW w:w="8052" w:type="dxa"/>
            <w:tcBorders>
              <w:top w:val="nil"/>
              <w:left w:val="nil"/>
              <w:bottom w:val="outset" w:color="auto" w:sz="6" w:space="0"/>
              <w:right w:val="outset" w:color="auto" w:sz="6" w:space="0"/>
            </w:tcBorders>
            <w:shd w:val="clear" w:color="auto" w:fill="auto"/>
            <w:tcMar>
              <w:top w:w="0" w:type="dxa"/>
              <w:left w:w="105" w:type="dxa"/>
              <w:bottom w:w="0" w:type="dxa"/>
              <w:right w:w="105" w:type="dxa"/>
            </w:tcMar>
            <w:vAlign w:val="center"/>
          </w:tcPr>
          <w:p w14:paraId="00C7CD6D">
            <w:pPr>
              <w:numPr>
                <w:ilvl w:val="0"/>
                <w:numId w:val="0"/>
              </w:numPr>
              <w:ind w:leftChars="0"/>
              <w:jc w:val="both"/>
              <w:rPr>
                <w:rFonts w:hint="eastAsia" w:ascii="宋体" w:hAnsi="宋体" w:eastAsia="宋体" w:cs="宋体"/>
                <w:color w:val="auto"/>
                <w:kern w:val="0"/>
                <w:sz w:val="22"/>
                <w:szCs w:val="22"/>
              </w:rPr>
            </w:pPr>
            <w:r>
              <w:rPr>
                <w:rFonts w:hint="eastAsia" w:ascii="宋体" w:hAnsi="宋体" w:eastAsia="宋体" w:cs="宋体"/>
                <w:color w:val="auto"/>
                <w:kern w:val="0"/>
                <w:sz w:val="22"/>
                <w:szCs w:val="22"/>
                <w:lang w:eastAsia="zh-CN"/>
              </w:rPr>
              <w:t>所提供的工程师可以独立完成上述维保内容所提及设备，</w:t>
            </w:r>
            <w:r>
              <w:rPr>
                <w:rFonts w:hint="eastAsia" w:ascii="宋体" w:hAnsi="宋体" w:eastAsia="宋体" w:cs="宋体"/>
                <w:bCs/>
                <w:sz w:val="22"/>
                <w:szCs w:val="22"/>
              </w:rPr>
              <w:t>有能力对诊断软件及设备故障给予解决</w:t>
            </w:r>
            <w:r>
              <w:rPr>
                <w:rFonts w:hint="eastAsia" w:ascii="宋体" w:hAnsi="宋体" w:eastAsia="宋体" w:cs="宋体"/>
                <w:color w:val="auto"/>
                <w:kern w:val="0"/>
                <w:sz w:val="22"/>
                <w:szCs w:val="22"/>
              </w:rPr>
              <w:t>。</w:t>
            </w:r>
            <w:r>
              <w:rPr>
                <w:rFonts w:hint="eastAsia" w:ascii="宋体" w:hAnsi="宋体" w:eastAsia="宋体" w:cs="宋体"/>
                <w:sz w:val="22"/>
                <w:szCs w:val="22"/>
                <w:lang w:val="en-US" w:eastAsia="zh-CN"/>
              </w:rPr>
              <w:t>驻场工程师按照医院上下班时间统一管理</w:t>
            </w:r>
            <w:r>
              <w:rPr>
                <w:rFonts w:hint="eastAsia" w:ascii="宋体" w:hAnsi="宋体" w:eastAsia="宋体" w:cs="宋体"/>
                <w:sz w:val="22"/>
                <w:szCs w:val="22"/>
                <w:lang w:eastAsia="zh-CN"/>
              </w:rPr>
              <w:t>。</w:t>
            </w:r>
            <w:r>
              <w:rPr>
                <w:rFonts w:hint="eastAsia" w:ascii="宋体" w:hAnsi="宋体" w:eastAsia="宋体" w:cs="宋体"/>
                <w:sz w:val="22"/>
                <w:szCs w:val="22"/>
                <w:lang w:val="en-US" w:eastAsia="zh-CN"/>
              </w:rPr>
              <w:t>若需支援人员，应在24小时内到达现场；</w:t>
            </w:r>
          </w:p>
        </w:tc>
      </w:tr>
      <w:tr w14:paraId="566BD9C7">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1239" w:hRule="atLeast"/>
          <w:jc w:val="center"/>
        </w:trPr>
        <w:tc>
          <w:tcPr>
            <w:tcW w:w="1567" w:type="dxa"/>
            <w:tcBorders>
              <w:top w:val="nil"/>
              <w:left w:val="outset" w:color="auto" w:sz="6" w:space="0"/>
              <w:bottom w:val="outset" w:color="auto" w:sz="6" w:space="0"/>
              <w:right w:val="outset" w:color="auto" w:sz="6" w:space="0"/>
            </w:tcBorders>
            <w:shd w:val="clear" w:color="auto" w:fill="auto"/>
            <w:tcMar>
              <w:top w:w="0" w:type="dxa"/>
              <w:left w:w="105" w:type="dxa"/>
              <w:bottom w:w="0" w:type="dxa"/>
              <w:right w:w="105" w:type="dxa"/>
            </w:tcMar>
            <w:vAlign w:val="center"/>
          </w:tcPr>
          <w:p w14:paraId="4F03B611">
            <w:pPr>
              <w:widowControl/>
              <w:spacing w:after="150" w:line="273" w:lineRule="auto"/>
              <w:ind w:left="360"/>
              <w:jc w:val="left"/>
              <w:rPr>
                <w:rFonts w:hint="eastAsia" w:ascii="宋体" w:hAnsi="宋体" w:eastAsia="宋体" w:cs="宋体"/>
                <w:color w:val="auto"/>
                <w:kern w:val="0"/>
                <w:sz w:val="22"/>
                <w:szCs w:val="22"/>
                <w:lang w:val="en-US" w:eastAsia="zh-CN"/>
              </w:rPr>
            </w:pPr>
            <w:r>
              <w:rPr>
                <w:rFonts w:hint="eastAsia" w:ascii="宋体" w:hAnsi="宋体" w:eastAsia="宋体" w:cs="宋体"/>
                <w:color w:val="auto"/>
                <w:kern w:val="0"/>
                <w:sz w:val="22"/>
                <w:szCs w:val="22"/>
                <w:lang w:val="en-US" w:eastAsia="zh-CN"/>
              </w:rPr>
              <w:t>6</w:t>
            </w:r>
          </w:p>
        </w:tc>
        <w:tc>
          <w:tcPr>
            <w:tcW w:w="8052" w:type="dxa"/>
            <w:tcBorders>
              <w:top w:val="nil"/>
              <w:left w:val="nil"/>
              <w:bottom w:val="outset" w:color="auto" w:sz="6" w:space="0"/>
              <w:right w:val="outset" w:color="auto" w:sz="6" w:space="0"/>
            </w:tcBorders>
            <w:shd w:val="clear" w:color="auto" w:fill="auto"/>
            <w:tcMar>
              <w:top w:w="0" w:type="dxa"/>
              <w:left w:w="105" w:type="dxa"/>
              <w:bottom w:w="0" w:type="dxa"/>
              <w:right w:w="105" w:type="dxa"/>
            </w:tcMar>
            <w:vAlign w:val="center"/>
          </w:tcPr>
          <w:p w14:paraId="10CBA001">
            <w:pPr>
              <w:numPr>
                <w:ilvl w:val="0"/>
                <w:numId w:val="0"/>
              </w:numPr>
              <w:ind w:leftChars="0"/>
              <w:jc w:val="both"/>
              <w:rPr>
                <w:rFonts w:hint="eastAsia" w:ascii="宋体" w:hAnsi="宋体" w:eastAsia="宋体" w:cs="宋体"/>
                <w:color w:val="auto"/>
                <w:kern w:val="0"/>
                <w:sz w:val="22"/>
                <w:szCs w:val="22"/>
                <w:lang w:eastAsia="zh-CN"/>
              </w:rPr>
            </w:pPr>
            <w:r>
              <w:rPr>
                <w:rFonts w:hint="eastAsia" w:ascii="宋体" w:hAnsi="宋体" w:eastAsia="宋体" w:cs="宋体"/>
                <w:color w:val="auto"/>
                <w:kern w:val="0"/>
                <w:sz w:val="22"/>
                <w:szCs w:val="22"/>
                <w:lang w:eastAsia="zh-CN"/>
              </w:rPr>
              <w:t>所提供的驻场工程师要具有良好的服务意识，积极的工作态度，良好的沟通能力，需服从医院的统一管理，遵守医院的各项规章制度及流程，所提供的驻场工程师需定期接受医院考核，三次考核不合格，采购人有权解除合同。</w:t>
            </w:r>
          </w:p>
        </w:tc>
      </w:tr>
      <w:tr w14:paraId="39E00D8D">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561" w:hRule="atLeast"/>
          <w:jc w:val="center"/>
        </w:trPr>
        <w:tc>
          <w:tcPr>
            <w:tcW w:w="1567" w:type="dxa"/>
            <w:tcBorders>
              <w:top w:val="nil"/>
              <w:left w:val="outset" w:color="auto" w:sz="6" w:space="0"/>
              <w:bottom w:val="single" w:color="auto" w:sz="4" w:space="0"/>
              <w:right w:val="outset" w:color="auto" w:sz="6" w:space="0"/>
            </w:tcBorders>
            <w:shd w:val="clear" w:color="auto" w:fill="auto"/>
            <w:tcMar>
              <w:top w:w="0" w:type="dxa"/>
              <w:left w:w="105" w:type="dxa"/>
              <w:bottom w:w="0" w:type="dxa"/>
              <w:right w:w="105" w:type="dxa"/>
            </w:tcMar>
            <w:vAlign w:val="center"/>
          </w:tcPr>
          <w:p w14:paraId="1FFAD811">
            <w:pPr>
              <w:widowControl/>
              <w:spacing w:after="150" w:line="273" w:lineRule="auto"/>
              <w:ind w:left="360"/>
              <w:jc w:val="left"/>
              <w:rPr>
                <w:rFonts w:hint="eastAsia" w:ascii="宋体" w:hAnsi="宋体" w:eastAsia="宋体" w:cs="宋体"/>
                <w:color w:val="auto"/>
                <w:kern w:val="0"/>
                <w:sz w:val="22"/>
                <w:szCs w:val="22"/>
                <w:lang w:val="en-US" w:eastAsia="zh-CN"/>
              </w:rPr>
            </w:pPr>
            <w:r>
              <w:rPr>
                <w:rFonts w:hint="eastAsia" w:ascii="宋体" w:hAnsi="宋体" w:eastAsia="宋体" w:cs="宋体"/>
                <w:color w:val="auto"/>
                <w:kern w:val="0"/>
                <w:sz w:val="22"/>
                <w:szCs w:val="22"/>
                <w:lang w:val="en-US" w:eastAsia="zh-CN"/>
              </w:rPr>
              <w:t>7</w:t>
            </w:r>
          </w:p>
        </w:tc>
        <w:tc>
          <w:tcPr>
            <w:tcW w:w="8052" w:type="dxa"/>
            <w:tcBorders>
              <w:top w:val="nil"/>
              <w:left w:val="nil"/>
              <w:bottom w:val="single" w:color="auto" w:sz="4" w:space="0"/>
              <w:right w:val="outset" w:color="auto" w:sz="6" w:space="0"/>
            </w:tcBorders>
            <w:shd w:val="clear" w:color="auto" w:fill="auto"/>
            <w:tcMar>
              <w:top w:w="0" w:type="dxa"/>
              <w:left w:w="105" w:type="dxa"/>
              <w:bottom w:w="0" w:type="dxa"/>
              <w:right w:w="105" w:type="dxa"/>
            </w:tcMar>
            <w:vAlign w:val="center"/>
          </w:tcPr>
          <w:p w14:paraId="46F8513B">
            <w:pPr>
              <w:widowControl/>
              <w:spacing w:after="150" w:line="273" w:lineRule="auto"/>
              <w:jc w:val="left"/>
              <w:rPr>
                <w:rFonts w:hint="eastAsia" w:ascii="宋体" w:hAnsi="宋体" w:eastAsia="宋体" w:cs="宋体"/>
                <w:color w:val="auto"/>
                <w:kern w:val="0"/>
                <w:sz w:val="22"/>
                <w:szCs w:val="22"/>
              </w:rPr>
            </w:pPr>
            <w:r>
              <w:rPr>
                <w:rFonts w:hint="eastAsia" w:ascii="宋体" w:hAnsi="宋体" w:eastAsia="宋体" w:cs="宋体"/>
                <w:color w:val="auto"/>
                <w:kern w:val="0"/>
                <w:sz w:val="22"/>
                <w:szCs w:val="22"/>
              </w:rPr>
              <w:t>具备400客户服务专线电话，每年365天</w:t>
            </w:r>
            <w:r>
              <w:rPr>
                <w:rFonts w:hint="eastAsia" w:ascii="宋体" w:hAnsi="宋体" w:eastAsia="宋体" w:cs="宋体"/>
                <w:color w:val="auto"/>
                <w:kern w:val="0"/>
                <w:sz w:val="22"/>
                <w:szCs w:val="22"/>
                <w:lang w:eastAsia="zh-CN"/>
              </w:rPr>
              <w:t>（</w:t>
            </w:r>
            <w:r>
              <w:rPr>
                <w:rFonts w:hint="eastAsia" w:ascii="宋体" w:hAnsi="宋体" w:eastAsia="宋体" w:cs="宋体"/>
                <w:color w:val="auto"/>
                <w:kern w:val="0"/>
                <w:sz w:val="22"/>
                <w:szCs w:val="22"/>
                <w:lang w:val="en-US" w:eastAsia="zh-CN"/>
              </w:rPr>
              <w:t>7*24小时</w:t>
            </w:r>
            <w:r>
              <w:rPr>
                <w:rFonts w:hint="eastAsia" w:ascii="宋体" w:hAnsi="宋体" w:eastAsia="宋体" w:cs="宋体"/>
                <w:color w:val="auto"/>
                <w:kern w:val="0"/>
                <w:sz w:val="22"/>
                <w:szCs w:val="22"/>
                <w:lang w:eastAsia="zh-CN"/>
              </w:rPr>
              <w:t>）</w:t>
            </w:r>
            <w:r>
              <w:rPr>
                <w:rFonts w:hint="eastAsia" w:ascii="宋体" w:hAnsi="宋体" w:eastAsia="宋体" w:cs="宋体"/>
                <w:color w:val="auto"/>
                <w:kern w:val="0"/>
                <w:sz w:val="22"/>
                <w:szCs w:val="22"/>
              </w:rPr>
              <w:t>开通，并有专人接听。</w:t>
            </w:r>
          </w:p>
        </w:tc>
      </w:tr>
      <w:tr w14:paraId="19511715">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760" w:hRule="atLeast"/>
          <w:jc w:val="center"/>
        </w:trPr>
        <w:tc>
          <w:tcPr>
            <w:tcW w:w="1567" w:type="dxa"/>
            <w:tcBorders>
              <w:top w:val="single" w:color="auto" w:sz="4" w:space="0"/>
              <w:left w:val="single" w:color="auto" w:sz="4" w:space="0"/>
              <w:bottom w:val="single" w:color="auto" w:sz="4" w:space="0"/>
              <w:right w:val="single" w:color="auto" w:sz="4" w:space="0"/>
            </w:tcBorders>
            <w:shd w:val="clear" w:color="auto" w:fill="auto"/>
            <w:tcMar>
              <w:top w:w="0" w:type="dxa"/>
              <w:left w:w="105" w:type="dxa"/>
              <w:bottom w:w="0" w:type="dxa"/>
              <w:right w:w="105" w:type="dxa"/>
            </w:tcMar>
            <w:vAlign w:val="center"/>
          </w:tcPr>
          <w:p w14:paraId="4E5ECFD6">
            <w:pPr>
              <w:widowControl/>
              <w:spacing w:after="150" w:line="273" w:lineRule="auto"/>
              <w:ind w:left="360"/>
              <w:jc w:val="left"/>
              <w:rPr>
                <w:rFonts w:hint="eastAsia" w:ascii="宋体" w:hAnsi="宋体" w:eastAsia="宋体" w:cs="宋体"/>
                <w:color w:val="auto"/>
                <w:kern w:val="0"/>
                <w:sz w:val="22"/>
                <w:szCs w:val="22"/>
                <w:lang w:val="en-US" w:eastAsia="zh-CN"/>
              </w:rPr>
            </w:pPr>
            <w:r>
              <w:rPr>
                <w:rFonts w:hint="eastAsia" w:ascii="宋体" w:hAnsi="宋体" w:eastAsia="宋体" w:cs="宋体"/>
                <w:color w:val="auto"/>
                <w:kern w:val="0"/>
                <w:sz w:val="22"/>
                <w:szCs w:val="22"/>
                <w:lang w:val="en-US" w:eastAsia="zh-CN"/>
              </w:rPr>
              <w:t>8</w:t>
            </w:r>
          </w:p>
        </w:tc>
        <w:tc>
          <w:tcPr>
            <w:tcW w:w="8052" w:type="dxa"/>
            <w:tcBorders>
              <w:top w:val="single" w:color="auto" w:sz="4" w:space="0"/>
              <w:left w:val="single" w:color="auto" w:sz="4" w:space="0"/>
              <w:bottom w:val="single" w:color="auto" w:sz="4" w:space="0"/>
              <w:right w:val="single" w:color="auto" w:sz="4" w:space="0"/>
            </w:tcBorders>
            <w:shd w:val="clear" w:color="auto" w:fill="auto"/>
            <w:tcMar>
              <w:top w:w="0" w:type="dxa"/>
              <w:left w:w="105" w:type="dxa"/>
              <w:bottom w:w="0" w:type="dxa"/>
              <w:right w:w="105" w:type="dxa"/>
            </w:tcMar>
            <w:vAlign w:val="center"/>
          </w:tcPr>
          <w:p w14:paraId="68BA9581">
            <w:pPr>
              <w:widowControl/>
              <w:spacing w:after="150" w:line="273" w:lineRule="auto"/>
              <w:jc w:val="left"/>
              <w:rPr>
                <w:rFonts w:hint="eastAsia" w:ascii="宋体" w:hAnsi="宋体" w:eastAsia="宋体" w:cs="宋体"/>
                <w:color w:val="auto"/>
                <w:kern w:val="0"/>
                <w:sz w:val="22"/>
                <w:szCs w:val="22"/>
              </w:rPr>
            </w:pPr>
            <w:r>
              <w:rPr>
                <w:rFonts w:hint="eastAsia" w:ascii="宋体" w:hAnsi="宋体" w:eastAsia="宋体" w:cs="宋体"/>
                <w:color w:val="auto"/>
                <w:sz w:val="22"/>
                <w:szCs w:val="22"/>
              </w:rPr>
              <w:t>夜间及节假日发生</w:t>
            </w:r>
            <w:r>
              <w:rPr>
                <w:rFonts w:hint="eastAsia" w:ascii="宋体" w:hAnsi="宋体" w:eastAsia="宋体" w:cs="宋体"/>
                <w:color w:val="auto"/>
                <w:sz w:val="22"/>
                <w:szCs w:val="22"/>
                <w:lang w:val="en-US" w:eastAsia="zh-CN"/>
              </w:rPr>
              <w:t>突发</w:t>
            </w:r>
            <w:r>
              <w:rPr>
                <w:rFonts w:hint="eastAsia" w:ascii="宋体" w:hAnsi="宋体" w:eastAsia="宋体" w:cs="宋体"/>
                <w:color w:val="auto"/>
                <w:sz w:val="22"/>
                <w:szCs w:val="22"/>
              </w:rPr>
              <w:t>事件时，</w:t>
            </w:r>
            <w:r>
              <w:rPr>
                <w:rFonts w:hint="eastAsia" w:ascii="宋体" w:hAnsi="宋体" w:eastAsia="宋体" w:cs="宋体"/>
                <w:color w:val="auto"/>
                <w:sz w:val="22"/>
                <w:szCs w:val="22"/>
                <w:lang w:val="en-US" w:eastAsia="zh-CN"/>
              </w:rPr>
              <w:t>若现场工程师不能满足需要</w:t>
            </w:r>
            <w:r>
              <w:rPr>
                <w:rFonts w:hint="eastAsia" w:ascii="宋体" w:hAnsi="宋体" w:eastAsia="宋体" w:cs="宋体"/>
                <w:color w:val="auto"/>
                <w:sz w:val="22"/>
                <w:szCs w:val="22"/>
              </w:rPr>
              <w:t>，</w:t>
            </w:r>
            <w:r>
              <w:rPr>
                <w:rFonts w:hint="eastAsia" w:ascii="宋体" w:hAnsi="宋体" w:eastAsia="宋体" w:cs="宋体"/>
                <w:color w:val="auto"/>
                <w:sz w:val="22"/>
                <w:szCs w:val="22"/>
                <w:lang w:eastAsia="zh-CN"/>
              </w:rPr>
              <w:t>投标人</w:t>
            </w:r>
            <w:r>
              <w:rPr>
                <w:rFonts w:hint="eastAsia" w:ascii="宋体" w:hAnsi="宋体" w:eastAsia="宋体" w:cs="宋体"/>
                <w:color w:val="auto"/>
                <w:sz w:val="22"/>
                <w:szCs w:val="22"/>
              </w:rPr>
              <w:t>单位</w:t>
            </w:r>
            <w:r>
              <w:rPr>
                <w:rFonts w:hint="eastAsia" w:ascii="宋体" w:hAnsi="宋体" w:eastAsia="宋体" w:cs="宋体"/>
                <w:color w:val="auto"/>
                <w:sz w:val="22"/>
                <w:szCs w:val="22"/>
                <w:lang w:val="en-US" w:eastAsia="zh-CN"/>
              </w:rPr>
              <w:t>其他</w:t>
            </w:r>
            <w:r>
              <w:rPr>
                <w:rFonts w:hint="eastAsia" w:ascii="宋体" w:hAnsi="宋体" w:eastAsia="宋体" w:cs="宋体"/>
                <w:color w:val="auto"/>
                <w:sz w:val="22"/>
                <w:szCs w:val="22"/>
              </w:rPr>
              <w:t>人员</w:t>
            </w:r>
            <w:r>
              <w:rPr>
                <w:rFonts w:hint="eastAsia" w:ascii="宋体" w:hAnsi="宋体" w:eastAsia="宋体" w:cs="宋体"/>
                <w:color w:val="auto"/>
                <w:sz w:val="22"/>
                <w:szCs w:val="22"/>
                <w:lang w:val="en-US" w:eastAsia="zh-CN"/>
              </w:rPr>
              <w:t>应及时</w:t>
            </w:r>
            <w:r>
              <w:rPr>
                <w:rFonts w:hint="eastAsia" w:ascii="宋体" w:hAnsi="宋体" w:eastAsia="宋体" w:cs="宋体"/>
                <w:color w:val="auto"/>
                <w:sz w:val="22"/>
                <w:szCs w:val="22"/>
              </w:rPr>
              <w:t>提供现场支持</w:t>
            </w:r>
            <w:r>
              <w:rPr>
                <w:rFonts w:hint="eastAsia" w:ascii="宋体" w:hAnsi="宋体" w:eastAsia="宋体" w:cs="宋体"/>
                <w:color w:val="auto"/>
                <w:sz w:val="22"/>
                <w:szCs w:val="22"/>
                <w:lang w:eastAsia="zh-CN"/>
              </w:rPr>
              <w:t>；</w:t>
            </w:r>
          </w:p>
        </w:tc>
      </w:tr>
      <w:tr w14:paraId="796E5CD4">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473" w:hRule="atLeast"/>
          <w:jc w:val="center"/>
        </w:trPr>
        <w:tc>
          <w:tcPr>
            <w:tcW w:w="1567" w:type="dxa"/>
            <w:tcBorders>
              <w:top w:val="nil"/>
              <w:left w:val="outset" w:color="auto" w:sz="6" w:space="0"/>
              <w:bottom w:val="single" w:color="auto" w:sz="4" w:space="0"/>
              <w:right w:val="outset" w:color="auto" w:sz="6" w:space="0"/>
            </w:tcBorders>
            <w:shd w:val="clear" w:color="auto" w:fill="auto"/>
            <w:tcMar>
              <w:top w:w="0" w:type="dxa"/>
              <w:left w:w="105" w:type="dxa"/>
              <w:bottom w:w="0" w:type="dxa"/>
              <w:right w:w="105" w:type="dxa"/>
            </w:tcMar>
            <w:vAlign w:val="center"/>
          </w:tcPr>
          <w:p w14:paraId="31AD3D89">
            <w:pPr>
              <w:widowControl/>
              <w:spacing w:after="150" w:line="273" w:lineRule="auto"/>
              <w:ind w:left="360"/>
              <w:jc w:val="left"/>
              <w:rPr>
                <w:rFonts w:hint="eastAsia" w:ascii="宋体" w:hAnsi="宋体" w:eastAsia="宋体" w:cs="宋体"/>
                <w:color w:val="auto"/>
                <w:kern w:val="0"/>
                <w:sz w:val="22"/>
                <w:szCs w:val="22"/>
                <w:lang w:val="en-US" w:eastAsia="zh-CN"/>
              </w:rPr>
            </w:pPr>
            <w:r>
              <w:rPr>
                <w:rFonts w:hint="eastAsia" w:ascii="宋体" w:hAnsi="宋体" w:eastAsia="宋体" w:cs="宋体"/>
                <w:color w:val="auto"/>
                <w:kern w:val="0"/>
                <w:sz w:val="22"/>
                <w:szCs w:val="22"/>
                <w:lang w:val="en-US" w:eastAsia="zh-CN"/>
              </w:rPr>
              <w:t>9</w:t>
            </w:r>
          </w:p>
        </w:tc>
        <w:tc>
          <w:tcPr>
            <w:tcW w:w="8052" w:type="dxa"/>
            <w:tcBorders>
              <w:top w:val="nil"/>
              <w:left w:val="nil"/>
              <w:bottom w:val="single" w:color="auto" w:sz="4" w:space="0"/>
              <w:right w:val="outset" w:color="auto" w:sz="6" w:space="0"/>
            </w:tcBorders>
            <w:shd w:val="clear" w:color="auto" w:fill="auto"/>
            <w:tcMar>
              <w:top w:w="0" w:type="dxa"/>
              <w:left w:w="105" w:type="dxa"/>
              <w:bottom w:w="0" w:type="dxa"/>
              <w:right w:w="105" w:type="dxa"/>
            </w:tcMar>
            <w:vAlign w:val="center"/>
          </w:tcPr>
          <w:p w14:paraId="426A2197">
            <w:pPr>
              <w:widowControl/>
              <w:spacing w:after="150" w:line="273" w:lineRule="auto"/>
              <w:jc w:val="left"/>
              <w:rPr>
                <w:rFonts w:hint="eastAsia" w:ascii="宋体" w:hAnsi="宋体" w:eastAsia="宋体" w:cs="宋体"/>
                <w:color w:val="auto"/>
                <w:kern w:val="0"/>
                <w:sz w:val="22"/>
                <w:szCs w:val="22"/>
                <w:lang w:eastAsia="zh-CN"/>
              </w:rPr>
            </w:pPr>
            <w:r>
              <w:rPr>
                <w:rFonts w:hint="eastAsia" w:ascii="宋体" w:hAnsi="宋体" w:eastAsia="宋体" w:cs="宋体"/>
                <w:color w:val="auto"/>
                <w:kern w:val="0"/>
                <w:sz w:val="22"/>
                <w:szCs w:val="22"/>
                <w:lang w:eastAsia="zh-CN"/>
              </w:rPr>
              <w:t>所有设备</w:t>
            </w:r>
            <w:r>
              <w:rPr>
                <w:rFonts w:hint="eastAsia" w:ascii="宋体" w:hAnsi="宋体" w:eastAsia="宋体" w:cs="宋体"/>
                <w:color w:val="auto"/>
                <w:kern w:val="0"/>
                <w:sz w:val="22"/>
                <w:szCs w:val="22"/>
              </w:rPr>
              <w:t>每年提供四次定期保养</w:t>
            </w:r>
            <w:r>
              <w:rPr>
                <w:rFonts w:hint="eastAsia" w:ascii="宋体" w:hAnsi="宋体" w:eastAsia="宋体" w:cs="宋体"/>
                <w:color w:val="auto"/>
                <w:kern w:val="0"/>
                <w:sz w:val="22"/>
                <w:szCs w:val="22"/>
                <w:lang w:eastAsia="zh-CN"/>
              </w:rPr>
              <w:t>，并提供保养记录。</w:t>
            </w:r>
          </w:p>
        </w:tc>
      </w:tr>
      <w:tr w14:paraId="3875BD11">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1252" w:hRule="atLeast"/>
          <w:jc w:val="center"/>
        </w:trPr>
        <w:tc>
          <w:tcPr>
            <w:tcW w:w="1567" w:type="dxa"/>
            <w:tcBorders>
              <w:top w:val="single" w:color="auto" w:sz="4" w:space="0"/>
              <w:left w:val="outset" w:color="auto" w:sz="6" w:space="0"/>
              <w:bottom w:val="single" w:color="auto" w:sz="4" w:space="0"/>
              <w:right w:val="outset" w:color="auto" w:sz="6" w:space="0"/>
            </w:tcBorders>
            <w:shd w:val="clear" w:color="auto" w:fill="auto"/>
            <w:tcMar>
              <w:top w:w="0" w:type="dxa"/>
              <w:left w:w="105" w:type="dxa"/>
              <w:bottom w:w="0" w:type="dxa"/>
              <w:right w:w="105" w:type="dxa"/>
            </w:tcMar>
            <w:vAlign w:val="center"/>
          </w:tcPr>
          <w:p w14:paraId="5C2806FA">
            <w:pPr>
              <w:widowControl/>
              <w:spacing w:after="150" w:line="273" w:lineRule="auto"/>
              <w:ind w:left="360"/>
              <w:jc w:val="left"/>
              <w:rPr>
                <w:rFonts w:hint="eastAsia" w:ascii="宋体" w:hAnsi="宋体" w:eastAsia="宋体" w:cs="宋体"/>
                <w:color w:val="auto"/>
                <w:kern w:val="0"/>
                <w:sz w:val="22"/>
                <w:szCs w:val="22"/>
                <w:lang w:val="en-US" w:eastAsia="zh-CN"/>
              </w:rPr>
            </w:pPr>
            <w:r>
              <w:rPr>
                <w:rFonts w:hint="eastAsia" w:ascii="宋体" w:hAnsi="宋体" w:eastAsia="宋体" w:cs="宋体"/>
                <w:color w:val="auto"/>
                <w:kern w:val="0"/>
                <w:sz w:val="22"/>
                <w:szCs w:val="22"/>
                <w:lang w:val="en-US" w:eastAsia="zh-CN"/>
              </w:rPr>
              <w:t>10</w:t>
            </w:r>
          </w:p>
        </w:tc>
        <w:tc>
          <w:tcPr>
            <w:tcW w:w="8052" w:type="dxa"/>
            <w:tcBorders>
              <w:top w:val="single" w:color="auto" w:sz="4" w:space="0"/>
              <w:left w:val="nil"/>
              <w:bottom w:val="single" w:color="auto" w:sz="4" w:space="0"/>
              <w:right w:val="outset" w:color="auto" w:sz="6" w:space="0"/>
            </w:tcBorders>
            <w:shd w:val="clear" w:color="auto" w:fill="auto"/>
            <w:tcMar>
              <w:top w:w="0" w:type="dxa"/>
              <w:left w:w="105" w:type="dxa"/>
              <w:bottom w:w="0" w:type="dxa"/>
              <w:right w:w="105" w:type="dxa"/>
            </w:tcMar>
            <w:vAlign w:val="center"/>
          </w:tcPr>
          <w:p w14:paraId="3F53CE6E">
            <w:pPr>
              <w:widowControl/>
              <w:spacing w:after="150" w:line="273" w:lineRule="auto"/>
              <w:jc w:val="left"/>
              <w:rPr>
                <w:rFonts w:hint="eastAsia" w:ascii="宋体" w:hAnsi="宋体" w:eastAsia="宋体" w:cs="宋体"/>
                <w:b/>
                <w:bCs/>
                <w:color w:val="auto"/>
                <w:kern w:val="0"/>
                <w:sz w:val="22"/>
                <w:szCs w:val="22"/>
              </w:rPr>
            </w:pPr>
            <w:r>
              <w:rPr>
                <w:rFonts w:hint="eastAsia" w:ascii="宋体" w:hAnsi="宋体" w:eastAsia="宋体" w:cs="宋体"/>
                <w:sz w:val="22"/>
                <w:szCs w:val="22"/>
              </w:rPr>
              <w:t>应协助采购人建立医疗器械维修保养管理制度。并按照产品说明书的要求进行检查、检验、校准、保养、维修并记录；协助采购人进行分析、评估，确保医疗器械处于良好状态；</w:t>
            </w:r>
          </w:p>
        </w:tc>
      </w:tr>
      <w:tr w14:paraId="5E812FA7">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937" w:hRule="atLeast"/>
          <w:jc w:val="center"/>
        </w:trPr>
        <w:tc>
          <w:tcPr>
            <w:tcW w:w="1567" w:type="dxa"/>
            <w:tcBorders>
              <w:top w:val="single" w:color="auto" w:sz="4" w:space="0"/>
              <w:left w:val="single" w:color="auto" w:sz="4" w:space="0"/>
              <w:bottom w:val="single" w:color="auto" w:sz="4" w:space="0"/>
              <w:right w:val="single" w:color="auto" w:sz="4" w:space="0"/>
            </w:tcBorders>
            <w:shd w:val="clear" w:color="auto" w:fill="auto"/>
            <w:tcMar>
              <w:top w:w="0" w:type="dxa"/>
              <w:left w:w="105" w:type="dxa"/>
              <w:bottom w:w="0" w:type="dxa"/>
              <w:right w:w="105" w:type="dxa"/>
            </w:tcMar>
            <w:vAlign w:val="center"/>
          </w:tcPr>
          <w:p w14:paraId="5E5BF3CA">
            <w:pPr>
              <w:widowControl/>
              <w:spacing w:after="150" w:line="273" w:lineRule="auto"/>
              <w:ind w:left="360"/>
              <w:jc w:val="left"/>
              <w:rPr>
                <w:rFonts w:hint="eastAsia" w:ascii="宋体" w:hAnsi="宋体" w:eastAsia="宋体" w:cs="宋体"/>
                <w:color w:val="auto"/>
                <w:kern w:val="0"/>
                <w:sz w:val="22"/>
                <w:szCs w:val="22"/>
                <w:lang w:val="en-US" w:eastAsia="zh-CN"/>
              </w:rPr>
            </w:pPr>
            <w:r>
              <w:rPr>
                <w:rFonts w:hint="eastAsia" w:ascii="宋体" w:hAnsi="宋体" w:eastAsia="宋体" w:cs="宋体"/>
                <w:color w:val="auto"/>
                <w:kern w:val="0"/>
                <w:sz w:val="22"/>
                <w:szCs w:val="22"/>
                <w:lang w:val="en-US" w:eastAsia="zh-CN"/>
              </w:rPr>
              <w:t>11</w:t>
            </w:r>
          </w:p>
        </w:tc>
        <w:tc>
          <w:tcPr>
            <w:tcW w:w="8052" w:type="dxa"/>
            <w:tcBorders>
              <w:top w:val="single" w:color="auto" w:sz="4" w:space="0"/>
              <w:left w:val="single" w:color="auto" w:sz="4" w:space="0"/>
              <w:bottom w:val="single" w:color="auto" w:sz="4" w:space="0"/>
              <w:right w:val="single" w:color="auto" w:sz="4" w:space="0"/>
            </w:tcBorders>
            <w:shd w:val="clear" w:color="auto" w:fill="auto"/>
            <w:tcMar>
              <w:top w:w="0" w:type="dxa"/>
              <w:left w:w="105" w:type="dxa"/>
              <w:bottom w:w="0" w:type="dxa"/>
              <w:right w:w="105" w:type="dxa"/>
            </w:tcMar>
            <w:vAlign w:val="center"/>
          </w:tcPr>
          <w:p w14:paraId="483366FB">
            <w:pPr>
              <w:widowControl/>
              <w:spacing w:after="150" w:line="273" w:lineRule="auto"/>
              <w:jc w:val="left"/>
              <w:rPr>
                <w:rFonts w:hint="eastAsia" w:ascii="宋体" w:hAnsi="宋体" w:eastAsia="宋体" w:cs="宋体"/>
                <w:color w:val="auto"/>
                <w:kern w:val="0"/>
                <w:sz w:val="22"/>
                <w:szCs w:val="22"/>
              </w:rPr>
            </w:pPr>
            <w:r>
              <w:rPr>
                <w:rFonts w:hint="eastAsia" w:ascii="宋体" w:hAnsi="宋体" w:eastAsia="宋体" w:cs="宋体"/>
                <w:color w:val="auto"/>
                <w:sz w:val="22"/>
                <w:szCs w:val="22"/>
              </w:rPr>
              <w:t>在国内设有涵盖</w:t>
            </w:r>
            <w:r>
              <w:rPr>
                <w:rFonts w:hint="eastAsia" w:ascii="宋体" w:hAnsi="宋体" w:eastAsia="宋体" w:cs="宋体"/>
                <w:color w:val="auto"/>
                <w:sz w:val="22"/>
                <w:szCs w:val="22"/>
                <w:lang w:eastAsia="zh-CN"/>
              </w:rPr>
              <w:t>本次招标设备所</w:t>
            </w:r>
            <w:r>
              <w:rPr>
                <w:rFonts w:hint="eastAsia" w:ascii="宋体" w:hAnsi="宋体" w:eastAsia="宋体" w:cs="宋体"/>
                <w:color w:val="auto"/>
                <w:sz w:val="22"/>
                <w:szCs w:val="22"/>
              </w:rPr>
              <w:t>需求的零备件仓库，零配件必须是原厂配件，确保每天 24 小时零备件供应，并提供相关技术支持。导致停机的配件需要专人派送，最大限度减少停机时间。</w:t>
            </w:r>
          </w:p>
        </w:tc>
      </w:tr>
      <w:tr w14:paraId="4B6718E5">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1177" w:hRule="atLeast"/>
          <w:jc w:val="center"/>
        </w:trPr>
        <w:tc>
          <w:tcPr>
            <w:tcW w:w="1567" w:type="dxa"/>
            <w:tcBorders>
              <w:top w:val="single" w:color="auto" w:sz="4" w:space="0"/>
              <w:left w:val="single" w:color="auto" w:sz="4" w:space="0"/>
              <w:bottom w:val="single" w:color="auto" w:sz="4" w:space="0"/>
              <w:right w:val="single" w:color="auto" w:sz="4" w:space="0"/>
            </w:tcBorders>
            <w:shd w:val="clear" w:color="auto" w:fill="auto"/>
            <w:tcMar>
              <w:top w:w="0" w:type="dxa"/>
              <w:left w:w="105" w:type="dxa"/>
              <w:bottom w:w="0" w:type="dxa"/>
              <w:right w:w="105" w:type="dxa"/>
            </w:tcMar>
            <w:vAlign w:val="center"/>
          </w:tcPr>
          <w:p w14:paraId="223DBD44">
            <w:pPr>
              <w:widowControl/>
              <w:spacing w:after="150" w:line="273" w:lineRule="auto"/>
              <w:ind w:left="360"/>
              <w:jc w:val="left"/>
              <w:rPr>
                <w:rFonts w:hint="eastAsia" w:ascii="宋体" w:hAnsi="宋体" w:eastAsia="宋体" w:cs="宋体"/>
                <w:color w:val="auto"/>
                <w:kern w:val="0"/>
                <w:sz w:val="22"/>
                <w:szCs w:val="22"/>
                <w:lang w:val="en-US" w:eastAsia="zh-CN"/>
              </w:rPr>
            </w:pPr>
            <w:r>
              <w:rPr>
                <w:rFonts w:hint="eastAsia" w:ascii="宋体" w:hAnsi="宋体" w:eastAsia="宋体" w:cs="宋体"/>
                <w:color w:val="auto"/>
                <w:kern w:val="0"/>
                <w:sz w:val="22"/>
                <w:szCs w:val="22"/>
                <w:lang w:val="en-US" w:eastAsia="zh-CN"/>
              </w:rPr>
              <w:t>12</w:t>
            </w:r>
          </w:p>
        </w:tc>
        <w:tc>
          <w:tcPr>
            <w:tcW w:w="8052" w:type="dxa"/>
            <w:tcBorders>
              <w:top w:val="single" w:color="auto" w:sz="4" w:space="0"/>
              <w:left w:val="single" w:color="auto" w:sz="4" w:space="0"/>
              <w:bottom w:val="single" w:color="auto" w:sz="4" w:space="0"/>
              <w:right w:val="single" w:color="auto" w:sz="4" w:space="0"/>
            </w:tcBorders>
            <w:shd w:val="clear" w:color="auto" w:fill="auto"/>
            <w:tcMar>
              <w:top w:w="0" w:type="dxa"/>
              <w:left w:w="105" w:type="dxa"/>
              <w:bottom w:w="0" w:type="dxa"/>
              <w:right w:w="105" w:type="dxa"/>
            </w:tcMar>
            <w:vAlign w:val="center"/>
          </w:tcPr>
          <w:p w14:paraId="46D66F56">
            <w:pPr>
              <w:widowControl/>
              <w:spacing w:after="150" w:line="273" w:lineRule="auto"/>
              <w:jc w:val="left"/>
              <w:rPr>
                <w:rFonts w:hint="eastAsia" w:ascii="宋体" w:hAnsi="宋体" w:eastAsia="宋体" w:cs="宋体"/>
                <w:b/>
                <w:bCs/>
                <w:color w:val="auto"/>
                <w:kern w:val="0"/>
                <w:sz w:val="22"/>
                <w:szCs w:val="22"/>
                <w:lang w:eastAsia="zh-CN"/>
              </w:rPr>
            </w:pPr>
            <w:r>
              <w:rPr>
                <w:rFonts w:hint="eastAsia" w:ascii="宋体" w:hAnsi="宋体" w:eastAsia="宋体" w:cs="宋体"/>
                <w:b w:val="0"/>
                <w:bCs w:val="0"/>
                <w:color w:val="auto"/>
                <w:kern w:val="0"/>
                <w:sz w:val="22"/>
                <w:szCs w:val="22"/>
                <w:lang w:eastAsia="zh-CN"/>
              </w:rPr>
              <w:t>放射治疗设备（直线加速器）技术保障：所更换配件（例如电离室，电子枪灯丝组件）</w:t>
            </w:r>
            <w:r>
              <w:rPr>
                <w:rFonts w:hint="eastAsia" w:ascii="宋体" w:hAnsi="宋体" w:eastAsia="宋体" w:cs="宋体"/>
                <w:sz w:val="22"/>
                <w:szCs w:val="22"/>
                <w:lang w:eastAsia="zh-CN"/>
              </w:rPr>
              <w:t>需提供医科达（上海）医疗器械有限公司出具的相关证明资料（包括合同或发票）。原</w:t>
            </w:r>
            <w:r>
              <w:rPr>
                <w:rFonts w:hint="eastAsia" w:ascii="宋体" w:hAnsi="宋体" w:eastAsia="宋体" w:cs="宋体"/>
                <w:b w:val="0"/>
                <w:bCs w:val="0"/>
                <w:color w:val="000000"/>
                <w:kern w:val="0"/>
                <w:sz w:val="22"/>
                <w:szCs w:val="22"/>
                <w:lang w:eastAsia="zh-CN"/>
              </w:rPr>
              <w:t>件待查</w:t>
            </w:r>
          </w:p>
        </w:tc>
      </w:tr>
      <w:tr w14:paraId="5A488F6A">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700" w:hRule="atLeast"/>
          <w:jc w:val="center"/>
        </w:trPr>
        <w:tc>
          <w:tcPr>
            <w:tcW w:w="1567" w:type="dxa"/>
            <w:tcBorders>
              <w:top w:val="single" w:color="auto" w:sz="4" w:space="0"/>
              <w:left w:val="single" w:color="auto" w:sz="4" w:space="0"/>
              <w:bottom w:val="single" w:color="auto" w:sz="4" w:space="0"/>
              <w:right w:val="single" w:color="auto" w:sz="4" w:space="0"/>
            </w:tcBorders>
            <w:shd w:val="clear" w:color="auto" w:fill="auto"/>
            <w:tcMar>
              <w:top w:w="0" w:type="dxa"/>
              <w:left w:w="105" w:type="dxa"/>
              <w:bottom w:w="0" w:type="dxa"/>
              <w:right w:w="105" w:type="dxa"/>
            </w:tcMar>
            <w:vAlign w:val="center"/>
          </w:tcPr>
          <w:p w14:paraId="4A658E34">
            <w:pPr>
              <w:widowControl/>
              <w:spacing w:after="150" w:line="273" w:lineRule="auto"/>
              <w:ind w:left="360"/>
              <w:jc w:val="left"/>
              <w:rPr>
                <w:rFonts w:hint="eastAsia" w:ascii="宋体" w:hAnsi="宋体" w:eastAsia="宋体" w:cs="宋体"/>
                <w:color w:val="auto"/>
                <w:kern w:val="0"/>
                <w:sz w:val="22"/>
                <w:szCs w:val="22"/>
                <w:lang w:val="en-US" w:eastAsia="zh-CN"/>
              </w:rPr>
            </w:pPr>
            <w:r>
              <w:rPr>
                <w:rFonts w:hint="eastAsia" w:ascii="宋体" w:hAnsi="宋体" w:eastAsia="宋体" w:cs="宋体"/>
                <w:color w:val="auto"/>
                <w:kern w:val="0"/>
                <w:sz w:val="22"/>
                <w:szCs w:val="22"/>
                <w:lang w:val="en-US" w:eastAsia="zh-CN"/>
              </w:rPr>
              <w:t>13</w:t>
            </w:r>
          </w:p>
        </w:tc>
        <w:tc>
          <w:tcPr>
            <w:tcW w:w="8052" w:type="dxa"/>
            <w:tcBorders>
              <w:top w:val="single" w:color="auto" w:sz="4" w:space="0"/>
              <w:left w:val="single" w:color="auto" w:sz="4" w:space="0"/>
              <w:bottom w:val="single" w:color="auto" w:sz="4" w:space="0"/>
              <w:right w:val="single" w:color="auto" w:sz="4" w:space="0"/>
            </w:tcBorders>
            <w:shd w:val="clear" w:color="auto" w:fill="auto"/>
            <w:tcMar>
              <w:top w:w="0" w:type="dxa"/>
              <w:left w:w="105" w:type="dxa"/>
              <w:bottom w:w="0" w:type="dxa"/>
              <w:right w:w="105" w:type="dxa"/>
            </w:tcMar>
            <w:vAlign w:val="center"/>
          </w:tcPr>
          <w:p w14:paraId="693E2E85">
            <w:pPr>
              <w:widowControl/>
              <w:spacing w:after="150" w:line="273" w:lineRule="auto"/>
              <w:jc w:val="left"/>
              <w:rPr>
                <w:rFonts w:hint="eastAsia" w:ascii="宋体" w:hAnsi="宋体" w:eastAsia="宋体" w:cs="宋体"/>
                <w:b/>
                <w:bCs/>
                <w:color w:val="auto"/>
                <w:kern w:val="0"/>
                <w:sz w:val="22"/>
                <w:szCs w:val="22"/>
              </w:rPr>
            </w:pPr>
            <w:r>
              <w:rPr>
                <w:rFonts w:hint="eastAsia" w:ascii="宋体" w:hAnsi="宋体" w:eastAsia="宋体" w:cs="宋体"/>
                <w:sz w:val="22"/>
                <w:szCs w:val="22"/>
                <w:lang w:eastAsia="zh-CN"/>
              </w:rPr>
              <w:t>设备出现故障后，</w:t>
            </w:r>
            <w:r>
              <w:rPr>
                <w:rFonts w:hint="eastAsia" w:ascii="宋体" w:hAnsi="宋体" w:eastAsia="宋体" w:cs="宋体"/>
                <w:sz w:val="22"/>
                <w:szCs w:val="22"/>
              </w:rPr>
              <w:t>所需</w:t>
            </w:r>
            <w:r>
              <w:rPr>
                <w:rFonts w:hint="eastAsia" w:ascii="宋体" w:hAnsi="宋体" w:eastAsia="宋体" w:cs="宋体"/>
                <w:sz w:val="22"/>
                <w:szCs w:val="22"/>
                <w:lang w:eastAsia="zh-CN"/>
              </w:rPr>
              <w:t>零配件</w:t>
            </w:r>
            <w:r>
              <w:rPr>
                <w:rFonts w:hint="eastAsia" w:ascii="宋体" w:hAnsi="宋体" w:eastAsia="宋体" w:cs="宋体"/>
                <w:sz w:val="22"/>
                <w:szCs w:val="22"/>
              </w:rPr>
              <w:t>到现场时间：国内</w:t>
            </w:r>
            <w:r>
              <w:rPr>
                <w:rFonts w:hint="eastAsia" w:ascii="宋体" w:hAnsi="宋体" w:eastAsia="宋体" w:cs="宋体"/>
                <w:sz w:val="22"/>
                <w:szCs w:val="22"/>
                <w:lang w:eastAsia="zh-CN"/>
              </w:rPr>
              <w:t>不超过</w:t>
            </w:r>
            <w:r>
              <w:rPr>
                <w:rFonts w:hint="eastAsia" w:ascii="宋体" w:hAnsi="宋体" w:eastAsia="宋体" w:cs="宋体"/>
                <w:sz w:val="22"/>
                <w:szCs w:val="22"/>
              </w:rPr>
              <w:t>48小时；国外</w:t>
            </w:r>
            <w:r>
              <w:rPr>
                <w:rFonts w:hint="eastAsia" w:ascii="宋体" w:hAnsi="宋体" w:eastAsia="宋体" w:cs="宋体"/>
                <w:sz w:val="22"/>
                <w:szCs w:val="22"/>
                <w:lang w:eastAsia="zh-CN"/>
              </w:rPr>
              <w:t>不超过</w:t>
            </w:r>
            <w:r>
              <w:rPr>
                <w:rFonts w:hint="eastAsia" w:ascii="宋体" w:hAnsi="宋体" w:eastAsia="宋体" w:cs="宋体"/>
                <w:sz w:val="22"/>
                <w:szCs w:val="22"/>
              </w:rPr>
              <w:t>120小时</w:t>
            </w:r>
          </w:p>
        </w:tc>
      </w:tr>
      <w:tr w14:paraId="47542BD1">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730" w:hRule="atLeast"/>
          <w:jc w:val="center"/>
        </w:trPr>
        <w:tc>
          <w:tcPr>
            <w:tcW w:w="1567" w:type="dxa"/>
            <w:tcBorders>
              <w:top w:val="single" w:color="auto" w:sz="4" w:space="0"/>
              <w:left w:val="single" w:color="auto" w:sz="4" w:space="0"/>
              <w:bottom w:val="single" w:color="auto" w:sz="4" w:space="0"/>
              <w:right w:val="single" w:color="auto" w:sz="4" w:space="0"/>
            </w:tcBorders>
            <w:shd w:val="clear" w:color="auto" w:fill="auto"/>
            <w:tcMar>
              <w:top w:w="0" w:type="dxa"/>
              <w:left w:w="105" w:type="dxa"/>
              <w:bottom w:w="0" w:type="dxa"/>
              <w:right w:w="105" w:type="dxa"/>
            </w:tcMar>
            <w:vAlign w:val="center"/>
          </w:tcPr>
          <w:p w14:paraId="57957046">
            <w:pPr>
              <w:widowControl/>
              <w:spacing w:after="150" w:line="273" w:lineRule="auto"/>
              <w:ind w:left="360"/>
              <w:jc w:val="left"/>
              <w:rPr>
                <w:rFonts w:hint="eastAsia" w:ascii="宋体" w:hAnsi="宋体" w:eastAsia="宋体" w:cs="宋体"/>
                <w:color w:val="auto"/>
                <w:kern w:val="0"/>
                <w:sz w:val="22"/>
                <w:szCs w:val="22"/>
                <w:lang w:val="en-US" w:eastAsia="zh-CN"/>
              </w:rPr>
            </w:pPr>
            <w:r>
              <w:rPr>
                <w:rFonts w:hint="eastAsia" w:ascii="宋体" w:hAnsi="宋体" w:eastAsia="宋体" w:cs="宋体"/>
                <w:color w:val="auto"/>
                <w:kern w:val="0"/>
                <w:sz w:val="22"/>
                <w:szCs w:val="22"/>
                <w:lang w:val="en-US" w:eastAsia="zh-CN"/>
              </w:rPr>
              <w:t>14</w:t>
            </w:r>
          </w:p>
        </w:tc>
        <w:tc>
          <w:tcPr>
            <w:tcW w:w="8052" w:type="dxa"/>
            <w:tcBorders>
              <w:top w:val="single" w:color="auto" w:sz="4" w:space="0"/>
              <w:left w:val="single" w:color="auto" w:sz="4" w:space="0"/>
              <w:bottom w:val="single" w:color="auto" w:sz="4" w:space="0"/>
              <w:right w:val="single" w:color="auto" w:sz="4" w:space="0"/>
            </w:tcBorders>
            <w:shd w:val="clear" w:color="auto" w:fill="auto"/>
            <w:tcMar>
              <w:top w:w="0" w:type="dxa"/>
              <w:left w:w="105" w:type="dxa"/>
              <w:bottom w:w="0" w:type="dxa"/>
              <w:right w:w="105" w:type="dxa"/>
            </w:tcMar>
            <w:vAlign w:val="center"/>
          </w:tcPr>
          <w:p w14:paraId="5AF65D19">
            <w:pPr>
              <w:widowControl/>
              <w:spacing w:after="150" w:line="273" w:lineRule="auto"/>
              <w:jc w:val="left"/>
              <w:rPr>
                <w:rFonts w:hint="eastAsia" w:ascii="宋体" w:hAnsi="宋体" w:eastAsia="宋体" w:cs="宋体"/>
                <w:sz w:val="22"/>
                <w:szCs w:val="22"/>
                <w:lang w:eastAsia="zh-CN"/>
              </w:rPr>
            </w:pPr>
            <w:r>
              <w:rPr>
                <w:rFonts w:hint="eastAsia" w:ascii="宋体" w:hAnsi="宋体" w:eastAsia="宋体" w:cs="宋体"/>
                <w:color w:val="auto"/>
                <w:sz w:val="22"/>
                <w:szCs w:val="22"/>
              </w:rPr>
              <w:t>当因突发事件</w:t>
            </w:r>
            <w:r>
              <w:rPr>
                <w:rFonts w:hint="eastAsia" w:ascii="宋体" w:hAnsi="宋体" w:eastAsia="宋体" w:cs="宋体"/>
                <w:color w:val="auto"/>
                <w:sz w:val="22"/>
                <w:szCs w:val="22"/>
                <w:lang w:val="en-US" w:eastAsia="zh-CN"/>
              </w:rPr>
              <w:t>导致</w:t>
            </w:r>
            <w:r>
              <w:rPr>
                <w:rFonts w:hint="eastAsia" w:ascii="宋体" w:hAnsi="宋体" w:eastAsia="宋体" w:cs="宋体"/>
                <w:color w:val="auto"/>
                <w:sz w:val="22"/>
                <w:szCs w:val="22"/>
              </w:rPr>
              <w:t>设备无法满足使用时，</w:t>
            </w:r>
            <w:r>
              <w:rPr>
                <w:rFonts w:hint="eastAsia" w:ascii="宋体" w:hAnsi="宋体" w:eastAsia="宋体" w:cs="宋体"/>
                <w:color w:val="auto"/>
                <w:sz w:val="22"/>
                <w:szCs w:val="22"/>
                <w:lang w:val="en-US" w:eastAsia="zh-CN"/>
              </w:rPr>
              <w:t>现场</w:t>
            </w:r>
            <w:r>
              <w:rPr>
                <w:rFonts w:hint="eastAsia" w:ascii="宋体" w:hAnsi="宋体" w:eastAsia="宋体" w:cs="宋体"/>
                <w:color w:val="auto"/>
                <w:sz w:val="22"/>
                <w:szCs w:val="22"/>
              </w:rPr>
              <w:t>工程师应及时报告</w:t>
            </w:r>
            <w:r>
              <w:rPr>
                <w:rFonts w:hint="eastAsia" w:ascii="宋体" w:hAnsi="宋体" w:eastAsia="宋体" w:cs="宋体"/>
                <w:color w:val="auto"/>
                <w:sz w:val="22"/>
                <w:szCs w:val="22"/>
                <w:lang w:val="en-US" w:eastAsia="zh-CN"/>
              </w:rPr>
              <w:t>供应商</w:t>
            </w:r>
            <w:r>
              <w:rPr>
                <w:rFonts w:hint="eastAsia" w:ascii="宋体" w:hAnsi="宋体" w:eastAsia="宋体" w:cs="宋体"/>
                <w:color w:val="auto"/>
                <w:sz w:val="22"/>
                <w:szCs w:val="22"/>
              </w:rPr>
              <w:t>技术负责人</w:t>
            </w:r>
            <w:r>
              <w:rPr>
                <w:rFonts w:hint="eastAsia" w:ascii="宋体" w:hAnsi="宋体" w:eastAsia="宋体" w:cs="宋体"/>
                <w:color w:val="auto"/>
                <w:sz w:val="22"/>
                <w:szCs w:val="22"/>
                <w:lang w:eastAsia="zh-CN"/>
              </w:rPr>
              <w:t>（</w:t>
            </w:r>
            <w:r>
              <w:rPr>
                <w:rFonts w:hint="eastAsia" w:ascii="宋体" w:hAnsi="宋体" w:eastAsia="宋体" w:cs="宋体"/>
                <w:color w:val="auto"/>
                <w:sz w:val="22"/>
                <w:szCs w:val="22"/>
                <w:lang w:val="en-US" w:eastAsia="zh-CN"/>
              </w:rPr>
              <w:t>同时报采购人</w:t>
            </w:r>
            <w:r>
              <w:rPr>
                <w:rFonts w:hint="eastAsia" w:ascii="宋体" w:hAnsi="宋体" w:eastAsia="宋体" w:cs="宋体"/>
                <w:color w:val="auto"/>
                <w:sz w:val="22"/>
                <w:szCs w:val="22"/>
                <w:lang w:eastAsia="zh-CN"/>
              </w:rPr>
              <w:t>）</w:t>
            </w:r>
            <w:r>
              <w:rPr>
                <w:rFonts w:hint="eastAsia" w:ascii="宋体" w:hAnsi="宋体" w:eastAsia="宋体" w:cs="宋体"/>
                <w:color w:val="auto"/>
                <w:sz w:val="22"/>
                <w:szCs w:val="22"/>
              </w:rPr>
              <w:t>，协调</w:t>
            </w:r>
            <w:r>
              <w:rPr>
                <w:rFonts w:hint="eastAsia" w:ascii="宋体" w:hAnsi="宋体" w:eastAsia="宋体" w:cs="宋体"/>
                <w:color w:val="auto"/>
                <w:sz w:val="22"/>
                <w:szCs w:val="22"/>
                <w:lang w:val="en-US" w:eastAsia="zh-CN"/>
              </w:rPr>
              <w:t>进行院外</w:t>
            </w:r>
            <w:r>
              <w:rPr>
                <w:rFonts w:hint="eastAsia" w:ascii="宋体" w:hAnsi="宋体" w:eastAsia="宋体" w:cs="宋体"/>
                <w:color w:val="auto"/>
                <w:sz w:val="22"/>
                <w:szCs w:val="22"/>
              </w:rPr>
              <w:t>紧急调配</w:t>
            </w:r>
            <w:r>
              <w:rPr>
                <w:rFonts w:hint="eastAsia" w:ascii="宋体" w:hAnsi="宋体" w:eastAsia="宋体" w:cs="宋体"/>
                <w:color w:val="auto"/>
                <w:sz w:val="22"/>
                <w:szCs w:val="22"/>
                <w:lang w:eastAsia="zh-CN"/>
              </w:rPr>
              <w:t>；</w:t>
            </w:r>
          </w:p>
        </w:tc>
      </w:tr>
      <w:tr w14:paraId="40C524C1">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685" w:hRule="atLeast"/>
          <w:jc w:val="center"/>
        </w:trPr>
        <w:tc>
          <w:tcPr>
            <w:tcW w:w="1567" w:type="dxa"/>
            <w:tcBorders>
              <w:top w:val="single" w:color="auto" w:sz="4" w:space="0"/>
              <w:left w:val="single" w:color="auto" w:sz="4" w:space="0"/>
              <w:bottom w:val="single" w:color="auto" w:sz="4" w:space="0"/>
              <w:right w:val="single" w:color="auto" w:sz="4" w:space="0"/>
            </w:tcBorders>
            <w:shd w:val="clear" w:color="auto" w:fill="auto"/>
            <w:tcMar>
              <w:top w:w="0" w:type="dxa"/>
              <w:left w:w="105" w:type="dxa"/>
              <w:bottom w:w="0" w:type="dxa"/>
              <w:right w:w="105" w:type="dxa"/>
            </w:tcMar>
            <w:vAlign w:val="center"/>
          </w:tcPr>
          <w:p w14:paraId="4A02E705">
            <w:pPr>
              <w:widowControl/>
              <w:spacing w:after="150" w:line="273" w:lineRule="auto"/>
              <w:ind w:left="360"/>
              <w:jc w:val="left"/>
              <w:rPr>
                <w:rFonts w:hint="eastAsia" w:ascii="宋体" w:hAnsi="宋体" w:eastAsia="宋体" w:cs="宋体"/>
                <w:color w:val="auto"/>
                <w:kern w:val="0"/>
                <w:sz w:val="22"/>
                <w:szCs w:val="22"/>
                <w:lang w:val="en-US" w:eastAsia="zh-CN"/>
              </w:rPr>
            </w:pPr>
            <w:r>
              <w:rPr>
                <w:rFonts w:hint="eastAsia" w:ascii="宋体" w:hAnsi="宋体" w:eastAsia="宋体" w:cs="宋体"/>
                <w:color w:val="auto"/>
                <w:kern w:val="0"/>
                <w:sz w:val="22"/>
                <w:szCs w:val="22"/>
                <w:lang w:val="en-US" w:eastAsia="zh-CN"/>
              </w:rPr>
              <w:t>15</w:t>
            </w:r>
          </w:p>
        </w:tc>
        <w:tc>
          <w:tcPr>
            <w:tcW w:w="8052" w:type="dxa"/>
            <w:tcBorders>
              <w:top w:val="single" w:color="auto" w:sz="4" w:space="0"/>
              <w:left w:val="single" w:color="auto" w:sz="4" w:space="0"/>
              <w:bottom w:val="single" w:color="auto" w:sz="4" w:space="0"/>
              <w:right w:val="single" w:color="auto" w:sz="4" w:space="0"/>
            </w:tcBorders>
            <w:shd w:val="clear" w:color="auto" w:fill="auto"/>
            <w:tcMar>
              <w:top w:w="0" w:type="dxa"/>
              <w:left w:w="105" w:type="dxa"/>
              <w:bottom w:w="0" w:type="dxa"/>
              <w:right w:w="105" w:type="dxa"/>
            </w:tcMar>
            <w:vAlign w:val="center"/>
          </w:tcPr>
          <w:p w14:paraId="3D5E8255">
            <w:pPr>
              <w:widowControl/>
              <w:spacing w:after="150" w:line="273" w:lineRule="auto"/>
              <w:jc w:val="left"/>
              <w:rPr>
                <w:rFonts w:hint="eastAsia" w:ascii="宋体" w:hAnsi="宋体" w:eastAsia="宋体" w:cs="宋体"/>
                <w:color w:val="auto"/>
                <w:sz w:val="22"/>
                <w:szCs w:val="22"/>
              </w:rPr>
            </w:pPr>
            <w:r>
              <w:rPr>
                <w:rFonts w:hint="eastAsia" w:ascii="宋体" w:hAnsi="宋体" w:eastAsia="宋体" w:cs="宋体"/>
                <w:color w:val="auto"/>
                <w:sz w:val="22"/>
                <w:szCs w:val="22"/>
              </w:rPr>
              <w:t>突发事件设备故障</w:t>
            </w:r>
            <w:r>
              <w:rPr>
                <w:rFonts w:hint="eastAsia" w:ascii="宋体" w:hAnsi="宋体" w:eastAsia="宋体" w:cs="宋体"/>
                <w:color w:val="auto"/>
                <w:sz w:val="22"/>
                <w:szCs w:val="22"/>
                <w:lang w:val="en-US" w:eastAsia="zh-CN"/>
              </w:rPr>
              <w:t>时，</w:t>
            </w:r>
            <w:r>
              <w:rPr>
                <w:rFonts w:hint="eastAsia" w:ascii="宋体" w:hAnsi="宋体" w:eastAsia="宋体" w:cs="宋体"/>
                <w:color w:val="auto"/>
                <w:sz w:val="22"/>
                <w:szCs w:val="22"/>
              </w:rPr>
              <w:t>及时安排现场紧急维修，以保证病人的救治，使设备故障对病人救治造成的影响程度降至最低。</w:t>
            </w:r>
          </w:p>
        </w:tc>
      </w:tr>
      <w:tr w14:paraId="21744047">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698" w:hRule="atLeast"/>
          <w:jc w:val="center"/>
        </w:trPr>
        <w:tc>
          <w:tcPr>
            <w:tcW w:w="1567" w:type="dxa"/>
            <w:tcBorders>
              <w:top w:val="single" w:color="auto" w:sz="4" w:space="0"/>
              <w:left w:val="single" w:color="auto" w:sz="4" w:space="0"/>
              <w:bottom w:val="single" w:color="auto" w:sz="4" w:space="0"/>
              <w:right w:val="single" w:color="auto" w:sz="4" w:space="0"/>
            </w:tcBorders>
            <w:shd w:val="clear" w:color="auto" w:fill="auto"/>
            <w:tcMar>
              <w:top w:w="0" w:type="dxa"/>
              <w:left w:w="105" w:type="dxa"/>
              <w:bottom w:w="0" w:type="dxa"/>
              <w:right w:w="105" w:type="dxa"/>
            </w:tcMar>
            <w:vAlign w:val="center"/>
          </w:tcPr>
          <w:p w14:paraId="4555ECCB">
            <w:pPr>
              <w:widowControl/>
              <w:spacing w:after="150" w:line="273" w:lineRule="auto"/>
              <w:ind w:left="360"/>
              <w:jc w:val="left"/>
              <w:rPr>
                <w:rFonts w:hint="eastAsia" w:ascii="宋体" w:hAnsi="宋体" w:eastAsia="宋体" w:cs="宋体"/>
                <w:color w:val="auto"/>
                <w:kern w:val="0"/>
                <w:sz w:val="22"/>
                <w:szCs w:val="22"/>
                <w:lang w:val="en-US" w:eastAsia="zh-CN"/>
              </w:rPr>
            </w:pPr>
            <w:r>
              <w:rPr>
                <w:rFonts w:hint="eastAsia" w:ascii="宋体" w:hAnsi="宋体" w:eastAsia="宋体" w:cs="宋体"/>
                <w:color w:val="auto"/>
                <w:kern w:val="0"/>
                <w:sz w:val="22"/>
                <w:szCs w:val="22"/>
                <w:lang w:val="en-US" w:eastAsia="zh-CN"/>
              </w:rPr>
              <w:t>16</w:t>
            </w:r>
          </w:p>
        </w:tc>
        <w:tc>
          <w:tcPr>
            <w:tcW w:w="8052" w:type="dxa"/>
            <w:tcBorders>
              <w:top w:val="single" w:color="auto" w:sz="4" w:space="0"/>
              <w:left w:val="single" w:color="auto" w:sz="4" w:space="0"/>
              <w:bottom w:val="single" w:color="auto" w:sz="4" w:space="0"/>
              <w:right w:val="single" w:color="auto" w:sz="4" w:space="0"/>
            </w:tcBorders>
            <w:shd w:val="clear" w:color="auto" w:fill="auto"/>
            <w:tcMar>
              <w:top w:w="0" w:type="dxa"/>
              <w:left w:w="105" w:type="dxa"/>
              <w:bottom w:w="0" w:type="dxa"/>
              <w:right w:w="105" w:type="dxa"/>
            </w:tcMar>
            <w:vAlign w:val="center"/>
          </w:tcPr>
          <w:p w14:paraId="1D88D553">
            <w:pPr>
              <w:widowControl/>
              <w:spacing w:after="150" w:line="273" w:lineRule="auto"/>
              <w:jc w:val="left"/>
              <w:rPr>
                <w:rFonts w:hint="eastAsia" w:ascii="宋体" w:hAnsi="宋体" w:eastAsia="宋体" w:cs="宋体"/>
                <w:sz w:val="22"/>
                <w:szCs w:val="22"/>
                <w:lang w:val="en-US" w:eastAsia="zh-CN"/>
              </w:rPr>
            </w:pPr>
            <w:r>
              <w:rPr>
                <w:rFonts w:hint="eastAsia" w:ascii="宋体" w:hAnsi="宋体" w:eastAsia="宋体" w:cs="宋体"/>
                <w:sz w:val="22"/>
                <w:szCs w:val="22"/>
                <w:lang w:eastAsia="zh-CN"/>
              </w:rPr>
              <w:t>维修周期：最长不超过</w:t>
            </w:r>
            <w:r>
              <w:rPr>
                <w:rFonts w:hint="eastAsia" w:ascii="宋体" w:hAnsi="宋体" w:eastAsia="宋体" w:cs="宋体"/>
                <w:sz w:val="22"/>
                <w:szCs w:val="22"/>
                <w:lang w:val="en-US" w:eastAsia="zh-CN"/>
              </w:rPr>
              <w:t>120小时。</w:t>
            </w:r>
          </w:p>
        </w:tc>
      </w:tr>
      <w:tr w14:paraId="6CC85840">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770" w:hRule="atLeast"/>
          <w:jc w:val="center"/>
        </w:trPr>
        <w:tc>
          <w:tcPr>
            <w:tcW w:w="1567" w:type="dxa"/>
            <w:tcBorders>
              <w:top w:val="single" w:color="auto" w:sz="4" w:space="0"/>
              <w:left w:val="outset" w:color="auto" w:sz="6" w:space="0"/>
              <w:bottom w:val="outset" w:color="auto" w:sz="6" w:space="0"/>
              <w:right w:val="outset" w:color="auto" w:sz="6" w:space="0"/>
            </w:tcBorders>
            <w:shd w:val="clear" w:color="auto" w:fill="auto"/>
            <w:tcMar>
              <w:top w:w="0" w:type="dxa"/>
              <w:left w:w="105" w:type="dxa"/>
              <w:bottom w:w="0" w:type="dxa"/>
              <w:right w:w="105" w:type="dxa"/>
            </w:tcMar>
            <w:vAlign w:val="center"/>
          </w:tcPr>
          <w:p w14:paraId="211C1C96">
            <w:pPr>
              <w:widowControl/>
              <w:spacing w:after="150" w:line="273" w:lineRule="auto"/>
              <w:ind w:left="360"/>
              <w:jc w:val="left"/>
              <w:rPr>
                <w:rFonts w:hint="eastAsia" w:ascii="宋体" w:hAnsi="宋体" w:eastAsia="宋体" w:cs="宋体"/>
                <w:color w:val="auto"/>
                <w:kern w:val="0"/>
                <w:sz w:val="22"/>
                <w:szCs w:val="22"/>
                <w:lang w:val="en-US" w:eastAsia="zh-CN"/>
              </w:rPr>
            </w:pPr>
            <w:r>
              <w:rPr>
                <w:rFonts w:hint="eastAsia" w:ascii="宋体" w:hAnsi="宋体" w:eastAsia="宋体" w:cs="宋体"/>
                <w:color w:val="auto"/>
                <w:kern w:val="0"/>
                <w:sz w:val="22"/>
                <w:szCs w:val="22"/>
                <w:lang w:val="en-US" w:eastAsia="zh-CN"/>
              </w:rPr>
              <w:t>17</w:t>
            </w:r>
          </w:p>
        </w:tc>
        <w:tc>
          <w:tcPr>
            <w:tcW w:w="8052" w:type="dxa"/>
            <w:tcBorders>
              <w:top w:val="single" w:color="auto" w:sz="4" w:space="0"/>
              <w:left w:val="nil"/>
              <w:bottom w:val="outset" w:color="auto" w:sz="6" w:space="0"/>
              <w:right w:val="outset" w:color="auto" w:sz="6" w:space="0"/>
            </w:tcBorders>
            <w:shd w:val="clear" w:color="auto" w:fill="auto"/>
            <w:tcMar>
              <w:top w:w="0" w:type="dxa"/>
              <w:left w:w="105" w:type="dxa"/>
              <w:bottom w:w="0" w:type="dxa"/>
              <w:right w:w="105" w:type="dxa"/>
            </w:tcMar>
            <w:vAlign w:val="center"/>
          </w:tcPr>
          <w:p w14:paraId="2F7CC06C">
            <w:pPr>
              <w:widowControl/>
              <w:spacing w:after="150" w:line="273" w:lineRule="auto"/>
              <w:jc w:val="left"/>
              <w:rPr>
                <w:rFonts w:hint="eastAsia" w:ascii="宋体" w:hAnsi="宋体" w:eastAsia="宋体" w:cs="宋体"/>
                <w:b/>
                <w:bCs/>
                <w:color w:val="auto"/>
                <w:kern w:val="0"/>
                <w:sz w:val="22"/>
                <w:szCs w:val="22"/>
              </w:rPr>
            </w:pPr>
            <w:r>
              <w:rPr>
                <w:rFonts w:hint="eastAsia" w:ascii="宋体" w:hAnsi="宋体" w:eastAsia="宋体" w:cs="宋体"/>
                <w:sz w:val="22"/>
                <w:szCs w:val="22"/>
                <w:lang w:eastAsia="zh-CN"/>
              </w:rPr>
              <w:t>投标人提供达到95%以上的开机率。开机率计算公式：（365-故障天数）/365，如未达到95%的开机率，开机时间每减少一日，合同期限相应延长5个日历日。</w:t>
            </w:r>
          </w:p>
        </w:tc>
      </w:tr>
      <w:tr w14:paraId="613CE7D0">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587" w:hRule="atLeast"/>
          <w:jc w:val="center"/>
        </w:trPr>
        <w:tc>
          <w:tcPr>
            <w:tcW w:w="1567" w:type="dxa"/>
            <w:tcBorders>
              <w:top w:val="nil"/>
              <w:left w:val="outset" w:color="auto" w:sz="6" w:space="0"/>
              <w:bottom w:val="single" w:color="auto" w:sz="4" w:space="0"/>
              <w:right w:val="outset" w:color="auto" w:sz="6" w:space="0"/>
            </w:tcBorders>
            <w:shd w:val="clear" w:color="auto" w:fill="auto"/>
            <w:tcMar>
              <w:top w:w="0" w:type="dxa"/>
              <w:left w:w="105" w:type="dxa"/>
              <w:bottom w:w="0" w:type="dxa"/>
              <w:right w:w="105" w:type="dxa"/>
            </w:tcMar>
            <w:vAlign w:val="center"/>
          </w:tcPr>
          <w:p w14:paraId="6C2AFC00">
            <w:pPr>
              <w:widowControl/>
              <w:spacing w:after="150" w:line="273" w:lineRule="auto"/>
              <w:ind w:left="360"/>
              <w:jc w:val="left"/>
              <w:rPr>
                <w:rFonts w:hint="eastAsia" w:ascii="宋体" w:hAnsi="宋体" w:eastAsia="宋体" w:cs="宋体"/>
                <w:color w:val="auto"/>
                <w:kern w:val="0"/>
                <w:sz w:val="22"/>
                <w:szCs w:val="22"/>
                <w:lang w:val="en-US"/>
              </w:rPr>
            </w:pPr>
            <w:r>
              <w:rPr>
                <w:rFonts w:hint="eastAsia" w:ascii="宋体" w:hAnsi="宋体" w:eastAsia="宋体" w:cs="宋体"/>
                <w:color w:val="auto"/>
                <w:kern w:val="0"/>
                <w:sz w:val="22"/>
                <w:szCs w:val="22"/>
                <w:lang w:val="en-US" w:eastAsia="zh-CN"/>
              </w:rPr>
              <w:t>18</w:t>
            </w:r>
          </w:p>
        </w:tc>
        <w:tc>
          <w:tcPr>
            <w:tcW w:w="8052" w:type="dxa"/>
            <w:tcBorders>
              <w:top w:val="nil"/>
              <w:left w:val="nil"/>
              <w:bottom w:val="single" w:color="auto" w:sz="4" w:space="0"/>
              <w:right w:val="outset" w:color="auto" w:sz="6" w:space="0"/>
            </w:tcBorders>
            <w:shd w:val="clear" w:color="auto" w:fill="auto"/>
            <w:tcMar>
              <w:top w:w="0" w:type="dxa"/>
              <w:left w:w="105" w:type="dxa"/>
              <w:bottom w:w="0" w:type="dxa"/>
              <w:right w:w="105" w:type="dxa"/>
            </w:tcMar>
            <w:vAlign w:val="center"/>
          </w:tcPr>
          <w:p w14:paraId="582AAAC3">
            <w:pPr>
              <w:widowControl/>
              <w:spacing w:after="150" w:line="273" w:lineRule="auto"/>
              <w:jc w:val="left"/>
              <w:rPr>
                <w:rFonts w:hint="eastAsia" w:ascii="宋体" w:hAnsi="宋体" w:eastAsia="宋体" w:cs="宋体"/>
                <w:color w:val="auto"/>
                <w:kern w:val="0"/>
                <w:sz w:val="22"/>
                <w:szCs w:val="22"/>
                <w:lang w:eastAsia="zh-CN"/>
              </w:rPr>
            </w:pPr>
            <w:r>
              <w:rPr>
                <w:rFonts w:hint="eastAsia" w:ascii="宋体" w:hAnsi="宋体" w:eastAsia="宋体" w:cs="宋体"/>
                <w:color w:val="auto"/>
                <w:kern w:val="0"/>
                <w:sz w:val="22"/>
                <w:szCs w:val="22"/>
              </w:rPr>
              <w:t>投标人工程师定期参加辐射安全培训，具备有效期内的辐射安全培训证书</w:t>
            </w:r>
            <w:r>
              <w:rPr>
                <w:rFonts w:hint="eastAsia" w:ascii="宋体" w:hAnsi="宋体" w:eastAsia="宋体" w:cs="宋体"/>
                <w:color w:val="auto"/>
                <w:sz w:val="22"/>
                <w:szCs w:val="22"/>
              </w:rPr>
              <w:t>。</w:t>
            </w:r>
            <w:r>
              <w:rPr>
                <w:rFonts w:hint="eastAsia" w:ascii="宋体" w:hAnsi="宋体" w:eastAsia="宋体" w:cs="宋体"/>
                <w:color w:val="auto"/>
                <w:sz w:val="22"/>
                <w:szCs w:val="22"/>
                <w:lang w:eastAsia="zh-CN"/>
              </w:rPr>
              <w:t>并按时缴纳社保，提供近半年的社保证明。</w:t>
            </w:r>
          </w:p>
        </w:tc>
      </w:tr>
      <w:tr w14:paraId="54B1BBC2">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15" w:type="dxa"/>
            <w:left w:w="15" w:type="dxa"/>
            <w:bottom w:w="15" w:type="dxa"/>
            <w:right w:w="15" w:type="dxa"/>
          </w:tblCellMar>
        </w:tblPrEx>
        <w:trPr>
          <w:cantSplit/>
          <w:trHeight w:val="845" w:hRule="atLeast"/>
          <w:jc w:val="center"/>
        </w:trPr>
        <w:tc>
          <w:tcPr>
            <w:tcW w:w="1567" w:type="dxa"/>
            <w:tcBorders>
              <w:top w:val="single" w:color="auto" w:sz="4" w:space="0"/>
              <w:left w:val="single" w:color="auto" w:sz="4" w:space="0"/>
              <w:bottom w:val="single" w:color="auto" w:sz="4" w:space="0"/>
              <w:right w:val="single" w:color="auto" w:sz="4" w:space="0"/>
            </w:tcBorders>
            <w:shd w:val="clear" w:color="auto" w:fill="auto"/>
            <w:tcMar>
              <w:top w:w="0" w:type="dxa"/>
              <w:left w:w="105" w:type="dxa"/>
              <w:bottom w:w="0" w:type="dxa"/>
              <w:right w:w="105" w:type="dxa"/>
            </w:tcMar>
            <w:vAlign w:val="center"/>
          </w:tcPr>
          <w:p w14:paraId="4EAE2FDA">
            <w:pPr>
              <w:widowControl/>
              <w:spacing w:after="150" w:line="273" w:lineRule="auto"/>
              <w:ind w:left="360"/>
              <w:jc w:val="left"/>
              <w:rPr>
                <w:rFonts w:hint="eastAsia" w:ascii="宋体" w:hAnsi="宋体" w:eastAsia="宋体" w:cs="宋体"/>
                <w:color w:val="auto"/>
                <w:kern w:val="0"/>
                <w:sz w:val="22"/>
                <w:szCs w:val="22"/>
                <w:lang w:eastAsia="zh-CN"/>
              </w:rPr>
            </w:pPr>
            <w:r>
              <w:rPr>
                <w:rFonts w:hint="eastAsia" w:ascii="宋体" w:hAnsi="宋体" w:eastAsia="宋体" w:cs="宋体"/>
                <w:color w:val="auto"/>
                <w:kern w:val="0"/>
                <w:sz w:val="22"/>
                <w:szCs w:val="22"/>
                <w:lang w:val="en-US" w:eastAsia="zh-CN"/>
              </w:rPr>
              <w:t>19</w:t>
            </w:r>
          </w:p>
        </w:tc>
        <w:tc>
          <w:tcPr>
            <w:tcW w:w="8052" w:type="dxa"/>
            <w:tcBorders>
              <w:top w:val="single" w:color="auto" w:sz="4" w:space="0"/>
              <w:left w:val="single" w:color="auto" w:sz="4" w:space="0"/>
              <w:bottom w:val="single" w:color="auto" w:sz="4" w:space="0"/>
              <w:right w:val="single" w:color="auto" w:sz="4" w:space="0"/>
            </w:tcBorders>
            <w:shd w:val="clear" w:color="auto" w:fill="auto"/>
            <w:tcMar>
              <w:top w:w="0" w:type="dxa"/>
              <w:left w:w="105" w:type="dxa"/>
              <w:bottom w:w="0" w:type="dxa"/>
              <w:right w:w="105" w:type="dxa"/>
            </w:tcMar>
            <w:vAlign w:val="center"/>
          </w:tcPr>
          <w:p w14:paraId="4D7CCD03">
            <w:pPr>
              <w:widowControl/>
              <w:spacing w:after="150" w:line="273" w:lineRule="auto"/>
              <w:jc w:val="left"/>
              <w:rPr>
                <w:rFonts w:hint="eastAsia" w:ascii="宋体" w:hAnsi="宋体" w:eastAsia="宋体" w:cs="宋体"/>
                <w:color w:val="auto"/>
                <w:kern w:val="0"/>
                <w:sz w:val="22"/>
                <w:szCs w:val="22"/>
              </w:rPr>
            </w:pPr>
            <w:r>
              <w:rPr>
                <w:rFonts w:hint="eastAsia" w:ascii="宋体" w:hAnsi="宋体" w:eastAsia="宋体" w:cs="宋体"/>
                <w:color w:val="auto"/>
                <w:spacing w:val="-4"/>
                <w:sz w:val="22"/>
                <w:szCs w:val="22"/>
              </w:rPr>
              <w:t>本项目不接受联合体投标。本项目不得发生转包或分包行为，投</w:t>
            </w:r>
            <w:r>
              <w:rPr>
                <w:rFonts w:hint="eastAsia" w:ascii="宋体" w:hAnsi="宋体" w:eastAsia="宋体" w:cs="宋体"/>
                <w:color w:val="auto"/>
                <w:spacing w:val="-1"/>
                <w:sz w:val="22"/>
                <w:szCs w:val="22"/>
              </w:rPr>
              <w:t>标人</w:t>
            </w:r>
            <w:r>
              <w:rPr>
                <w:rFonts w:hint="eastAsia" w:ascii="宋体" w:hAnsi="宋体" w:eastAsia="宋体" w:cs="宋体"/>
                <w:color w:val="auto"/>
                <w:spacing w:val="-4"/>
                <w:sz w:val="22"/>
                <w:szCs w:val="22"/>
              </w:rPr>
              <w:t>作为投标主体单位</w:t>
            </w:r>
            <w:r>
              <w:rPr>
                <w:rFonts w:hint="eastAsia" w:ascii="宋体" w:hAnsi="宋体" w:eastAsia="宋体" w:cs="宋体"/>
                <w:color w:val="auto"/>
                <w:spacing w:val="-1"/>
                <w:sz w:val="22"/>
                <w:szCs w:val="22"/>
              </w:rPr>
              <w:t>需自身具有维修力量，</w:t>
            </w:r>
            <w:r>
              <w:rPr>
                <w:rFonts w:hint="eastAsia" w:ascii="宋体" w:hAnsi="宋体" w:eastAsia="宋体" w:cs="宋体"/>
                <w:color w:val="auto"/>
                <w:spacing w:val="-4"/>
                <w:sz w:val="22"/>
                <w:szCs w:val="22"/>
              </w:rPr>
              <w:t>不可发生工程师外借或授权服务行为。</w:t>
            </w:r>
          </w:p>
        </w:tc>
      </w:tr>
    </w:tbl>
    <w:p w14:paraId="63144A5A">
      <w:pPr>
        <w:bidi w:val="0"/>
        <w:jc w:val="center"/>
        <w:rPr>
          <w:rFonts w:hint="default"/>
          <w:highlight w:val="none"/>
          <w:lang w:val="en-US" w:eastAsia="zh-CN"/>
        </w:rPr>
      </w:pPr>
    </w:p>
    <w:p w14:paraId="4CAFFF03">
      <w:pPr>
        <w:bidi w:val="0"/>
        <w:jc w:val="center"/>
        <w:rPr>
          <w:rFonts w:hint="default"/>
          <w:highlight w:val="none"/>
          <w:lang w:val="en-US" w:eastAsia="zh-CN"/>
        </w:rPr>
      </w:pPr>
    </w:p>
    <w:tbl>
      <w:tblPr>
        <w:tblStyle w:val="19"/>
        <w:tblW w:w="968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11"/>
        <w:gridCol w:w="2454"/>
        <w:gridCol w:w="1317"/>
        <w:gridCol w:w="2758"/>
        <w:gridCol w:w="2240"/>
      </w:tblGrid>
      <w:tr w14:paraId="14EE2F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32" w:hRule="atLeast"/>
          <w:jc w:val="center"/>
        </w:trPr>
        <w:tc>
          <w:tcPr>
            <w:tcW w:w="9680" w:type="dxa"/>
            <w:gridSpan w:val="5"/>
            <w:tcBorders>
              <w:top w:val="nil"/>
              <w:left w:val="nil"/>
              <w:bottom w:val="nil"/>
              <w:right w:val="nil"/>
            </w:tcBorders>
            <w:shd w:val="clear" w:color="auto" w:fill="FFFFFF"/>
            <w:vAlign w:val="center"/>
          </w:tcPr>
          <w:p w14:paraId="0353C75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青海省第五人民医院大型医疗设备维保清单</w:t>
            </w:r>
          </w:p>
        </w:tc>
      </w:tr>
      <w:tr w14:paraId="5949F2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11" w:hRule="atLeast"/>
          <w:jc w:val="center"/>
        </w:trPr>
        <w:tc>
          <w:tcPr>
            <w:tcW w:w="91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C0583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24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72151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设备名称</w:t>
            </w:r>
          </w:p>
        </w:tc>
        <w:tc>
          <w:tcPr>
            <w:tcW w:w="131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EC30E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数量（台）</w:t>
            </w:r>
          </w:p>
        </w:tc>
        <w:tc>
          <w:tcPr>
            <w:tcW w:w="275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35CCA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型号规格</w:t>
            </w:r>
          </w:p>
        </w:tc>
        <w:tc>
          <w:tcPr>
            <w:tcW w:w="2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526BF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品牌</w:t>
            </w:r>
          </w:p>
        </w:tc>
      </w:tr>
      <w:tr w14:paraId="6B036E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11" w:hRule="atLeast"/>
          <w:jc w:val="center"/>
        </w:trPr>
        <w:tc>
          <w:tcPr>
            <w:tcW w:w="91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CC7AB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24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21F6E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双板悬吊式 DR</w:t>
            </w:r>
          </w:p>
        </w:tc>
        <w:tc>
          <w:tcPr>
            <w:tcW w:w="131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70189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275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1D354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Ysio Max</w:t>
            </w:r>
          </w:p>
        </w:tc>
        <w:tc>
          <w:tcPr>
            <w:tcW w:w="2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CD02A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西门子</w:t>
            </w:r>
          </w:p>
        </w:tc>
      </w:tr>
      <w:tr w14:paraId="3E085A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11" w:hRule="atLeast"/>
          <w:jc w:val="center"/>
        </w:trPr>
        <w:tc>
          <w:tcPr>
            <w:tcW w:w="91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F78A5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24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449C9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数字化医用 X射线摄影系统</w:t>
            </w:r>
          </w:p>
        </w:tc>
        <w:tc>
          <w:tcPr>
            <w:tcW w:w="131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F00C8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275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DD6A1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Multix                    Select DR</w:t>
            </w:r>
          </w:p>
        </w:tc>
        <w:tc>
          <w:tcPr>
            <w:tcW w:w="2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4DC04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西门子</w:t>
            </w:r>
          </w:p>
        </w:tc>
      </w:tr>
      <w:tr w14:paraId="7A6121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11" w:hRule="atLeast"/>
          <w:jc w:val="center"/>
        </w:trPr>
        <w:tc>
          <w:tcPr>
            <w:tcW w:w="91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C4818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24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51E33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大孔径多排螺旋CT模拟定位机</w:t>
            </w:r>
          </w:p>
        </w:tc>
        <w:tc>
          <w:tcPr>
            <w:tcW w:w="131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0A273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275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AC772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Brillance  CT                Big Bore</w:t>
            </w:r>
          </w:p>
        </w:tc>
        <w:tc>
          <w:tcPr>
            <w:tcW w:w="2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B2F02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飞利浦</w:t>
            </w:r>
          </w:p>
        </w:tc>
      </w:tr>
      <w:tr w14:paraId="5EA348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11" w:hRule="atLeast"/>
          <w:jc w:val="center"/>
        </w:trPr>
        <w:tc>
          <w:tcPr>
            <w:tcW w:w="91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1E476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24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9288A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数字减影血管造影系统</w:t>
            </w:r>
          </w:p>
        </w:tc>
        <w:tc>
          <w:tcPr>
            <w:tcW w:w="131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3E74C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275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6FCBC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UNIQ FD20</w:t>
            </w:r>
          </w:p>
        </w:tc>
        <w:tc>
          <w:tcPr>
            <w:tcW w:w="2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DC0AA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飞利浦</w:t>
            </w:r>
          </w:p>
        </w:tc>
      </w:tr>
      <w:tr w14:paraId="2C32B2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11" w:hRule="atLeast"/>
          <w:jc w:val="center"/>
        </w:trPr>
        <w:tc>
          <w:tcPr>
            <w:tcW w:w="91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05736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24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C6CD2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直线加速器    （含水冷机）</w:t>
            </w:r>
          </w:p>
        </w:tc>
        <w:tc>
          <w:tcPr>
            <w:tcW w:w="131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5F2F0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275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6F1B3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Elekta                         Synergy</w:t>
            </w:r>
          </w:p>
        </w:tc>
        <w:tc>
          <w:tcPr>
            <w:tcW w:w="2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1B06F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医科达</w:t>
            </w:r>
          </w:p>
        </w:tc>
      </w:tr>
      <w:tr w14:paraId="396C48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11" w:hRule="atLeast"/>
          <w:jc w:val="center"/>
        </w:trPr>
        <w:tc>
          <w:tcPr>
            <w:tcW w:w="91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2EC54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24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790A8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直线加速器    （含水冷机）</w:t>
            </w:r>
          </w:p>
        </w:tc>
        <w:tc>
          <w:tcPr>
            <w:tcW w:w="131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31EED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275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77058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Elekta                        Infinity</w:t>
            </w:r>
          </w:p>
        </w:tc>
        <w:tc>
          <w:tcPr>
            <w:tcW w:w="2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D098B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医科达</w:t>
            </w:r>
          </w:p>
        </w:tc>
      </w:tr>
      <w:tr w14:paraId="26CF12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11"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B3609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2454"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7A74A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核磁（含水冷机，精密空调）</w:t>
            </w:r>
          </w:p>
        </w:tc>
        <w:tc>
          <w:tcPr>
            <w:tcW w:w="131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19399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275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B5644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DISCOVERY MR 3.0T 750W</w:t>
            </w:r>
          </w:p>
        </w:tc>
        <w:tc>
          <w:tcPr>
            <w:tcW w:w="224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BB608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GE</w:t>
            </w:r>
          </w:p>
        </w:tc>
      </w:tr>
      <w:tr w14:paraId="1A29DD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33229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E8225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全自动清洗机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FE912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B162E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WD200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CC1EB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倍力曼</w:t>
            </w:r>
          </w:p>
        </w:tc>
      </w:tr>
    </w:tbl>
    <w:p w14:paraId="013125DD">
      <w:pPr>
        <w:bidi w:val="0"/>
        <w:jc w:val="center"/>
        <w:rPr>
          <w:rFonts w:hint="default"/>
          <w:highlight w:val="none"/>
          <w:lang w:val="en-US" w:eastAsia="zh-CN"/>
        </w:rPr>
      </w:pPr>
    </w:p>
    <w:p w14:paraId="5E00FC29">
      <w:pPr>
        <w:tabs>
          <w:tab w:val="left" w:pos="284"/>
        </w:tabs>
        <w:spacing w:line="360" w:lineRule="auto"/>
        <w:ind w:leftChars="-67" w:right="-874" w:rightChars="-416" w:hanging="141" w:hangingChars="44"/>
        <w:jc w:val="center"/>
        <w:rPr>
          <w:rFonts w:hint="eastAsia" w:ascii="Calibri" w:hAnsi="Calibri" w:eastAsia="宋体" w:cs="Times New Roman"/>
          <w:b/>
          <w:sz w:val="32"/>
          <w:szCs w:val="32"/>
        </w:rPr>
      </w:pPr>
    </w:p>
    <w:p w14:paraId="53ECF507">
      <w:pPr>
        <w:tabs>
          <w:tab w:val="left" w:pos="284"/>
        </w:tabs>
        <w:spacing w:line="360" w:lineRule="auto"/>
        <w:ind w:leftChars="-67" w:right="-874" w:rightChars="-416" w:hanging="141" w:hangingChars="44"/>
        <w:jc w:val="center"/>
        <w:rPr>
          <w:rFonts w:hint="eastAsia" w:ascii="Calibri" w:hAnsi="Calibri" w:eastAsia="宋体" w:cs="Times New Roman"/>
          <w:b/>
          <w:sz w:val="32"/>
          <w:szCs w:val="32"/>
        </w:rPr>
      </w:pPr>
    </w:p>
    <w:p w14:paraId="6B731880">
      <w:pPr>
        <w:tabs>
          <w:tab w:val="left" w:pos="284"/>
        </w:tabs>
        <w:spacing w:line="360" w:lineRule="auto"/>
        <w:ind w:leftChars="-67" w:right="-874" w:rightChars="-416" w:hanging="141" w:hangingChars="44"/>
        <w:jc w:val="center"/>
        <w:rPr>
          <w:rFonts w:hint="eastAsia" w:ascii="Calibri" w:hAnsi="Calibri" w:eastAsia="宋体" w:cs="Times New Roman"/>
          <w:b/>
          <w:sz w:val="32"/>
          <w:szCs w:val="32"/>
        </w:rPr>
      </w:pPr>
    </w:p>
    <w:p w14:paraId="58AD2648">
      <w:pPr>
        <w:tabs>
          <w:tab w:val="left" w:pos="284"/>
        </w:tabs>
        <w:spacing w:line="360" w:lineRule="auto"/>
        <w:ind w:leftChars="-67" w:right="-874" w:rightChars="-416" w:hanging="141" w:hangingChars="44"/>
        <w:jc w:val="center"/>
        <w:rPr>
          <w:rFonts w:hint="eastAsia" w:ascii="Calibri" w:hAnsi="Calibri" w:eastAsia="宋体" w:cs="Times New Roman"/>
          <w:b/>
          <w:sz w:val="32"/>
          <w:szCs w:val="32"/>
        </w:rPr>
      </w:pPr>
    </w:p>
    <w:p w14:paraId="54E0E601">
      <w:pPr>
        <w:tabs>
          <w:tab w:val="left" w:pos="284"/>
        </w:tabs>
        <w:spacing w:line="360" w:lineRule="auto"/>
        <w:ind w:leftChars="-67" w:right="-874" w:rightChars="-416" w:hanging="141" w:hangingChars="44"/>
        <w:jc w:val="center"/>
        <w:rPr>
          <w:rFonts w:hint="eastAsia" w:ascii="Calibri" w:hAnsi="Calibri" w:eastAsia="宋体" w:cs="Times New Roman"/>
          <w:b/>
          <w:sz w:val="32"/>
          <w:szCs w:val="32"/>
        </w:rPr>
      </w:pPr>
    </w:p>
    <w:p w14:paraId="2D33E05C">
      <w:pPr>
        <w:tabs>
          <w:tab w:val="left" w:pos="284"/>
        </w:tabs>
        <w:spacing w:line="360" w:lineRule="auto"/>
        <w:ind w:leftChars="-67" w:right="-874" w:rightChars="-416" w:hanging="141" w:hangingChars="44"/>
        <w:jc w:val="center"/>
        <w:rPr>
          <w:rFonts w:hint="eastAsia" w:ascii="Calibri" w:hAnsi="Calibri" w:eastAsia="宋体" w:cs="Times New Roman"/>
          <w:b/>
          <w:sz w:val="32"/>
          <w:szCs w:val="32"/>
        </w:rPr>
      </w:pPr>
    </w:p>
    <w:p w14:paraId="681F467E">
      <w:pPr>
        <w:tabs>
          <w:tab w:val="left" w:pos="284"/>
        </w:tabs>
        <w:spacing w:line="360" w:lineRule="auto"/>
        <w:ind w:leftChars="-67" w:right="-874" w:rightChars="-416" w:hanging="141" w:hangingChars="44"/>
        <w:jc w:val="center"/>
        <w:rPr>
          <w:rFonts w:hint="eastAsia" w:ascii="Calibri" w:hAnsi="Calibri" w:eastAsia="宋体" w:cs="Times New Roman"/>
          <w:b/>
          <w:sz w:val="32"/>
          <w:szCs w:val="32"/>
        </w:rPr>
      </w:pPr>
    </w:p>
    <w:p w14:paraId="56A9C8C9">
      <w:pPr>
        <w:rPr>
          <w:rFonts w:hint="eastAsia" w:ascii="Calibri" w:hAnsi="Calibri" w:eastAsia="宋体" w:cs="Times New Roman"/>
          <w:b/>
          <w:sz w:val="32"/>
          <w:szCs w:val="32"/>
        </w:rPr>
      </w:pPr>
      <w:r>
        <w:rPr>
          <w:rFonts w:hint="eastAsia" w:ascii="Calibri" w:hAnsi="Calibri" w:eastAsia="宋体" w:cs="Times New Roman"/>
          <w:b/>
          <w:sz w:val="32"/>
          <w:szCs w:val="32"/>
        </w:rPr>
        <w:br w:type="page"/>
      </w:r>
    </w:p>
    <w:p w14:paraId="3A689D25">
      <w:pPr>
        <w:tabs>
          <w:tab w:val="left" w:pos="284"/>
        </w:tabs>
        <w:spacing w:line="360" w:lineRule="auto"/>
        <w:ind w:leftChars="-67" w:right="-874" w:rightChars="-416" w:hanging="141" w:hangingChars="44"/>
        <w:jc w:val="center"/>
        <w:rPr>
          <w:rFonts w:hint="eastAsia" w:ascii="Calibri" w:hAnsi="Calibri" w:eastAsia="宋体" w:cs="Times New Roman"/>
          <w:b/>
          <w:sz w:val="32"/>
          <w:szCs w:val="32"/>
        </w:rPr>
      </w:pPr>
      <w:r>
        <w:rPr>
          <w:rFonts w:hint="eastAsia" w:ascii="Calibri" w:hAnsi="Calibri" w:eastAsia="宋体" w:cs="Times New Roman"/>
          <w:b/>
          <w:sz w:val="32"/>
          <w:szCs w:val="32"/>
        </w:rPr>
        <w:t>考核办法及要求</w:t>
      </w:r>
    </w:p>
    <w:p w14:paraId="46725D96">
      <w:pPr>
        <w:spacing w:line="360" w:lineRule="auto"/>
        <w:ind w:firstLine="422" w:firstLineChars="200"/>
        <w:rPr>
          <w:rFonts w:ascii="宋体" w:hAnsi="Calibri" w:eastAsia="宋体" w:cs="Times New Roman"/>
          <w:b/>
          <w:bCs/>
        </w:rPr>
      </w:pPr>
      <w:r>
        <w:rPr>
          <w:rFonts w:hint="eastAsia" w:ascii="宋体" w:hAnsi="宋体" w:eastAsia="宋体" w:cs="宋体"/>
          <w:b/>
          <w:bCs/>
        </w:rPr>
        <w:t>一、服务考核要求</w:t>
      </w:r>
    </w:p>
    <w:p w14:paraId="04B1C420">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（一）服务考核要求见（附表一）</w:t>
      </w:r>
    </w:p>
    <w:p w14:paraId="4C692F88">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kern w:val="0"/>
          <w:lang w:val="zh-CN"/>
        </w:rPr>
        <w:t>甲方按照附表一的相关内容对乙方服务工作进行考核。</w:t>
      </w:r>
    </w:p>
    <w:p w14:paraId="5779EA21">
      <w:pPr>
        <w:autoSpaceDE w:val="0"/>
        <w:autoSpaceDN w:val="0"/>
        <w:spacing w:line="360" w:lineRule="auto"/>
        <w:ind w:firstLine="480"/>
        <w:rPr>
          <w:rFonts w:hint="eastAsia" w:ascii="Calibri" w:hAnsi="Calibri" w:eastAsia="宋体" w:cs="Times New Roman"/>
          <w:kern w:val="0"/>
          <w:sz w:val="20"/>
          <w:szCs w:val="24"/>
        </w:rPr>
      </w:pPr>
      <w:r>
        <w:rPr>
          <w:rFonts w:hint="eastAsia" w:ascii="宋体" w:hAnsi="宋体" w:eastAsia="宋体" w:cs="宋体"/>
          <w:kern w:val="0"/>
          <w:lang w:val="zh-CN"/>
        </w:rPr>
        <w:t>（二）甲方提供的设备：由乙方部门使用的设备供服务人员使用。这些设备仍为甲方财产，但由乙方负责维护、维修、保养。乙方应提供本项目管理服务所需的额外设备或替换设备。</w:t>
      </w:r>
    </w:p>
    <w:p w14:paraId="19EDBCE0">
      <w:pPr>
        <w:autoSpaceDE w:val="0"/>
        <w:autoSpaceDN w:val="0"/>
        <w:spacing w:line="360" w:lineRule="auto"/>
        <w:ind w:firstLine="480"/>
        <w:rPr>
          <w:rFonts w:ascii="宋体" w:hAnsi="宋体" w:eastAsia="宋体" w:cs="宋体"/>
          <w:kern w:val="0"/>
          <w:lang w:val="zh-CN"/>
        </w:rPr>
      </w:pPr>
      <w:r>
        <w:rPr>
          <w:rFonts w:hint="eastAsia" w:ascii="宋体" w:hAnsi="宋体" w:eastAsia="宋体" w:cs="宋体"/>
          <w:b/>
          <w:bCs/>
        </w:rPr>
        <w:t>二、考核方法</w:t>
      </w:r>
      <w:r>
        <w:rPr>
          <w:rFonts w:hint="eastAsia" w:ascii="宋体" w:hAnsi="宋体" w:eastAsia="宋体" w:cs="宋体"/>
        </w:rPr>
        <w:t>：</w:t>
      </w:r>
      <w:r>
        <w:rPr>
          <w:rFonts w:hint="eastAsia" w:ascii="宋体" w:hAnsi="宋体" w:eastAsia="宋体" w:cs="宋体"/>
          <w:kern w:val="0"/>
          <w:lang w:val="zh-CN"/>
        </w:rPr>
        <w:t>结合医院实际情况，每</w:t>
      </w:r>
      <w:r>
        <w:rPr>
          <w:rFonts w:hint="eastAsia" w:ascii="宋体" w:hAnsi="宋体" w:cs="宋体"/>
          <w:kern w:val="0"/>
          <w:lang w:val="zh-CN"/>
        </w:rPr>
        <w:t>季度</w:t>
      </w:r>
      <w:r>
        <w:rPr>
          <w:rFonts w:hint="eastAsia" w:ascii="宋体" w:hAnsi="宋体" w:eastAsia="宋体" w:cs="宋体"/>
          <w:kern w:val="0"/>
          <w:lang w:val="zh-CN"/>
        </w:rPr>
        <w:t>对各项维保服务进行满意度考核，所有考核均由维保项目分管科室牵头负责，并存档留底。维保服务满意度考核规则如下：</w:t>
      </w:r>
    </w:p>
    <w:p w14:paraId="6DF0CF09">
      <w:pPr>
        <w:autoSpaceDE w:val="0"/>
        <w:autoSpaceDN w:val="0"/>
        <w:spacing w:line="360" w:lineRule="auto"/>
        <w:ind w:firstLine="480"/>
        <w:rPr>
          <w:rFonts w:hint="eastAsia" w:ascii="宋体" w:hAnsi="宋体" w:eastAsia="宋体" w:cs="宋体"/>
          <w:kern w:val="0"/>
          <w:lang w:val="zh-CN"/>
        </w:rPr>
      </w:pPr>
      <w:r>
        <w:rPr>
          <w:rFonts w:hint="eastAsia" w:ascii="宋体" w:hAnsi="宋体" w:eastAsia="宋体" w:cs="宋体"/>
          <w:kern w:val="0"/>
          <w:lang w:val="zh-CN"/>
        </w:rPr>
        <w:t>（一）满意度考核得分</w:t>
      </w:r>
    </w:p>
    <w:p w14:paraId="7EE297A5">
      <w:pPr>
        <w:autoSpaceDE w:val="0"/>
        <w:autoSpaceDN w:val="0"/>
        <w:spacing w:line="360" w:lineRule="auto"/>
        <w:ind w:firstLine="315" w:firstLineChars="150"/>
        <w:rPr>
          <w:rFonts w:ascii="宋体" w:hAnsi="宋体" w:eastAsia="宋体" w:cs="宋体"/>
          <w:kern w:val="0"/>
          <w:lang w:val="zh-CN"/>
        </w:rPr>
      </w:pPr>
      <w:r>
        <w:rPr>
          <w:rFonts w:hint="eastAsia" w:ascii="宋体" w:hAnsi="宋体" w:eastAsia="宋体" w:cs="宋体"/>
          <w:kern w:val="0"/>
          <w:lang w:val="zh-CN"/>
        </w:rPr>
        <w:t xml:space="preserve"> </w:t>
      </w:r>
      <w:r>
        <w:rPr>
          <w:rFonts w:hint="eastAsia" w:ascii="宋体" w:hAnsi="宋体" w:eastAsia="宋体" w:cs="宋体"/>
          <w:kern w:val="0"/>
          <w:lang w:val="en-US" w:eastAsia="zh-CN"/>
        </w:rPr>
        <w:t xml:space="preserve">  1</w:t>
      </w:r>
      <w:r>
        <w:rPr>
          <w:rFonts w:hint="eastAsia" w:ascii="宋体" w:hAnsi="宋体" w:eastAsia="宋体" w:cs="宋体"/>
          <w:kern w:val="0"/>
          <w:lang w:val="zh-CN"/>
        </w:rPr>
        <w:t>、考核以相关科室满意度综合测评表得分进行综合考核；</w:t>
      </w:r>
    </w:p>
    <w:p w14:paraId="301964BB">
      <w:pPr>
        <w:autoSpaceDE w:val="0"/>
        <w:autoSpaceDN w:val="0"/>
        <w:spacing w:line="360" w:lineRule="auto"/>
        <w:ind w:firstLine="480"/>
        <w:rPr>
          <w:rFonts w:ascii="宋体" w:hAnsi="宋体" w:eastAsia="宋体" w:cs="宋体"/>
          <w:color w:val="000000" w:themeColor="text1"/>
          <w:kern w:val="0"/>
          <w:lang w:val="zh-CN"/>
          <w14:textFill>
            <w14:solidFill>
              <w14:schemeClr w14:val="tx1"/>
            </w14:solidFill>
          </w14:textFill>
        </w:rPr>
      </w:pPr>
      <w:r>
        <w:rPr>
          <w:rFonts w:hint="eastAsia" w:ascii="宋体" w:hAnsi="宋体" w:eastAsia="宋体" w:cs="宋体"/>
          <w:kern w:val="0"/>
          <w:lang w:val="zh-CN"/>
        </w:rPr>
        <w:t>（二）</w:t>
      </w:r>
      <w:r>
        <w:rPr>
          <w:rFonts w:hint="eastAsia" w:ascii="宋体" w:hAnsi="宋体" w:eastAsia="宋体" w:cs="宋体"/>
          <w:color w:val="000000"/>
          <w:kern w:val="0"/>
          <w:lang w:val="zh-CN"/>
        </w:rPr>
        <w:t>维保服务公司若在</w:t>
      </w:r>
      <w:r>
        <w:rPr>
          <w:rFonts w:hint="eastAsia" w:ascii="宋体" w:hAnsi="宋体" w:eastAsia="宋体" w:cs="宋体"/>
          <w:color w:val="000000" w:themeColor="text1"/>
          <w:kern w:val="0"/>
          <w:lang w:val="zh-CN"/>
          <w14:textFill>
            <w14:solidFill>
              <w14:schemeClr w14:val="tx1"/>
            </w14:solidFill>
          </w14:textFill>
        </w:rPr>
        <w:t>每</w:t>
      </w:r>
      <w:r>
        <w:rPr>
          <w:rFonts w:hint="eastAsia" w:ascii="宋体" w:hAnsi="宋体" w:cs="宋体"/>
          <w:color w:val="000000" w:themeColor="text1"/>
          <w:kern w:val="0"/>
          <w:lang w:val="en-US" w:eastAsia="zh-CN"/>
          <w14:textFill>
            <w14:solidFill>
              <w14:schemeClr w14:val="tx1"/>
            </w14:solidFill>
          </w14:textFill>
        </w:rPr>
        <w:t>季度</w:t>
      </w:r>
      <w:r>
        <w:rPr>
          <w:rFonts w:hint="eastAsia" w:ascii="宋体" w:hAnsi="宋体" w:eastAsia="宋体" w:cs="宋体"/>
          <w:color w:val="000000" w:themeColor="text1"/>
          <w:kern w:val="0"/>
          <w:lang w:val="zh-CN"/>
          <w14:textFill>
            <w14:solidFill>
              <w14:schemeClr w14:val="tx1"/>
            </w14:solidFill>
          </w14:textFill>
        </w:rPr>
        <w:t>的满意度综合测评中每低1分给予</w:t>
      </w:r>
      <w:r>
        <w:rPr>
          <w:rFonts w:hint="eastAsia" w:ascii="宋体" w:hAnsi="宋体" w:eastAsia="宋体" w:cs="宋体"/>
          <w:color w:val="000000" w:themeColor="text1"/>
          <w:kern w:val="0"/>
          <w:lang w:val="en-US" w:eastAsia="zh-CN"/>
          <w14:textFill>
            <w14:solidFill>
              <w14:schemeClr w14:val="tx1"/>
            </w14:solidFill>
          </w14:textFill>
        </w:rPr>
        <w:t>5</w:t>
      </w:r>
      <w:r>
        <w:rPr>
          <w:rFonts w:hint="eastAsia" w:ascii="宋体" w:hAnsi="宋体" w:eastAsia="宋体" w:cs="宋体"/>
          <w:color w:val="000000" w:themeColor="text1"/>
          <w:kern w:val="0"/>
          <w:lang w:val="zh-CN"/>
          <w14:textFill>
            <w14:solidFill>
              <w14:schemeClr w14:val="tx1"/>
            </w14:solidFill>
          </w14:textFill>
        </w:rPr>
        <w:t>0元的经济处罚；若低于</w:t>
      </w:r>
      <w:r>
        <w:rPr>
          <w:rFonts w:hint="eastAsia" w:ascii="宋体" w:hAnsi="宋体" w:eastAsia="宋体" w:cs="宋体"/>
          <w:color w:val="000000" w:themeColor="text1"/>
          <w:kern w:val="0"/>
          <w:lang w:val="en-US" w:eastAsia="zh-CN"/>
          <w14:textFill>
            <w14:solidFill>
              <w14:schemeClr w14:val="tx1"/>
            </w14:solidFill>
          </w14:textFill>
        </w:rPr>
        <w:t>8</w:t>
      </w:r>
      <w:r>
        <w:rPr>
          <w:rFonts w:hint="eastAsia" w:ascii="宋体" w:hAnsi="宋体" w:eastAsia="宋体" w:cs="宋体"/>
          <w:color w:val="000000" w:themeColor="text1"/>
          <w:kern w:val="0"/>
          <w:lang w:val="zh-CN"/>
          <w14:textFill>
            <w14:solidFill>
              <w14:schemeClr w14:val="tx1"/>
            </w14:solidFill>
          </w14:textFill>
        </w:rPr>
        <w:t>0分的对乙方进行约谈警告并要乙方作出书面保证在一个月内提高满意度，否则终止合同。</w:t>
      </w:r>
    </w:p>
    <w:p w14:paraId="39667A1D">
      <w:pPr>
        <w:autoSpaceDE w:val="0"/>
        <w:autoSpaceDN w:val="0"/>
        <w:spacing w:line="360" w:lineRule="auto"/>
        <w:ind w:firstLine="480"/>
        <w:rPr>
          <w:rFonts w:hint="eastAsia" w:ascii="宋体" w:hAnsi="宋体" w:eastAsia="宋体" w:cs="宋体"/>
          <w:b/>
          <w:bCs/>
          <w:color w:val="000000" w:themeColor="text1"/>
          <w:lang w:eastAsia="zh-CN"/>
          <w14:textFill>
            <w14:solidFill>
              <w14:schemeClr w14:val="tx1"/>
            </w14:solidFill>
          </w14:textFill>
        </w:rPr>
        <w:sectPr>
          <w:pgSz w:w="11906" w:h="16838"/>
          <w:pgMar w:top="1440" w:right="1800" w:bottom="1440" w:left="1800" w:header="851" w:footer="992" w:gutter="0"/>
          <w:cols w:space="720" w:num="1"/>
          <w:docGrid w:type="lines" w:linePitch="312" w:charSpace="0"/>
        </w:sectPr>
      </w:pPr>
    </w:p>
    <w:p w14:paraId="6D1A206A">
      <w:pPr>
        <w:spacing w:line="360" w:lineRule="auto"/>
        <w:ind w:left="-867" w:leftChars="-413"/>
        <w:jc w:val="left"/>
        <w:rPr>
          <w:rFonts w:hint="eastAsia" w:ascii="仿宋" w:hAnsi="仿宋" w:eastAsia="仿宋" w:cs="Times New Roman"/>
          <w:bCs/>
          <w:szCs w:val="21"/>
        </w:rPr>
      </w:pPr>
      <w:r>
        <w:rPr>
          <w:rFonts w:hint="eastAsia" w:ascii="仿宋" w:hAnsi="仿宋" w:eastAsia="仿宋" w:cs="Times New Roman"/>
          <w:bCs/>
          <w:szCs w:val="21"/>
        </w:rPr>
        <w:t>附表一</w:t>
      </w:r>
    </w:p>
    <w:p w14:paraId="5368E967">
      <w:pPr>
        <w:spacing w:line="360" w:lineRule="auto"/>
        <w:jc w:val="center"/>
        <w:rPr>
          <w:rFonts w:ascii="仿宋" w:hAnsi="仿宋" w:eastAsia="仿宋" w:cs="Times New Roman"/>
          <w:bCs/>
          <w:sz w:val="32"/>
          <w:szCs w:val="32"/>
        </w:rPr>
      </w:pPr>
      <w:r>
        <w:rPr>
          <w:rFonts w:hint="eastAsia" w:ascii="仿宋" w:hAnsi="仿宋" w:eastAsia="仿宋" w:cs="Times New Roman"/>
          <w:bCs/>
          <w:sz w:val="32"/>
          <w:szCs w:val="32"/>
          <w:u w:val="single"/>
          <w:lang w:val="en-US" w:eastAsia="zh-CN"/>
        </w:rPr>
        <w:t xml:space="preserve">                       </w:t>
      </w:r>
      <w:r>
        <w:rPr>
          <w:rFonts w:hint="eastAsia" w:ascii="仿宋" w:hAnsi="仿宋" w:eastAsia="仿宋" w:cs="Times New Roman"/>
          <w:bCs/>
          <w:sz w:val="32"/>
          <w:szCs w:val="32"/>
        </w:rPr>
        <w:t>服务考核表</w:t>
      </w:r>
    </w:p>
    <w:p w14:paraId="6E4C8B6B">
      <w:pPr>
        <w:spacing w:line="360" w:lineRule="auto"/>
        <w:rPr>
          <w:rFonts w:hint="eastAsia" w:ascii="Calibri" w:hAnsi="Calibri" w:eastAsia="宋体" w:cs="Times New Roman"/>
          <w:bCs/>
          <w:lang w:val="en-US" w:eastAsia="zh-CN"/>
        </w:rPr>
      </w:pPr>
      <w:r>
        <w:rPr>
          <w:rFonts w:hint="eastAsia" w:ascii="Calibri" w:hAnsi="Calibri" w:eastAsia="宋体" w:cs="Times New Roman"/>
          <w:bCs/>
        </w:rPr>
        <w:t>地 点：</w:t>
      </w:r>
      <w:r>
        <w:rPr>
          <w:rFonts w:hint="eastAsia" w:ascii="Calibri" w:hAnsi="Calibri" w:eastAsia="宋体" w:cs="Times New Roman"/>
          <w:bCs/>
          <w:lang w:eastAsia="zh-CN"/>
        </w:rPr>
        <w:t>青海省第五人民医院</w:t>
      </w:r>
      <w:r>
        <w:rPr>
          <w:rFonts w:hint="eastAsia" w:ascii="Calibri" w:hAnsi="Calibri" w:eastAsia="宋体" w:cs="Times New Roman"/>
          <w:bCs/>
        </w:rPr>
        <w:t xml:space="preserve">                         </w:t>
      </w:r>
      <w:r>
        <w:rPr>
          <w:rFonts w:hint="eastAsia" w:ascii="Calibri" w:hAnsi="Calibri" w:eastAsia="宋体" w:cs="Times New Roman"/>
          <w:bCs/>
          <w:lang w:eastAsia="zh-CN"/>
        </w:rPr>
        <w:t>考核</w:t>
      </w:r>
      <w:r>
        <w:rPr>
          <w:rFonts w:hint="eastAsia" w:ascii="Calibri" w:hAnsi="Calibri" w:eastAsia="宋体" w:cs="Times New Roman"/>
          <w:bCs/>
        </w:rPr>
        <w:t>时间：</w:t>
      </w:r>
      <w:r>
        <w:rPr>
          <w:rFonts w:hint="eastAsia" w:ascii="Calibri" w:hAnsi="Calibri" w:eastAsia="宋体" w:cs="Times New Roman"/>
          <w:bCs/>
          <w:lang w:val="en-US" w:eastAsia="zh-CN"/>
        </w:rPr>
        <w:t xml:space="preserve">      年      月</w:t>
      </w:r>
      <w:r>
        <w:rPr>
          <w:rFonts w:hint="eastAsia" w:ascii="Calibri" w:hAnsi="Calibri" w:eastAsia="宋体" w:cs="Times New Roman"/>
          <w:bCs/>
        </w:rPr>
        <w:t xml:space="preserve">                           扣款金额：</w:t>
      </w:r>
      <w:r>
        <w:rPr>
          <w:rFonts w:hint="eastAsia" w:ascii="Calibri" w:hAnsi="Calibri" w:eastAsia="宋体" w:cs="Times New Roman"/>
          <w:bCs/>
          <w:lang w:val="en-US" w:eastAsia="zh-CN"/>
        </w:rPr>
        <w:t xml:space="preserve">  元</w:t>
      </w:r>
    </w:p>
    <w:tbl>
      <w:tblPr>
        <w:tblStyle w:val="19"/>
        <w:tblW w:w="14865" w:type="dxa"/>
        <w:tblInd w:w="-54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5"/>
        <w:gridCol w:w="10320"/>
        <w:gridCol w:w="1365"/>
        <w:gridCol w:w="1455"/>
      </w:tblGrid>
      <w:tr w14:paraId="575A3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8" w:hRule="exact"/>
        </w:trPr>
        <w:tc>
          <w:tcPr>
            <w:tcW w:w="1725" w:type="dxa"/>
            <w:vAlign w:val="center"/>
          </w:tcPr>
          <w:p w14:paraId="5E047989">
            <w:pPr>
              <w:spacing w:line="360" w:lineRule="auto"/>
              <w:jc w:val="center"/>
              <w:rPr>
                <w:rFonts w:ascii="仿宋" w:hAnsi="仿宋" w:eastAsia="仿宋" w:cs="Times New Roman"/>
                <w:bCs/>
              </w:rPr>
            </w:pPr>
            <w:r>
              <w:rPr>
                <w:rFonts w:ascii="仿宋" w:hAnsi="仿宋" w:eastAsia="仿宋" w:cs="Times New Roman"/>
                <w:bCs/>
              </w:rPr>
              <w:t>考核</w:t>
            </w:r>
          </w:p>
        </w:tc>
        <w:tc>
          <w:tcPr>
            <w:tcW w:w="10320" w:type="dxa"/>
            <w:vAlign w:val="center"/>
          </w:tcPr>
          <w:p w14:paraId="3F8E5D25">
            <w:pPr>
              <w:spacing w:line="360" w:lineRule="auto"/>
              <w:jc w:val="center"/>
              <w:rPr>
                <w:rFonts w:ascii="仿宋" w:hAnsi="仿宋" w:eastAsia="仿宋" w:cs="Times New Roman"/>
                <w:bCs/>
              </w:rPr>
            </w:pPr>
            <w:r>
              <w:rPr>
                <w:rFonts w:ascii="仿宋" w:hAnsi="仿宋" w:eastAsia="仿宋" w:cs="Times New Roman"/>
                <w:bCs/>
              </w:rPr>
              <w:t>考核标准</w:t>
            </w:r>
          </w:p>
        </w:tc>
        <w:tc>
          <w:tcPr>
            <w:tcW w:w="1365" w:type="dxa"/>
            <w:vAlign w:val="center"/>
          </w:tcPr>
          <w:p w14:paraId="354532C7">
            <w:pPr>
              <w:spacing w:line="360" w:lineRule="auto"/>
              <w:jc w:val="center"/>
              <w:rPr>
                <w:rFonts w:ascii="仿宋" w:hAnsi="仿宋" w:eastAsia="仿宋" w:cs="Times New Roman"/>
                <w:bCs/>
              </w:rPr>
            </w:pPr>
            <w:r>
              <w:rPr>
                <w:rFonts w:hint="eastAsia" w:ascii="仿宋" w:hAnsi="仿宋" w:eastAsia="仿宋" w:cs="Times New Roman"/>
                <w:bCs/>
              </w:rPr>
              <w:t>分值</w:t>
            </w:r>
          </w:p>
        </w:tc>
        <w:tc>
          <w:tcPr>
            <w:tcW w:w="1455" w:type="dxa"/>
            <w:vAlign w:val="center"/>
          </w:tcPr>
          <w:p w14:paraId="0E39D69B">
            <w:pPr>
              <w:spacing w:line="360" w:lineRule="auto"/>
              <w:jc w:val="center"/>
              <w:rPr>
                <w:rFonts w:ascii="仿宋" w:hAnsi="仿宋" w:eastAsia="仿宋" w:cs="Times New Roman"/>
                <w:bCs/>
              </w:rPr>
            </w:pPr>
            <w:r>
              <w:rPr>
                <w:rFonts w:hint="eastAsia" w:ascii="仿宋" w:hAnsi="仿宋" w:eastAsia="仿宋" w:cs="Times New Roman"/>
                <w:bCs/>
              </w:rPr>
              <w:t>得分</w:t>
            </w:r>
          </w:p>
        </w:tc>
      </w:tr>
      <w:tr w14:paraId="4F20B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7" w:hRule="exact"/>
        </w:trPr>
        <w:tc>
          <w:tcPr>
            <w:tcW w:w="1725" w:type="dxa"/>
            <w:vMerge w:val="restart"/>
            <w:vAlign w:val="center"/>
          </w:tcPr>
          <w:p w14:paraId="75880E5C">
            <w:pPr>
              <w:spacing w:line="360" w:lineRule="auto"/>
              <w:jc w:val="center"/>
              <w:rPr>
                <w:rFonts w:ascii="仿宋" w:hAnsi="仿宋" w:eastAsia="仿宋" w:cs="Times New Roman"/>
                <w:bCs/>
              </w:rPr>
            </w:pPr>
            <w:r>
              <w:rPr>
                <w:rFonts w:hint="eastAsia" w:ascii="仿宋" w:hAnsi="仿宋" w:eastAsia="仿宋" w:cs="Times New Roman"/>
                <w:bCs/>
              </w:rPr>
              <w:t>人员</w:t>
            </w:r>
            <w:r>
              <w:rPr>
                <w:rFonts w:hint="eastAsia" w:ascii="仿宋" w:hAnsi="仿宋" w:eastAsia="仿宋" w:cs="Times New Roman"/>
                <w:bCs/>
                <w:lang w:val="en-US" w:eastAsia="zh-CN"/>
              </w:rPr>
              <w:t xml:space="preserve">     </w:t>
            </w:r>
            <w:r>
              <w:rPr>
                <w:rFonts w:hint="eastAsia" w:ascii="仿宋" w:hAnsi="仿宋" w:eastAsia="仿宋" w:cs="Times New Roman"/>
                <w:bCs/>
              </w:rPr>
              <w:t>服务</w:t>
            </w:r>
          </w:p>
        </w:tc>
        <w:tc>
          <w:tcPr>
            <w:tcW w:w="10320" w:type="dxa"/>
            <w:vAlign w:val="center"/>
          </w:tcPr>
          <w:p w14:paraId="6039EABC">
            <w:pPr>
              <w:spacing w:line="360" w:lineRule="auto"/>
              <w:jc w:val="center"/>
              <w:rPr>
                <w:rFonts w:hint="eastAsia" w:ascii="仿宋" w:hAnsi="仿宋" w:eastAsia="仿宋" w:cs="仿宋_GB2312"/>
                <w:bCs/>
                <w:lang w:eastAsia="zh-CN"/>
              </w:rPr>
            </w:pPr>
            <w:r>
              <w:rPr>
                <w:rFonts w:hint="eastAsia" w:ascii="仿宋" w:hAnsi="仿宋" w:eastAsia="仿宋" w:cs="仿宋_GB2312"/>
                <w:bCs/>
                <w:lang w:eastAsia="zh-CN"/>
              </w:rPr>
              <w:t>要求服务单位在接到保障电话后</w:t>
            </w:r>
            <w:r>
              <w:rPr>
                <w:rFonts w:hint="eastAsia" w:ascii="仿宋" w:hAnsi="仿宋" w:eastAsia="仿宋" w:cs="仿宋_GB2312"/>
                <w:bCs/>
                <w:lang w:val="en-US" w:eastAsia="zh-CN"/>
              </w:rPr>
              <w:t>24小时随时响应，1小时内到场，及时解决问题</w:t>
            </w:r>
          </w:p>
        </w:tc>
        <w:tc>
          <w:tcPr>
            <w:tcW w:w="1365" w:type="dxa"/>
            <w:vAlign w:val="center"/>
          </w:tcPr>
          <w:p w14:paraId="39DBFF55">
            <w:pPr>
              <w:spacing w:line="360" w:lineRule="auto"/>
              <w:jc w:val="center"/>
              <w:rPr>
                <w:rFonts w:hint="default" w:ascii="仿宋" w:hAnsi="仿宋" w:eastAsia="仿宋" w:cs="Times New Roman"/>
                <w:bCs/>
                <w:lang w:val="en-US" w:eastAsia="zh-CN"/>
              </w:rPr>
            </w:pPr>
            <w:r>
              <w:rPr>
                <w:rFonts w:hint="eastAsia" w:ascii="仿宋" w:hAnsi="仿宋" w:eastAsia="仿宋" w:cs="Times New Roman"/>
                <w:bCs/>
                <w:lang w:val="en-US" w:eastAsia="zh-CN"/>
              </w:rPr>
              <w:t>10</w:t>
            </w:r>
          </w:p>
        </w:tc>
        <w:tc>
          <w:tcPr>
            <w:tcW w:w="1455" w:type="dxa"/>
            <w:vAlign w:val="center"/>
          </w:tcPr>
          <w:p w14:paraId="45FD5A39">
            <w:pPr>
              <w:spacing w:line="360" w:lineRule="auto"/>
              <w:jc w:val="center"/>
              <w:rPr>
                <w:rFonts w:hint="default" w:ascii="仿宋" w:hAnsi="仿宋" w:eastAsia="仿宋" w:cs="Times New Roman"/>
                <w:bCs/>
                <w:lang w:val="en-US" w:eastAsia="zh-CN"/>
              </w:rPr>
            </w:pPr>
          </w:p>
        </w:tc>
      </w:tr>
      <w:tr w14:paraId="0D51CA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3" w:hRule="exact"/>
        </w:trPr>
        <w:tc>
          <w:tcPr>
            <w:tcW w:w="1725" w:type="dxa"/>
            <w:vMerge w:val="continue"/>
            <w:vAlign w:val="center"/>
          </w:tcPr>
          <w:p w14:paraId="49EF8330">
            <w:pPr>
              <w:spacing w:line="360" w:lineRule="auto"/>
              <w:jc w:val="center"/>
              <w:rPr>
                <w:rFonts w:ascii="仿宋" w:hAnsi="仿宋" w:eastAsia="仿宋" w:cs="Times New Roman"/>
                <w:bCs/>
              </w:rPr>
            </w:pPr>
          </w:p>
        </w:tc>
        <w:tc>
          <w:tcPr>
            <w:tcW w:w="10320" w:type="dxa"/>
            <w:vAlign w:val="center"/>
          </w:tcPr>
          <w:p w14:paraId="5B6BAC68">
            <w:pPr>
              <w:spacing w:line="360" w:lineRule="auto"/>
              <w:jc w:val="center"/>
              <w:rPr>
                <w:rFonts w:hint="eastAsia" w:ascii="仿宋" w:hAnsi="仿宋" w:eastAsia="仿宋" w:cs="仿宋_GB2312"/>
                <w:bCs/>
                <w:lang w:eastAsia="zh-CN"/>
              </w:rPr>
            </w:pPr>
            <w:r>
              <w:rPr>
                <w:rFonts w:hint="eastAsia" w:ascii="仿宋" w:hAnsi="仿宋" w:eastAsia="仿宋" w:cs="仿宋_GB2312"/>
                <w:bCs/>
                <w:lang w:eastAsia="zh-CN"/>
              </w:rPr>
              <w:t>在接到院方通知后方能维修设备，不得擅自做主维修</w:t>
            </w:r>
          </w:p>
        </w:tc>
        <w:tc>
          <w:tcPr>
            <w:tcW w:w="1365" w:type="dxa"/>
            <w:vAlign w:val="center"/>
          </w:tcPr>
          <w:p w14:paraId="22E253B8">
            <w:pPr>
              <w:spacing w:line="360" w:lineRule="auto"/>
              <w:jc w:val="center"/>
              <w:rPr>
                <w:rFonts w:hint="default" w:ascii="仿宋" w:hAnsi="仿宋" w:eastAsia="仿宋" w:cs="Times New Roman"/>
                <w:bCs/>
                <w:lang w:val="en-US" w:eastAsia="zh-CN"/>
              </w:rPr>
            </w:pPr>
            <w:r>
              <w:rPr>
                <w:rFonts w:hint="eastAsia" w:ascii="仿宋" w:hAnsi="仿宋" w:eastAsia="仿宋" w:cs="Times New Roman"/>
                <w:bCs/>
                <w:lang w:val="en-US" w:eastAsia="zh-CN"/>
              </w:rPr>
              <w:t>10</w:t>
            </w:r>
          </w:p>
        </w:tc>
        <w:tc>
          <w:tcPr>
            <w:tcW w:w="1455" w:type="dxa"/>
            <w:vAlign w:val="center"/>
          </w:tcPr>
          <w:p w14:paraId="4587396D">
            <w:pPr>
              <w:spacing w:line="360" w:lineRule="auto"/>
              <w:jc w:val="center"/>
              <w:rPr>
                <w:rFonts w:hint="default" w:ascii="仿宋" w:hAnsi="仿宋" w:eastAsia="仿宋" w:cs="Times New Roman"/>
                <w:bCs/>
                <w:lang w:val="en-US" w:eastAsia="zh-CN"/>
              </w:rPr>
            </w:pPr>
          </w:p>
        </w:tc>
      </w:tr>
      <w:tr w14:paraId="2B87A1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3" w:hRule="exact"/>
        </w:trPr>
        <w:tc>
          <w:tcPr>
            <w:tcW w:w="1725" w:type="dxa"/>
            <w:vAlign w:val="center"/>
          </w:tcPr>
          <w:p w14:paraId="0CD9E453">
            <w:pPr>
              <w:spacing w:line="360" w:lineRule="auto"/>
              <w:jc w:val="center"/>
              <w:rPr>
                <w:rFonts w:hint="eastAsia" w:ascii="仿宋" w:hAnsi="仿宋" w:eastAsia="仿宋" w:cs="Times New Roman"/>
                <w:bCs/>
              </w:rPr>
            </w:pPr>
            <w:r>
              <w:rPr>
                <w:rFonts w:hint="eastAsia" w:ascii="仿宋" w:hAnsi="仿宋" w:eastAsia="仿宋" w:cs="Times New Roman"/>
                <w:bCs/>
              </w:rPr>
              <w:t>满意度</w:t>
            </w:r>
          </w:p>
        </w:tc>
        <w:tc>
          <w:tcPr>
            <w:tcW w:w="10320" w:type="dxa"/>
            <w:vAlign w:val="center"/>
          </w:tcPr>
          <w:p w14:paraId="781CA813">
            <w:pPr>
              <w:spacing w:line="360" w:lineRule="auto"/>
              <w:jc w:val="center"/>
              <w:rPr>
                <w:rFonts w:hint="eastAsia" w:ascii="仿宋" w:hAnsi="仿宋" w:eastAsia="仿宋" w:cs="Times New Roman"/>
                <w:bCs/>
                <w:lang w:eastAsia="zh-CN"/>
              </w:rPr>
            </w:pPr>
            <w:r>
              <w:rPr>
                <w:rFonts w:hint="eastAsia" w:ascii="仿宋" w:hAnsi="仿宋" w:eastAsia="仿宋" w:cs="Times New Roman"/>
                <w:bCs/>
                <w:lang w:eastAsia="zh-CN"/>
              </w:rPr>
              <w:t>设备维修运行正常后做好现场或者电话的回访工作</w:t>
            </w:r>
          </w:p>
        </w:tc>
        <w:tc>
          <w:tcPr>
            <w:tcW w:w="1365" w:type="dxa"/>
            <w:vAlign w:val="center"/>
          </w:tcPr>
          <w:p w14:paraId="64726F6E">
            <w:pPr>
              <w:spacing w:line="360" w:lineRule="auto"/>
              <w:jc w:val="center"/>
              <w:rPr>
                <w:rFonts w:hint="default" w:ascii="仿宋" w:hAnsi="仿宋" w:eastAsia="仿宋" w:cs="Times New Roman"/>
                <w:bCs/>
                <w:lang w:val="en-US" w:eastAsia="zh-CN"/>
              </w:rPr>
            </w:pPr>
            <w:r>
              <w:rPr>
                <w:rFonts w:hint="eastAsia" w:ascii="仿宋" w:hAnsi="仿宋" w:eastAsia="仿宋" w:cs="Times New Roman"/>
                <w:bCs/>
                <w:lang w:val="en-US" w:eastAsia="zh-CN"/>
              </w:rPr>
              <w:t>10</w:t>
            </w:r>
          </w:p>
        </w:tc>
        <w:tc>
          <w:tcPr>
            <w:tcW w:w="1455" w:type="dxa"/>
            <w:vAlign w:val="center"/>
          </w:tcPr>
          <w:p w14:paraId="725D8451">
            <w:pPr>
              <w:spacing w:line="360" w:lineRule="auto"/>
              <w:jc w:val="center"/>
              <w:rPr>
                <w:rFonts w:hint="default" w:ascii="仿宋" w:hAnsi="仿宋" w:eastAsia="仿宋" w:cs="Times New Roman"/>
                <w:bCs/>
                <w:lang w:val="en-US" w:eastAsia="zh-CN"/>
              </w:rPr>
            </w:pPr>
          </w:p>
        </w:tc>
      </w:tr>
      <w:tr w14:paraId="797BA2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4" w:hRule="exact"/>
        </w:trPr>
        <w:tc>
          <w:tcPr>
            <w:tcW w:w="1725" w:type="dxa"/>
            <w:vAlign w:val="center"/>
          </w:tcPr>
          <w:p w14:paraId="65F7B70E">
            <w:pPr>
              <w:spacing w:line="360" w:lineRule="auto"/>
              <w:jc w:val="center"/>
              <w:rPr>
                <w:rFonts w:ascii="仿宋" w:hAnsi="仿宋" w:eastAsia="仿宋" w:cs="Times New Roman"/>
                <w:bCs/>
              </w:rPr>
            </w:pPr>
            <w:r>
              <w:rPr>
                <w:rFonts w:hint="eastAsia" w:ascii="仿宋" w:hAnsi="仿宋" w:eastAsia="仿宋" w:cs="Times New Roman"/>
                <w:bCs/>
              </w:rPr>
              <w:t>安全管理</w:t>
            </w:r>
          </w:p>
          <w:p w14:paraId="4DF54FEF">
            <w:pPr>
              <w:spacing w:line="360" w:lineRule="auto"/>
              <w:jc w:val="center"/>
              <w:rPr>
                <w:rFonts w:ascii="仿宋" w:hAnsi="仿宋" w:eastAsia="仿宋" w:cs="Times New Roman"/>
                <w:bCs/>
              </w:rPr>
            </w:pPr>
          </w:p>
        </w:tc>
        <w:tc>
          <w:tcPr>
            <w:tcW w:w="10320" w:type="dxa"/>
            <w:vAlign w:val="center"/>
          </w:tcPr>
          <w:p w14:paraId="55D41F0E">
            <w:pPr>
              <w:spacing w:line="400" w:lineRule="exact"/>
              <w:jc w:val="center"/>
              <w:rPr>
                <w:rFonts w:hint="eastAsia" w:ascii="仿宋" w:hAnsi="仿宋" w:eastAsia="仿宋" w:cs="仿宋_GB2312"/>
                <w:bCs/>
                <w:lang w:eastAsia="zh-CN"/>
              </w:rPr>
            </w:pPr>
            <w:r>
              <w:rPr>
                <w:rFonts w:hint="eastAsia" w:ascii="仿宋" w:hAnsi="仿宋" w:eastAsia="仿宋" w:cs="仿宋_GB2312"/>
                <w:bCs/>
                <w:lang w:eastAsia="zh-CN"/>
              </w:rPr>
              <w:t>按规范要求进行维修，避免造成人员的伤害</w:t>
            </w:r>
          </w:p>
        </w:tc>
        <w:tc>
          <w:tcPr>
            <w:tcW w:w="1365" w:type="dxa"/>
            <w:vAlign w:val="center"/>
          </w:tcPr>
          <w:p w14:paraId="6A498F26">
            <w:pPr>
              <w:spacing w:line="360" w:lineRule="auto"/>
              <w:jc w:val="center"/>
              <w:rPr>
                <w:rFonts w:hint="default" w:ascii="仿宋" w:hAnsi="仿宋" w:eastAsia="仿宋" w:cs="Times New Roman"/>
                <w:bCs/>
                <w:lang w:val="en-US" w:eastAsia="zh-CN"/>
              </w:rPr>
            </w:pPr>
            <w:r>
              <w:rPr>
                <w:rFonts w:hint="eastAsia" w:ascii="仿宋" w:hAnsi="仿宋" w:eastAsia="仿宋" w:cs="Times New Roman"/>
                <w:bCs/>
                <w:lang w:val="en-US" w:eastAsia="zh-CN"/>
              </w:rPr>
              <w:t>10</w:t>
            </w:r>
          </w:p>
        </w:tc>
        <w:tc>
          <w:tcPr>
            <w:tcW w:w="1455" w:type="dxa"/>
            <w:vAlign w:val="center"/>
          </w:tcPr>
          <w:p w14:paraId="49D93C2E">
            <w:pPr>
              <w:spacing w:line="360" w:lineRule="auto"/>
              <w:jc w:val="center"/>
              <w:rPr>
                <w:rFonts w:hint="default" w:ascii="仿宋" w:hAnsi="仿宋" w:eastAsia="仿宋" w:cs="Times New Roman"/>
                <w:bCs/>
                <w:lang w:val="en-US" w:eastAsia="zh-CN"/>
              </w:rPr>
            </w:pPr>
          </w:p>
        </w:tc>
      </w:tr>
      <w:tr w14:paraId="40EE4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3" w:hRule="exact"/>
        </w:trPr>
        <w:tc>
          <w:tcPr>
            <w:tcW w:w="1725" w:type="dxa"/>
            <w:vMerge w:val="restart"/>
            <w:vAlign w:val="center"/>
          </w:tcPr>
          <w:p w14:paraId="45EF0554">
            <w:pPr>
              <w:spacing w:line="360" w:lineRule="auto"/>
              <w:jc w:val="center"/>
              <w:rPr>
                <w:rFonts w:ascii="仿宋" w:hAnsi="仿宋" w:eastAsia="仿宋" w:cs="Times New Roman"/>
                <w:bCs/>
              </w:rPr>
            </w:pPr>
            <w:r>
              <w:rPr>
                <w:rFonts w:ascii="仿宋" w:hAnsi="仿宋" w:eastAsia="仿宋" w:cs="Times New Roman"/>
                <w:bCs/>
              </w:rPr>
              <w:t>服务质量</w:t>
            </w:r>
          </w:p>
        </w:tc>
        <w:tc>
          <w:tcPr>
            <w:tcW w:w="10320" w:type="dxa"/>
            <w:vAlign w:val="center"/>
          </w:tcPr>
          <w:p w14:paraId="3A8D69E0">
            <w:pPr>
              <w:spacing w:line="360" w:lineRule="auto"/>
              <w:jc w:val="center"/>
              <w:rPr>
                <w:rFonts w:hint="default" w:ascii="仿宋" w:hAnsi="仿宋" w:eastAsia="仿宋" w:cs="Times New Roman"/>
                <w:bCs/>
                <w:kern w:val="2"/>
                <w:sz w:val="21"/>
                <w:szCs w:val="22"/>
                <w:lang w:val="en-US" w:eastAsia="zh-CN" w:bidi="ar-SA"/>
              </w:rPr>
            </w:pPr>
            <w:r>
              <w:rPr>
                <w:rFonts w:hint="eastAsia" w:ascii="仿宋" w:hAnsi="仿宋" w:eastAsia="仿宋" w:cs="仿宋_GB2312"/>
                <w:bCs/>
                <w:lang w:eastAsia="zh-CN"/>
              </w:rPr>
              <w:t>维修及更换备件均须质保时间</w:t>
            </w:r>
          </w:p>
        </w:tc>
        <w:tc>
          <w:tcPr>
            <w:tcW w:w="1365" w:type="dxa"/>
            <w:vAlign w:val="center"/>
          </w:tcPr>
          <w:p w14:paraId="0662B044">
            <w:pPr>
              <w:spacing w:line="360" w:lineRule="auto"/>
              <w:jc w:val="center"/>
              <w:rPr>
                <w:rFonts w:hint="default" w:ascii="仿宋" w:hAnsi="仿宋" w:eastAsia="仿宋" w:cs="Times New Roman"/>
                <w:bCs/>
                <w:lang w:val="en-US" w:eastAsia="zh-CN"/>
              </w:rPr>
            </w:pPr>
            <w:r>
              <w:rPr>
                <w:rFonts w:hint="eastAsia" w:ascii="仿宋" w:hAnsi="仿宋" w:eastAsia="仿宋" w:cs="Times New Roman"/>
                <w:bCs/>
                <w:lang w:val="en-US" w:eastAsia="zh-CN"/>
              </w:rPr>
              <w:t>10</w:t>
            </w:r>
          </w:p>
        </w:tc>
        <w:tc>
          <w:tcPr>
            <w:tcW w:w="1455" w:type="dxa"/>
            <w:vAlign w:val="center"/>
          </w:tcPr>
          <w:p w14:paraId="1EBD00BC">
            <w:pPr>
              <w:spacing w:line="360" w:lineRule="auto"/>
              <w:jc w:val="center"/>
              <w:rPr>
                <w:rFonts w:hint="default" w:ascii="仿宋" w:hAnsi="仿宋" w:eastAsia="仿宋" w:cs="Times New Roman"/>
                <w:bCs/>
                <w:lang w:val="en-US" w:eastAsia="zh-CN"/>
              </w:rPr>
            </w:pPr>
          </w:p>
        </w:tc>
      </w:tr>
      <w:tr w14:paraId="1529C1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exact"/>
        </w:trPr>
        <w:tc>
          <w:tcPr>
            <w:tcW w:w="1725" w:type="dxa"/>
            <w:vMerge w:val="continue"/>
            <w:vAlign w:val="center"/>
          </w:tcPr>
          <w:p w14:paraId="49E77C3B">
            <w:pPr>
              <w:spacing w:line="360" w:lineRule="auto"/>
              <w:jc w:val="center"/>
              <w:rPr>
                <w:rFonts w:ascii="仿宋" w:hAnsi="仿宋" w:eastAsia="仿宋" w:cs="Times New Roman"/>
                <w:bCs/>
              </w:rPr>
            </w:pPr>
          </w:p>
        </w:tc>
        <w:tc>
          <w:tcPr>
            <w:tcW w:w="10320" w:type="dxa"/>
            <w:vAlign w:val="center"/>
          </w:tcPr>
          <w:p w14:paraId="2E61CEFA">
            <w:pPr>
              <w:jc w:val="center"/>
              <w:rPr>
                <w:rFonts w:hint="eastAsia" w:ascii="仿宋" w:hAnsi="仿宋" w:eastAsia="仿宋" w:cs="仿宋_GB2312"/>
                <w:bCs/>
                <w:lang w:eastAsia="zh-CN"/>
              </w:rPr>
            </w:pPr>
            <w:r>
              <w:rPr>
                <w:rFonts w:hint="eastAsia" w:ascii="仿宋" w:hAnsi="仿宋" w:eastAsia="仿宋" w:cs="仿宋_GB2312"/>
                <w:bCs/>
                <w:lang w:eastAsia="zh-CN"/>
              </w:rPr>
              <w:t>服务单位更换的备件必须保证质量合格</w:t>
            </w:r>
          </w:p>
        </w:tc>
        <w:tc>
          <w:tcPr>
            <w:tcW w:w="1365" w:type="dxa"/>
            <w:vAlign w:val="center"/>
          </w:tcPr>
          <w:p w14:paraId="51DB3503">
            <w:pPr>
              <w:spacing w:line="360" w:lineRule="auto"/>
              <w:jc w:val="center"/>
              <w:rPr>
                <w:rFonts w:hint="default" w:ascii="仿宋" w:hAnsi="仿宋" w:eastAsia="仿宋" w:cs="Times New Roman"/>
                <w:bCs/>
                <w:lang w:val="en-US" w:eastAsia="zh-CN"/>
              </w:rPr>
            </w:pPr>
            <w:r>
              <w:rPr>
                <w:rFonts w:hint="eastAsia" w:ascii="仿宋" w:hAnsi="仿宋" w:eastAsia="仿宋" w:cs="Times New Roman"/>
                <w:bCs/>
                <w:lang w:val="en-US" w:eastAsia="zh-CN"/>
              </w:rPr>
              <w:t>10</w:t>
            </w:r>
          </w:p>
        </w:tc>
        <w:tc>
          <w:tcPr>
            <w:tcW w:w="1455" w:type="dxa"/>
            <w:vAlign w:val="center"/>
          </w:tcPr>
          <w:p w14:paraId="33279EE3">
            <w:pPr>
              <w:spacing w:line="360" w:lineRule="auto"/>
              <w:jc w:val="center"/>
              <w:rPr>
                <w:rFonts w:hint="default" w:ascii="仿宋" w:hAnsi="仿宋" w:eastAsia="仿宋" w:cs="Times New Roman"/>
                <w:bCs/>
                <w:lang w:val="en-US" w:eastAsia="zh-CN"/>
              </w:rPr>
            </w:pPr>
          </w:p>
        </w:tc>
      </w:tr>
      <w:tr w14:paraId="0B811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8" w:hRule="exact"/>
        </w:trPr>
        <w:tc>
          <w:tcPr>
            <w:tcW w:w="1725" w:type="dxa"/>
            <w:vMerge w:val="continue"/>
            <w:vAlign w:val="center"/>
          </w:tcPr>
          <w:p w14:paraId="06A4973F">
            <w:pPr>
              <w:spacing w:line="360" w:lineRule="auto"/>
              <w:jc w:val="center"/>
              <w:rPr>
                <w:rFonts w:ascii="仿宋" w:hAnsi="仿宋" w:eastAsia="仿宋" w:cs="Times New Roman"/>
                <w:bCs/>
              </w:rPr>
            </w:pPr>
          </w:p>
        </w:tc>
        <w:tc>
          <w:tcPr>
            <w:tcW w:w="10320" w:type="dxa"/>
            <w:vAlign w:val="center"/>
          </w:tcPr>
          <w:p w14:paraId="0F3F77C6">
            <w:pPr>
              <w:jc w:val="center"/>
              <w:rPr>
                <w:rFonts w:hint="eastAsia" w:ascii="仿宋" w:hAnsi="仿宋" w:eastAsia="仿宋" w:cs="仿宋_GB2312"/>
                <w:bCs/>
                <w:lang w:eastAsia="zh-CN"/>
              </w:rPr>
            </w:pPr>
            <w:r>
              <w:rPr>
                <w:rFonts w:hint="eastAsia" w:ascii="仿宋" w:hAnsi="仿宋" w:eastAsia="仿宋" w:cs="仿宋_GB2312"/>
                <w:bCs/>
                <w:lang w:eastAsia="zh-CN"/>
              </w:rPr>
              <w:t>及时提供设备维修及配件的相关资料</w:t>
            </w:r>
          </w:p>
        </w:tc>
        <w:tc>
          <w:tcPr>
            <w:tcW w:w="1365" w:type="dxa"/>
            <w:vAlign w:val="center"/>
          </w:tcPr>
          <w:p w14:paraId="4DDFF067">
            <w:pPr>
              <w:spacing w:line="360" w:lineRule="auto"/>
              <w:jc w:val="center"/>
              <w:rPr>
                <w:rFonts w:hint="default" w:ascii="仿宋" w:hAnsi="仿宋" w:eastAsia="仿宋" w:cs="Times New Roman"/>
                <w:bCs/>
                <w:lang w:val="en-US" w:eastAsia="zh-CN"/>
              </w:rPr>
            </w:pPr>
            <w:r>
              <w:rPr>
                <w:rFonts w:hint="eastAsia" w:ascii="仿宋" w:hAnsi="仿宋" w:eastAsia="仿宋" w:cs="Times New Roman"/>
                <w:bCs/>
                <w:lang w:val="en-US" w:eastAsia="zh-CN"/>
              </w:rPr>
              <w:t>10</w:t>
            </w:r>
          </w:p>
        </w:tc>
        <w:tc>
          <w:tcPr>
            <w:tcW w:w="1455" w:type="dxa"/>
            <w:vAlign w:val="center"/>
          </w:tcPr>
          <w:p w14:paraId="5746379B">
            <w:pPr>
              <w:spacing w:line="360" w:lineRule="auto"/>
              <w:jc w:val="center"/>
              <w:rPr>
                <w:rFonts w:hint="default" w:ascii="仿宋" w:hAnsi="仿宋" w:eastAsia="仿宋" w:cs="Times New Roman"/>
                <w:bCs/>
                <w:lang w:val="en-US" w:eastAsia="zh-CN"/>
              </w:rPr>
            </w:pPr>
          </w:p>
        </w:tc>
      </w:tr>
      <w:tr w14:paraId="5EA14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0" w:hRule="exact"/>
        </w:trPr>
        <w:tc>
          <w:tcPr>
            <w:tcW w:w="1725" w:type="dxa"/>
            <w:vMerge w:val="continue"/>
            <w:vAlign w:val="center"/>
          </w:tcPr>
          <w:p w14:paraId="34C381C8">
            <w:pPr>
              <w:spacing w:line="360" w:lineRule="auto"/>
              <w:jc w:val="center"/>
              <w:rPr>
                <w:rFonts w:ascii="仿宋" w:hAnsi="仿宋" w:eastAsia="仿宋" w:cs="Times New Roman"/>
                <w:bCs/>
              </w:rPr>
            </w:pPr>
          </w:p>
        </w:tc>
        <w:tc>
          <w:tcPr>
            <w:tcW w:w="10320" w:type="dxa"/>
            <w:vAlign w:val="center"/>
          </w:tcPr>
          <w:p w14:paraId="6EEDDB53">
            <w:pPr>
              <w:spacing w:line="360" w:lineRule="auto"/>
              <w:jc w:val="center"/>
              <w:rPr>
                <w:rFonts w:hint="eastAsia" w:ascii="仿宋" w:hAnsi="仿宋" w:eastAsia="仿宋" w:cs="Times New Roman"/>
                <w:bCs/>
                <w:kern w:val="2"/>
                <w:sz w:val="21"/>
                <w:szCs w:val="22"/>
                <w:lang w:val="en-US" w:eastAsia="zh-CN" w:bidi="ar-SA"/>
              </w:rPr>
            </w:pPr>
            <w:r>
              <w:rPr>
                <w:rFonts w:hint="eastAsia" w:ascii="仿宋" w:hAnsi="仿宋" w:eastAsia="仿宋" w:cs="仿宋_GB2312"/>
                <w:bCs/>
                <w:lang w:eastAsia="zh-CN"/>
              </w:rPr>
              <w:t>设备维修正常运行后，工程师签字、医工部签字、使用科室签字</w:t>
            </w:r>
          </w:p>
        </w:tc>
        <w:tc>
          <w:tcPr>
            <w:tcW w:w="1365" w:type="dxa"/>
            <w:vAlign w:val="center"/>
          </w:tcPr>
          <w:p w14:paraId="501FAD7E">
            <w:pPr>
              <w:spacing w:line="360" w:lineRule="auto"/>
              <w:jc w:val="center"/>
              <w:rPr>
                <w:rFonts w:hint="default" w:ascii="仿宋" w:hAnsi="仿宋" w:eastAsia="仿宋" w:cs="Times New Roman"/>
                <w:bCs/>
                <w:lang w:val="en-US" w:eastAsia="zh-CN"/>
              </w:rPr>
            </w:pPr>
            <w:r>
              <w:rPr>
                <w:rFonts w:hint="eastAsia" w:ascii="仿宋" w:hAnsi="仿宋" w:eastAsia="仿宋" w:cs="Times New Roman"/>
                <w:bCs/>
                <w:lang w:val="en-US" w:eastAsia="zh-CN"/>
              </w:rPr>
              <w:t>10</w:t>
            </w:r>
          </w:p>
        </w:tc>
        <w:tc>
          <w:tcPr>
            <w:tcW w:w="1455" w:type="dxa"/>
            <w:vAlign w:val="center"/>
          </w:tcPr>
          <w:p w14:paraId="10C05A26">
            <w:pPr>
              <w:spacing w:line="360" w:lineRule="auto"/>
              <w:jc w:val="center"/>
              <w:rPr>
                <w:rFonts w:hint="default" w:ascii="仿宋" w:hAnsi="仿宋" w:eastAsia="仿宋" w:cs="Times New Roman"/>
                <w:bCs/>
                <w:lang w:val="en-US" w:eastAsia="zh-CN"/>
              </w:rPr>
            </w:pPr>
          </w:p>
        </w:tc>
      </w:tr>
      <w:tr w14:paraId="06571C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8" w:hRule="exact"/>
        </w:trPr>
        <w:tc>
          <w:tcPr>
            <w:tcW w:w="1725" w:type="dxa"/>
            <w:vMerge w:val="restart"/>
            <w:vAlign w:val="center"/>
          </w:tcPr>
          <w:p w14:paraId="1CADFF59">
            <w:pPr>
              <w:spacing w:line="360" w:lineRule="auto"/>
              <w:jc w:val="center"/>
              <w:rPr>
                <w:rFonts w:ascii="仿宋" w:hAnsi="仿宋" w:eastAsia="仿宋" w:cs="仿宋_GB2312"/>
                <w:bCs/>
              </w:rPr>
            </w:pPr>
            <w:r>
              <w:rPr>
                <w:rFonts w:hint="eastAsia" w:ascii="仿宋" w:hAnsi="仿宋" w:eastAsia="仿宋" w:cs="仿宋_GB2312"/>
                <w:bCs/>
              </w:rPr>
              <w:t>劳动</w:t>
            </w:r>
          </w:p>
          <w:p w14:paraId="4E9F3C3C">
            <w:pPr>
              <w:spacing w:line="360" w:lineRule="auto"/>
              <w:jc w:val="center"/>
              <w:rPr>
                <w:rFonts w:ascii="仿宋" w:hAnsi="仿宋" w:eastAsia="仿宋" w:cs="Times New Roman"/>
                <w:bCs/>
              </w:rPr>
            </w:pPr>
            <w:r>
              <w:rPr>
                <w:rFonts w:hint="eastAsia" w:ascii="仿宋" w:hAnsi="仿宋" w:eastAsia="仿宋" w:cs="仿宋_GB2312"/>
                <w:bCs/>
              </w:rPr>
              <w:t>纪律</w:t>
            </w:r>
          </w:p>
        </w:tc>
        <w:tc>
          <w:tcPr>
            <w:tcW w:w="10320" w:type="dxa"/>
            <w:vAlign w:val="center"/>
          </w:tcPr>
          <w:p w14:paraId="248553F5">
            <w:pPr>
              <w:spacing w:line="360" w:lineRule="auto"/>
              <w:jc w:val="center"/>
              <w:rPr>
                <w:rFonts w:hint="eastAsia" w:ascii="仿宋" w:hAnsi="仿宋" w:eastAsia="仿宋" w:cs="仿宋_GB2312"/>
                <w:bCs/>
                <w:lang w:eastAsia="zh-CN"/>
              </w:rPr>
            </w:pPr>
            <w:r>
              <w:rPr>
                <w:rFonts w:hint="eastAsia" w:ascii="仿宋" w:hAnsi="仿宋" w:eastAsia="仿宋" w:cs="仿宋_GB2312"/>
                <w:bCs/>
                <w:lang w:eastAsia="zh-CN"/>
              </w:rPr>
              <w:t>严格执行设备的科学检修，文明作业，不得违章作业</w:t>
            </w:r>
          </w:p>
        </w:tc>
        <w:tc>
          <w:tcPr>
            <w:tcW w:w="1365" w:type="dxa"/>
            <w:vAlign w:val="center"/>
          </w:tcPr>
          <w:p w14:paraId="751CFA97">
            <w:pPr>
              <w:spacing w:line="360" w:lineRule="auto"/>
              <w:jc w:val="center"/>
              <w:rPr>
                <w:rFonts w:hint="default" w:ascii="仿宋" w:hAnsi="仿宋" w:eastAsia="仿宋" w:cs="Times New Roman"/>
                <w:bCs/>
                <w:lang w:val="en-US" w:eastAsia="zh-CN"/>
              </w:rPr>
            </w:pPr>
            <w:r>
              <w:rPr>
                <w:rFonts w:hint="eastAsia" w:ascii="仿宋" w:hAnsi="仿宋" w:eastAsia="仿宋" w:cs="Times New Roman"/>
                <w:bCs/>
                <w:lang w:val="en-US" w:eastAsia="zh-CN"/>
              </w:rPr>
              <w:t>10</w:t>
            </w:r>
          </w:p>
        </w:tc>
        <w:tc>
          <w:tcPr>
            <w:tcW w:w="1455" w:type="dxa"/>
            <w:vAlign w:val="center"/>
          </w:tcPr>
          <w:p w14:paraId="59658B08">
            <w:pPr>
              <w:spacing w:line="360" w:lineRule="auto"/>
              <w:jc w:val="center"/>
              <w:rPr>
                <w:rFonts w:hint="default" w:ascii="仿宋" w:hAnsi="仿宋" w:eastAsia="仿宋" w:cs="Times New Roman"/>
                <w:bCs/>
                <w:lang w:val="en-US" w:eastAsia="zh-CN"/>
              </w:rPr>
            </w:pPr>
          </w:p>
        </w:tc>
      </w:tr>
      <w:tr w14:paraId="738BF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exact"/>
        </w:trPr>
        <w:tc>
          <w:tcPr>
            <w:tcW w:w="1725" w:type="dxa"/>
            <w:vMerge w:val="continue"/>
            <w:vAlign w:val="center"/>
          </w:tcPr>
          <w:p w14:paraId="75158FDB">
            <w:pPr>
              <w:spacing w:line="360" w:lineRule="auto"/>
              <w:jc w:val="center"/>
              <w:rPr>
                <w:rFonts w:ascii="仿宋" w:hAnsi="仿宋" w:eastAsia="仿宋" w:cs="Times New Roman"/>
                <w:bCs/>
              </w:rPr>
            </w:pPr>
          </w:p>
        </w:tc>
        <w:tc>
          <w:tcPr>
            <w:tcW w:w="10320" w:type="dxa"/>
            <w:vAlign w:val="center"/>
          </w:tcPr>
          <w:p w14:paraId="4BEA67DA">
            <w:pPr>
              <w:spacing w:line="360" w:lineRule="auto"/>
              <w:jc w:val="center"/>
              <w:rPr>
                <w:rFonts w:hint="eastAsia" w:ascii="仿宋" w:hAnsi="仿宋" w:eastAsia="仿宋" w:cs="Times New Roman"/>
                <w:bCs/>
                <w:kern w:val="2"/>
                <w:sz w:val="21"/>
                <w:szCs w:val="22"/>
                <w:lang w:val="en-US" w:eastAsia="zh-CN" w:bidi="ar-SA"/>
              </w:rPr>
            </w:pPr>
            <w:r>
              <w:rPr>
                <w:rFonts w:hint="eastAsia" w:ascii="仿宋" w:hAnsi="仿宋" w:eastAsia="仿宋" w:cs="仿宋_GB2312"/>
                <w:bCs/>
                <w:lang w:eastAsia="zh-CN"/>
              </w:rPr>
              <w:t>遵守医院的规章制度，讲礼貌、待人和气，服从安排，完成各项工作并做好相关记录</w:t>
            </w:r>
          </w:p>
        </w:tc>
        <w:tc>
          <w:tcPr>
            <w:tcW w:w="1365" w:type="dxa"/>
            <w:vAlign w:val="center"/>
          </w:tcPr>
          <w:p w14:paraId="108C6807">
            <w:pPr>
              <w:spacing w:line="360" w:lineRule="auto"/>
              <w:jc w:val="center"/>
              <w:rPr>
                <w:rFonts w:hint="default" w:ascii="仿宋" w:hAnsi="仿宋" w:eastAsia="仿宋" w:cs="Times New Roman"/>
                <w:bCs/>
                <w:lang w:val="en-US" w:eastAsia="zh-CN"/>
              </w:rPr>
            </w:pPr>
            <w:r>
              <w:rPr>
                <w:rFonts w:hint="eastAsia" w:ascii="仿宋" w:hAnsi="仿宋" w:eastAsia="仿宋" w:cs="Times New Roman"/>
                <w:bCs/>
                <w:lang w:val="en-US" w:eastAsia="zh-CN"/>
              </w:rPr>
              <w:t>10</w:t>
            </w:r>
          </w:p>
        </w:tc>
        <w:tc>
          <w:tcPr>
            <w:tcW w:w="1455" w:type="dxa"/>
            <w:vAlign w:val="center"/>
          </w:tcPr>
          <w:p w14:paraId="65EDA5D0">
            <w:pPr>
              <w:spacing w:line="360" w:lineRule="auto"/>
              <w:jc w:val="center"/>
              <w:rPr>
                <w:rFonts w:hint="default" w:ascii="仿宋" w:hAnsi="仿宋" w:eastAsia="仿宋" w:cs="Times New Roman"/>
                <w:bCs/>
                <w:lang w:val="en-US" w:eastAsia="zh-CN"/>
              </w:rPr>
            </w:pPr>
          </w:p>
        </w:tc>
      </w:tr>
    </w:tbl>
    <w:p w14:paraId="65702692">
      <w:pPr>
        <w:spacing w:line="360" w:lineRule="auto"/>
        <w:rPr>
          <w:rFonts w:ascii="仿宋" w:hAnsi="仿宋" w:eastAsia="仿宋" w:cs="仿宋_GB2312"/>
          <w:bCs/>
          <w:sz w:val="21"/>
          <w:szCs w:val="21"/>
        </w:rPr>
      </w:pPr>
      <w:r>
        <w:rPr>
          <w:rFonts w:hint="eastAsia" w:ascii="仿宋" w:hAnsi="仿宋" w:eastAsia="仿宋" w:cs="仿宋_GB2312"/>
          <w:bCs/>
          <w:sz w:val="21"/>
          <w:szCs w:val="21"/>
        </w:rPr>
        <w:t>（转账前根据合同约定每分给予</w:t>
      </w:r>
      <w:r>
        <w:rPr>
          <w:rFonts w:hint="eastAsia" w:ascii="仿宋" w:hAnsi="仿宋" w:eastAsia="仿宋" w:cs="仿宋_GB2312"/>
          <w:bCs/>
          <w:sz w:val="21"/>
          <w:szCs w:val="21"/>
          <w:lang w:val="en-US" w:eastAsia="zh-CN"/>
        </w:rPr>
        <w:t>50</w:t>
      </w:r>
      <w:r>
        <w:rPr>
          <w:rFonts w:hint="eastAsia" w:ascii="仿宋" w:hAnsi="仿宋" w:eastAsia="仿宋" w:cs="仿宋_GB2312"/>
          <w:bCs/>
          <w:sz w:val="21"/>
          <w:szCs w:val="21"/>
        </w:rPr>
        <w:t>元扣款）</w:t>
      </w:r>
      <w:r>
        <w:rPr>
          <w:rFonts w:hint="eastAsia" w:ascii="仿宋" w:hAnsi="仿宋" w:eastAsia="仿宋" w:cs="仿宋_GB2312"/>
          <w:bCs/>
          <w:sz w:val="21"/>
          <w:szCs w:val="21"/>
          <w:lang w:val="en-US" w:eastAsia="zh-CN"/>
        </w:rPr>
        <w:t xml:space="preserve">  </w:t>
      </w:r>
      <w:r>
        <w:rPr>
          <w:rFonts w:hint="eastAsia" w:ascii="仿宋" w:hAnsi="仿宋" w:eastAsia="仿宋" w:cs="仿宋_GB2312"/>
          <w:bCs/>
          <w:sz w:val="21"/>
          <w:szCs w:val="21"/>
        </w:rPr>
        <w:t xml:space="preserve">       </w:t>
      </w:r>
      <w:r>
        <w:rPr>
          <w:rFonts w:hint="eastAsia" w:ascii="仿宋" w:hAnsi="仿宋" w:eastAsia="仿宋" w:cs="仿宋_GB2312"/>
          <w:bCs/>
          <w:sz w:val="21"/>
          <w:szCs w:val="21"/>
          <w:lang w:val="en-US" w:eastAsia="zh-CN"/>
        </w:rPr>
        <w:t xml:space="preserve">   </w:t>
      </w:r>
    </w:p>
    <w:tbl>
      <w:tblPr>
        <w:tblStyle w:val="20"/>
        <w:tblpPr w:leftFromText="180" w:rightFromText="180" w:vertAnchor="text" w:horzAnchor="page" w:tblpX="841" w:tblpY="331"/>
        <w:tblOverlap w:val="never"/>
        <w:tblW w:w="149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717"/>
        <w:gridCol w:w="5128"/>
        <w:gridCol w:w="5095"/>
      </w:tblGrid>
      <w:tr w14:paraId="561D3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17" w:type="dxa"/>
            <w:vAlign w:val="top"/>
          </w:tcPr>
          <w:p w14:paraId="287F9E6C">
            <w:pPr>
              <w:spacing w:line="360" w:lineRule="auto"/>
              <w:jc w:val="center"/>
              <w:rPr>
                <w:rFonts w:hint="eastAsia" w:ascii="仿宋" w:hAnsi="仿宋" w:eastAsia="仿宋" w:cs="仿宋_GB2312"/>
                <w:bCs/>
                <w:sz w:val="21"/>
                <w:szCs w:val="21"/>
                <w:vertAlign w:val="baseline"/>
                <w:lang w:eastAsia="zh-CN"/>
              </w:rPr>
            </w:pPr>
            <w:r>
              <w:rPr>
                <w:rFonts w:hint="eastAsia" w:ascii="仿宋" w:hAnsi="仿宋" w:eastAsia="仿宋" w:cs="仿宋_GB2312"/>
                <w:bCs/>
                <w:sz w:val="21"/>
                <w:szCs w:val="21"/>
                <w:vertAlign w:val="baseline"/>
                <w:lang w:eastAsia="zh-CN"/>
              </w:rPr>
              <w:t>考核科室</w:t>
            </w:r>
          </w:p>
        </w:tc>
        <w:tc>
          <w:tcPr>
            <w:tcW w:w="5128" w:type="dxa"/>
            <w:vAlign w:val="top"/>
          </w:tcPr>
          <w:p w14:paraId="3F3CF53B">
            <w:pPr>
              <w:spacing w:line="360" w:lineRule="auto"/>
              <w:jc w:val="center"/>
              <w:rPr>
                <w:rFonts w:hint="eastAsia" w:ascii="仿宋" w:hAnsi="仿宋" w:eastAsia="仿宋" w:cs="仿宋_GB2312"/>
                <w:bCs/>
                <w:sz w:val="21"/>
                <w:szCs w:val="21"/>
                <w:vertAlign w:val="baseline"/>
                <w:lang w:eastAsia="zh-CN"/>
              </w:rPr>
            </w:pPr>
            <w:r>
              <w:rPr>
                <w:rFonts w:hint="eastAsia" w:ascii="仿宋" w:hAnsi="仿宋" w:eastAsia="仿宋" w:cs="仿宋_GB2312"/>
                <w:bCs/>
                <w:sz w:val="21"/>
                <w:szCs w:val="21"/>
                <w:vertAlign w:val="baseline"/>
                <w:lang w:eastAsia="zh-CN"/>
              </w:rPr>
              <w:t>考核人员</w:t>
            </w:r>
          </w:p>
        </w:tc>
        <w:tc>
          <w:tcPr>
            <w:tcW w:w="5095" w:type="dxa"/>
            <w:vAlign w:val="top"/>
          </w:tcPr>
          <w:p w14:paraId="594B2225">
            <w:pPr>
              <w:spacing w:line="360" w:lineRule="auto"/>
              <w:jc w:val="center"/>
              <w:rPr>
                <w:rFonts w:hint="eastAsia" w:ascii="仿宋" w:hAnsi="仿宋" w:eastAsia="仿宋" w:cs="仿宋_GB2312"/>
                <w:bCs/>
                <w:sz w:val="21"/>
                <w:szCs w:val="21"/>
                <w:vertAlign w:val="baseline"/>
                <w:lang w:eastAsia="zh-CN"/>
              </w:rPr>
            </w:pPr>
            <w:r>
              <w:rPr>
                <w:rFonts w:hint="eastAsia" w:ascii="仿宋" w:hAnsi="仿宋" w:eastAsia="仿宋" w:cs="仿宋_GB2312"/>
                <w:bCs/>
                <w:sz w:val="21"/>
                <w:szCs w:val="21"/>
                <w:vertAlign w:val="baseline"/>
                <w:lang w:eastAsia="zh-CN"/>
              </w:rPr>
              <w:t>考核得分</w:t>
            </w:r>
          </w:p>
        </w:tc>
      </w:tr>
      <w:tr w14:paraId="658FA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17" w:type="dxa"/>
            <w:vAlign w:val="top"/>
          </w:tcPr>
          <w:p w14:paraId="0F27D730">
            <w:pPr>
              <w:spacing w:line="360" w:lineRule="auto"/>
              <w:jc w:val="center"/>
              <w:rPr>
                <w:rFonts w:hint="eastAsia" w:ascii="仿宋" w:hAnsi="仿宋" w:eastAsia="仿宋" w:cs="仿宋_GB2312"/>
                <w:bCs/>
                <w:sz w:val="21"/>
                <w:szCs w:val="21"/>
                <w:vertAlign w:val="baseline"/>
              </w:rPr>
            </w:pPr>
          </w:p>
        </w:tc>
        <w:tc>
          <w:tcPr>
            <w:tcW w:w="5128" w:type="dxa"/>
            <w:vAlign w:val="top"/>
          </w:tcPr>
          <w:p w14:paraId="2506EC04">
            <w:pPr>
              <w:spacing w:line="360" w:lineRule="auto"/>
              <w:jc w:val="center"/>
              <w:rPr>
                <w:rFonts w:hint="eastAsia" w:ascii="仿宋" w:hAnsi="仿宋" w:eastAsia="仿宋" w:cs="仿宋_GB2312"/>
                <w:bCs/>
                <w:sz w:val="21"/>
                <w:szCs w:val="21"/>
                <w:vertAlign w:val="baseline"/>
              </w:rPr>
            </w:pPr>
          </w:p>
        </w:tc>
        <w:tc>
          <w:tcPr>
            <w:tcW w:w="5095" w:type="dxa"/>
            <w:vAlign w:val="top"/>
          </w:tcPr>
          <w:p w14:paraId="24035682">
            <w:pPr>
              <w:spacing w:line="360" w:lineRule="auto"/>
              <w:jc w:val="center"/>
              <w:rPr>
                <w:rFonts w:hint="eastAsia" w:ascii="仿宋" w:hAnsi="仿宋" w:eastAsia="仿宋" w:cs="仿宋_GB2312"/>
                <w:bCs/>
                <w:sz w:val="21"/>
                <w:szCs w:val="21"/>
                <w:vertAlign w:val="baseline"/>
              </w:rPr>
            </w:pPr>
          </w:p>
        </w:tc>
      </w:tr>
      <w:tr w14:paraId="5CD8BC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17" w:type="dxa"/>
            <w:vAlign w:val="top"/>
          </w:tcPr>
          <w:p w14:paraId="2660313F">
            <w:pPr>
              <w:spacing w:line="360" w:lineRule="auto"/>
              <w:jc w:val="center"/>
              <w:rPr>
                <w:rFonts w:hint="eastAsia" w:ascii="仿宋" w:hAnsi="仿宋" w:eastAsia="仿宋" w:cs="仿宋_GB2312"/>
                <w:bCs/>
                <w:sz w:val="21"/>
                <w:szCs w:val="21"/>
                <w:vertAlign w:val="baseline"/>
              </w:rPr>
            </w:pPr>
          </w:p>
        </w:tc>
        <w:tc>
          <w:tcPr>
            <w:tcW w:w="5128" w:type="dxa"/>
            <w:vAlign w:val="top"/>
          </w:tcPr>
          <w:p w14:paraId="4C3F5AF7">
            <w:pPr>
              <w:spacing w:line="360" w:lineRule="auto"/>
              <w:jc w:val="center"/>
              <w:rPr>
                <w:rFonts w:hint="eastAsia" w:ascii="仿宋" w:hAnsi="仿宋" w:eastAsia="仿宋" w:cs="仿宋_GB2312"/>
                <w:bCs/>
                <w:sz w:val="21"/>
                <w:szCs w:val="21"/>
                <w:vertAlign w:val="baseline"/>
              </w:rPr>
            </w:pPr>
          </w:p>
        </w:tc>
        <w:tc>
          <w:tcPr>
            <w:tcW w:w="5095" w:type="dxa"/>
            <w:vAlign w:val="top"/>
          </w:tcPr>
          <w:p w14:paraId="094D25AE">
            <w:pPr>
              <w:spacing w:line="360" w:lineRule="auto"/>
              <w:jc w:val="center"/>
              <w:rPr>
                <w:rFonts w:hint="eastAsia" w:ascii="仿宋" w:hAnsi="仿宋" w:eastAsia="仿宋" w:cs="仿宋_GB2312"/>
                <w:bCs/>
                <w:sz w:val="21"/>
                <w:szCs w:val="21"/>
                <w:vertAlign w:val="baseline"/>
              </w:rPr>
            </w:pPr>
          </w:p>
        </w:tc>
      </w:tr>
      <w:tr w14:paraId="03035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17" w:type="dxa"/>
            <w:vAlign w:val="top"/>
          </w:tcPr>
          <w:p w14:paraId="3882C387">
            <w:pPr>
              <w:spacing w:line="360" w:lineRule="auto"/>
              <w:jc w:val="center"/>
              <w:rPr>
                <w:rFonts w:hint="eastAsia" w:ascii="仿宋" w:hAnsi="仿宋" w:eastAsia="仿宋" w:cs="仿宋_GB2312"/>
                <w:bCs/>
                <w:sz w:val="21"/>
                <w:szCs w:val="21"/>
                <w:vertAlign w:val="baseline"/>
              </w:rPr>
            </w:pPr>
          </w:p>
        </w:tc>
        <w:tc>
          <w:tcPr>
            <w:tcW w:w="5128" w:type="dxa"/>
            <w:vAlign w:val="top"/>
          </w:tcPr>
          <w:p w14:paraId="38F9EABA">
            <w:pPr>
              <w:spacing w:line="360" w:lineRule="auto"/>
              <w:jc w:val="center"/>
              <w:rPr>
                <w:rFonts w:hint="eastAsia" w:ascii="仿宋" w:hAnsi="仿宋" w:eastAsia="仿宋" w:cs="仿宋_GB2312"/>
                <w:bCs/>
                <w:sz w:val="21"/>
                <w:szCs w:val="21"/>
                <w:vertAlign w:val="baseline"/>
              </w:rPr>
            </w:pPr>
          </w:p>
        </w:tc>
        <w:tc>
          <w:tcPr>
            <w:tcW w:w="5095" w:type="dxa"/>
            <w:vAlign w:val="top"/>
          </w:tcPr>
          <w:p w14:paraId="20AD15EA">
            <w:pPr>
              <w:spacing w:line="360" w:lineRule="auto"/>
              <w:jc w:val="center"/>
              <w:rPr>
                <w:rFonts w:hint="eastAsia" w:ascii="仿宋" w:hAnsi="仿宋" w:eastAsia="仿宋" w:cs="仿宋_GB2312"/>
                <w:bCs/>
                <w:sz w:val="21"/>
                <w:szCs w:val="21"/>
                <w:vertAlign w:val="baseline"/>
              </w:rPr>
            </w:pPr>
          </w:p>
        </w:tc>
      </w:tr>
      <w:tr w14:paraId="0645E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17" w:type="dxa"/>
            <w:vAlign w:val="top"/>
          </w:tcPr>
          <w:p w14:paraId="4E150A05">
            <w:pPr>
              <w:spacing w:line="360" w:lineRule="auto"/>
              <w:jc w:val="center"/>
              <w:rPr>
                <w:rFonts w:hint="eastAsia" w:ascii="仿宋" w:hAnsi="仿宋" w:eastAsia="仿宋" w:cs="仿宋_GB2312"/>
                <w:bCs/>
                <w:sz w:val="21"/>
                <w:szCs w:val="21"/>
                <w:vertAlign w:val="baseline"/>
              </w:rPr>
            </w:pPr>
          </w:p>
        </w:tc>
        <w:tc>
          <w:tcPr>
            <w:tcW w:w="5128" w:type="dxa"/>
            <w:vAlign w:val="top"/>
          </w:tcPr>
          <w:p w14:paraId="0E9DCB5E">
            <w:pPr>
              <w:spacing w:line="360" w:lineRule="auto"/>
              <w:jc w:val="center"/>
              <w:rPr>
                <w:rFonts w:hint="eastAsia" w:ascii="仿宋" w:hAnsi="仿宋" w:eastAsia="仿宋" w:cs="仿宋_GB2312"/>
                <w:bCs/>
                <w:sz w:val="21"/>
                <w:szCs w:val="21"/>
                <w:vertAlign w:val="baseline"/>
              </w:rPr>
            </w:pPr>
          </w:p>
        </w:tc>
        <w:tc>
          <w:tcPr>
            <w:tcW w:w="5095" w:type="dxa"/>
            <w:vAlign w:val="top"/>
          </w:tcPr>
          <w:p w14:paraId="1774B26D">
            <w:pPr>
              <w:spacing w:line="360" w:lineRule="auto"/>
              <w:jc w:val="center"/>
              <w:rPr>
                <w:rFonts w:hint="eastAsia" w:ascii="仿宋" w:hAnsi="仿宋" w:eastAsia="仿宋" w:cs="仿宋_GB2312"/>
                <w:bCs/>
                <w:sz w:val="21"/>
                <w:szCs w:val="21"/>
                <w:vertAlign w:val="baseline"/>
              </w:rPr>
            </w:pPr>
          </w:p>
        </w:tc>
      </w:tr>
      <w:tr w14:paraId="05824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17" w:type="dxa"/>
            <w:vAlign w:val="top"/>
          </w:tcPr>
          <w:p w14:paraId="2AFB3AF4">
            <w:pPr>
              <w:spacing w:line="360" w:lineRule="auto"/>
              <w:jc w:val="center"/>
              <w:rPr>
                <w:rFonts w:hint="eastAsia" w:ascii="仿宋" w:hAnsi="仿宋" w:eastAsia="仿宋" w:cs="仿宋_GB2312"/>
                <w:bCs/>
                <w:sz w:val="21"/>
                <w:szCs w:val="21"/>
                <w:vertAlign w:val="baseline"/>
              </w:rPr>
            </w:pPr>
          </w:p>
        </w:tc>
        <w:tc>
          <w:tcPr>
            <w:tcW w:w="5128" w:type="dxa"/>
            <w:vAlign w:val="top"/>
          </w:tcPr>
          <w:p w14:paraId="75054653">
            <w:pPr>
              <w:spacing w:line="360" w:lineRule="auto"/>
              <w:jc w:val="center"/>
              <w:rPr>
                <w:rFonts w:hint="eastAsia" w:ascii="仿宋" w:hAnsi="仿宋" w:eastAsia="仿宋" w:cs="仿宋_GB2312"/>
                <w:bCs/>
                <w:sz w:val="21"/>
                <w:szCs w:val="21"/>
                <w:vertAlign w:val="baseline"/>
              </w:rPr>
            </w:pPr>
          </w:p>
        </w:tc>
        <w:tc>
          <w:tcPr>
            <w:tcW w:w="5095" w:type="dxa"/>
            <w:vAlign w:val="top"/>
          </w:tcPr>
          <w:p w14:paraId="0CD0E676">
            <w:pPr>
              <w:spacing w:line="360" w:lineRule="auto"/>
              <w:jc w:val="center"/>
              <w:rPr>
                <w:rFonts w:hint="eastAsia" w:ascii="仿宋" w:hAnsi="仿宋" w:eastAsia="仿宋" w:cs="仿宋_GB2312"/>
                <w:bCs/>
                <w:sz w:val="21"/>
                <w:szCs w:val="21"/>
                <w:vertAlign w:val="baseline"/>
              </w:rPr>
            </w:pPr>
          </w:p>
        </w:tc>
      </w:tr>
    </w:tbl>
    <w:p w14:paraId="1F421233">
      <w:pPr>
        <w:tabs>
          <w:tab w:val="left" w:pos="5400"/>
          <w:tab w:val="left" w:pos="10350"/>
        </w:tabs>
        <w:spacing w:line="360" w:lineRule="auto"/>
        <w:jc w:val="left"/>
        <w:rPr>
          <w:rFonts w:hint="default"/>
          <w:highlight w:val="none"/>
          <w:lang w:val="en-US" w:eastAsia="zh-CN"/>
        </w:rPr>
      </w:pPr>
      <w:r>
        <w:rPr>
          <w:rFonts w:hint="eastAsia" w:ascii="仿宋" w:hAnsi="仿宋" w:eastAsia="仿宋" w:cs="仿宋_GB2312"/>
          <w:bCs/>
          <w:sz w:val="21"/>
          <w:szCs w:val="21"/>
        </w:rPr>
        <w:t>维保工程师签字：</w:t>
      </w:r>
      <w:r>
        <w:rPr>
          <w:rFonts w:hint="eastAsia" w:ascii="仿宋" w:hAnsi="仿宋" w:eastAsia="仿宋" w:cs="仿宋_GB2312"/>
          <w:bCs/>
          <w:sz w:val="21"/>
          <w:szCs w:val="21"/>
          <w:lang w:val="en-US" w:eastAsia="zh-CN"/>
        </w:rPr>
        <w:t xml:space="preserve">                       </w:t>
      </w:r>
      <w:r>
        <w:rPr>
          <w:rFonts w:hint="eastAsia" w:ascii="仿宋" w:hAnsi="仿宋" w:eastAsia="仿宋" w:cs="仿宋_GB2312"/>
          <w:bCs/>
          <w:sz w:val="21"/>
          <w:szCs w:val="21"/>
        </w:rPr>
        <w:t xml:space="preserve"> </w:t>
      </w:r>
      <w:r>
        <w:rPr>
          <w:rFonts w:hint="eastAsia" w:ascii="仿宋" w:hAnsi="仿宋" w:eastAsia="仿宋" w:cs="仿宋_GB2312"/>
          <w:bCs/>
          <w:sz w:val="21"/>
          <w:szCs w:val="21"/>
          <w:lang w:eastAsia="zh-CN"/>
        </w:rPr>
        <w:t>医学工程装备部</w:t>
      </w:r>
      <w:r>
        <w:rPr>
          <w:rFonts w:hint="eastAsia" w:ascii="仿宋" w:hAnsi="仿宋" w:eastAsia="仿宋" w:cs="仿宋_GB2312"/>
          <w:bCs/>
          <w:sz w:val="21"/>
          <w:szCs w:val="21"/>
        </w:rPr>
        <w:t>主任签字：</w:t>
      </w:r>
      <w:r>
        <w:rPr>
          <w:rFonts w:hint="eastAsia" w:ascii="仿宋" w:hAnsi="仿宋" w:eastAsia="仿宋" w:cs="仿宋_GB2312"/>
          <w:bCs/>
          <w:sz w:val="21"/>
          <w:szCs w:val="21"/>
          <w:lang w:val="en-US" w:eastAsia="zh-CN"/>
        </w:rPr>
        <w:t xml:space="preserve">                         </w:t>
      </w:r>
      <w:r>
        <w:rPr>
          <w:rFonts w:hint="eastAsia" w:ascii="仿宋" w:hAnsi="仿宋" w:eastAsia="仿宋" w:cs="仿宋_GB2312"/>
          <w:bCs/>
          <w:sz w:val="21"/>
          <w:szCs w:val="21"/>
          <w:lang w:eastAsia="zh-CN"/>
        </w:rPr>
        <w:t>监察审计科：</w:t>
      </w:r>
    </w:p>
    <w:sectPr>
      <w:pgSz w:w="16838" w:h="11906" w:orient="landscape"/>
      <w:pgMar w:top="1077" w:right="1088" w:bottom="947" w:left="1440" w:header="851" w:footer="850" w:gutter="0"/>
      <w:pgBorders>
        <w:top w:val="none" w:sz="0" w:space="0"/>
        <w:left w:val="none" w:sz="0" w:space="0"/>
        <w:bottom w:val="none" w:sz="0" w:space="0"/>
        <w:right w:val="none" w:sz="0" w:space="0"/>
      </w:pgBorders>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等线 Light">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C71CCE">
    <w:pPr>
      <w:pStyle w:val="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E8B8F44">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31</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2E8B8F44">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31</w:t>
                    </w:r>
                    <w:r>
                      <w:rPr>
                        <w:rFonts w:hint="eastAsia"/>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C80482">
    <w:pPr>
      <w:pStyle w:val="9"/>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6E9C51">
    <w:pPr>
      <w:pStyle w:val="9"/>
      <w:ind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C4ABBE">
    <w:pPr>
      <w:pStyle w:val="10"/>
      <w:pBdr>
        <w:bottom w:val="none" w:color="auto" w:sz="0" w:space="0"/>
      </w:pBdr>
      <w:tabs>
        <w:tab w:val="clear" w:pos="8306"/>
      </w:tabs>
      <w:ind w:left="1080" w:right="-733" w:rightChars="-349" w:hanging="1080" w:hangingChars="600"/>
      <w:jc w:val="both"/>
      <w:rPr>
        <w:sz w:val="11"/>
        <w:szCs w:val="11"/>
      </w:rPr>
    </w:pPr>
    <w:r>
      <w:rPr>
        <w:rFonts w:hint="eastAsia" w:ascii="宋体" w:hAnsi="宋体" w:cs="宋体"/>
        <w:u w:val="single"/>
        <w:lang w:eastAsia="zh-CN"/>
      </w:rPr>
      <w:t>2025年青海省第五人民医院大型设备维保服务项目（第二次）</w:t>
    </w:r>
    <w:r>
      <w:rPr>
        <w:rFonts w:hint="eastAsia" w:ascii="宋体" w:hAnsi="宋体" w:cs="宋体"/>
        <w:u w:val="single"/>
      </w:rPr>
      <w:t xml:space="preserve"> </w:t>
    </w:r>
    <w:r>
      <w:rPr>
        <w:rFonts w:hint="eastAsia" w:ascii="宋体" w:hAnsi="宋体" w:cs="宋体"/>
        <w:sz w:val="15"/>
        <w:szCs w:val="15"/>
        <w:u w:val="single"/>
      </w:rPr>
      <w:t xml:space="preserve"> </w:t>
    </w:r>
    <w:r>
      <w:rPr>
        <w:rFonts w:ascii="宋体" w:hAnsi="宋体" w:cs="宋体"/>
        <w:sz w:val="15"/>
        <w:szCs w:val="15"/>
        <w:u w:val="single"/>
      </w:rPr>
      <w:t xml:space="preserve"> </w:t>
    </w:r>
    <w:r>
      <w:rPr>
        <w:rFonts w:hint="eastAsia" w:ascii="宋体" w:hAnsi="宋体" w:cs="宋体"/>
        <w:sz w:val="15"/>
        <w:szCs w:val="15"/>
        <w:u w:val="single"/>
      </w:rPr>
      <w:t xml:space="preserve">           </w:t>
    </w:r>
    <w:r>
      <w:rPr>
        <w:rFonts w:ascii="宋体" w:hAnsi="宋体" w:cs="宋体"/>
        <w:sz w:val="15"/>
        <w:szCs w:val="15"/>
        <w:u w:val="single"/>
      </w:rPr>
      <w:t xml:space="preserve"> </w:t>
    </w:r>
    <w:r>
      <w:rPr>
        <w:rFonts w:hint="eastAsia" w:ascii="宋体" w:hAnsi="宋体" w:cs="宋体"/>
        <w:sz w:val="15"/>
        <w:szCs w:val="15"/>
        <w:u w:val="single"/>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8C4A24">
    <w:pPr>
      <w:pStyle w:val="10"/>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0D3F36">
    <w:pPr>
      <w:pStyle w:val="10"/>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decimal"/>
      <w:suff w:val="nothing"/>
      <w:lvlText w:val="（%1）"/>
      <w:lvlJc w:val="left"/>
    </w:lvl>
  </w:abstractNum>
  <w:abstractNum w:abstractNumId="1">
    <w:nsid w:val="561F42AC"/>
    <w:multiLevelType w:val="multilevel"/>
    <w:tmpl w:val="561F42AC"/>
    <w:lvl w:ilvl="0" w:tentative="0">
      <w:start w:val="2"/>
      <w:numFmt w:val="decimal"/>
      <w:suff w:val="nothing"/>
      <w:lvlText w:val="%1."/>
      <w:lvlJc w:val="left"/>
    </w:lvl>
    <w:lvl w:ilvl="1" w:tentative="0">
      <w:start w:val="4"/>
      <w:numFmt w:val="decimal"/>
      <w:isLgl/>
      <w:lvlText w:val="%1.%2"/>
      <w:lvlJc w:val="left"/>
      <w:pPr>
        <w:ind w:left="864" w:hanging="864"/>
      </w:pPr>
      <w:rPr>
        <w:rFonts w:hint="default"/>
      </w:rPr>
    </w:lvl>
    <w:lvl w:ilvl="2" w:tentative="0">
      <w:start w:val="1"/>
      <w:numFmt w:val="decimal"/>
      <w:isLgl/>
      <w:lvlText w:val="%1.%2.%3"/>
      <w:lvlJc w:val="left"/>
      <w:pPr>
        <w:ind w:left="864" w:hanging="864"/>
      </w:pPr>
      <w:rPr>
        <w:rFonts w:hint="default"/>
      </w:rPr>
    </w:lvl>
    <w:lvl w:ilvl="3" w:tentative="0">
      <w:start w:val="2"/>
      <w:numFmt w:val="decimal"/>
      <w:isLgl/>
      <w:lvlText w:val="%1.%2.%3.%4"/>
      <w:lvlJc w:val="left"/>
      <w:pPr>
        <w:ind w:left="1080" w:hanging="1080"/>
      </w:pPr>
      <w:rPr>
        <w:rFonts w:hint="default"/>
        <w:sz w:val="24"/>
        <w:szCs w:val="24"/>
      </w:rPr>
    </w:lvl>
    <w:lvl w:ilvl="4" w:tentative="0">
      <w:start w:val="1"/>
      <w:numFmt w:val="decimal"/>
      <w:isLgl/>
      <w:lvlText w:val="%1.%2.%3.%4.%5"/>
      <w:lvlJc w:val="left"/>
      <w:pPr>
        <w:ind w:left="1440" w:hanging="1440"/>
      </w:pPr>
      <w:rPr>
        <w:rFonts w:hint="default"/>
      </w:rPr>
    </w:lvl>
    <w:lvl w:ilvl="5" w:tentative="0">
      <w:start w:val="1"/>
      <w:numFmt w:val="decimal"/>
      <w:isLgl/>
      <w:lvlText w:val="%1.%2.%3.%4.%5.%6"/>
      <w:lvlJc w:val="left"/>
      <w:pPr>
        <w:ind w:left="1440" w:hanging="1440"/>
      </w:pPr>
      <w:rPr>
        <w:rFonts w:hint="default"/>
      </w:rPr>
    </w:lvl>
    <w:lvl w:ilvl="6" w:tentative="0">
      <w:start w:val="1"/>
      <w:numFmt w:val="decimal"/>
      <w:isLgl/>
      <w:lvlText w:val="%1.%2.%3.%4.%5.%6.%7"/>
      <w:lvlJc w:val="left"/>
      <w:pPr>
        <w:ind w:left="1800" w:hanging="1800"/>
      </w:pPr>
      <w:rPr>
        <w:rFonts w:hint="default"/>
      </w:rPr>
    </w:lvl>
    <w:lvl w:ilvl="7" w:tentative="0">
      <w:start w:val="1"/>
      <w:numFmt w:val="decimal"/>
      <w:isLgl/>
      <w:lvlText w:val="%1.%2.%3.%4.%5.%6.%7.%8"/>
      <w:lvlJc w:val="left"/>
      <w:pPr>
        <w:ind w:left="1800" w:hanging="1800"/>
      </w:pPr>
      <w:rPr>
        <w:rFonts w:hint="default"/>
      </w:rPr>
    </w:lvl>
    <w:lvl w:ilvl="8" w:tentative="0">
      <w:start w:val="1"/>
      <w:numFmt w:val="decimal"/>
      <w:isLgl/>
      <w:lvlText w:val="%1.%2.%3.%4.%5.%6.%7.%8.%9"/>
      <w:lvlJc w:val="left"/>
      <w:pPr>
        <w:ind w:left="2160" w:hanging="2160"/>
      </w:pPr>
      <w:rPr>
        <w:rFonts w:hint="default"/>
      </w:rPr>
    </w:lvl>
  </w:abstractNum>
  <w:abstractNum w:abstractNumId="2">
    <w:nsid w:val="561F52B1"/>
    <w:multiLevelType w:val="singleLevel"/>
    <w:tmpl w:val="561F52B1"/>
    <w:lvl w:ilvl="0" w:tentative="0">
      <w:start w:val="1"/>
      <w:numFmt w:val="decimal"/>
      <w:suff w:val="nothing"/>
      <w:lvlText w:val="%1"/>
      <w:lvlJc w:val="left"/>
      <w:pPr>
        <w:tabs>
          <w:tab w:val="left" w:pos="0"/>
        </w:tabs>
      </w:pPr>
      <w:rPr>
        <w:rFonts w:hint="default" w:cs="Times New Roman"/>
      </w:rPr>
    </w:lvl>
  </w:abstractNum>
  <w:abstractNum w:abstractNumId="3">
    <w:nsid w:val="5AD47806"/>
    <w:multiLevelType w:val="singleLevel"/>
    <w:tmpl w:val="5AD47806"/>
    <w:lvl w:ilvl="0" w:tentative="0">
      <w:start w:val="2"/>
      <w:numFmt w:val="decimal"/>
      <w:suff w:val="nothing"/>
      <w:lvlText w:val="%1、"/>
      <w:lvlJc w:val="left"/>
    </w:lvl>
  </w:abstractNum>
  <w:abstractNum w:abstractNumId="4">
    <w:nsid w:val="78B832F2"/>
    <w:multiLevelType w:val="singleLevel"/>
    <w:tmpl w:val="78B832F2"/>
    <w:lvl w:ilvl="0" w:tentative="0">
      <w:start w:val="2"/>
      <w:numFmt w:val="chineseCounting"/>
      <w:suff w:val="nothing"/>
      <w:lvlText w:val="（%1）"/>
      <w:lvlJc w:val="left"/>
      <w:rPr>
        <w:rFonts w:hint="eastAsia"/>
      </w:rPr>
    </w:lvl>
  </w:abstractNum>
  <w:num w:numId="1">
    <w:abstractNumId w:val="2"/>
  </w:num>
  <w:num w:numId="2">
    <w:abstractNumId w:val="0"/>
  </w:num>
  <w:num w:numId="3">
    <w:abstractNumId w:val="3"/>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MxYmVmMjU3YmUwMDY1YmEzY2JhNzQ0ZTdmYzVmY2MifQ=="/>
  </w:docVars>
  <w:rsids>
    <w:rsidRoot w:val="6DBE4841"/>
    <w:rsid w:val="00155351"/>
    <w:rsid w:val="00303F39"/>
    <w:rsid w:val="008878D1"/>
    <w:rsid w:val="018D77DA"/>
    <w:rsid w:val="0236335D"/>
    <w:rsid w:val="02777BFD"/>
    <w:rsid w:val="02C80459"/>
    <w:rsid w:val="02D7069C"/>
    <w:rsid w:val="035A307B"/>
    <w:rsid w:val="037453E6"/>
    <w:rsid w:val="038C76D9"/>
    <w:rsid w:val="03960557"/>
    <w:rsid w:val="04966335"/>
    <w:rsid w:val="053C049E"/>
    <w:rsid w:val="056A57F8"/>
    <w:rsid w:val="057228FE"/>
    <w:rsid w:val="057D5414"/>
    <w:rsid w:val="05894D54"/>
    <w:rsid w:val="05924815"/>
    <w:rsid w:val="05A83745"/>
    <w:rsid w:val="063E0A32"/>
    <w:rsid w:val="06826B71"/>
    <w:rsid w:val="068F455B"/>
    <w:rsid w:val="07067F0D"/>
    <w:rsid w:val="07126147"/>
    <w:rsid w:val="07593D76"/>
    <w:rsid w:val="07883330"/>
    <w:rsid w:val="08002443"/>
    <w:rsid w:val="0808579C"/>
    <w:rsid w:val="08252C02"/>
    <w:rsid w:val="08381BDD"/>
    <w:rsid w:val="086208CF"/>
    <w:rsid w:val="0894623E"/>
    <w:rsid w:val="08D4742C"/>
    <w:rsid w:val="08E91129"/>
    <w:rsid w:val="090B7FF5"/>
    <w:rsid w:val="09552D46"/>
    <w:rsid w:val="09786268"/>
    <w:rsid w:val="09866978"/>
    <w:rsid w:val="099B050A"/>
    <w:rsid w:val="09A46AFB"/>
    <w:rsid w:val="09FC6D8D"/>
    <w:rsid w:val="0A233B87"/>
    <w:rsid w:val="0A3930ED"/>
    <w:rsid w:val="0A981059"/>
    <w:rsid w:val="0A9B28F7"/>
    <w:rsid w:val="0B6E47DD"/>
    <w:rsid w:val="0B7C7102"/>
    <w:rsid w:val="0BBB7ECA"/>
    <w:rsid w:val="0BD32532"/>
    <w:rsid w:val="0C7F64E3"/>
    <w:rsid w:val="0D054058"/>
    <w:rsid w:val="0D7F3E0A"/>
    <w:rsid w:val="0DF06AB6"/>
    <w:rsid w:val="0E7E40C2"/>
    <w:rsid w:val="0ED368A1"/>
    <w:rsid w:val="0F246268"/>
    <w:rsid w:val="0FC63F72"/>
    <w:rsid w:val="0FD52407"/>
    <w:rsid w:val="0FDC07E3"/>
    <w:rsid w:val="0FE520E0"/>
    <w:rsid w:val="11036227"/>
    <w:rsid w:val="11785740"/>
    <w:rsid w:val="119839FB"/>
    <w:rsid w:val="11A976A8"/>
    <w:rsid w:val="11C6025A"/>
    <w:rsid w:val="123258EF"/>
    <w:rsid w:val="124F64A1"/>
    <w:rsid w:val="127A7296"/>
    <w:rsid w:val="12927F46"/>
    <w:rsid w:val="12934024"/>
    <w:rsid w:val="131E2317"/>
    <w:rsid w:val="13A149B1"/>
    <w:rsid w:val="13A91BE1"/>
    <w:rsid w:val="13C27200"/>
    <w:rsid w:val="13EF65C4"/>
    <w:rsid w:val="13F7713B"/>
    <w:rsid w:val="14184FB8"/>
    <w:rsid w:val="1421547E"/>
    <w:rsid w:val="143B4B6B"/>
    <w:rsid w:val="147972FD"/>
    <w:rsid w:val="147A357D"/>
    <w:rsid w:val="14A80541"/>
    <w:rsid w:val="14AB7BDB"/>
    <w:rsid w:val="14C173FE"/>
    <w:rsid w:val="14DC7D94"/>
    <w:rsid w:val="159E6A35"/>
    <w:rsid w:val="16094BB9"/>
    <w:rsid w:val="167A1613"/>
    <w:rsid w:val="16881F81"/>
    <w:rsid w:val="16C44F84"/>
    <w:rsid w:val="16CC3791"/>
    <w:rsid w:val="16ED6288"/>
    <w:rsid w:val="17A67D78"/>
    <w:rsid w:val="17BF55D4"/>
    <w:rsid w:val="17C23271"/>
    <w:rsid w:val="17CE7E68"/>
    <w:rsid w:val="17E51656"/>
    <w:rsid w:val="17F81389"/>
    <w:rsid w:val="1824217E"/>
    <w:rsid w:val="18842296"/>
    <w:rsid w:val="18B84674"/>
    <w:rsid w:val="19033B41"/>
    <w:rsid w:val="19154D23"/>
    <w:rsid w:val="19AC41D9"/>
    <w:rsid w:val="19CF7EC7"/>
    <w:rsid w:val="1A5D54D3"/>
    <w:rsid w:val="1B3426D8"/>
    <w:rsid w:val="1B3733BC"/>
    <w:rsid w:val="1B5C2F09"/>
    <w:rsid w:val="1BA0721E"/>
    <w:rsid w:val="1C7A6810"/>
    <w:rsid w:val="1C7C4166"/>
    <w:rsid w:val="1CA94A00"/>
    <w:rsid w:val="1CAE530E"/>
    <w:rsid w:val="1CBB2985"/>
    <w:rsid w:val="1CCC4B92"/>
    <w:rsid w:val="1D117810"/>
    <w:rsid w:val="1D8334A3"/>
    <w:rsid w:val="1DCB4E4A"/>
    <w:rsid w:val="1DD12460"/>
    <w:rsid w:val="1E3F4C50"/>
    <w:rsid w:val="1E796654"/>
    <w:rsid w:val="1ECB5101"/>
    <w:rsid w:val="1EE47F71"/>
    <w:rsid w:val="1F136AA8"/>
    <w:rsid w:val="1F1D7927"/>
    <w:rsid w:val="1F941997"/>
    <w:rsid w:val="1FB738D7"/>
    <w:rsid w:val="1FC7105E"/>
    <w:rsid w:val="1FCD6C57"/>
    <w:rsid w:val="1FE83A91"/>
    <w:rsid w:val="1FF57F5C"/>
    <w:rsid w:val="20A26336"/>
    <w:rsid w:val="21674E89"/>
    <w:rsid w:val="21767B76"/>
    <w:rsid w:val="22066450"/>
    <w:rsid w:val="220D5A31"/>
    <w:rsid w:val="224350D3"/>
    <w:rsid w:val="227E6F3F"/>
    <w:rsid w:val="22941CAE"/>
    <w:rsid w:val="22E05449"/>
    <w:rsid w:val="22E449E3"/>
    <w:rsid w:val="230E7CB2"/>
    <w:rsid w:val="23566F63"/>
    <w:rsid w:val="235A6A54"/>
    <w:rsid w:val="23A221A9"/>
    <w:rsid w:val="23BA1BE8"/>
    <w:rsid w:val="23E97DD8"/>
    <w:rsid w:val="24015121"/>
    <w:rsid w:val="2406098A"/>
    <w:rsid w:val="246959A6"/>
    <w:rsid w:val="24846EC8"/>
    <w:rsid w:val="24861ACA"/>
    <w:rsid w:val="24A84769"/>
    <w:rsid w:val="24AC7783"/>
    <w:rsid w:val="2540611D"/>
    <w:rsid w:val="25900E53"/>
    <w:rsid w:val="261C6242"/>
    <w:rsid w:val="2668592C"/>
    <w:rsid w:val="26A61FB0"/>
    <w:rsid w:val="26CD76FE"/>
    <w:rsid w:val="26DC2400"/>
    <w:rsid w:val="271635D9"/>
    <w:rsid w:val="276E37D1"/>
    <w:rsid w:val="27C50062"/>
    <w:rsid w:val="28017DE6"/>
    <w:rsid w:val="281C26D0"/>
    <w:rsid w:val="28313DF8"/>
    <w:rsid w:val="28E5502C"/>
    <w:rsid w:val="29211DC2"/>
    <w:rsid w:val="29233D8C"/>
    <w:rsid w:val="295D729E"/>
    <w:rsid w:val="296E14AB"/>
    <w:rsid w:val="29B21680"/>
    <w:rsid w:val="29C64E26"/>
    <w:rsid w:val="29E22C0F"/>
    <w:rsid w:val="29E5576E"/>
    <w:rsid w:val="2A16744D"/>
    <w:rsid w:val="2A28183B"/>
    <w:rsid w:val="2A407808"/>
    <w:rsid w:val="2A610F66"/>
    <w:rsid w:val="2AA35148"/>
    <w:rsid w:val="2AF20120"/>
    <w:rsid w:val="2BBF5FEE"/>
    <w:rsid w:val="2C090AEC"/>
    <w:rsid w:val="2C32215B"/>
    <w:rsid w:val="2CFC0B7C"/>
    <w:rsid w:val="2D0637A8"/>
    <w:rsid w:val="2D550B84"/>
    <w:rsid w:val="2D9214E0"/>
    <w:rsid w:val="2DB248A0"/>
    <w:rsid w:val="2DBF0527"/>
    <w:rsid w:val="2E132621"/>
    <w:rsid w:val="2E47051C"/>
    <w:rsid w:val="2E476D67"/>
    <w:rsid w:val="2E4A5917"/>
    <w:rsid w:val="2E5A7AE4"/>
    <w:rsid w:val="2E810F85"/>
    <w:rsid w:val="2EAA1D66"/>
    <w:rsid w:val="2ECB6A58"/>
    <w:rsid w:val="2EF02962"/>
    <w:rsid w:val="2F3A3BDD"/>
    <w:rsid w:val="2F601896"/>
    <w:rsid w:val="2FF975F4"/>
    <w:rsid w:val="301F5ED9"/>
    <w:rsid w:val="303B7C0D"/>
    <w:rsid w:val="304F2601"/>
    <w:rsid w:val="306233EC"/>
    <w:rsid w:val="307355F9"/>
    <w:rsid w:val="307750E9"/>
    <w:rsid w:val="308F00BD"/>
    <w:rsid w:val="30E55A09"/>
    <w:rsid w:val="310C524F"/>
    <w:rsid w:val="313A7EC4"/>
    <w:rsid w:val="31403462"/>
    <w:rsid w:val="3191399B"/>
    <w:rsid w:val="31BE0AF5"/>
    <w:rsid w:val="31E00A6C"/>
    <w:rsid w:val="31E63BA8"/>
    <w:rsid w:val="324234D5"/>
    <w:rsid w:val="326E6078"/>
    <w:rsid w:val="32B861A6"/>
    <w:rsid w:val="32D21668"/>
    <w:rsid w:val="333472C1"/>
    <w:rsid w:val="334219BF"/>
    <w:rsid w:val="3344502A"/>
    <w:rsid w:val="335E0ACA"/>
    <w:rsid w:val="33F26834"/>
    <w:rsid w:val="34142C4F"/>
    <w:rsid w:val="347132C2"/>
    <w:rsid w:val="34AF4725"/>
    <w:rsid w:val="3550415A"/>
    <w:rsid w:val="35BA39EC"/>
    <w:rsid w:val="360F7B72"/>
    <w:rsid w:val="365B2DB7"/>
    <w:rsid w:val="36681030"/>
    <w:rsid w:val="36883480"/>
    <w:rsid w:val="36A853BC"/>
    <w:rsid w:val="374047CB"/>
    <w:rsid w:val="375515B4"/>
    <w:rsid w:val="37705465"/>
    <w:rsid w:val="37963E84"/>
    <w:rsid w:val="37AF33BA"/>
    <w:rsid w:val="37F92887"/>
    <w:rsid w:val="386D5023"/>
    <w:rsid w:val="38707387"/>
    <w:rsid w:val="38C70290"/>
    <w:rsid w:val="390C2146"/>
    <w:rsid w:val="393478FE"/>
    <w:rsid w:val="394F5A72"/>
    <w:rsid w:val="395125A7"/>
    <w:rsid w:val="399F745E"/>
    <w:rsid w:val="39BA6046"/>
    <w:rsid w:val="3A1C460B"/>
    <w:rsid w:val="3A8D375B"/>
    <w:rsid w:val="3B742225"/>
    <w:rsid w:val="3B800BCA"/>
    <w:rsid w:val="3B892174"/>
    <w:rsid w:val="3B9C264A"/>
    <w:rsid w:val="3BF61051"/>
    <w:rsid w:val="3C9B3F0D"/>
    <w:rsid w:val="3CD64517"/>
    <w:rsid w:val="3D206ECB"/>
    <w:rsid w:val="3D396F03"/>
    <w:rsid w:val="3D5B5D9B"/>
    <w:rsid w:val="3D78019F"/>
    <w:rsid w:val="3D8F2C15"/>
    <w:rsid w:val="3DD82F3F"/>
    <w:rsid w:val="3ED5122D"/>
    <w:rsid w:val="3EF835F7"/>
    <w:rsid w:val="3EFD0EAF"/>
    <w:rsid w:val="3F285800"/>
    <w:rsid w:val="3F3D5750"/>
    <w:rsid w:val="3F916516"/>
    <w:rsid w:val="3FC01EDD"/>
    <w:rsid w:val="402C231B"/>
    <w:rsid w:val="40764075"/>
    <w:rsid w:val="408D1DBF"/>
    <w:rsid w:val="40C33A32"/>
    <w:rsid w:val="40F7192E"/>
    <w:rsid w:val="41456B3D"/>
    <w:rsid w:val="41B15F81"/>
    <w:rsid w:val="42310E70"/>
    <w:rsid w:val="425A2175"/>
    <w:rsid w:val="425E3619"/>
    <w:rsid w:val="43104F29"/>
    <w:rsid w:val="434626F9"/>
    <w:rsid w:val="437234EE"/>
    <w:rsid w:val="43A062AD"/>
    <w:rsid w:val="442A5B77"/>
    <w:rsid w:val="44304E67"/>
    <w:rsid w:val="44444100"/>
    <w:rsid w:val="44623562"/>
    <w:rsid w:val="44BE6CB1"/>
    <w:rsid w:val="44C63AF1"/>
    <w:rsid w:val="451A1B5E"/>
    <w:rsid w:val="453E7B2C"/>
    <w:rsid w:val="46024FFD"/>
    <w:rsid w:val="4694593F"/>
    <w:rsid w:val="46A14816"/>
    <w:rsid w:val="46A81E99"/>
    <w:rsid w:val="473F6BCF"/>
    <w:rsid w:val="47801D13"/>
    <w:rsid w:val="47946D83"/>
    <w:rsid w:val="47CB7671"/>
    <w:rsid w:val="48442242"/>
    <w:rsid w:val="48BE2E90"/>
    <w:rsid w:val="491D2D9C"/>
    <w:rsid w:val="49516880"/>
    <w:rsid w:val="496753BF"/>
    <w:rsid w:val="4968786D"/>
    <w:rsid w:val="49B37A47"/>
    <w:rsid w:val="49DD1D58"/>
    <w:rsid w:val="49FC1D63"/>
    <w:rsid w:val="4A0F1A96"/>
    <w:rsid w:val="4A2D4613"/>
    <w:rsid w:val="4A407298"/>
    <w:rsid w:val="4A554B26"/>
    <w:rsid w:val="4A8F0A48"/>
    <w:rsid w:val="4A9B332A"/>
    <w:rsid w:val="4AB2240F"/>
    <w:rsid w:val="4AE55F24"/>
    <w:rsid w:val="4B1E0E0F"/>
    <w:rsid w:val="4B6E0A3F"/>
    <w:rsid w:val="4B717A3D"/>
    <w:rsid w:val="4B7424D9"/>
    <w:rsid w:val="4B7875A1"/>
    <w:rsid w:val="4BA3693A"/>
    <w:rsid w:val="4BDC3BFA"/>
    <w:rsid w:val="4C2630C7"/>
    <w:rsid w:val="4C995F8F"/>
    <w:rsid w:val="4CA96713"/>
    <w:rsid w:val="4D043C9A"/>
    <w:rsid w:val="4D341814"/>
    <w:rsid w:val="4DEB281B"/>
    <w:rsid w:val="4DFF0F02"/>
    <w:rsid w:val="4E685C19"/>
    <w:rsid w:val="4EAD7AD0"/>
    <w:rsid w:val="4EB7169D"/>
    <w:rsid w:val="4F1C2E7C"/>
    <w:rsid w:val="4F3D2C02"/>
    <w:rsid w:val="4FB05ACA"/>
    <w:rsid w:val="4FC97CE0"/>
    <w:rsid w:val="500F3276"/>
    <w:rsid w:val="50795EBC"/>
    <w:rsid w:val="50907D8E"/>
    <w:rsid w:val="5093411D"/>
    <w:rsid w:val="50A4081B"/>
    <w:rsid w:val="50D36584"/>
    <w:rsid w:val="50EA6DB9"/>
    <w:rsid w:val="510D2AA8"/>
    <w:rsid w:val="51AB5644"/>
    <w:rsid w:val="51AD6018"/>
    <w:rsid w:val="51DC4954"/>
    <w:rsid w:val="520B42F2"/>
    <w:rsid w:val="526D1A50"/>
    <w:rsid w:val="52B1286A"/>
    <w:rsid w:val="533407C0"/>
    <w:rsid w:val="53363F3A"/>
    <w:rsid w:val="535449BE"/>
    <w:rsid w:val="53C333CB"/>
    <w:rsid w:val="546926EB"/>
    <w:rsid w:val="54905ECA"/>
    <w:rsid w:val="54EE5F0C"/>
    <w:rsid w:val="551408A9"/>
    <w:rsid w:val="5532680C"/>
    <w:rsid w:val="556F1F83"/>
    <w:rsid w:val="559D73D1"/>
    <w:rsid w:val="55FF0259"/>
    <w:rsid w:val="56861332"/>
    <w:rsid w:val="56D21B7B"/>
    <w:rsid w:val="56D426E1"/>
    <w:rsid w:val="56DE628F"/>
    <w:rsid w:val="56E3418D"/>
    <w:rsid w:val="573D0259"/>
    <w:rsid w:val="579E26AC"/>
    <w:rsid w:val="57DB3224"/>
    <w:rsid w:val="58450D79"/>
    <w:rsid w:val="58896EB8"/>
    <w:rsid w:val="588B70D4"/>
    <w:rsid w:val="58900246"/>
    <w:rsid w:val="58AB5080"/>
    <w:rsid w:val="598F6750"/>
    <w:rsid w:val="59914276"/>
    <w:rsid w:val="5A4C63EF"/>
    <w:rsid w:val="5AF0321E"/>
    <w:rsid w:val="5B022F52"/>
    <w:rsid w:val="5B070568"/>
    <w:rsid w:val="5B4B66A7"/>
    <w:rsid w:val="5B5E63DE"/>
    <w:rsid w:val="5BBB4652"/>
    <w:rsid w:val="5BD55D1B"/>
    <w:rsid w:val="5BED59B0"/>
    <w:rsid w:val="5C2869E8"/>
    <w:rsid w:val="5CBA3AE4"/>
    <w:rsid w:val="5CFB5EAA"/>
    <w:rsid w:val="5D593188"/>
    <w:rsid w:val="5D641CA2"/>
    <w:rsid w:val="5D65621A"/>
    <w:rsid w:val="5D7E0D7F"/>
    <w:rsid w:val="5DED63F8"/>
    <w:rsid w:val="5E27164D"/>
    <w:rsid w:val="5E8819C0"/>
    <w:rsid w:val="5F44339C"/>
    <w:rsid w:val="5F6D12E1"/>
    <w:rsid w:val="5F797585"/>
    <w:rsid w:val="5FB567E4"/>
    <w:rsid w:val="5FBC6FBB"/>
    <w:rsid w:val="5FDB068E"/>
    <w:rsid w:val="60912DAE"/>
    <w:rsid w:val="60A1040D"/>
    <w:rsid w:val="60B42F40"/>
    <w:rsid w:val="60E214DA"/>
    <w:rsid w:val="62280EEB"/>
    <w:rsid w:val="623944D9"/>
    <w:rsid w:val="624338C8"/>
    <w:rsid w:val="62483940"/>
    <w:rsid w:val="62834F8A"/>
    <w:rsid w:val="62C31218"/>
    <w:rsid w:val="62C845E0"/>
    <w:rsid w:val="62CA07F9"/>
    <w:rsid w:val="6310019E"/>
    <w:rsid w:val="632B3FE8"/>
    <w:rsid w:val="639C03E7"/>
    <w:rsid w:val="63DE27AE"/>
    <w:rsid w:val="640B10C9"/>
    <w:rsid w:val="641206A9"/>
    <w:rsid w:val="64304BEF"/>
    <w:rsid w:val="64332EDE"/>
    <w:rsid w:val="64915A72"/>
    <w:rsid w:val="64A968F7"/>
    <w:rsid w:val="64BF5917"/>
    <w:rsid w:val="65140869"/>
    <w:rsid w:val="65442AE4"/>
    <w:rsid w:val="657546B3"/>
    <w:rsid w:val="658642E4"/>
    <w:rsid w:val="65F4293E"/>
    <w:rsid w:val="6612673F"/>
    <w:rsid w:val="66245416"/>
    <w:rsid w:val="66D5058F"/>
    <w:rsid w:val="66E63727"/>
    <w:rsid w:val="6760172C"/>
    <w:rsid w:val="684B23DC"/>
    <w:rsid w:val="68525518"/>
    <w:rsid w:val="686F2762"/>
    <w:rsid w:val="687C4343"/>
    <w:rsid w:val="68D136A2"/>
    <w:rsid w:val="6995106A"/>
    <w:rsid w:val="699B795A"/>
    <w:rsid w:val="69BE0D0A"/>
    <w:rsid w:val="6A564C48"/>
    <w:rsid w:val="6A9260A0"/>
    <w:rsid w:val="6B32097A"/>
    <w:rsid w:val="6B3727A3"/>
    <w:rsid w:val="6B566E33"/>
    <w:rsid w:val="6BC4672D"/>
    <w:rsid w:val="6BCC7390"/>
    <w:rsid w:val="6C0F54CE"/>
    <w:rsid w:val="6CF471D6"/>
    <w:rsid w:val="6D400035"/>
    <w:rsid w:val="6D940381"/>
    <w:rsid w:val="6DBE4841"/>
    <w:rsid w:val="6DC72505"/>
    <w:rsid w:val="6DCA78FF"/>
    <w:rsid w:val="6DDE4FBC"/>
    <w:rsid w:val="6DFF3A4C"/>
    <w:rsid w:val="6E201C15"/>
    <w:rsid w:val="6EFF5CCE"/>
    <w:rsid w:val="6FD10168"/>
    <w:rsid w:val="707F2C23"/>
    <w:rsid w:val="70D016D0"/>
    <w:rsid w:val="70E257D3"/>
    <w:rsid w:val="71175551"/>
    <w:rsid w:val="711A294B"/>
    <w:rsid w:val="71237A52"/>
    <w:rsid w:val="712E480B"/>
    <w:rsid w:val="71D64AC4"/>
    <w:rsid w:val="71E10E40"/>
    <w:rsid w:val="72225F5B"/>
    <w:rsid w:val="723701FD"/>
    <w:rsid w:val="730B2E93"/>
    <w:rsid w:val="736B1B84"/>
    <w:rsid w:val="73922C6D"/>
    <w:rsid w:val="73A3131E"/>
    <w:rsid w:val="73C02669"/>
    <w:rsid w:val="74074320"/>
    <w:rsid w:val="743D707D"/>
    <w:rsid w:val="74575C64"/>
    <w:rsid w:val="74933838"/>
    <w:rsid w:val="74C1409B"/>
    <w:rsid w:val="74C652C4"/>
    <w:rsid w:val="74C80BF1"/>
    <w:rsid w:val="753A7A60"/>
    <w:rsid w:val="7581743D"/>
    <w:rsid w:val="75CE1F56"/>
    <w:rsid w:val="762037A3"/>
    <w:rsid w:val="76CF4AC6"/>
    <w:rsid w:val="76DF6D6C"/>
    <w:rsid w:val="771A5453"/>
    <w:rsid w:val="771F0CBB"/>
    <w:rsid w:val="77244524"/>
    <w:rsid w:val="772B66F6"/>
    <w:rsid w:val="77664B3C"/>
    <w:rsid w:val="777D59E2"/>
    <w:rsid w:val="7795510E"/>
    <w:rsid w:val="77B8543C"/>
    <w:rsid w:val="77CB499F"/>
    <w:rsid w:val="78672C0F"/>
    <w:rsid w:val="787623C3"/>
    <w:rsid w:val="78A3591C"/>
    <w:rsid w:val="78DB3308"/>
    <w:rsid w:val="79067E75"/>
    <w:rsid w:val="792151BF"/>
    <w:rsid w:val="793451C4"/>
    <w:rsid w:val="795804B5"/>
    <w:rsid w:val="79773A5D"/>
    <w:rsid w:val="79806290"/>
    <w:rsid w:val="7A230AC3"/>
    <w:rsid w:val="7A3A326D"/>
    <w:rsid w:val="7A7C4677"/>
    <w:rsid w:val="7AB55F76"/>
    <w:rsid w:val="7AD65B35"/>
    <w:rsid w:val="7ADA25F7"/>
    <w:rsid w:val="7AF11ED2"/>
    <w:rsid w:val="7B0D52CF"/>
    <w:rsid w:val="7B454A69"/>
    <w:rsid w:val="7B890DF9"/>
    <w:rsid w:val="7BC23531"/>
    <w:rsid w:val="7BD0622F"/>
    <w:rsid w:val="7CD854FA"/>
    <w:rsid w:val="7CF2573C"/>
    <w:rsid w:val="7D495054"/>
    <w:rsid w:val="7DA270F0"/>
    <w:rsid w:val="7DE96348"/>
    <w:rsid w:val="7DEE3196"/>
    <w:rsid w:val="7E7E2C52"/>
    <w:rsid w:val="7E865AC4"/>
    <w:rsid w:val="7EB77A2B"/>
    <w:rsid w:val="7EDE76AE"/>
    <w:rsid w:val="7EEA071E"/>
    <w:rsid w:val="7F1B620C"/>
    <w:rsid w:val="7FA759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qFormat="1" w:uiPriority="99" w:semiHidden="0" w:name="Body Text First Indent 2"/>
    <w:lsdException w:unhideWhenUsed="0" w:uiPriority="0" w:semiHidden="0" w:name="Note Heading"/>
    <w:lsdException w:qFormat="1" w:uiPriority="99"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qFormat/>
    <w:uiPriority w:val="0"/>
    <w:pPr>
      <w:keepNext/>
      <w:keepLines/>
      <w:spacing w:before="260" w:after="260" w:line="416" w:lineRule="auto"/>
      <w:outlineLvl w:val="1"/>
    </w:pPr>
    <w:rPr>
      <w:rFonts w:ascii="Cambria" w:hAnsi="Cambria"/>
      <w:b/>
      <w:bCs/>
      <w:sz w:val="32"/>
      <w:szCs w:val="32"/>
    </w:rPr>
  </w:style>
  <w:style w:type="paragraph" w:styleId="3">
    <w:name w:val="heading 4"/>
    <w:basedOn w:val="1"/>
    <w:next w:val="1"/>
    <w:qFormat/>
    <w:uiPriority w:val="0"/>
    <w:pPr>
      <w:keepNext/>
      <w:keepLines/>
      <w:spacing w:before="280" w:after="290" w:line="376" w:lineRule="auto"/>
      <w:outlineLvl w:val="3"/>
    </w:pPr>
    <w:rPr>
      <w:rFonts w:ascii="等线 Light" w:hAnsi="等线 Light" w:eastAsia="等线 Light"/>
      <w:b/>
      <w:bCs/>
      <w:sz w:val="28"/>
      <w:szCs w:val="28"/>
    </w:rPr>
  </w:style>
  <w:style w:type="character" w:default="1" w:styleId="21">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styleId="4">
    <w:name w:val="Body Text"/>
    <w:basedOn w:val="1"/>
    <w:next w:val="5"/>
    <w:qFormat/>
    <w:uiPriority w:val="0"/>
    <w:pPr>
      <w:spacing w:line="360" w:lineRule="exact"/>
    </w:pPr>
    <w:rPr>
      <w:sz w:val="24"/>
      <w:szCs w:val="24"/>
    </w:rPr>
  </w:style>
  <w:style w:type="paragraph" w:styleId="5">
    <w:name w:val="Body Text Indent"/>
    <w:basedOn w:val="1"/>
    <w:next w:val="1"/>
    <w:qFormat/>
    <w:uiPriority w:val="0"/>
    <w:pPr>
      <w:spacing w:after="120"/>
      <w:ind w:left="420" w:leftChars="200"/>
    </w:pPr>
  </w:style>
  <w:style w:type="paragraph" w:styleId="6">
    <w:name w:val="toc 3"/>
    <w:basedOn w:val="1"/>
    <w:next w:val="1"/>
    <w:qFormat/>
    <w:uiPriority w:val="39"/>
    <w:pPr>
      <w:tabs>
        <w:tab w:val="right" w:leader="dot" w:pos="8777"/>
      </w:tabs>
      <w:spacing w:line="480" w:lineRule="exact"/>
      <w:ind w:left="482" w:firstLine="103" w:firstLineChars="43"/>
      <w:jc w:val="left"/>
    </w:pPr>
    <w:rPr>
      <w:rFonts w:ascii="Calibri" w:hAnsi="Calibri"/>
      <w:i/>
      <w:iCs/>
      <w:sz w:val="20"/>
      <w:szCs w:val="20"/>
    </w:rPr>
  </w:style>
  <w:style w:type="paragraph" w:styleId="7">
    <w:name w:val="Plain Text"/>
    <w:basedOn w:val="1"/>
    <w:qFormat/>
    <w:uiPriority w:val="99"/>
    <w:rPr>
      <w:rFonts w:ascii="宋体" w:hAnsi="Courier New" w:cs="Courier New"/>
      <w:szCs w:val="21"/>
    </w:rPr>
  </w:style>
  <w:style w:type="paragraph" w:styleId="8">
    <w:name w:val="Body Text Indent 2"/>
    <w:basedOn w:val="1"/>
    <w:qFormat/>
    <w:uiPriority w:val="0"/>
    <w:pPr>
      <w:spacing w:after="120" w:line="480" w:lineRule="auto"/>
      <w:ind w:left="420" w:leftChars="200"/>
    </w:pPr>
    <w:rPr>
      <w:rFonts w:ascii="Calibri" w:hAnsi="Calibri" w:cs="Times New Roman"/>
      <w:kern w:val="2"/>
      <w:sz w:val="21"/>
      <w:szCs w:val="20"/>
    </w:rPr>
  </w:style>
  <w:style w:type="paragraph" w:styleId="9">
    <w:name w:val="footer"/>
    <w:basedOn w:val="1"/>
    <w:qFormat/>
    <w:uiPriority w:val="99"/>
    <w:pPr>
      <w:tabs>
        <w:tab w:val="center" w:pos="4153"/>
        <w:tab w:val="right" w:pos="8306"/>
      </w:tabs>
      <w:snapToGrid w:val="0"/>
      <w:jc w:val="left"/>
    </w:pPr>
    <w:rPr>
      <w:sz w:val="18"/>
      <w:szCs w:val="18"/>
    </w:rPr>
  </w:style>
  <w:style w:type="paragraph" w:styleId="10">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1">
    <w:name w:val="toc 1"/>
    <w:basedOn w:val="1"/>
    <w:next w:val="1"/>
    <w:qFormat/>
    <w:uiPriority w:val="39"/>
    <w:pPr>
      <w:spacing w:before="120" w:after="120" w:line="400" w:lineRule="exact"/>
      <w:ind w:firstLine="200" w:firstLineChars="200"/>
      <w:jc w:val="left"/>
    </w:pPr>
    <w:rPr>
      <w:rFonts w:ascii="Calibri" w:hAnsi="Calibri"/>
      <w:b/>
      <w:bCs/>
      <w:caps/>
      <w:sz w:val="24"/>
      <w:szCs w:val="20"/>
    </w:rPr>
  </w:style>
  <w:style w:type="paragraph" w:styleId="12">
    <w:name w:val="toc 2"/>
    <w:basedOn w:val="1"/>
    <w:next w:val="1"/>
    <w:qFormat/>
    <w:uiPriority w:val="39"/>
    <w:pPr>
      <w:tabs>
        <w:tab w:val="right" w:leader="dot" w:pos="8777"/>
      </w:tabs>
      <w:spacing w:line="400" w:lineRule="exact"/>
      <w:ind w:firstLine="566" w:firstLineChars="236"/>
      <w:jc w:val="left"/>
    </w:pPr>
    <w:rPr>
      <w:rFonts w:ascii="Calibri" w:hAnsi="Calibri"/>
      <w:smallCaps/>
      <w:sz w:val="20"/>
      <w:szCs w:val="20"/>
    </w:rPr>
  </w:style>
  <w:style w:type="paragraph" w:styleId="13">
    <w:name w:val="Body Text 2"/>
    <w:basedOn w:val="1"/>
    <w:unhideWhenUsed/>
    <w:qFormat/>
    <w:uiPriority w:val="99"/>
    <w:pPr>
      <w:spacing w:after="120" w:line="480" w:lineRule="auto"/>
    </w:pPr>
  </w:style>
  <w:style w:type="paragraph" w:styleId="14">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5">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16">
    <w:name w:val="Title"/>
    <w:basedOn w:val="1"/>
    <w:next w:val="1"/>
    <w:qFormat/>
    <w:uiPriority w:val="0"/>
    <w:pPr>
      <w:spacing w:before="240" w:after="60"/>
      <w:jc w:val="center"/>
      <w:outlineLvl w:val="0"/>
    </w:pPr>
    <w:rPr>
      <w:rFonts w:ascii="Cambria" w:hAnsi="Cambria"/>
      <w:b/>
      <w:bCs/>
      <w:sz w:val="36"/>
      <w:szCs w:val="32"/>
    </w:rPr>
  </w:style>
  <w:style w:type="paragraph" w:styleId="17">
    <w:name w:val="Body Text First Indent"/>
    <w:basedOn w:val="4"/>
    <w:next w:val="1"/>
    <w:qFormat/>
    <w:uiPriority w:val="99"/>
    <w:pPr>
      <w:spacing w:line="312" w:lineRule="auto"/>
      <w:ind w:firstLine="420"/>
    </w:pPr>
  </w:style>
  <w:style w:type="paragraph" w:styleId="18">
    <w:name w:val="Body Text First Indent 2"/>
    <w:basedOn w:val="5"/>
    <w:unhideWhenUsed/>
    <w:qFormat/>
    <w:uiPriority w:val="99"/>
    <w:pPr>
      <w:spacing w:after="120"/>
      <w:ind w:left="420" w:leftChars="200" w:firstLine="420"/>
    </w:pPr>
    <w:rPr>
      <w:rFonts w:ascii="Calibri" w:hAnsi="Calibri"/>
      <w:szCs w:val="22"/>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Hyperlink"/>
    <w:qFormat/>
    <w:uiPriority w:val="99"/>
    <w:rPr>
      <w:color w:val="000099"/>
      <w:u w:val="none"/>
    </w:rPr>
  </w:style>
  <w:style w:type="character" w:styleId="23">
    <w:name w:val="HTML Sample"/>
    <w:basedOn w:val="21"/>
    <w:qFormat/>
    <w:uiPriority w:val="0"/>
    <w:rPr>
      <w:rFonts w:ascii="Courier New" w:hAnsi="Courier New"/>
    </w:rPr>
  </w:style>
  <w:style w:type="paragraph" w:customStyle="1" w:styleId="24">
    <w:name w:val="一级条标题"/>
    <w:basedOn w:val="25"/>
    <w:next w:val="26"/>
    <w:qFormat/>
    <w:uiPriority w:val="0"/>
    <w:pPr>
      <w:spacing w:line="240" w:lineRule="auto"/>
      <w:ind w:left="420"/>
      <w:outlineLvl w:val="2"/>
    </w:pPr>
  </w:style>
  <w:style w:type="paragraph" w:customStyle="1" w:styleId="25">
    <w:name w:val="章标题"/>
    <w:next w:val="1"/>
    <w:qFormat/>
    <w:uiPriority w:val="0"/>
    <w:pPr>
      <w:spacing w:line="360" w:lineRule="auto"/>
      <w:jc w:val="both"/>
      <w:outlineLvl w:val="1"/>
    </w:pPr>
    <w:rPr>
      <w:rFonts w:ascii="黑体" w:hAnsi="Times New Roman" w:eastAsia="黑体" w:cs="黑体"/>
      <w:sz w:val="21"/>
      <w:szCs w:val="21"/>
      <w:lang w:val="en-US" w:eastAsia="zh-CN" w:bidi="ar-SA"/>
    </w:rPr>
  </w:style>
  <w:style w:type="paragraph" w:customStyle="1" w:styleId="26">
    <w:name w:val="段"/>
    <w:next w:val="1"/>
    <w:qFormat/>
    <w:uiPriority w:val="0"/>
    <w:pPr>
      <w:autoSpaceDE w:val="0"/>
      <w:autoSpaceDN w:val="0"/>
      <w:ind w:firstLine="200" w:firstLineChars="200"/>
      <w:jc w:val="both"/>
    </w:pPr>
    <w:rPr>
      <w:rFonts w:ascii="宋体" w:hAnsi="Times New Roman" w:eastAsia="宋体" w:cs="宋体"/>
      <w:sz w:val="21"/>
      <w:szCs w:val="21"/>
      <w:lang w:val="en-US" w:eastAsia="zh-CN" w:bidi="ar-SA"/>
    </w:rPr>
  </w:style>
  <w:style w:type="character" w:customStyle="1" w:styleId="27">
    <w:name w:val="font41"/>
    <w:basedOn w:val="21"/>
    <w:qFormat/>
    <w:uiPriority w:val="0"/>
    <w:rPr>
      <w:rFonts w:hint="eastAsia" w:ascii="微软雅黑" w:hAnsi="微软雅黑" w:eastAsia="微软雅黑" w:cs="微软雅黑"/>
      <w:color w:val="FF0000"/>
      <w:sz w:val="20"/>
      <w:szCs w:val="20"/>
      <w:u w:val="none"/>
    </w:rPr>
  </w:style>
  <w:style w:type="character" w:customStyle="1" w:styleId="28">
    <w:name w:val="font11"/>
    <w:basedOn w:val="21"/>
    <w:qFormat/>
    <w:uiPriority w:val="0"/>
    <w:rPr>
      <w:rFonts w:hint="eastAsia" w:ascii="微软雅黑" w:hAnsi="微软雅黑" w:eastAsia="微软雅黑" w:cs="微软雅黑"/>
      <w:color w:val="000000"/>
      <w:sz w:val="20"/>
      <w:szCs w:val="20"/>
      <w:u w:val="none"/>
    </w:rPr>
  </w:style>
  <w:style w:type="character" w:customStyle="1" w:styleId="29">
    <w:name w:val="font31"/>
    <w:basedOn w:val="21"/>
    <w:qFormat/>
    <w:uiPriority w:val="0"/>
    <w:rPr>
      <w:rFonts w:hint="eastAsia" w:ascii="宋体" w:hAnsi="宋体" w:eastAsia="宋体" w:cs="宋体"/>
      <w:color w:val="000000"/>
      <w:sz w:val="20"/>
      <w:szCs w:val="20"/>
      <w:u w:val="none"/>
    </w:rPr>
  </w:style>
  <w:style w:type="character" w:customStyle="1" w:styleId="30">
    <w:name w:val="font21"/>
    <w:basedOn w:val="21"/>
    <w:qFormat/>
    <w:uiPriority w:val="0"/>
    <w:rPr>
      <w:rFonts w:ascii="宋体" w:hAnsi="宋体" w:eastAsia="宋体" w:cs="宋体"/>
      <w:color w:val="000000"/>
      <w:sz w:val="20"/>
      <w:szCs w:val="20"/>
      <w:u w:val="none"/>
    </w:rPr>
  </w:style>
  <w:style w:type="character" w:customStyle="1" w:styleId="31">
    <w:name w:val="font71"/>
    <w:basedOn w:val="21"/>
    <w:qFormat/>
    <w:uiPriority w:val="0"/>
    <w:rPr>
      <w:rFonts w:hint="eastAsia" w:ascii="微软雅黑" w:hAnsi="微软雅黑" w:eastAsia="微软雅黑" w:cs="微软雅黑"/>
      <w:color w:val="000000"/>
      <w:sz w:val="20"/>
      <w:szCs w:val="20"/>
      <w:u w:val="none"/>
    </w:rPr>
  </w:style>
  <w:style w:type="character" w:customStyle="1" w:styleId="32">
    <w:name w:val="font51"/>
    <w:basedOn w:val="21"/>
    <w:qFormat/>
    <w:uiPriority w:val="0"/>
    <w:rPr>
      <w:rFonts w:hint="eastAsia" w:ascii="微软雅黑" w:hAnsi="微软雅黑" w:eastAsia="微软雅黑" w:cs="微软雅黑"/>
      <w:color w:val="000000"/>
      <w:sz w:val="18"/>
      <w:szCs w:val="18"/>
      <w:u w:val="none"/>
    </w:rPr>
  </w:style>
  <w:style w:type="character" w:customStyle="1" w:styleId="33">
    <w:name w:val="font61"/>
    <w:basedOn w:val="21"/>
    <w:qFormat/>
    <w:uiPriority w:val="0"/>
    <w:rPr>
      <w:rFonts w:hint="eastAsia" w:ascii="微软雅黑" w:hAnsi="微软雅黑" w:eastAsia="微软雅黑" w:cs="微软雅黑"/>
      <w:color w:val="FF0000"/>
      <w:sz w:val="18"/>
      <w:szCs w:val="18"/>
      <w:u w:val="none"/>
    </w:rPr>
  </w:style>
  <w:style w:type="paragraph" w:styleId="34">
    <w:name w:val="List Paragraph"/>
    <w:basedOn w:val="1"/>
    <w:qFormat/>
    <w:uiPriority w:val="34"/>
    <w:pPr>
      <w:ind w:firstLine="420" w:firstLineChars="200"/>
    </w:pPr>
  </w:style>
  <w:style w:type="paragraph" w:customStyle="1" w:styleId="35">
    <w:name w:val="Table Text"/>
    <w:basedOn w:val="1"/>
    <w:qFormat/>
    <w:uiPriority w:val="0"/>
    <w:rPr>
      <w:rFonts w:ascii="宋体" w:hAnsi="宋体" w:eastAsia="宋体" w:cs="宋体"/>
      <w:sz w:val="24"/>
      <w:szCs w:val="24"/>
      <w:lang w:eastAsia="en-US"/>
    </w:rPr>
  </w:style>
  <w:style w:type="table" w:customStyle="1" w:styleId="36">
    <w:name w:val="Table Normal"/>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56</Pages>
  <Words>20868</Words>
  <Characters>22358</Characters>
  <Lines>0</Lines>
  <Paragraphs>0</Paragraphs>
  <TotalTime>3</TotalTime>
  <ScaleCrop>false</ScaleCrop>
  <LinksUpToDate>false</LinksUpToDate>
  <CharactersWithSpaces>23633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2022-10-24T02:58:00Z</dcterms:created>
  <dc:creator>小晴天、</dc:creator>
  <cp:lastModifiedBy>Administrator</cp:lastModifiedBy>
  <cp:lastPrinted>2023-09-28T06:43:00Z</cp:lastPrinted>
  <dcterms:modified xsi:type="dcterms:W3CDTF">2025-04-10T07:13:53Z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D3680E4C5E2145239F2C3FD8D6A2DF62</vt:lpwstr>
  </property>
  <property fmtid="{D5CDD505-2E9C-101B-9397-08002B2CF9AE}" pid="4" name="KSOTemplateDocerSaveRecord">
    <vt:lpwstr>eyJoZGlkIjoiZWMxYmVmMjU3YmUwMDY1YmEzY2JhNzQ0ZTdmYzVmY2MiLCJ1c2VySWQiOiIyMzg3NjkwOTgifQ==</vt:lpwstr>
  </property>
</Properties>
</file>