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61FD1">
      <w:pPr>
        <w:jc w:val="center"/>
        <w:rPr>
          <w:rFonts w:hint="eastAsia" w:ascii="宋体" w:hAnsi="宋体" w:cs="华文行楷"/>
          <w:b/>
          <w:sz w:val="52"/>
          <w:szCs w:val="52"/>
          <w:lang w:val="zh-CN"/>
        </w:rPr>
      </w:pPr>
    </w:p>
    <w:p w14:paraId="78273153">
      <w:pPr>
        <w:jc w:val="center"/>
        <w:rPr>
          <w:rFonts w:hint="eastAsia" w:ascii="宋体" w:hAnsi="宋体" w:cs="华文行楷"/>
          <w:b/>
          <w:sz w:val="52"/>
          <w:szCs w:val="52"/>
          <w:lang w:val="zh-CN"/>
        </w:rPr>
      </w:pPr>
    </w:p>
    <w:p w14:paraId="320F1C84">
      <w:pPr>
        <w:jc w:val="center"/>
        <w:rPr>
          <w:rFonts w:hint="eastAsia" w:ascii="宋体" w:hAnsi="宋体"/>
          <w:b/>
          <w:bCs w:val="0"/>
          <w:sz w:val="22"/>
          <w:szCs w:val="24"/>
        </w:rPr>
      </w:pPr>
      <w:r>
        <w:rPr>
          <w:rFonts w:hint="eastAsia" w:ascii="宋体" w:hAnsi="宋体" w:cs="华文行楷"/>
          <w:b/>
          <w:bCs w:val="0"/>
          <w:sz w:val="56"/>
          <w:szCs w:val="56"/>
          <w:lang w:val="zh-CN"/>
        </w:rPr>
        <w:t>青海省政府采购</w:t>
      </w:r>
    </w:p>
    <w:p w14:paraId="133B3F22">
      <w:pPr>
        <w:rPr>
          <w:rFonts w:hint="eastAsia" w:ascii="宋体" w:hAnsi="宋体"/>
          <w:b/>
          <w:bCs w:val="0"/>
          <w:sz w:val="22"/>
          <w:szCs w:val="24"/>
        </w:rPr>
      </w:pPr>
    </w:p>
    <w:p w14:paraId="0CCB5839">
      <w:pPr>
        <w:rPr>
          <w:b/>
          <w:bCs w:val="0"/>
          <w:sz w:val="22"/>
          <w:szCs w:val="24"/>
        </w:rPr>
      </w:pPr>
    </w:p>
    <w:p w14:paraId="1735C8D0">
      <w:pPr>
        <w:rPr>
          <w:b/>
          <w:bCs w:val="0"/>
          <w:sz w:val="22"/>
          <w:szCs w:val="24"/>
        </w:rPr>
      </w:pPr>
    </w:p>
    <w:p w14:paraId="3302B19A">
      <w:pPr>
        <w:pStyle w:val="3"/>
        <w:ind w:firstLine="480"/>
        <w:rPr>
          <w:b/>
          <w:bCs w:val="0"/>
          <w:sz w:val="28"/>
          <w:szCs w:val="21"/>
        </w:rPr>
      </w:pPr>
    </w:p>
    <w:p w14:paraId="23ECFF17">
      <w:pPr>
        <w:rPr>
          <w:b/>
          <w:bCs w:val="0"/>
          <w:sz w:val="22"/>
          <w:szCs w:val="24"/>
        </w:rPr>
      </w:pPr>
    </w:p>
    <w:p w14:paraId="63D9A75F">
      <w:pPr>
        <w:rPr>
          <w:b/>
          <w:bCs w:val="0"/>
          <w:sz w:val="22"/>
          <w:szCs w:val="24"/>
        </w:rPr>
      </w:pPr>
    </w:p>
    <w:p w14:paraId="7CD88936">
      <w:pPr>
        <w:jc w:val="center"/>
        <w:rPr>
          <w:rFonts w:hint="eastAsia" w:ascii="宋体" w:hAnsi="宋体" w:cs="华文行楷"/>
          <w:b/>
          <w:sz w:val="52"/>
          <w:szCs w:val="52"/>
          <w:lang w:val="zh-CN"/>
        </w:rPr>
      </w:pPr>
      <w:r>
        <w:rPr>
          <w:rFonts w:hint="eastAsia" w:ascii="宋体" w:hAnsi="宋体" w:cs="华文行楷"/>
          <w:b/>
          <w:bCs w:val="0"/>
          <w:sz w:val="56"/>
          <w:szCs w:val="56"/>
          <w:lang w:val="zh-CN"/>
        </w:rPr>
        <w:t>电子竞争性磋商文件</w:t>
      </w:r>
    </w:p>
    <w:p w14:paraId="3A912E07">
      <w:pPr>
        <w:rPr>
          <w:b/>
          <w:sz w:val="32"/>
          <w:szCs w:val="32"/>
        </w:rPr>
      </w:pPr>
    </w:p>
    <w:p w14:paraId="6ACD5922">
      <w:pPr>
        <w:pStyle w:val="11"/>
        <w:ind w:left="0" w:leftChars="0"/>
      </w:pPr>
    </w:p>
    <w:p w14:paraId="02FEFAA4">
      <w:pPr>
        <w:jc w:val="center"/>
        <w:rPr>
          <w:b/>
          <w:sz w:val="32"/>
          <w:szCs w:val="32"/>
        </w:rPr>
      </w:pPr>
    </w:p>
    <w:p w14:paraId="133426A1">
      <w:pPr>
        <w:ind w:firstLine="964" w:firstLineChars="300"/>
        <w:jc w:val="left"/>
        <w:rPr>
          <w:b/>
          <w:sz w:val="32"/>
          <w:szCs w:val="32"/>
        </w:rPr>
      </w:pPr>
      <w:r>
        <w:rPr>
          <w:rFonts w:hint="eastAsia"/>
          <w:b/>
          <w:sz w:val="32"/>
          <w:szCs w:val="32"/>
        </w:rPr>
        <w:t>采购项目编号：</w:t>
      </w:r>
      <w:r>
        <w:rPr>
          <w:rFonts w:hint="eastAsia"/>
          <w:b/>
          <w:sz w:val="32"/>
          <w:szCs w:val="32"/>
          <w:lang w:eastAsia="zh-CN"/>
        </w:rPr>
        <w:t xml:space="preserve">青海聚帛竞磋（服务）2024-120  </w:t>
      </w:r>
      <w:r>
        <w:rPr>
          <w:rFonts w:hint="eastAsia"/>
          <w:b/>
          <w:sz w:val="32"/>
          <w:szCs w:val="32"/>
        </w:rPr>
        <w:t xml:space="preserve">  </w:t>
      </w:r>
    </w:p>
    <w:p w14:paraId="05CEC7CB">
      <w:pPr>
        <w:widowControl/>
        <w:spacing w:line="576" w:lineRule="exact"/>
        <w:ind w:left="3207" w:leftChars="456" w:hanging="2249" w:hangingChars="700"/>
        <w:rPr>
          <w:rFonts w:hint="default" w:eastAsia="宋体"/>
          <w:b/>
          <w:sz w:val="32"/>
          <w:szCs w:val="32"/>
          <w:lang w:val="en-US" w:eastAsia="zh-CN"/>
        </w:rPr>
      </w:pPr>
      <w:r>
        <w:rPr>
          <w:rFonts w:hint="eastAsia"/>
          <w:b/>
          <w:sz w:val="32"/>
          <w:szCs w:val="32"/>
        </w:rPr>
        <w:t>采购项目名称：</w:t>
      </w:r>
      <w:r>
        <w:rPr>
          <w:rFonts w:hint="eastAsia"/>
          <w:b/>
          <w:sz w:val="32"/>
          <w:szCs w:val="32"/>
          <w:lang w:eastAsia="zh-CN"/>
        </w:rPr>
        <w:t>都兰县财政局购买第三方预算绩效评价服务项目</w:t>
      </w:r>
    </w:p>
    <w:p w14:paraId="5486E863">
      <w:pPr>
        <w:widowControl/>
        <w:spacing w:line="576" w:lineRule="exact"/>
        <w:ind w:left="3207" w:leftChars="456" w:hanging="2249" w:hangingChars="700"/>
        <w:rPr>
          <w:rFonts w:hint="eastAsia" w:ascii="宋体" w:hAnsi="宋体" w:eastAsia="宋体" w:cs="方正小标宋简体"/>
          <w:b/>
          <w:kern w:val="0"/>
          <w:sz w:val="32"/>
          <w:szCs w:val="32"/>
          <w:lang w:eastAsia="zh-CN"/>
        </w:rPr>
      </w:pPr>
      <w:r>
        <w:rPr>
          <w:rFonts w:hint="eastAsia"/>
          <w:b/>
          <w:sz w:val="32"/>
          <w:szCs w:val="32"/>
        </w:rPr>
        <w:t>项目采购单位</w:t>
      </w:r>
      <w:r>
        <w:rPr>
          <w:rFonts w:hint="eastAsia" w:eastAsia="宋体"/>
          <w:b/>
          <w:sz w:val="32"/>
          <w:szCs w:val="32"/>
          <w:lang w:eastAsia="zh-CN"/>
        </w:rPr>
        <w:t>：</w:t>
      </w:r>
      <w:r>
        <w:rPr>
          <w:rFonts w:hint="eastAsia"/>
          <w:b/>
          <w:sz w:val="32"/>
          <w:szCs w:val="32"/>
          <w:lang w:eastAsia="zh-CN"/>
        </w:rPr>
        <w:t>都兰县财政局</w:t>
      </w:r>
    </w:p>
    <w:p w14:paraId="27BA400F">
      <w:pPr>
        <w:ind w:firstLine="964" w:firstLineChars="300"/>
        <w:jc w:val="left"/>
        <w:rPr>
          <w:rFonts w:hint="eastAsia" w:ascii="宋体" w:hAnsi="宋体"/>
          <w:b/>
          <w:sz w:val="32"/>
          <w:szCs w:val="32"/>
        </w:rPr>
      </w:pPr>
      <w:r>
        <w:rPr>
          <w:rFonts w:hint="eastAsia" w:ascii="宋体" w:hAnsi="宋体"/>
          <w:b/>
          <w:sz w:val="32"/>
          <w:szCs w:val="32"/>
        </w:rPr>
        <w:t>委托代理机构：青海聚帛工程项目管理有限公司</w:t>
      </w:r>
    </w:p>
    <w:p w14:paraId="44CB3D29">
      <w:pPr>
        <w:ind w:firstLine="1275" w:firstLineChars="397"/>
        <w:jc w:val="left"/>
        <w:rPr>
          <w:rFonts w:hint="eastAsia"/>
          <w:b/>
          <w:sz w:val="32"/>
          <w:szCs w:val="32"/>
        </w:rPr>
      </w:pPr>
      <w:r>
        <w:rPr>
          <w:rFonts w:hint="eastAsia"/>
          <w:b/>
          <w:sz w:val="32"/>
          <w:szCs w:val="32"/>
        </w:rPr>
        <w:t xml:space="preserve"> </w:t>
      </w:r>
    </w:p>
    <w:p w14:paraId="41B0238E">
      <w:pPr>
        <w:pStyle w:val="2"/>
        <w:ind w:left="0" w:leftChars="0" w:firstLine="0" w:firstLineChars="0"/>
        <w:rPr>
          <w:rFonts w:hint="eastAsia"/>
        </w:rPr>
      </w:pPr>
    </w:p>
    <w:p w14:paraId="513AF673">
      <w:pPr>
        <w:jc w:val="center"/>
        <w:rPr>
          <w:rFonts w:hint="eastAsia" w:ascii="宋体" w:hAnsi="宋体"/>
          <w:b/>
          <w:sz w:val="32"/>
          <w:szCs w:val="32"/>
        </w:rPr>
      </w:pPr>
    </w:p>
    <w:p w14:paraId="555002B1">
      <w:pPr>
        <w:jc w:val="center"/>
        <w:rPr>
          <w:rFonts w:hint="eastAsia" w:ascii="宋体" w:hAnsi="宋体"/>
          <w:b/>
          <w:sz w:val="32"/>
          <w:szCs w:val="32"/>
        </w:rPr>
        <w:sectPr>
          <w:pgSz w:w="11906" w:h="16838"/>
          <w:pgMar w:top="1440" w:right="1800" w:bottom="1440" w:left="1800" w:header="851" w:footer="992" w:gutter="0"/>
          <w:cols w:space="425" w:num="1"/>
          <w:docGrid w:type="lines" w:linePitch="312" w:charSpace="0"/>
        </w:sectPr>
      </w:pPr>
      <w:r>
        <w:rPr>
          <w:rFonts w:hint="eastAsia" w:ascii="宋体" w:hAnsi="宋体"/>
          <w:b/>
          <w:sz w:val="32"/>
          <w:szCs w:val="32"/>
          <w:lang w:val="en-US" w:eastAsia="zh-CN"/>
        </w:rPr>
        <w:t>2024</w:t>
      </w:r>
      <w:r>
        <w:rPr>
          <w:rFonts w:hint="eastAsia" w:ascii="宋体" w:hAnsi="宋体"/>
          <w:b/>
          <w:sz w:val="32"/>
          <w:szCs w:val="32"/>
        </w:rPr>
        <w:t>年</w:t>
      </w:r>
      <w:r>
        <w:rPr>
          <w:rFonts w:hint="eastAsia" w:ascii="宋体" w:hAnsi="宋体"/>
          <w:b/>
          <w:sz w:val="32"/>
          <w:szCs w:val="32"/>
          <w:lang w:val="en-US" w:eastAsia="zh-CN"/>
        </w:rPr>
        <w:t>10</w:t>
      </w:r>
      <w:r>
        <w:rPr>
          <w:rFonts w:hint="eastAsia" w:ascii="宋体" w:hAnsi="宋体"/>
          <w:b/>
          <w:sz w:val="32"/>
          <w:szCs w:val="32"/>
        </w:rPr>
        <w:t>月</w:t>
      </w:r>
    </w:p>
    <w:sdt>
      <w:sdtPr>
        <w:rPr>
          <w:rFonts w:ascii="宋体" w:hAnsi="宋体" w:eastAsia="宋体" w:cs="Times New Roman"/>
          <w:kern w:val="2"/>
          <w:sz w:val="21"/>
          <w:szCs w:val="22"/>
          <w:lang w:val="en-US" w:eastAsia="zh-CN" w:bidi="ar-SA"/>
        </w:rPr>
        <w:id w:val="147453492"/>
        <w15:color w:val="DBDBDB"/>
        <w:docPartObj>
          <w:docPartGallery w:val="Table of Contents"/>
          <w:docPartUnique/>
        </w:docPartObj>
      </w:sdtPr>
      <w:sdtEndPr>
        <w:rPr>
          <w:rFonts w:hint="eastAsia" w:ascii="宋体" w:hAnsi="宋体" w:eastAsia="宋体" w:cs="宋体"/>
          <w:kern w:val="2"/>
          <w:sz w:val="24"/>
          <w:szCs w:val="24"/>
          <w:lang w:val="en-US" w:eastAsia="zh-CN" w:bidi="ar-SA"/>
        </w:rPr>
      </w:sdtEndPr>
      <w:sdtContent>
        <w:p w14:paraId="1FE03D59">
          <w:pPr>
            <w:spacing w:before="0" w:beforeLines="0" w:after="0" w:afterLines="0" w:line="240" w:lineRule="auto"/>
            <w:ind w:left="0" w:leftChars="0" w:right="0" w:rightChars="0" w:firstLine="0" w:firstLineChars="0"/>
            <w:jc w:val="center"/>
            <w:rPr>
              <w:sz w:val="32"/>
              <w:szCs w:val="32"/>
            </w:rPr>
          </w:pPr>
          <w:bookmarkStart w:id="0" w:name="_Toc16362"/>
          <w:r>
            <w:rPr>
              <w:rFonts w:ascii="宋体" w:hAnsi="宋体" w:eastAsia="宋体"/>
              <w:sz w:val="32"/>
              <w:szCs w:val="32"/>
            </w:rPr>
            <w:t>目录</w:t>
          </w:r>
        </w:p>
        <w:p w14:paraId="2F72EECA">
          <w:pPr>
            <w:pStyle w:val="28"/>
            <w:keepNext w:val="0"/>
            <w:keepLines w:val="0"/>
            <w:pageBreakBefore w:val="0"/>
            <w:widowControl/>
            <w:tabs>
              <w:tab w:val="right" w:leader="dot" w:pos="8306"/>
            </w:tabs>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TOC \o "1-3" \h \u </w:instrText>
          </w:r>
          <w:r>
            <w:rPr>
              <w:rFonts w:hint="eastAsia" w:ascii="宋体" w:hAnsi="宋体" w:eastAsia="宋体" w:cs="宋体"/>
              <w:sz w:val="32"/>
              <w:szCs w:val="32"/>
            </w:rPr>
            <w:fldChar w:fldCharType="separate"/>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_Toc13721 </w:instrText>
          </w:r>
          <w:r>
            <w:rPr>
              <w:rFonts w:hint="eastAsia" w:ascii="宋体" w:hAnsi="宋体" w:eastAsia="宋体" w:cs="宋体"/>
              <w:sz w:val="32"/>
              <w:szCs w:val="32"/>
            </w:rPr>
            <w:fldChar w:fldCharType="separate"/>
          </w:r>
          <w:r>
            <w:rPr>
              <w:rFonts w:hint="eastAsia" w:ascii="宋体" w:hAnsi="宋体" w:eastAsia="宋体" w:cs="宋体"/>
              <w:sz w:val="32"/>
              <w:szCs w:val="32"/>
              <w:lang w:val="zh-CN"/>
            </w:rPr>
            <w:t>第一部分</w:t>
          </w:r>
          <w:r>
            <w:rPr>
              <w:rFonts w:hint="eastAsia" w:ascii="宋体" w:hAnsi="宋体" w:eastAsia="宋体" w:cs="宋体"/>
              <w:sz w:val="32"/>
              <w:szCs w:val="32"/>
            </w:rPr>
            <w:t xml:space="preserve"> 磋商采购公告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_Toc13721 \h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2BEFB25B">
          <w:pPr>
            <w:pStyle w:val="27"/>
            <w:keepNext w:val="0"/>
            <w:keepLines w:val="0"/>
            <w:pageBreakBefore w:val="0"/>
            <w:widowControl/>
            <w:tabs>
              <w:tab w:val="right" w:leader="dot" w:pos="8306"/>
            </w:tabs>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_Toc24527 </w:instrText>
          </w:r>
          <w:r>
            <w:rPr>
              <w:rFonts w:hint="eastAsia" w:ascii="宋体" w:hAnsi="宋体" w:eastAsia="宋体" w:cs="宋体"/>
              <w:sz w:val="32"/>
              <w:szCs w:val="32"/>
            </w:rPr>
            <w:fldChar w:fldCharType="separate"/>
          </w:r>
          <w:r>
            <w:rPr>
              <w:rFonts w:hint="eastAsia" w:ascii="宋体" w:hAnsi="宋体" w:eastAsia="宋体" w:cs="宋体"/>
              <w:sz w:val="32"/>
              <w:szCs w:val="32"/>
            </w:rPr>
            <w:t>第</w:t>
          </w:r>
          <w:r>
            <w:rPr>
              <w:rFonts w:hint="eastAsia" w:ascii="宋体" w:hAnsi="宋体" w:eastAsia="宋体" w:cs="宋体"/>
              <w:sz w:val="32"/>
              <w:szCs w:val="32"/>
              <w:lang w:val="en-US" w:eastAsia="zh-CN"/>
            </w:rPr>
            <w:t>二</w:t>
          </w:r>
          <w:r>
            <w:rPr>
              <w:rFonts w:hint="eastAsia" w:ascii="宋体" w:hAnsi="宋体" w:eastAsia="宋体" w:cs="宋体"/>
              <w:sz w:val="32"/>
              <w:szCs w:val="32"/>
            </w:rPr>
            <w:t>部分  供应商须知前附表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_Toc24527 \h </w:instrText>
          </w:r>
          <w:r>
            <w:rPr>
              <w:rFonts w:hint="eastAsia" w:ascii="宋体" w:hAnsi="宋体" w:eastAsia="宋体" w:cs="宋体"/>
              <w:sz w:val="32"/>
              <w:szCs w:val="32"/>
            </w:rPr>
            <w:fldChar w:fldCharType="separate"/>
          </w:r>
          <w:r>
            <w:rPr>
              <w:rFonts w:hint="eastAsia" w:ascii="宋体" w:hAnsi="宋体" w:eastAsia="宋体" w:cs="宋体"/>
              <w:sz w:val="32"/>
              <w:szCs w:val="32"/>
            </w:rPr>
            <w:t>7</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2686CEFF">
          <w:pPr>
            <w:pStyle w:val="27"/>
            <w:keepNext w:val="0"/>
            <w:keepLines w:val="0"/>
            <w:pageBreakBefore w:val="0"/>
            <w:widowControl/>
            <w:tabs>
              <w:tab w:val="right" w:leader="dot" w:pos="8306"/>
            </w:tabs>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_Toc21582 </w:instrText>
          </w:r>
          <w:r>
            <w:rPr>
              <w:rFonts w:hint="eastAsia" w:ascii="宋体" w:hAnsi="宋体" w:eastAsia="宋体" w:cs="宋体"/>
              <w:sz w:val="32"/>
              <w:szCs w:val="32"/>
            </w:rPr>
            <w:fldChar w:fldCharType="separate"/>
          </w:r>
          <w:r>
            <w:rPr>
              <w:rFonts w:hint="eastAsia" w:ascii="宋体" w:hAnsi="宋体" w:eastAsia="宋体" w:cs="宋体"/>
              <w:sz w:val="32"/>
              <w:szCs w:val="32"/>
              <w:lang w:val="zh-CN"/>
            </w:rPr>
            <w:t>第</w:t>
          </w:r>
          <w:r>
            <w:rPr>
              <w:rFonts w:hint="eastAsia" w:ascii="宋体" w:hAnsi="宋体" w:eastAsia="宋体" w:cs="宋体"/>
              <w:sz w:val="32"/>
              <w:szCs w:val="32"/>
              <w:lang w:val="en-US" w:eastAsia="zh-CN"/>
            </w:rPr>
            <w:t>三</w:t>
          </w:r>
          <w:r>
            <w:rPr>
              <w:rFonts w:hint="eastAsia" w:ascii="宋体" w:hAnsi="宋体" w:eastAsia="宋体" w:cs="宋体"/>
              <w:sz w:val="32"/>
              <w:szCs w:val="32"/>
              <w:lang w:val="zh-CN"/>
            </w:rPr>
            <w:t>部分</w:t>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供应商</w:t>
          </w:r>
          <w:r>
            <w:rPr>
              <w:rFonts w:hint="eastAsia" w:ascii="宋体" w:hAnsi="宋体" w:eastAsia="宋体" w:cs="宋体"/>
              <w:sz w:val="32"/>
              <w:szCs w:val="32"/>
              <w:lang w:val="zh-CN"/>
            </w:rPr>
            <w:t>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_Toc21582 \h </w:instrText>
          </w:r>
          <w:r>
            <w:rPr>
              <w:rFonts w:hint="eastAsia" w:ascii="宋体" w:hAnsi="宋体" w:eastAsia="宋体" w:cs="宋体"/>
              <w:sz w:val="32"/>
              <w:szCs w:val="32"/>
            </w:rPr>
            <w:fldChar w:fldCharType="separate"/>
          </w:r>
          <w:r>
            <w:rPr>
              <w:rFonts w:hint="eastAsia" w:ascii="宋体" w:hAnsi="宋体" w:eastAsia="宋体" w:cs="宋体"/>
              <w:sz w:val="32"/>
              <w:szCs w:val="32"/>
            </w:rPr>
            <w:t>11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31D5A914">
          <w:pPr>
            <w:pStyle w:val="27"/>
            <w:keepNext w:val="0"/>
            <w:keepLines w:val="0"/>
            <w:pageBreakBefore w:val="0"/>
            <w:widowControl/>
            <w:tabs>
              <w:tab w:val="right" w:leader="dot" w:pos="8306"/>
            </w:tabs>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_Toc22401 </w:instrText>
          </w:r>
          <w:r>
            <w:rPr>
              <w:rFonts w:hint="eastAsia" w:ascii="宋体" w:hAnsi="宋体" w:eastAsia="宋体" w:cs="宋体"/>
              <w:sz w:val="32"/>
              <w:szCs w:val="32"/>
            </w:rPr>
            <w:fldChar w:fldCharType="separate"/>
          </w:r>
          <w:r>
            <w:rPr>
              <w:rFonts w:hint="eastAsia" w:ascii="宋体" w:hAnsi="宋体" w:eastAsia="宋体" w:cs="宋体"/>
              <w:sz w:val="32"/>
              <w:szCs w:val="32"/>
              <w:lang w:val="zh-CN"/>
            </w:rPr>
            <w:t>第</w:t>
          </w:r>
          <w:r>
            <w:rPr>
              <w:rFonts w:hint="eastAsia" w:ascii="宋体" w:hAnsi="宋体" w:eastAsia="宋体" w:cs="宋体"/>
              <w:sz w:val="32"/>
              <w:szCs w:val="32"/>
              <w:lang w:val="en-US" w:eastAsia="zh-CN"/>
            </w:rPr>
            <w:t>四</w:t>
          </w:r>
          <w:r>
            <w:rPr>
              <w:rFonts w:hint="eastAsia" w:ascii="宋体" w:hAnsi="宋体" w:eastAsia="宋体" w:cs="宋体"/>
              <w:sz w:val="32"/>
              <w:szCs w:val="32"/>
              <w:lang w:val="zh-CN"/>
            </w:rPr>
            <w:t>部分 青海省政府采购项目合同书范本</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_Toc22401 \h </w:instrText>
          </w:r>
          <w:r>
            <w:rPr>
              <w:rFonts w:hint="eastAsia" w:ascii="宋体" w:hAnsi="宋体" w:eastAsia="宋体" w:cs="宋体"/>
              <w:sz w:val="32"/>
              <w:szCs w:val="32"/>
            </w:rPr>
            <w:fldChar w:fldCharType="separate"/>
          </w:r>
          <w:r>
            <w:rPr>
              <w:rFonts w:hint="eastAsia" w:ascii="宋体" w:hAnsi="宋体" w:eastAsia="宋体" w:cs="宋体"/>
              <w:sz w:val="32"/>
              <w:szCs w:val="32"/>
            </w:rPr>
            <w:t>25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66C1C27F">
          <w:pPr>
            <w:pStyle w:val="27"/>
            <w:keepNext w:val="0"/>
            <w:keepLines w:val="0"/>
            <w:pageBreakBefore w:val="0"/>
            <w:widowControl/>
            <w:tabs>
              <w:tab w:val="right" w:leader="dot" w:pos="8306"/>
            </w:tabs>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_Toc19659 </w:instrText>
          </w:r>
          <w:r>
            <w:rPr>
              <w:rFonts w:hint="eastAsia" w:ascii="宋体" w:hAnsi="宋体" w:eastAsia="宋体" w:cs="宋体"/>
              <w:sz w:val="32"/>
              <w:szCs w:val="32"/>
            </w:rPr>
            <w:fldChar w:fldCharType="separate"/>
          </w:r>
          <w:r>
            <w:rPr>
              <w:rFonts w:hint="eastAsia" w:ascii="宋体" w:hAnsi="宋体" w:eastAsia="宋体" w:cs="宋体"/>
              <w:kern w:val="2"/>
              <w:sz w:val="32"/>
              <w:szCs w:val="32"/>
              <w:lang w:val="zh-CN" w:eastAsia="zh-CN" w:bidi="ar-SA"/>
            </w:rPr>
            <w:t>第</w:t>
          </w:r>
          <w:r>
            <w:rPr>
              <w:rFonts w:hint="eastAsia" w:ascii="宋体" w:hAnsi="宋体" w:eastAsia="宋体" w:cs="宋体"/>
              <w:kern w:val="2"/>
              <w:sz w:val="32"/>
              <w:szCs w:val="32"/>
              <w:lang w:val="en-US" w:eastAsia="zh-CN" w:bidi="ar-SA"/>
            </w:rPr>
            <w:t>五</w:t>
          </w:r>
          <w:r>
            <w:rPr>
              <w:rFonts w:hint="eastAsia" w:ascii="宋体" w:hAnsi="宋体" w:eastAsia="宋体" w:cs="宋体"/>
              <w:kern w:val="2"/>
              <w:sz w:val="32"/>
              <w:szCs w:val="32"/>
              <w:lang w:val="zh-CN" w:eastAsia="zh-CN" w:bidi="ar-SA"/>
            </w:rPr>
            <w:t>部分  磋商响应文件格式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_Toc19659 \h </w:instrText>
          </w:r>
          <w:r>
            <w:rPr>
              <w:rFonts w:hint="eastAsia" w:ascii="宋体" w:hAnsi="宋体" w:eastAsia="宋体" w:cs="宋体"/>
              <w:sz w:val="32"/>
              <w:szCs w:val="32"/>
            </w:rPr>
            <w:fldChar w:fldCharType="separate"/>
          </w:r>
          <w:r>
            <w:rPr>
              <w:rFonts w:hint="eastAsia" w:ascii="宋体" w:hAnsi="宋体" w:eastAsia="宋体" w:cs="宋体"/>
              <w:sz w:val="32"/>
              <w:szCs w:val="32"/>
            </w:rPr>
            <w:t>39</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43BDD3E1">
          <w:pPr>
            <w:pStyle w:val="28"/>
            <w:keepNext w:val="0"/>
            <w:keepLines w:val="0"/>
            <w:pageBreakBefore w:val="0"/>
            <w:widowControl/>
            <w:tabs>
              <w:tab w:val="right" w:leader="dot" w:pos="8306"/>
            </w:tabs>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_Toc31303 </w:instrText>
          </w:r>
          <w:r>
            <w:rPr>
              <w:rFonts w:hint="eastAsia" w:ascii="宋体" w:hAnsi="宋体" w:eastAsia="宋体" w:cs="宋体"/>
              <w:sz w:val="32"/>
              <w:szCs w:val="32"/>
            </w:rPr>
            <w:fldChar w:fldCharType="separate"/>
          </w:r>
          <w:r>
            <w:rPr>
              <w:rFonts w:hint="eastAsia" w:ascii="宋体" w:hAnsi="宋体" w:eastAsia="宋体" w:cs="宋体"/>
              <w:sz w:val="32"/>
              <w:szCs w:val="32"/>
              <w:lang w:val="zh-CN" w:eastAsia="zh-CN"/>
            </w:rPr>
            <w:t>第</w:t>
          </w:r>
          <w:r>
            <w:rPr>
              <w:rFonts w:hint="eastAsia" w:ascii="宋体" w:hAnsi="宋体" w:eastAsia="宋体" w:cs="宋体"/>
              <w:sz w:val="32"/>
              <w:szCs w:val="32"/>
              <w:lang w:val="en-US" w:eastAsia="zh-CN"/>
            </w:rPr>
            <w:t>六</w:t>
          </w:r>
          <w:r>
            <w:rPr>
              <w:rFonts w:hint="eastAsia" w:ascii="宋体" w:hAnsi="宋体" w:eastAsia="宋体" w:cs="宋体"/>
              <w:sz w:val="32"/>
              <w:szCs w:val="32"/>
              <w:lang w:val="zh-CN" w:eastAsia="zh-CN"/>
            </w:rPr>
            <w:t>部分</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val="zh-CN" w:eastAsia="zh-CN"/>
            </w:rPr>
            <w:t>采购项目</w:t>
          </w:r>
          <w:r>
            <w:rPr>
              <w:rFonts w:hint="eastAsia" w:ascii="宋体" w:hAnsi="宋体" w:eastAsia="宋体" w:cs="宋体"/>
              <w:sz w:val="32"/>
              <w:szCs w:val="32"/>
              <w:lang w:val="en-US" w:eastAsia="zh-CN"/>
            </w:rPr>
            <w:t>要求及</w:t>
          </w:r>
          <w:r>
            <w:rPr>
              <w:rFonts w:hint="eastAsia" w:ascii="宋体" w:hAnsi="宋体" w:eastAsia="宋体" w:cs="宋体"/>
              <w:sz w:val="32"/>
              <w:szCs w:val="32"/>
              <w:lang w:val="zh-CN" w:eastAsia="zh-CN"/>
            </w:rPr>
            <w:t>服务</w:t>
          </w:r>
          <w:r>
            <w:rPr>
              <w:rFonts w:hint="eastAsia" w:ascii="宋体" w:hAnsi="宋体" w:eastAsia="宋体" w:cs="宋体"/>
              <w:sz w:val="32"/>
              <w:szCs w:val="32"/>
              <w:lang w:val="en-US" w:eastAsia="zh-CN"/>
            </w:rPr>
            <w:t>内容</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_Toc31303 \h </w:instrText>
          </w:r>
          <w:r>
            <w:rPr>
              <w:rFonts w:hint="eastAsia" w:ascii="宋体" w:hAnsi="宋体" w:eastAsia="宋体" w:cs="宋体"/>
              <w:sz w:val="32"/>
              <w:szCs w:val="32"/>
            </w:rPr>
            <w:fldChar w:fldCharType="separate"/>
          </w:r>
          <w:r>
            <w:rPr>
              <w:rFonts w:hint="eastAsia" w:ascii="宋体" w:hAnsi="宋体" w:eastAsia="宋体" w:cs="宋体"/>
              <w:sz w:val="32"/>
              <w:szCs w:val="32"/>
            </w:rPr>
            <w:t>6</w:t>
          </w:r>
          <w:r>
            <w:rPr>
              <w:rFonts w:hint="eastAsia" w:ascii="宋体" w:hAnsi="宋体" w:eastAsia="宋体" w:cs="宋体"/>
              <w:sz w:val="32"/>
              <w:szCs w:val="32"/>
              <w:lang w:val="en-US" w:eastAsia="zh-CN"/>
            </w:rPr>
            <w:t>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2DEFD26D">
          <w:pPr>
            <w:rPr>
              <w:rFonts w:hint="eastAsia" w:ascii="宋体" w:hAnsi="宋体" w:eastAsia="宋体" w:cs="宋体"/>
              <w:sz w:val="24"/>
              <w:szCs w:val="24"/>
            </w:rPr>
          </w:pPr>
          <w:r>
            <w:rPr>
              <w:rFonts w:hint="eastAsia" w:ascii="宋体" w:hAnsi="宋体" w:eastAsia="宋体" w:cs="宋体"/>
              <w:sz w:val="32"/>
              <w:szCs w:val="32"/>
            </w:rPr>
            <w:fldChar w:fldCharType="end"/>
          </w:r>
        </w:p>
      </w:sdtContent>
    </w:sdt>
    <w:p w14:paraId="0F99E98A">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lang w:val="zh-CN"/>
        </w:rPr>
      </w:pPr>
      <w:bookmarkStart w:id="1" w:name="_Toc13721"/>
    </w:p>
    <w:p w14:paraId="4434B6CA">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lang w:val="zh-CN"/>
        </w:rPr>
      </w:pPr>
    </w:p>
    <w:p w14:paraId="024B153A">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lang w:val="zh-CN"/>
        </w:rPr>
      </w:pPr>
    </w:p>
    <w:p w14:paraId="40846B22">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lang w:val="zh-CN"/>
        </w:rPr>
      </w:pPr>
    </w:p>
    <w:p w14:paraId="351EA4D4">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lang w:val="zh-CN"/>
        </w:rPr>
      </w:pPr>
    </w:p>
    <w:p w14:paraId="32956E1A">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lang w:val="zh-CN"/>
        </w:rPr>
      </w:pPr>
    </w:p>
    <w:p w14:paraId="3FC2E9F7">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lang w:val="zh-CN"/>
        </w:rPr>
      </w:pPr>
    </w:p>
    <w:p w14:paraId="05DAF16C">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lang w:val="zh-CN"/>
        </w:rPr>
      </w:pPr>
    </w:p>
    <w:p w14:paraId="387AF156">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lang w:val="zh-CN"/>
        </w:rPr>
      </w:pPr>
    </w:p>
    <w:p w14:paraId="2B305293">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lang w:val="zh-CN"/>
        </w:rPr>
      </w:pPr>
    </w:p>
    <w:p w14:paraId="20C92C30">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lang w:val="zh-CN"/>
        </w:rPr>
      </w:pPr>
    </w:p>
    <w:p w14:paraId="075FDDB6">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lang w:val="zh-CN"/>
        </w:rPr>
      </w:pPr>
    </w:p>
    <w:p w14:paraId="3ED9E09F">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lang w:val="zh-CN"/>
        </w:rPr>
      </w:pPr>
    </w:p>
    <w:p w14:paraId="41DEE969">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lang w:val="zh-CN"/>
        </w:rPr>
      </w:pPr>
    </w:p>
    <w:p w14:paraId="323FF2E3">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lang w:val="zh-CN"/>
        </w:rPr>
      </w:pPr>
    </w:p>
    <w:p w14:paraId="746A9145">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lang w:val="zh-CN"/>
        </w:rPr>
        <w:sectPr>
          <w:pgSz w:w="11906" w:h="16838"/>
          <w:pgMar w:top="1440" w:right="1800" w:bottom="1440" w:left="1800" w:header="851" w:footer="992" w:gutter="0"/>
          <w:cols w:space="720" w:num="1"/>
          <w:docGrid w:type="lines" w:linePitch="312" w:charSpace="0"/>
        </w:sectPr>
      </w:pPr>
    </w:p>
    <w:p w14:paraId="08C9C3D1">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rPr>
      </w:pPr>
      <w:r>
        <w:rPr>
          <w:rFonts w:hint="eastAsia" w:ascii="宋体" w:hAnsi="宋体" w:eastAsia="宋体" w:cs="宋体"/>
          <w:sz w:val="32"/>
          <w:szCs w:val="32"/>
          <w:lang w:val="zh-CN"/>
        </w:rPr>
        <w:t>第一部分</w:t>
      </w:r>
      <w:r>
        <w:rPr>
          <w:rFonts w:hint="eastAsia" w:ascii="宋体" w:hAnsi="宋体" w:eastAsia="宋体" w:cs="宋体"/>
          <w:sz w:val="32"/>
          <w:szCs w:val="32"/>
        </w:rPr>
        <w:t xml:space="preserve"> 磋商采购公告</w:t>
      </w:r>
      <w:bookmarkEnd w:id="0"/>
      <w:bookmarkEnd w:id="1"/>
    </w:p>
    <w:p w14:paraId="0303E4F1">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cs="宋体"/>
          <w:sz w:val="32"/>
          <w:szCs w:val="32"/>
          <w:lang w:eastAsia="zh-CN"/>
        </w:rPr>
      </w:pPr>
      <w:bookmarkStart w:id="2" w:name="_Toc30267"/>
      <w:bookmarkStart w:id="3" w:name="_Toc17221"/>
      <w:bookmarkStart w:id="4" w:name="_Toc1800"/>
      <w:r>
        <w:rPr>
          <w:rFonts w:hint="eastAsia" w:ascii="宋体" w:hAnsi="宋体" w:cs="宋体"/>
          <w:sz w:val="32"/>
          <w:szCs w:val="32"/>
          <w:lang w:eastAsia="zh-CN"/>
        </w:rPr>
        <w:t>都兰县财政局购买第三方预算绩效评价服务项目</w:t>
      </w:r>
    </w:p>
    <w:p w14:paraId="70C2A7E5">
      <w:pPr>
        <w:pStyle w:val="14"/>
        <w:keepNext w:val="0"/>
        <w:keepLines w:val="0"/>
        <w:pageBreakBefore w:val="0"/>
        <w:widowControl w:val="0"/>
        <w:kinsoku/>
        <w:wordWrap/>
        <w:overflowPunct/>
        <w:topLinePunct w:val="0"/>
        <w:autoSpaceDE/>
        <w:autoSpaceDN/>
        <w:bidi w:val="0"/>
        <w:adjustRightInd/>
        <w:snapToGrid/>
        <w:spacing w:before="0" w:after="0" w:line="360" w:lineRule="auto"/>
        <w:ind w:firstLine="643" w:firstLineChars="200"/>
        <w:jc w:val="center"/>
        <w:textAlignment w:val="auto"/>
        <w:rPr>
          <w:rFonts w:hint="eastAsia" w:ascii="宋体" w:hAnsi="宋体" w:eastAsia="宋体" w:cs="宋体"/>
          <w:sz w:val="32"/>
          <w:szCs w:val="32"/>
        </w:rPr>
      </w:pPr>
      <w:r>
        <w:rPr>
          <w:rFonts w:hint="eastAsia" w:ascii="宋体" w:hAnsi="宋体" w:eastAsia="宋体" w:cs="宋体"/>
          <w:sz w:val="32"/>
          <w:szCs w:val="32"/>
        </w:rPr>
        <w:t>竞争性磋商采购公告</w:t>
      </w:r>
      <w:bookmarkEnd w:id="2"/>
      <w:bookmarkEnd w:id="3"/>
      <w:bookmarkEnd w:id="4"/>
    </w:p>
    <w:p w14:paraId="5A1E51E9">
      <w:pPr>
        <w:pStyle w:val="14"/>
        <w:keepNext w:val="0"/>
        <w:keepLines w:val="0"/>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int="eastAsia" w:ascii="宋体" w:hAnsi="宋体" w:eastAsia="宋体" w:cs="宋体"/>
          <w:sz w:val="32"/>
          <w:szCs w:val="32"/>
          <w:lang w:eastAsia="zh-CN"/>
        </w:rPr>
      </w:pPr>
      <w:r>
        <w:rPr>
          <w:rFonts w:hint="eastAsia" w:ascii="宋体" w:hAnsi="宋体" w:cs="宋体"/>
          <w:sz w:val="32"/>
          <w:szCs w:val="32"/>
          <w:lang w:eastAsia="zh-CN"/>
        </w:rPr>
        <w:t xml:space="preserve">青海聚帛竞磋（服务）2024-120 </w:t>
      </w:r>
    </w:p>
    <w:p w14:paraId="45B9F6D4">
      <w:pPr>
        <w:spacing w:after="240" w:line="360" w:lineRule="auto"/>
        <w:ind w:firstLine="482"/>
        <w:rPr>
          <w:rFonts w:hint="eastAsia" w:ascii="宋体" w:hAnsi="宋体" w:eastAsia="宋体" w:cs="宋体"/>
          <w:b/>
          <w:bCs/>
          <w:kern w:val="0"/>
          <w:sz w:val="28"/>
          <w:szCs w:val="28"/>
          <w:lang w:val="zh-CN" w:eastAsia="zh-CN"/>
        </w:rPr>
      </w:pPr>
      <w:bookmarkStart w:id="5" w:name="_Toc28133"/>
      <w:bookmarkStart w:id="6" w:name="_Toc9087"/>
      <w:r>
        <w:rPr>
          <w:rFonts w:hint="eastAsia" w:ascii="宋体" w:hAnsi="宋体" w:eastAsia="宋体" w:cs="宋体"/>
          <w:b/>
          <w:bCs/>
          <w:kern w:val="0"/>
          <w:sz w:val="28"/>
          <w:szCs w:val="28"/>
          <w:lang w:val="zh-CN" w:eastAsia="zh-CN"/>
        </w:rPr>
        <w:t>项目概况</w:t>
      </w:r>
    </w:p>
    <w:tbl>
      <w:tblPr>
        <w:tblStyle w:val="19"/>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0"/>
      </w:tblGrid>
      <w:tr w14:paraId="21C60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8960" w:type="dxa"/>
            <w:noWrap w:val="0"/>
            <w:vAlign w:val="center"/>
          </w:tcPr>
          <w:p w14:paraId="25A9A3F2">
            <w:pPr>
              <w:keepNext w:val="0"/>
              <w:keepLines w:val="0"/>
              <w:pageBreakBefore w:val="0"/>
              <w:widowControl w:val="0"/>
              <w:kinsoku/>
              <w:wordWrap/>
              <w:overflowPunct/>
              <w:topLinePunct w:val="0"/>
              <w:autoSpaceDE/>
              <w:autoSpaceDN/>
              <w:bidi w:val="0"/>
              <w:adjustRightInd/>
              <w:snapToGrid/>
              <w:spacing w:after="240" w:line="360" w:lineRule="auto"/>
              <w:ind w:firstLine="482"/>
              <w:jc w:val="both"/>
              <w:textAlignment w:val="auto"/>
              <w:rPr>
                <w:rFonts w:hint="eastAsia"/>
                <w:lang w:val="zh-CN"/>
              </w:rPr>
            </w:pPr>
            <w:r>
              <w:rPr>
                <w:rFonts w:hint="eastAsia" w:ascii="宋体" w:hAnsi="宋体" w:eastAsia="宋体" w:cs="宋体"/>
                <w:sz w:val="24"/>
                <w:szCs w:val="28"/>
                <w:lang w:val="zh-CN"/>
              </w:rPr>
              <w:t>（</w:t>
            </w:r>
            <w:r>
              <w:rPr>
                <w:rFonts w:hint="eastAsia" w:ascii="宋体" w:hAnsi="宋体" w:cs="宋体"/>
                <w:sz w:val="24"/>
                <w:szCs w:val="28"/>
                <w:lang w:val="zh-CN"/>
              </w:rPr>
              <w:t>都兰县财政局购买第三方预算绩效评价服务项目</w:t>
            </w:r>
            <w:r>
              <w:rPr>
                <w:rFonts w:hint="eastAsia" w:ascii="宋体" w:hAnsi="宋体" w:eastAsia="宋体" w:cs="宋体"/>
                <w:sz w:val="24"/>
                <w:szCs w:val="28"/>
                <w:lang w:val="zh-CN"/>
              </w:rPr>
              <w:t>）采购项目的潜在供应商应在线上获取通过政采云平台（www.zcygov.cn）获取采购文件，并于</w:t>
            </w:r>
            <w:r>
              <w:rPr>
                <w:rFonts w:hint="eastAsia" w:ascii="宋体" w:hAnsi="宋体" w:eastAsia="宋体" w:cs="宋体"/>
                <w:sz w:val="24"/>
                <w:szCs w:val="28"/>
                <w:u w:val="single"/>
                <w:lang w:val="zh-CN"/>
              </w:rPr>
              <w:t>2024</w:t>
            </w:r>
            <w:r>
              <w:rPr>
                <w:rFonts w:hint="eastAsia" w:ascii="宋体" w:hAnsi="宋体" w:eastAsia="宋体" w:cs="宋体"/>
                <w:sz w:val="24"/>
                <w:szCs w:val="28"/>
                <w:lang w:val="zh-CN"/>
              </w:rPr>
              <w:t>年</w:t>
            </w:r>
            <w:r>
              <w:rPr>
                <w:rFonts w:hint="eastAsia" w:ascii="宋体" w:hAnsi="宋体" w:cs="宋体"/>
                <w:sz w:val="24"/>
                <w:szCs w:val="28"/>
                <w:u w:val="single"/>
                <w:lang w:val="en-US" w:eastAsia="zh-CN"/>
              </w:rPr>
              <w:t>11</w:t>
            </w:r>
            <w:r>
              <w:rPr>
                <w:rFonts w:hint="eastAsia" w:ascii="宋体" w:hAnsi="宋体" w:eastAsia="宋体" w:cs="宋体"/>
                <w:sz w:val="24"/>
                <w:szCs w:val="28"/>
                <w:lang w:val="zh-CN"/>
              </w:rPr>
              <w:t>月</w:t>
            </w:r>
            <w:r>
              <w:rPr>
                <w:rFonts w:hint="eastAsia" w:ascii="宋体" w:hAnsi="宋体" w:cs="宋体"/>
                <w:sz w:val="24"/>
                <w:szCs w:val="28"/>
                <w:u w:val="single"/>
                <w:lang w:val="en-US" w:eastAsia="zh-CN"/>
              </w:rPr>
              <w:t>12</w:t>
            </w:r>
            <w:r>
              <w:rPr>
                <w:rFonts w:hint="eastAsia" w:ascii="宋体" w:hAnsi="宋体" w:eastAsia="宋体" w:cs="宋体"/>
                <w:sz w:val="24"/>
                <w:szCs w:val="28"/>
                <w:lang w:val="zh-CN"/>
              </w:rPr>
              <w:t>日</w:t>
            </w:r>
            <w:r>
              <w:rPr>
                <w:rFonts w:hint="eastAsia" w:ascii="宋体" w:hAnsi="宋体" w:cs="宋体"/>
                <w:sz w:val="24"/>
                <w:szCs w:val="28"/>
                <w:lang w:val="en-US" w:eastAsia="zh-CN"/>
              </w:rPr>
              <w:t>上午</w:t>
            </w:r>
            <w:r>
              <w:rPr>
                <w:rFonts w:hint="eastAsia" w:ascii="宋体" w:hAnsi="宋体" w:cs="宋体"/>
                <w:sz w:val="24"/>
                <w:szCs w:val="28"/>
                <w:u w:val="single"/>
                <w:lang w:val="en-US" w:eastAsia="zh-CN"/>
              </w:rPr>
              <w:t>09</w:t>
            </w:r>
            <w:r>
              <w:rPr>
                <w:rFonts w:hint="eastAsia" w:ascii="宋体" w:hAnsi="宋体" w:eastAsia="宋体" w:cs="宋体"/>
                <w:sz w:val="24"/>
                <w:szCs w:val="28"/>
                <w:lang w:val="zh-CN"/>
              </w:rPr>
              <w:t>时</w:t>
            </w:r>
            <w:r>
              <w:rPr>
                <w:rFonts w:hint="eastAsia" w:ascii="宋体" w:hAnsi="宋体" w:cs="宋体"/>
                <w:sz w:val="24"/>
                <w:szCs w:val="28"/>
                <w:u w:val="single"/>
                <w:lang w:val="en-US" w:eastAsia="zh-CN"/>
              </w:rPr>
              <w:t>3</w:t>
            </w:r>
            <w:r>
              <w:rPr>
                <w:rFonts w:hint="eastAsia" w:ascii="宋体" w:hAnsi="宋体" w:eastAsia="宋体" w:cs="宋体"/>
                <w:sz w:val="24"/>
                <w:szCs w:val="28"/>
                <w:u w:val="single"/>
                <w:lang w:val="zh-CN"/>
              </w:rPr>
              <w:t>0</w:t>
            </w:r>
            <w:r>
              <w:rPr>
                <w:rFonts w:hint="eastAsia" w:ascii="宋体" w:hAnsi="宋体" w:eastAsia="宋体" w:cs="宋体"/>
                <w:sz w:val="24"/>
                <w:szCs w:val="28"/>
                <w:lang w:val="zh-CN"/>
              </w:rPr>
              <w:t>分（北京时间）前递交响应文件。</w:t>
            </w:r>
          </w:p>
        </w:tc>
      </w:tr>
    </w:tbl>
    <w:p w14:paraId="0A5CA83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val="zh-CN" w:eastAsia="zh-CN"/>
        </w:rPr>
        <w:t>、项目基本情况</w:t>
      </w:r>
    </w:p>
    <w:p w14:paraId="6514C7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项目编号：青海聚帛竞磋（服务）</w:t>
      </w:r>
      <w:r>
        <w:rPr>
          <w:rFonts w:hint="eastAsia" w:ascii="宋体" w:hAnsi="宋体" w:cs="宋体"/>
          <w:color w:val="auto"/>
          <w:sz w:val="24"/>
          <w:szCs w:val="24"/>
          <w:lang w:val="zh-CN" w:eastAsia="zh-CN"/>
        </w:rPr>
        <w:t>2024-120</w:t>
      </w:r>
    </w:p>
    <w:p w14:paraId="7D8390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项目名称：</w:t>
      </w:r>
      <w:r>
        <w:rPr>
          <w:rFonts w:hint="eastAsia" w:ascii="宋体" w:hAnsi="宋体" w:cs="宋体"/>
          <w:color w:val="auto"/>
          <w:sz w:val="24"/>
          <w:szCs w:val="24"/>
          <w:lang w:val="zh-CN" w:eastAsia="zh-CN"/>
        </w:rPr>
        <w:t>都兰县财政局购买第三方预算绩效评价服务项目</w:t>
      </w:r>
    </w:p>
    <w:bookmarkEnd w:id="5"/>
    <w:bookmarkEnd w:id="6"/>
    <w:p w14:paraId="68CC615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sz w:val="24"/>
          <w:szCs w:val="24"/>
        </w:rPr>
      </w:pPr>
      <w:bookmarkStart w:id="7" w:name="_Toc4009"/>
      <w:bookmarkStart w:id="8" w:name="_Toc18806"/>
      <w:r>
        <w:rPr>
          <w:rFonts w:hint="eastAsia" w:ascii="宋体" w:hAnsi="宋体" w:eastAsia="宋体" w:cs="宋体"/>
          <w:b/>
          <w:bCs/>
          <w:sz w:val="24"/>
          <w:szCs w:val="24"/>
        </w:rPr>
        <w:t>2.项目概况和采购范围</w:t>
      </w:r>
      <w:bookmarkEnd w:id="7"/>
      <w:bookmarkEnd w:id="8"/>
    </w:p>
    <w:p w14:paraId="3DAFCC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color w:val="auto"/>
          <w:sz w:val="24"/>
          <w:szCs w:val="24"/>
          <w:lang w:val="en-US" w:eastAsia="zh-CN"/>
        </w:rPr>
        <w:t xml:space="preserve">.1 </w:t>
      </w:r>
      <w:r>
        <w:rPr>
          <w:rFonts w:hint="eastAsia" w:ascii="宋体" w:hAnsi="宋体" w:eastAsia="宋体" w:cs="宋体"/>
          <w:color w:val="auto"/>
          <w:sz w:val="24"/>
          <w:szCs w:val="24"/>
          <w:lang w:val="zh-CN" w:eastAsia="zh-CN"/>
        </w:rPr>
        <w:t>采购预</w:t>
      </w:r>
      <w:r>
        <w:rPr>
          <w:rFonts w:hint="eastAsia" w:ascii="宋体" w:hAnsi="宋体" w:eastAsia="宋体" w:cs="宋体"/>
          <w:color w:val="auto"/>
          <w:sz w:val="24"/>
          <w:szCs w:val="24"/>
          <w:lang w:val="en-US" w:eastAsia="zh-CN"/>
        </w:rPr>
        <w:t>算</w:t>
      </w:r>
      <w:r>
        <w:rPr>
          <w:rFonts w:hint="eastAsia" w:ascii="宋体" w:hAnsi="宋体" w:cs="宋体"/>
          <w:color w:val="auto"/>
          <w:sz w:val="24"/>
          <w:szCs w:val="24"/>
          <w:lang w:val="en-US" w:eastAsia="zh-CN"/>
        </w:rPr>
        <w:t>金额</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小写：¥</w:t>
      </w:r>
      <w:r>
        <w:rPr>
          <w:rFonts w:hint="eastAsia" w:ascii="宋体" w:hAnsi="宋体" w:cs="宋体"/>
          <w:color w:val="auto"/>
          <w:sz w:val="24"/>
          <w:szCs w:val="24"/>
          <w:lang w:val="en-US" w:eastAsia="zh-CN"/>
        </w:rPr>
        <w:t>600,000.00元 （</w:t>
      </w:r>
      <w:r>
        <w:rPr>
          <w:rFonts w:hint="eastAsia" w:ascii="宋体" w:hAnsi="宋体" w:eastAsia="宋体" w:cs="宋体"/>
          <w:color w:val="auto"/>
          <w:sz w:val="24"/>
          <w:szCs w:val="24"/>
          <w:lang w:val="en-US" w:eastAsia="zh-CN"/>
        </w:rPr>
        <w:t>大写：</w:t>
      </w:r>
      <w:r>
        <w:rPr>
          <w:rFonts w:hint="eastAsia" w:ascii="宋体" w:hAnsi="宋体" w:cs="宋体"/>
          <w:color w:val="auto"/>
          <w:sz w:val="24"/>
          <w:szCs w:val="24"/>
          <w:lang w:val="en-US" w:eastAsia="zh-CN"/>
        </w:rPr>
        <w:t>陆拾万元整）</w:t>
      </w:r>
    </w:p>
    <w:p w14:paraId="37A935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 xml:space="preserve">2.2 </w:t>
      </w:r>
      <w:r>
        <w:rPr>
          <w:rFonts w:hint="eastAsia" w:ascii="宋体" w:hAnsi="宋体" w:eastAsia="宋体" w:cs="宋体"/>
          <w:color w:val="auto"/>
          <w:sz w:val="24"/>
          <w:szCs w:val="24"/>
          <w:lang w:val="zh-CN" w:eastAsia="zh-CN"/>
        </w:rPr>
        <w:t>最高限价：</w:t>
      </w:r>
      <w:r>
        <w:rPr>
          <w:rFonts w:hint="eastAsia" w:ascii="宋体" w:hAnsi="宋体" w:eastAsia="宋体" w:cs="宋体"/>
          <w:color w:val="auto"/>
          <w:sz w:val="24"/>
          <w:szCs w:val="24"/>
          <w:lang w:val="en-US" w:eastAsia="zh-CN"/>
        </w:rPr>
        <w:t>小写：¥</w:t>
      </w:r>
      <w:r>
        <w:rPr>
          <w:rFonts w:hint="eastAsia" w:ascii="宋体" w:hAnsi="宋体" w:cs="宋体"/>
          <w:color w:val="auto"/>
          <w:sz w:val="24"/>
          <w:szCs w:val="24"/>
          <w:lang w:val="en-US" w:eastAsia="zh-CN"/>
        </w:rPr>
        <w:t>600,000.00元 （</w:t>
      </w:r>
      <w:r>
        <w:rPr>
          <w:rFonts w:hint="eastAsia" w:ascii="宋体" w:hAnsi="宋体" w:eastAsia="宋体" w:cs="宋体"/>
          <w:color w:val="auto"/>
          <w:sz w:val="24"/>
          <w:szCs w:val="24"/>
          <w:lang w:val="en-US" w:eastAsia="zh-CN"/>
        </w:rPr>
        <w:t>大写：</w:t>
      </w:r>
      <w:r>
        <w:rPr>
          <w:rFonts w:hint="eastAsia" w:ascii="宋体" w:hAnsi="宋体" w:cs="宋体"/>
          <w:color w:val="auto"/>
          <w:sz w:val="24"/>
          <w:szCs w:val="24"/>
          <w:lang w:val="en-US" w:eastAsia="zh-CN"/>
        </w:rPr>
        <w:t>陆拾万元整）</w:t>
      </w:r>
    </w:p>
    <w:p w14:paraId="325C40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2.3 </w:t>
      </w:r>
      <w:r>
        <w:rPr>
          <w:rFonts w:hint="eastAsia" w:ascii="宋体" w:hAnsi="宋体" w:cs="宋体"/>
          <w:color w:val="auto"/>
          <w:sz w:val="24"/>
          <w:szCs w:val="24"/>
          <w:lang w:val="en-US" w:eastAsia="zh-CN"/>
        </w:rPr>
        <w:t>服务</w:t>
      </w:r>
      <w:r>
        <w:rPr>
          <w:rFonts w:hint="eastAsia" w:ascii="宋体" w:hAnsi="宋体" w:eastAsia="宋体" w:cs="宋体"/>
          <w:color w:val="auto"/>
          <w:sz w:val="24"/>
          <w:szCs w:val="24"/>
          <w:lang w:val="en-US" w:eastAsia="zh-CN"/>
        </w:rPr>
        <w:t>内容：</w:t>
      </w:r>
      <w:r>
        <w:rPr>
          <w:rFonts w:hint="eastAsia" w:ascii="宋体" w:hAnsi="宋体" w:cs="宋体"/>
          <w:color w:val="auto"/>
          <w:sz w:val="24"/>
          <w:szCs w:val="24"/>
          <w:lang w:val="en-US" w:eastAsia="zh-CN"/>
        </w:rPr>
        <w:t>预算效评价服务项目；部门预算管理综合绩效评价、县对乡财政管理综合绩效评价及乡镇（村级）资金检查，重点专项支出绩效评价、非税收入质量检查，2024年1-9月重大政策落实情况检查，2024年政府购买服务检查、部门预算执行情况等（具体服务内容详见采购文件第六部分 采购项目要求及服务内容）</w:t>
      </w:r>
    </w:p>
    <w:p w14:paraId="16C728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 服务期限：</w:t>
      </w:r>
      <w:r>
        <w:rPr>
          <w:rFonts w:hint="eastAsia" w:ascii="宋体" w:hAnsi="宋体" w:cs="宋体"/>
          <w:color w:val="auto"/>
          <w:sz w:val="24"/>
          <w:szCs w:val="24"/>
          <w:highlight w:val="none"/>
          <w:lang w:val="en-US" w:eastAsia="zh-CN"/>
        </w:rPr>
        <w:t>合同签订后三个月内完成</w:t>
      </w:r>
      <w:r>
        <w:rPr>
          <w:rFonts w:hint="eastAsia" w:ascii="宋体" w:hAnsi="宋体" w:eastAsia="宋体" w:cs="宋体"/>
          <w:color w:val="auto"/>
          <w:sz w:val="24"/>
          <w:szCs w:val="24"/>
          <w:highlight w:val="none"/>
          <w:lang w:val="en-US" w:eastAsia="zh-CN"/>
        </w:rPr>
        <w:t xml:space="preserve"> </w:t>
      </w:r>
    </w:p>
    <w:p w14:paraId="4211A1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 xml:space="preserve"> 服务地点：都兰县财</w:t>
      </w:r>
      <w:r>
        <w:rPr>
          <w:rFonts w:hint="eastAsia" w:ascii="宋体" w:hAnsi="宋体" w:cs="宋体"/>
          <w:color w:val="auto"/>
          <w:sz w:val="24"/>
          <w:szCs w:val="24"/>
          <w:lang w:val="en-US" w:eastAsia="zh-CN"/>
        </w:rPr>
        <w:t>政局指定地点</w:t>
      </w:r>
    </w:p>
    <w:p w14:paraId="791859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采购方式：</w:t>
      </w:r>
      <w:r>
        <w:rPr>
          <w:rFonts w:hint="eastAsia" w:ascii="宋体" w:hAnsi="宋体" w:eastAsia="宋体" w:cs="宋体"/>
          <w:color w:val="auto"/>
          <w:sz w:val="24"/>
          <w:szCs w:val="24"/>
          <w:lang w:val="en-US" w:eastAsia="zh-CN"/>
        </w:rPr>
        <w:t>竞争性磋商</w:t>
      </w:r>
    </w:p>
    <w:p w14:paraId="2068123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3.供应商资格条件</w:t>
      </w:r>
    </w:p>
    <w:p w14:paraId="4341A6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1、根据《中华人民共和国政府采购法实施条例》第十七条：</w:t>
      </w:r>
    </w:p>
    <w:p w14:paraId="272745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参加政府采购活动的供应商应当具备政府采购法第二十二条第一款规定的条件，提供下列材料：</w:t>
      </w:r>
    </w:p>
    <w:p w14:paraId="3F6A0C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（1）法人或者其他组织的营业执照等证明文件，自然人的身份证明；</w:t>
      </w:r>
    </w:p>
    <w:p w14:paraId="1BC04A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（2）财务状况报告，依法缴纳税收和社会保障资金的相关材料；</w:t>
      </w:r>
    </w:p>
    <w:p w14:paraId="1DD33E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（3）具备履行合同所必需的设备和专业技术能力的证明材料；</w:t>
      </w:r>
    </w:p>
    <w:p w14:paraId="75E633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（4）参加政府采购活动前3年内在经营活动中没有重大违法记录的书面声明；</w:t>
      </w:r>
    </w:p>
    <w:p w14:paraId="055718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（5）具备法律、行政法规规定的其他条件的证明材料。</w:t>
      </w:r>
    </w:p>
    <w:p w14:paraId="4054AA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2、单位负责人为同一人或者存在直接控股、管理关系的不同供应商，不得参加同一合同项下的政府采购活动。否则，皆取消响应资格；</w:t>
      </w:r>
    </w:p>
    <w:p w14:paraId="60A542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3、为本采购项目提供整体设计、规范编制或者项目管理、监理、检测等服务的供应商，不得再参加该采购项目的其他采购活动。</w:t>
      </w:r>
    </w:p>
    <w:p w14:paraId="21D4AA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经信用中国（www.creditchina.gov.cn）、中国政府采购网（www.ccgp.gov.cn）等渠道查询后，列入失信被执行人、重大税收违法案件当事人名单、政府采购严重违法失信行为记录名单的，取消响应资格。（提供查询截图时间为响应截止时间前</w:t>
      </w:r>
      <w:r>
        <w:rPr>
          <w:rFonts w:hint="eastAsia" w:ascii="宋体" w:hAnsi="宋体" w:cs="宋体"/>
          <w:sz w:val="24"/>
          <w:szCs w:val="24"/>
          <w:lang w:val="en-US" w:eastAsia="zh-CN"/>
        </w:rPr>
        <w:t>2</w:t>
      </w:r>
      <w:r>
        <w:rPr>
          <w:rFonts w:hint="eastAsia" w:ascii="宋体" w:hAnsi="宋体" w:eastAsia="宋体" w:cs="宋体"/>
          <w:sz w:val="24"/>
          <w:szCs w:val="24"/>
          <w:lang w:val="zh-CN"/>
        </w:rPr>
        <w:t>0日内）；</w:t>
      </w:r>
    </w:p>
    <w:p w14:paraId="7DA9BA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财务要求:投标供应商基本开户银行近三个月内出具的资信证明或经第三方机构出具的2023年度财务状况审计报告（扫描或复印件应全面、完整、清晰），包括资产负债表、现金流量表、利润表和财务（会计）报表附注,并提供第三方机构的营业执照、执业证书；</w:t>
      </w:r>
    </w:p>
    <w:p w14:paraId="5044B5AF">
      <w:pPr>
        <w:pStyle w:val="2"/>
        <w:ind w:firstLine="480" w:firstLineChars="200"/>
        <w:rPr>
          <w:rFonts w:hint="eastAsia"/>
          <w:lang w:val="zh-CN"/>
        </w:rPr>
      </w:pPr>
      <w:r>
        <w:rPr>
          <w:rFonts w:hint="eastAsia" w:ascii="宋体" w:hAnsi="宋体" w:eastAsia="宋体" w:cs="宋体"/>
          <w:kern w:val="2"/>
          <w:sz w:val="24"/>
          <w:szCs w:val="24"/>
          <w:lang w:val="en-US" w:eastAsia="zh-CN" w:bidi="ar-SA"/>
        </w:rPr>
        <w:t>6、</w:t>
      </w:r>
      <w:r>
        <w:rPr>
          <w:rFonts w:hint="eastAsia"/>
          <w:lang w:val="zh-CN"/>
        </w:rPr>
        <w:t>具备相应国家行业主管部门颁发的执业资质，能够为本次开展专项审计、财务决算工作提供服务的会计师事务所；</w:t>
      </w:r>
    </w:p>
    <w:p w14:paraId="7CB50584">
      <w:pPr>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7、本项目全部面向中</w:t>
      </w:r>
      <w:r>
        <w:rPr>
          <w:rFonts w:hint="eastAsia" w:ascii="宋体" w:hAnsi="宋体" w:cs="宋体"/>
          <w:kern w:val="2"/>
          <w:sz w:val="24"/>
          <w:szCs w:val="24"/>
          <w:lang w:val="en-US" w:eastAsia="zh-CN" w:bidi="ar-SA"/>
        </w:rPr>
        <w:t>小</w:t>
      </w:r>
      <w:r>
        <w:rPr>
          <w:rFonts w:hint="eastAsia" w:ascii="宋体" w:hAnsi="宋体" w:eastAsia="宋体" w:cs="宋体"/>
          <w:kern w:val="2"/>
          <w:sz w:val="24"/>
          <w:szCs w:val="24"/>
          <w:lang w:val="en-US" w:eastAsia="zh-CN" w:bidi="ar-SA"/>
        </w:rPr>
        <w:t>企业采购；</w:t>
      </w:r>
    </w:p>
    <w:p w14:paraId="1EC740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cs="宋体"/>
          <w:sz w:val="24"/>
          <w:szCs w:val="24"/>
          <w:lang w:val="en-US" w:eastAsia="zh-CN"/>
        </w:rPr>
        <w:t>8</w:t>
      </w:r>
      <w:r>
        <w:rPr>
          <w:rFonts w:hint="eastAsia" w:ascii="宋体" w:hAnsi="宋体" w:eastAsia="宋体" w:cs="宋体"/>
          <w:sz w:val="24"/>
          <w:szCs w:val="24"/>
          <w:lang w:val="zh-CN"/>
        </w:rPr>
        <w:t>、本项目不接受供应商以联合体方式进行响应。</w:t>
      </w:r>
    </w:p>
    <w:p w14:paraId="4F38904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采购文件的获取</w:t>
      </w:r>
    </w:p>
    <w:p w14:paraId="167E0B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时间：</w:t>
      </w: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lang w:val="zh-CN"/>
        </w:rPr>
        <w:t>年</w:t>
      </w:r>
      <w:r>
        <w:rPr>
          <w:rFonts w:hint="default" w:ascii="宋体" w:hAnsi="宋体" w:cs="宋体"/>
          <w:color w:val="auto"/>
          <w:sz w:val="24"/>
          <w:szCs w:val="24"/>
          <w:highlight w:val="none"/>
          <w:u w:val="single"/>
          <w:lang w:eastAsia="zh-CN"/>
        </w:rPr>
        <w:t>1</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u w:val="single"/>
          <w:lang w:val="en-US" w:eastAsia="zh-CN"/>
        </w:rPr>
        <w:t>01</w:t>
      </w:r>
      <w:r>
        <w:rPr>
          <w:rFonts w:hint="eastAsia" w:ascii="宋体" w:hAnsi="宋体" w:eastAsia="宋体" w:cs="宋体"/>
          <w:color w:val="auto"/>
          <w:sz w:val="24"/>
          <w:szCs w:val="24"/>
          <w:highlight w:val="none"/>
          <w:lang w:val="zh-CN"/>
        </w:rPr>
        <w:t>日至</w:t>
      </w: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lang w:val="zh-CN"/>
        </w:rPr>
        <w:t>年</w:t>
      </w:r>
      <w:r>
        <w:rPr>
          <w:rFonts w:hint="default" w:ascii="宋体" w:hAnsi="宋体" w:cs="宋体"/>
          <w:color w:val="auto"/>
          <w:sz w:val="24"/>
          <w:szCs w:val="24"/>
          <w:highlight w:val="none"/>
          <w:u w:val="single"/>
          <w:lang w:eastAsia="zh-CN"/>
        </w:rPr>
        <w:t>1</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lang w:val="zh-CN"/>
        </w:rPr>
        <w:t>日（北京时间，法定节假日除外）</w:t>
      </w:r>
    </w:p>
    <w:p w14:paraId="676686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地点：线上获取通过政采云平台（www.zcygov.cn）获取</w:t>
      </w:r>
    </w:p>
    <w:p w14:paraId="00D9E2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方式：供应商登录政采云平台https://www.zcygov.cn/在线申请获取采购文件（进入“项目采购”应用，在获取采购文件菜单中选择项目，申请获取采购文件）</w:t>
      </w:r>
    </w:p>
    <w:p w14:paraId="5F8485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售价：</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0.00</w:t>
      </w:r>
      <w:r>
        <w:rPr>
          <w:rFonts w:hint="eastAsia" w:ascii="宋体" w:hAnsi="宋体" w:eastAsia="宋体" w:cs="宋体"/>
          <w:color w:val="auto"/>
          <w:sz w:val="24"/>
          <w:szCs w:val="24"/>
          <w:highlight w:val="none"/>
          <w:lang w:val="zh-CN"/>
        </w:rPr>
        <w:t>元（竞争性磋商文件售后不退,响应资格不能转让）</w:t>
      </w:r>
    </w:p>
    <w:p w14:paraId="0D5F6924">
      <w:pPr>
        <w:pStyle w:val="2"/>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firstLine="482" w:firstLineChars="200"/>
        <w:textAlignment w:val="auto"/>
        <w:outlineLvl w:val="1"/>
        <w:rPr>
          <w:rFonts w:hint="eastAsia" w:ascii="宋体" w:hAnsi="宋体" w:eastAsia="宋体" w:cs="宋体"/>
          <w:b/>
          <w:bCs/>
          <w:color w:val="auto"/>
          <w:sz w:val="24"/>
          <w:szCs w:val="24"/>
          <w:highlight w:val="none"/>
        </w:rPr>
      </w:pPr>
      <w:bookmarkStart w:id="9" w:name="_Toc12811"/>
      <w:bookmarkStart w:id="10" w:name="_Toc21106"/>
      <w:r>
        <w:rPr>
          <w:rFonts w:hint="eastAsia" w:ascii="宋体" w:hAnsi="宋体" w:eastAsia="宋体" w:cs="宋体"/>
          <w:b/>
          <w:bCs/>
          <w:color w:val="auto"/>
          <w:sz w:val="24"/>
          <w:szCs w:val="24"/>
          <w:highlight w:val="none"/>
        </w:rPr>
        <w:t>响应文件的提交</w:t>
      </w:r>
      <w:bookmarkEnd w:id="9"/>
      <w:bookmarkEnd w:id="10"/>
    </w:p>
    <w:p w14:paraId="4B3BF9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截止时间：</w:t>
      </w: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lang w:val="zh-CN"/>
        </w:rPr>
        <w:t>年</w:t>
      </w:r>
      <w:r>
        <w:rPr>
          <w:rFonts w:hint="default" w:ascii="宋体" w:hAnsi="宋体" w:cs="宋体"/>
          <w:color w:val="auto"/>
          <w:sz w:val="24"/>
          <w:szCs w:val="24"/>
          <w:highlight w:val="none"/>
          <w:u w:val="single"/>
          <w:lang w:eastAsia="zh-CN"/>
        </w:rPr>
        <w:t>11</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lang w:val="zh-CN"/>
        </w:rPr>
        <w:t>日</w:t>
      </w:r>
      <w:r>
        <w:rPr>
          <w:rFonts w:hint="eastAsia" w:ascii="宋体" w:hAnsi="宋体" w:cs="宋体"/>
          <w:color w:val="auto"/>
          <w:sz w:val="24"/>
          <w:szCs w:val="24"/>
          <w:highlight w:val="none"/>
          <w:lang w:val="en-US" w:eastAsia="zh-CN"/>
        </w:rPr>
        <w:t>上午09</w:t>
      </w:r>
      <w:r>
        <w:rPr>
          <w:rFonts w:hint="eastAsia" w:ascii="宋体" w:hAnsi="宋体" w:eastAsia="宋体" w:cs="宋体"/>
          <w:color w:val="auto"/>
          <w:sz w:val="24"/>
          <w:szCs w:val="24"/>
          <w:highlight w:val="none"/>
          <w:lang w:val="en-US" w:eastAsia="zh-CN"/>
        </w:rPr>
        <w:t>时</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rPr>
        <w:t>分（北京时间）</w:t>
      </w:r>
    </w:p>
    <w:p w14:paraId="517E66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地点：政采云平台（https://www.zcygov.cn/）</w:t>
      </w:r>
    </w:p>
    <w:p w14:paraId="3B06B07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color w:val="auto"/>
          <w:sz w:val="24"/>
          <w:szCs w:val="24"/>
          <w:lang w:eastAsia="zh-CN"/>
        </w:rPr>
      </w:pPr>
      <w:bookmarkStart w:id="11" w:name="_Toc10656"/>
      <w:bookmarkStart w:id="12" w:name="_Toc20448"/>
      <w:r>
        <w:rPr>
          <w:rFonts w:hint="eastAsia" w:ascii="宋体" w:hAnsi="宋体" w:eastAsia="宋体" w:cs="宋体"/>
          <w:b/>
          <w:bCs/>
          <w:color w:val="auto"/>
          <w:sz w:val="24"/>
          <w:szCs w:val="24"/>
        </w:rPr>
        <w:t>6.响应文件的</w:t>
      </w:r>
      <w:r>
        <w:rPr>
          <w:rFonts w:hint="eastAsia" w:ascii="宋体" w:hAnsi="宋体" w:eastAsia="宋体" w:cs="宋体"/>
          <w:b/>
          <w:bCs/>
          <w:color w:val="auto"/>
          <w:sz w:val="24"/>
          <w:szCs w:val="24"/>
          <w:lang w:val="en-US" w:eastAsia="zh-CN"/>
        </w:rPr>
        <w:t>开启</w:t>
      </w:r>
      <w:bookmarkEnd w:id="11"/>
      <w:bookmarkEnd w:id="12"/>
    </w:p>
    <w:p w14:paraId="4A7AC3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开启时间：</w:t>
      </w: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lang w:val="zh-CN"/>
        </w:rPr>
        <w:t>年</w:t>
      </w:r>
      <w:r>
        <w:rPr>
          <w:rFonts w:hint="default" w:ascii="宋体" w:hAnsi="宋体" w:cs="宋体"/>
          <w:color w:val="auto"/>
          <w:sz w:val="24"/>
          <w:szCs w:val="24"/>
          <w:highlight w:val="none"/>
          <w:u w:val="single"/>
          <w:lang w:eastAsia="zh-CN"/>
        </w:rPr>
        <w:t>11</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lang w:val="zh-CN"/>
        </w:rPr>
        <w:t>日</w:t>
      </w:r>
      <w:r>
        <w:rPr>
          <w:rFonts w:hint="eastAsia" w:ascii="宋体" w:hAnsi="宋体" w:cs="宋体"/>
          <w:color w:val="auto"/>
          <w:sz w:val="24"/>
          <w:szCs w:val="24"/>
          <w:highlight w:val="none"/>
          <w:lang w:val="en-US" w:eastAsia="zh-CN"/>
        </w:rPr>
        <w:t>上午09</w:t>
      </w:r>
      <w:r>
        <w:rPr>
          <w:rFonts w:hint="eastAsia" w:ascii="宋体" w:hAnsi="宋体" w:eastAsia="宋体" w:cs="宋体"/>
          <w:color w:val="auto"/>
          <w:sz w:val="24"/>
          <w:szCs w:val="24"/>
          <w:highlight w:val="none"/>
          <w:lang w:val="en-US" w:eastAsia="zh-CN"/>
        </w:rPr>
        <w:t>时</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rPr>
        <w:t>分（北京时间）</w:t>
      </w:r>
    </w:p>
    <w:p w14:paraId="042012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地点：政采云平台（https://www.zcygov.cn/）</w:t>
      </w:r>
    </w:p>
    <w:p w14:paraId="2E0F60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zh-CN"/>
        </w:rPr>
        <w:t>方式：本次采购采用线提交响应文件的方式，线上电子版响应文件必须在响应文件递交截止时间前上传平台，由采购代理机构在青海聚帛工程项目管理有限公司（青海省西宁市城西区文苑路7号庄和财富广场A座9楼1091室）开标室组织远程解密、远程不见面线上解密;供应商如对项目采购电子交易系统操作有疑问，可登录政采云（https://www.zcygov.cn/），点击右侧咨询小采，获取采小蜜智能服务管家帮助，或拨打政采云服务热线400-881-7190获取热线服务帮助。CA问题联系电话（人工）；天谷CA 400-087-8198。</w:t>
      </w:r>
    </w:p>
    <w:p w14:paraId="6137938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color w:val="auto"/>
          <w:sz w:val="24"/>
          <w:szCs w:val="24"/>
          <w:lang w:val="zh-CN" w:eastAsia="zh-CN"/>
        </w:rPr>
      </w:pPr>
      <w:bookmarkStart w:id="13" w:name="_Toc11071"/>
      <w:bookmarkStart w:id="14" w:name="_Toc2039"/>
      <w:bookmarkStart w:id="15" w:name="_Toc25347"/>
      <w:bookmarkStart w:id="16" w:name="_Toc113024091"/>
      <w:bookmarkStart w:id="17" w:name="_Toc30971"/>
      <w:bookmarkStart w:id="18" w:name="_Toc15908"/>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lang w:val="zh-CN" w:eastAsia="zh-CN"/>
        </w:rPr>
        <w:t>公告期限</w:t>
      </w:r>
      <w:bookmarkEnd w:id="13"/>
      <w:bookmarkEnd w:id="14"/>
      <w:bookmarkEnd w:id="15"/>
      <w:bookmarkEnd w:id="16"/>
      <w:bookmarkEnd w:id="17"/>
      <w:bookmarkEnd w:id="18"/>
    </w:p>
    <w:p w14:paraId="371616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自本公告发布之日起</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个工作日。</w:t>
      </w:r>
    </w:p>
    <w:p w14:paraId="6930517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color w:val="auto"/>
          <w:sz w:val="24"/>
          <w:szCs w:val="24"/>
          <w:lang w:val="zh-CN" w:eastAsia="zh-CN"/>
        </w:rPr>
      </w:pPr>
      <w:bookmarkStart w:id="19" w:name="_Toc30876"/>
      <w:bookmarkStart w:id="20" w:name="_Toc14181"/>
      <w:bookmarkStart w:id="21" w:name="_Toc26803"/>
      <w:bookmarkStart w:id="22" w:name="_Toc11490"/>
      <w:bookmarkStart w:id="23" w:name="_Toc18126"/>
      <w:bookmarkStart w:id="24" w:name="_Toc113024092"/>
      <w:bookmarkStart w:id="25" w:name="_Toc8484"/>
      <w:bookmarkStart w:id="26" w:name="_Toc14683"/>
      <w:bookmarkStart w:id="27" w:name="_Toc2752"/>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lang w:val="zh-CN" w:eastAsia="zh-CN"/>
        </w:rPr>
        <w:t>其他补充事宜</w:t>
      </w:r>
      <w:bookmarkEnd w:id="19"/>
      <w:bookmarkEnd w:id="20"/>
      <w:bookmarkEnd w:id="21"/>
      <w:bookmarkEnd w:id="22"/>
      <w:bookmarkEnd w:id="23"/>
      <w:bookmarkEnd w:id="24"/>
      <w:bookmarkEnd w:id="25"/>
      <w:bookmarkEnd w:id="26"/>
      <w:bookmarkEnd w:id="27"/>
    </w:p>
    <w:p w14:paraId="5EEED090">
      <w:pPr>
        <w:keepNext w:val="0"/>
        <w:keepLines w:val="0"/>
        <w:pageBreakBefore w:val="0"/>
        <w:widowControl w:val="0"/>
        <w:kinsoku/>
        <w:wordWrap/>
        <w:overflowPunct/>
        <w:topLinePunct w:val="0"/>
        <w:autoSpaceDE/>
        <w:autoSpaceDN/>
        <w:bidi w:val="0"/>
        <w:adjustRightInd/>
        <w:snapToGrid/>
        <w:spacing w:after="240" w:line="360" w:lineRule="auto"/>
        <w:ind w:firstLine="482"/>
        <w:textAlignment w:val="auto"/>
        <w:rPr>
          <w:rFonts w:hint="eastAsia" w:ascii="宋体" w:hAnsi="宋体" w:cs="宋体"/>
          <w:kern w:val="0"/>
          <w:sz w:val="24"/>
          <w:lang w:val="zh-CN"/>
        </w:rPr>
      </w:pPr>
      <w:r>
        <w:rPr>
          <w:rFonts w:hint="eastAsia" w:ascii="宋体" w:hAnsi="宋体" w:eastAsia="宋体" w:cs="宋体"/>
          <w:color w:val="auto"/>
          <w:sz w:val="24"/>
          <w:szCs w:val="24"/>
          <w:lang w:val="en-US" w:eastAsia="zh-CN"/>
        </w:rPr>
        <w:t>1、</w:t>
      </w:r>
      <w:r>
        <w:rPr>
          <w:rFonts w:hint="eastAsia" w:ascii="宋体" w:hAnsi="宋体" w:cs="宋体"/>
          <w:kern w:val="0"/>
          <w:sz w:val="24"/>
          <w:lang w:val="zh-CN"/>
        </w:rPr>
        <w:t>本公告在《青海政府采购网》、《中国招标投标公共服务平台》、《青海省电子招标投标公共服务平台》同时发布，具体以《青海政府采购网》为准。</w:t>
      </w:r>
    </w:p>
    <w:p w14:paraId="4B6970CD">
      <w:pPr>
        <w:keepNext w:val="0"/>
        <w:keepLines w:val="0"/>
        <w:pageBreakBefore w:val="0"/>
        <w:widowControl w:val="0"/>
        <w:kinsoku/>
        <w:wordWrap/>
        <w:overflowPunct/>
        <w:topLinePunct w:val="0"/>
        <w:autoSpaceDE/>
        <w:autoSpaceDN/>
        <w:bidi w:val="0"/>
        <w:adjustRightInd/>
        <w:snapToGrid/>
        <w:spacing w:after="240" w:line="360" w:lineRule="auto"/>
        <w:ind w:firstLine="482"/>
        <w:textAlignment w:val="auto"/>
        <w:rPr>
          <w:rFonts w:hint="eastAsia" w:ascii="宋体" w:hAnsi="宋体" w:cs="宋体"/>
          <w:kern w:val="0"/>
          <w:sz w:val="24"/>
        </w:rPr>
      </w:pPr>
      <w:r>
        <w:rPr>
          <w:rFonts w:hint="eastAsia" w:ascii="宋体" w:hAnsi="宋体" w:cs="宋体"/>
          <w:kern w:val="0"/>
          <w:sz w:val="24"/>
          <w:lang w:val="zh-CN"/>
        </w:rPr>
        <w:t>2、本次采购采用线上提交响应文件的方式进行采购，线上响应文件在提交响应文件截止时间前上传。</w:t>
      </w:r>
    </w:p>
    <w:p w14:paraId="00C38DD7">
      <w:pPr>
        <w:keepNext w:val="0"/>
        <w:keepLines w:val="0"/>
        <w:pageBreakBefore w:val="0"/>
        <w:widowControl w:val="0"/>
        <w:kinsoku/>
        <w:wordWrap/>
        <w:overflowPunct/>
        <w:topLinePunct w:val="0"/>
        <w:autoSpaceDE/>
        <w:autoSpaceDN/>
        <w:bidi w:val="0"/>
        <w:adjustRightInd/>
        <w:snapToGrid/>
        <w:spacing w:after="240" w:line="360" w:lineRule="auto"/>
        <w:ind w:firstLine="482"/>
        <w:textAlignment w:val="auto"/>
        <w:rPr>
          <w:rFonts w:hint="eastAsia"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、若对项目采购电子交易系统操作有疑问</w:t>
      </w:r>
      <w:r>
        <w:rPr>
          <w:rFonts w:hint="eastAsia" w:ascii="宋体" w:hAnsi="宋体" w:cs="宋体"/>
          <w:kern w:val="0"/>
          <w:sz w:val="24"/>
        </w:rPr>
        <w:t>，</w:t>
      </w:r>
      <w:r>
        <w:rPr>
          <w:rFonts w:hint="eastAsia" w:ascii="宋体" w:hAnsi="宋体" w:cs="宋体"/>
          <w:kern w:val="0"/>
          <w:sz w:val="24"/>
          <w:lang w:val="zh-CN"/>
        </w:rPr>
        <w:t>可登录政采云</w:t>
      </w:r>
      <w:r>
        <w:rPr>
          <w:rFonts w:hint="eastAsia" w:ascii="宋体" w:hAnsi="宋体" w:cs="宋体"/>
          <w:kern w:val="0"/>
          <w:sz w:val="24"/>
        </w:rPr>
        <w:t>（https://www.zcygov.cn/），</w:t>
      </w:r>
      <w:r>
        <w:rPr>
          <w:rFonts w:hint="eastAsia" w:ascii="宋体" w:hAnsi="宋体" w:cs="宋体"/>
          <w:kern w:val="0"/>
          <w:sz w:val="24"/>
          <w:lang w:val="zh-CN"/>
        </w:rPr>
        <w:t>点击右侧咨询小采</w:t>
      </w:r>
      <w:r>
        <w:rPr>
          <w:rFonts w:hint="eastAsia" w:ascii="宋体" w:hAnsi="宋体" w:cs="宋体"/>
          <w:kern w:val="0"/>
          <w:sz w:val="24"/>
        </w:rPr>
        <w:t>，</w:t>
      </w:r>
      <w:r>
        <w:rPr>
          <w:rFonts w:hint="eastAsia" w:ascii="宋体" w:hAnsi="宋体" w:cs="宋体"/>
          <w:kern w:val="0"/>
          <w:sz w:val="24"/>
          <w:lang w:val="zh-CN"/>
        </w:rPr>
        <w:t>获取采小蜜智能服务管家帮助</w:t>
      </w:r>
      <w:r>
        <w:rPr>
          <w:rFonts w:hint="eastAsia" w:ascii="宋体" w:hAnsi="宋体" w:cs="宋体"/>
          <w:kern w:val="0"/>
          <w:sz w:val="24"/>
        </w:rPr>
        <w:t>，</w:t>
      </w:r>
      <w:r>
        <w:rPr>
          <w:rFonts w:hint="eastAsia" w:ascii="宋体" w:hAnsi="宋体" w:cs="宋体"/>
          <w:kern w:val="0"/>
          <w:sz w:val="24"/>
          <w:lang w:val="zh-CN"/>
        </w:rPr>
        <w:t>或拨打政采云服务热线</w:t>
      </w:r>
      <w:r>
        <w:rPr>
          <w:rFonts w:hint="eastAsia" w:ascii="宋体" w:hAnsi="宋体" w:cs="宋体"/>
          <w:kern w:val="0"/>
          <w:sz w:val="24"/>
        </w:rPr>
        <w:t>400-881-7190</w:t>
      </w:r>
      <w:r>
        <w:rPr>
          <w:rFonts w:hint="eastAsia" w:ascii="宋体" w:hAnsi="宋体" w:cs="宋体"/>
          <w:kern w:val="0"/>
          <w:sz w:val="24"/>
          <w:lang w:val="zh-CN"/>
        </w:rPr>
        <w:t>获取热线服务帮助。</w:t>
      </w:r>
      <w:r>
        <w:rPr>
          <w:rFonts w:hint="eastAsia" w:ascii="宋体" w:hAnsi="宋体" w:cs="宋体"/>
          <w:kern w:val="0"/>
          <w:sz w:val="24"/>
        </w:rPr>
        <w:t xml:space="preserve"> </w:t>
      </w:r>
      <w:r>
        <w:rPr>
          <w:rFonts w:hint="eastAsia" w:ascii="宋体" w:hAnsi="宋体" w:cs="宋体"/>
          <w:kern w:val="0"/>
          <w:sz w:val="24"/>
          <w:lang w:val="zh-CN"/>
        </w:rPr>
        <w:t>CA问题联系电话（人工）；天谷CA 400-087-8198。</w:t>
      </w:r>
    </w:p>
    <w:p w14:paraId="070A27F1">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kern w:val="0"/>
          <w:sz w:val="24"/>
          <w:lang w:val="zh-CN"/>
        </w:rPr>
      </w:pPr>
      <w:r>
        <w:rPr>
          <w:rFonts w:hint="eastAsia" w:ascii="宋体" w:hAnsi="宋体" w:cs="宋体"/>
          <w:kern w:val="0"/>
          <w:sz w:val="24"/>
          <w:lang w:val="en-US" w:eastAsia="zh-CN"/>
        </w:rPr>
        <w:t>4、磋商供应商须在固定电脑设备前登陆等待解密和磋商报价，磋商供应商须在规定的时间内完成，如超时，则视为无效投标。</w:t>
      </w:r>
    </w:p>
    <w:p w14:paraId="5B527E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2"/>
          <w:sz w:val="24"/>
          <w:szCs w:val="24"/>
          <w:lang w:val="en-US" w:eastAsia="zh-CN" w:bidi="ar-SA"/>
        </w:rPr>
      </w:pPr>
    </w:p>
    <w:p w14:paraId="2264051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color w:val="auto"/>
          <w:sz w:val="24"/>
          <w:szCs w:val="24"/>
          <w:lang w:val="en-US" w:eastAsia="zh-CN"/>
        </w:rPr>
      </w:pPr>
      <w:bookmarkStart w:id="28" w:name="_Toc2670"/>
      <w:bookmarkStart w:id="29" w:name="_Toc21963"/>
      <w:r>
        <w:rPr>
          <w:rFonts w:hint="eastAsia" w:ascii="宋体" w:hAnsi="宋体" w:eastAsia="宋体" w:cs="宋体"/>
          <w:b/>
          <w:bCs/>
          <w:color w:val="auto"/>
          <w:sz w:val="24"/>
          <w:szCs w:val="24"/>
          <w:lang w:val="en-US" w:eastAsia="zh-CN"/>
        </w:rPr>
        <w:t>9、联系方式</w:t>
      </w:r>
      <w:bookmarkEnd w:id="28"/>
      <w:bookmarkEnd w:id="29"/>
    </w:p>
    <w:p w14:paraId="5D142D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 购 人：</w:t>
      </w:r>
      <w:r>
        <w:rPr>
          <w:rFonts w:hint="eastAsia" w:ascii="宋体" w:hAnsi="宋体" w:cs="宋体"/>
          <w:color w:val="auto"/>
          <w:sz w:val="24"/>
          <w:szCs w:val="24"/>
          <w:lang w:val="zh-CN"/>
        </w:rPr>
        <w:t>都兰县财政局</w:t>
      </w:r>
      <w:r>
        <w:rPr>
          <w:rFonts w:hint="eastAsia" w:ascii="宋体" w:hAnsi="宋体" w:eastAsia="宋体" w:cs="宋体"/>
          <w:color w:val="auto"/>
          <w:sz w:val="24"/>
          <w:szCs w:val="24"/>
          <w:lang w:val="zh-CN"/>
        </w:rPr>
        <w:t xml:space="preserve">  </w:t>
      </w:r>
    </w:p>
    <w:p w14:paraId="271412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址</w:t>
      </w:r>
      <w:r>
        <w:rPr>
          <w:rFonts w:hint="default" w:ascii="宋体" w:hAnsi="宋体" w:cs="宋体"/>
          <w:color w:val="auto"/>
          <w:sz w:val="24"/>
          <w:szCs w:val="24"/>
        </w:rPr>
        <w:t>：</w:t>
      </w:r>
      <w:r>
        <w:rPr>
          <w:rFonts w:hint="eastAsia" w:ascii="宋体" w:hAnsi="宋体" w:cs="宋体"/>
          <w:color w:val="auto"/>
          <w:sz w:val="24"/>
          <w:szCs w:val="24"/>
          <w:lang w:eastAsia="zh-CN"/>
        </w:rPr>
        <w:t>青海省海西蒙古族藏族自治州都兰县察汗乌苏镇新华街2号</w:t>
      </w:r>
    </w:p>
    <w:p w14:paraId="0B9994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rPr>
        <w:t>联 系 人：</w:t>
      </w:r>
      <w:r>
        <w:rPr>
          <w:rFonts w:hint="eastAsia" w:ascii="宋体" w:hAnsi="宋体" w:cs="宋体"/>
          <w:color w:val="auto"/>
          <w:sz w:val="24"/>
          <w:szCs w:val="24"/>
          <w:lang w:val="en-US" w:eastAsia="zh-CN"/>
        </w:rPr>
        <w:t>赵老师</w:t>
      </w:r>
    </w:p>
    <w:p w14:paraId="5DEF1E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话：</w:t>
      </w:r>
      <w:r>
        <w:rPr>
          <w:rFonts w:hint="eastAsia" w:ascii="宋体" w:hAnsi="宋体" w:cs="宋体"/>
          <w:color w:val="auto"/>
          <w:sz w:val="24"/>
          <w:szCs w:val="24"/>
          <w:highlight w:val="none"/>
          <w:lang w:val="en-US" w:eastAsia="zh-CN"/>
        </w:rPr>
        <w:t>0977-8232260</w:t>
      </w:r>
    </w:p>
    <w:p w14:paraId="518410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p>
    <w:p w14:paraId="58EA39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p>
    <w:p w14:paraId="1F055A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sz w:val="24"/>
          <w:szCs w:val="24"/>
          <w:highlight w:val="none"/>
          <w:lang w:val="zh-CN" w:eastAsia="zh-CN"/>
        </w:rPr>
        <w:t>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购</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代</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构：青海聚帛工程项目管理有限公司</w:t>
      </w:r>
      <w:r>
        <w:rPr>
          <w:rFonts w:hint="eastAsia" w:ascii="宋体" w:hAnsi="宋体" w:eastAsia="宋体" w:cs="宋体"/>
          <w:color w:val="auto"/>
          <w:kern w:val="0"/>
          <w:sz w:val="24"/>
          <w:szCs w:val="24"/>
          <w:highlight w:val="none"/>
          <w:lang w:val="zh-CN" w:eastAsia="zh-CN" w:bidi="ar-SA"/>
        </w:rPr>
        <w:t xml:space="preserve"> </w:t>
      </w:r>
    </w:p>
    <w:p w14:paraId="143218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zh-CN" w:eastAsia="zh-CN" w:bidi="ar-SA"/>
        </w:rPr>
        <w:t>联 系 人：</w:t>
      </w:r>
      <w:r>
        <w:rPr>
          <w:rFonts w:hint="eastAsia" w:ascii="宋体" w:hAnsi="宋体" w:cs="宋体"/>
          <w:color w:val="auto"/>
          <w:kern w:val="0"/>
          <w:sz w:val="24"/>
          <w:szCs w:val="24"/>
          <w:highlight w:val="none"/>
          <w:lang w:val="en-US" w:eastAsia="zh-CN" w:bidi="ar-SA"/>
        </w:rPr>
        <w:t>宋</w:t>
      </w:r>
      <w:r>
        <w:rPr>
          <w:rFonts w:hint="eastAsia" w:ascii="宋体" w:hAnsi="宋体" w:eastAsia="宋体" w:cs="宋体"/>
          <w:color w:val="auto"/>
          <w:kern w:val="0"/>
          <w:sz w:val="24"/>
          <w:szCs w:val="24"/>
          <w:highlight w:val="none"/>
          <w:lang w:val="en-US" w:eastAsia="zh-CN" w:bidi="ar-SA"/>
        </w:rPr>
        <w:t>女士</w:t>
      </w:r>
    </w:p>
    <w:p w14:paraId="2CCA7D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联</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zh-CN" w:eastAsia="zh-CN" w:bidi="ar-SA"/>
        </w:rPr>
        <w:t>系</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zh-CN" w:eastAsia="zh-CN" w:bidi="ar-SA"/>
        </w:rPr>
        <w:t>电</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zh-CN" w:eastAsia="zh-CN" w:bidi="ar-SA"/>
        </w:rPr>
        <w:t xml:space="preserve">话：0971-6151440 </w:t>
      </w:r>
    </w:p>
    <w:p w14:paraId="49A2D0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联</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zh-CN" w:eastAsia="zh-CN" w:bidi="ar-SA"/>
        </w:rPr>
        <w:t>系</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zh-CN" w:eastAsia="zh-CN" w:bidi="ar-SA"/>
        </w:rPr>
        <w:t>地</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zh-CN" w:eastAsia="zh-CN" w:bidi="ar-SA"/>
        </w:rPr>
        <w:t>址：青海省西宁市城西区文苑路7号财富中心A座</w:t>
      </w:r>
      <w:r>
        <w:rPr>
          <w:rFonts w:hint="eastAsia" w:ascii="宋体" w:hAnsi="宋体" w:eastAsia="宋体" w:cs="宋体"/>
          <w:color w:val="auto"/>
          <w:kern w:val="0"/>
          <w:sz w:val="24"/>
          <w:szCs w:val="24"/>
          <w:highlight w:val="none"/>
          <w:lang w:val="en-US" w:eastAsia="zh-CN" w:bidi="ar-SA"/>
        </w:rPr>
        <w:t>9</w:t>
      </w:r>
      <w:r>
        <w:rPr>
          <w:rFonts w:hint="eastAsia" w:ascii="宋体" w:hAnsi="宋体" w:eastAsia="宋体" w:cs="宋体"/>
          <w:color w:val="auto"/>
          <w:kern w:val="0"/>
          <w:sz w:val="24"/>
          <w:szCs w:val="24"/>
          <w:highlight w:val="none"/>
          <w:lang w:val="zh-CN" w:eastAsia="zh-CN" w:bidi="ar-SA"/>
        </w:rPr>
        <w:t>楼</w:t>
      </w:r>
      <w:r>
        <w:rPr>
          <w:rFonts w:hint="eastAsia" w:ascii="宋体" w:hAnsi="宋体" w:cs="宋体"/>
          <w:color w:val="auto"/>
          <w:kern w:val="0"/>
          <w:sz w:val="24"/>
          <w:szCs w:val="24"/>
          <w:highlight w:val="none"/>
          <w:lang w:val="en-US" w:eastAsia="zh-CN" w:bidi="ar-SA"/>
        </w:rPr>
        <w:t>1091</w:t>
      </w:r>
      <w:r>
        <w:rPr>
          <w:rFonts w:hint="eastAsia" w:ascii="宋体" w:hAnsi="宋体" w:eastAsia="宋体" w:cs="宋体"/>
          <w:color w:val="auto"/>
          <w:kern w:val="0"/>
          <w:sz w:val="24"/>
          <w:szCs w:val="24"/>
          <w:highlight w:val="none"/>
          <w:lang w:val="zh-CN" w:eastAsia="zh-CN" w:bidi="ar-SA"/>
        </w:rPr>
        <w:t>室</w:t>
      </w:r>
    </w:p>
    <w:p w14:paraId="72B675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val="zh-CN"/>
        </w:rPr>
      </w:pPr>
    </w:p>
    <w:p w14:paraId="27AC09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val="zh-CN"/>
        </w:rPr>
      </w:pPr>
    </w:p>
    <w:p w14:paraId="4DE9B4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val="zh-CN"/>
        </w:rPr>
      </w:pPr>
    </w:p>
    <w:p w14:paraId="6071C7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0"/>
        <w:rPr>
          <w:rFonts w:hint="eastAsia" w:ascii="宋体" w:hAnsi="宋体" w:eastAsia="宋体" w:cs="宋体"/>
          <w:color w:val="auto"/>
          <w:sz w:val="24"/>
          <w:szCs w:val="24"/>
          <w:highlight w:val="none"/>
        </w:rPr>
      </w:pPr>
      <w:bookmarkStart w:id="30" w:name="_Toc31712"/>
      <w:bookmarkStart w:id="31" w:name="_Toc6441"/>
      <w:bookmarkStart w:id="32" w:name="_Toc29652"/>
      <w:bookmarkStart w:id="33" w:name="_Toc19197"/>
      <w:r>
        <w:rPr>
          <w:rFonts w:hint="eastAsia" w:ascii="宋体" w:hAnsi="宋体" w:eastAsia="宋体" w:cs="宋体"/>
          <w:color w:val="auto"/>
          <w:sz w:val="24"/>
          <w:szCs w:val="24"/>
          <w:highlight w:val="none"/>
          <w:lang w:val="zh-CN"/>
        </w:rPr>
        <w:t>青海聚帛工程项目管理有限公司</w:t>
      </w:r>
      <w:bookmarkEnd w:id="30"/>
      <w:bookmarkEnd w:id="31"/>
      <w:bookmarkEnd w:id="32"/>
      <w:bookmarkEnd w:id="33"/>
    </w:p>
    <w:p w14:paraId="2EE0E0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lang w:val="en-US" w:eastAsia="zh-CN"/>
        </w:rPr>
        <w:t>2024年</w:t>
      </w:r>
      <w:r>
        <w:rPr>
          <w:rFonts w:hint="default" w:ascii="宋体" w:hAnsi="宋体" w:cs="宋体"/>
          <w:color w:val="auto"/>
          <w:sz w:val="24"/>
          <w:szCs w:val="24"/>
          <w:highlight w:val="none"/>
          <w:lang w:eastAsia="zh-CN"/>
        </w:rPr>
        <w:t>10</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lang w:val="en-US" w:eastAsia="zh-CN"/>
        </w:rPr>
        <w:t>日</w:t>
      </w:r>
    </w:p>
    <w:p w14:paraId="0E324380">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76B04710">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sectPr>
          <w:footerReference r:id="rId3" w:type="default"/>
          <w:pgSz w:w="11906" w:h="16838"/>
          <w:pgMar w:top="1440" w:right="1800" w:bottom="1440" w:left="1800" w:header="851" w:footer="992" w:gutter="0"/>
          <w:pgNumType w:fmt="decimal" w:start="1"/>
          <w:cols w:space="720" w:num="1"/>
          <w:docGrid w:type="lines" w:linePitch="312" w:charSpace="0"/>
        </w:sectPr>
      </w:pPr>
    </w:p>
    <w:p w14:paraId="1107000F">
      <w:pPr>
        <w:jc w:val="center"/>
        <w:outlineLvl w:val="0"/>
        <w:rPr>
          <w:rFonts w:hint="eastAsia"/>
          <w:color w:val="auto"/>
        </w:rPr>
      </w:pPr>
      <w:bookmarkStart w:id="34" w:name="_Toc13071"/>
      <w:bookmarkStart w:id="35" w:name="_Toc24527"/>
      <w:r>
        <w:rPr>
          <w:rFonts w:hint="eastAsia"/>
          <w:b/>
          <w:color w:val="auto"/>
          <w:sz w:val="32"/>
          <w:szCs w:val="24"/>
        </w:rPr>
        <w:t>第</w:t>
      </w:r>
      <w:r>
        <w:rPr>
          <w:rFonts w:hint="eastAsia"/>
          <w:b/>
          <w:color w:val="auto"/>
          <w:sz w:val="32"/>
          <w:szCs w:val="24"/>
          <w:lang w:val="en-US" w:eastAsia="zh-CN"/>
        </w:rPr>
        <w:t>二</w:t>
      </w:r>
      <w:r>
        <w:rPr>
          <w:rFonts w:hint="eastAsia"/>
          <w:b/>
          <w:color w:val="auto"/>
          <w:sz w:val="32"/>
          <w:szCs w:val="24"/>
        </w:rPr>
        <w:t xml:space="preserve">部分  </w:t>
      </w:r>
      <w:r>
        <w:rPr>
          <w:rFonts w:hint="eastAsia"/>
          <w:b/>
          <w:color w:val="auto"/>
          <w:sz w:val="32"/>
          <w:szCs w:val="24"/>
          <w:lang w:eastAsia="zh-CN"/>
        </w:rPr>
        <w:t>供应商</w:t>
      </w:r>
      <w:r>
        <w:rPr>
          <w:rFonts w:hint="eastAsia"/>
          <w:b/>
          <w:color w:val="auto"/>
          <w:sz w:val="32"/>
          <w:szCs w:val="24"/>
        </w:rPr>
        <w:t>须知前附表</w:t>
      </w:r>
      <w:bookmarkEnd w:id="34"/>
      <w:bookmarkEnd w:id="35"/>
    </w:p>
    <w:tbl>
      <w:tblPr>
        <w:tblStyle w:val="18"/>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8"/>
        <w:gridCol w:w="6281"/>
      </w:tblGrid>
      <w:tr w14:paraId="4203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trPr>
        <w:tc>
          <w:tcPr>
            <w:tcW w:w="2158" w:type="dxa"/>
            <w:noWrap w:val="0"/>
            <w:vAlign w:val="center"/>
          </w:tcPr>
          <w:p w14:paraId="628BE7D1">
            <w:pPr>
              <w:widowControl/>
              <w:spacing w:line="320" w:lineRule="exact"/>
              <w:jc w:val="center"/>
              <w:rPr>
                <w:rFonts w:hint="eastAsia" w:ascii="宋体" w:hAnsi="宋体" w:eastAsia="宋体" w:cs="宋体"/>
                <w:color w:val="auto"/>
                <w:sz w:val="24"/>
                <w:szCs w:val="24"/>
              </w:rPr>
            </w:pPr>
            <w:bookmarkStart w:id="36" w:name="OLE_LINK1"/>
            <w:r>
              <w:rPr>
                <w:rFonts w:hint="eastAsia" w:ascii="宋体" w:hAnsi="宋体" w:eastAsia="宋体" w:cs="宋体"/>
                <w:color w:val="auto"/>
                <w:sz w:val="24"/>
                <w:szCs w:val="24"/>
              </w:rPr>
              <w:t>采购项目编号</w:t>
            </w:r>
          </w:p>
        </w:tc>
        <w:tc>
          <w:tcPr>
            <w:tcW w:w="6281" w:type="dxa"/>
            <w:noWrap w:val="0"/>
            <w:vAlign w:val="center"/>
          </w:tcPr>
          <w:p w14:paraId="6A2F187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青海聚帛竞磋（服务）2024-120</w:t>
            </w:r>
          </w:p>
        </w:tc>
      </w:tr>
      <w:tr w14:paraId="6871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58" w:type="dxa"/>
            <w:noWrap w:val="0"/>
            <w:vAlign w:val="center"/>
          </w:tcPr>
          <w:p w14:paraId="7A2A89D2">
            <w:pPr>
              <w:widowControl/>
              <w:spacing w:line="320" w:lineRule="exact"/>
              <w:jc w:val="center"/>
              <w:rPr>
                <w:rFonts w:ascii="宋体" w:hAnsi="宋体" w:cs="宋体"/>
                <w:color w:val="auto"/>
                <w:kern w:val="0"/>
                <w:sz w:val="24"/>
                <w:szCs w:val="24"/>
              </w:rPr>
            </w:pPr>
            <w:r>
              <w:rPr>
                <w:rFonts w:ascii="宋体" w:hAnsi="宋体" w:cs="宋体"/>
                <w:color w:val="auto"/>
                <w:kern w:val="0"/>
                <w:sz w:val="24"/>
                <w:szCs w:val="24"/>
              </w:rPr>
              <w:t>采购项目名称</w:t>
            </w:r>
          </w:p>
        </w:tc>
        <w:tc>
          <w:tcPr>
            <w:tcW w:w="6281" w:type="dxa"/>
            <w:noWrap w:val="0"/>
            <w:vAlign w:val="center"/>
          </w:tcPr>
          <w:p w14:paraId="398073D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都兰县财政局购买第三方预算绩效评价服务项目</w:t>
            </w:r>
          </w:p>
        </w:tc>
      </w:tr>
      <w:tr w14:paraId="5683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158" w:type="dxa"/>
            <w:noWrap w:val="0"/>
            <w:vAlign w:val="center"/>
          </w:tcPr>
          <w:p w14:paraId="4E2C2F76">
            <w:pPr>
              <w:widowControl/>
              <w:spacing w:line="32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采购方式</w:t>
            </w:r>
          </w:p>
        </w:tc>
        <w:tc>
          <w:tcPr>
            <w:tcW w:w="6281" w:type="dxa"/>
            <w:noWrap w:val="0"/>
            <w:vAlign w:val="center"/>
          </w:tcPr>
          <w:p w14:paraId="6DF9E07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竞争性磋商</w:t>
            </w:r>
          </w:p>
        </w:tc>
      </w:tr>
      <w:tr w14:paraId="6283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58" w:type="dxa"/>
            <w:noWrap w:val="0"/>
            <w:vAlign w:val="center"/>
          </w:tcPr>
          <w:p w14:paraId="745B0989">
            <w:pPr>
              <w:widowControl/>
              <w:spacing w:line="320" w:lineRule="exact"/>
              <w:jc w:val="center"/>
              <w:rPr>
                <w:rFonts w:ascii="宋体" w:hAnsi="宋体" w:cs="宋体"/>
                <w:color w:val="auto"/>
                <w:kern w:val="0"/>
                <w:sz w:val="24"/>
                <w:szCs w:val="24"/>
              </w:rPr>
            </w:pPr>
            <w:r>
              <w:rPr>
                <w:rFonts w:hint="eastAsia" w:ascii="宋体" w:hAnsi="宋体" w:cs="宋体"/>
                <w:color w:val="auto"/>
                <w:sz w:val="24"/>
                <w:szCs w:val="24"/>
              </w:rPr>
              <w:t>采购预算控制额度</w:t>
            </w:r>
          </w:p>
        </w:tc>
        <w:tc>
          <w:tcPr>
            <w:tcW w:w="6281" w:type="dxa"/>
            <w:noWrap w:val="0"/>
            <w:vAlign w:val="center"/>
          </w:tcPr>
          <w:p w14:paraId="73C583F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4"/>
                <w:szCs w:val="24"/>
                <w:lang w:eastAsia="zh-CN"/>
              </w:rPr>
            </w:pPr>
            <w:r>
              <w:rPr>
                <w:rFonts w:hint="default" w:ascii="宋体" w:hAnsi="宋体" w:cs="宋体"/>
                <w:color w:val="auto"/>
                <w:sz w:val="24"/>
                <w:szCs w:val="24"/>
                <w:lang w:eastAsia="zh-CN"/>
              </w:rPr>
              <w:t>¥</w:t>
            </w:r>
            <w:r>
              <w:rPr>
                <w:rFonts w:hint="eastAsia" w:ascii="宋体" w:hAnsi="宋体" w:cs="宋体"/>
                <w:color w:val="auto"/>
                <w:sz w:val="24"/>
                <w:szCs w:val="24"/>
                <w:lang w:val="en-US" w:eastAsia="zh-CN"/>
              </w:rPr>
              <w:t>600,000.00元 （</w:t>
            </w:r>
            <w:r>
              <w:rPr>
                <w:rFonts w:hint="eastAsia" w:ascii="宋体" w:hAnsi="宋体" w:eastAsia="宋体" w:cs="宋体"/>
                <w:color w:val="auto"/>
                <w:sz w:val="24"/>
                <w:szCs w:val="24"/>
                <w:lang w:val="en-US" w:eastAsia="zh-CN"/>
              </w:rPr>
              <w:t>大写：</w:t>
            </w:r>
            <w:r>
              <w:rPr>
                <w:rFonts w:hint="eastAsia" w:ascii="宋体" w:hAnsi="宋体" w:cs="宋体"/>
                <w:color w:val="auto"/>
                <w:sz w:val="24"/>
                <w:szCs w:val="24"/>
                <w:lang w:val="en-US" w:eastAsia="zh-CN"/>
              </w:rPr>
              <w:t>陆拾万元整）</w:t>
            </w:r>
          </w:p>
        </w:tc>
      </w:tr>
      <w:tr w14:paraId="67FD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58" w:type="dxa"/>
            <w:noWrap w:val="0"/>
            <w:vAlign w:val="center"/>
          </w:tcPr>
          <w:p w14:paraId="415A4D9D">
            <w:pPr>
              <w:widowControl/>
              <w:spacing w:line="320" w:lineRule="exact"/>
              <w:jc w:val="center"/>
              <w:rPr>
                <w:rFonts w:ascii="宋体" w:hAnsi="宋体" w:eastAsia="宋体" w:cs="方正小标宋简体"/>
                <w:color w:val="auto"/>
                <w:kern w:val="0"/>
                <w:sz w:val="24"/>
                <w:szCs w:val="24"/>
              </w:rPr>
            </w:pPr>
            <w:r>
              <w:rPr>
                <w:rFonts w:hint="eastAsia" w:ascii="宋体" w:hAnsi="宋体" w:eastAsia="宋体" w:cs="方正小标宋简体"/>
                <w:color w:val="auto"/>
                <w:kern w:val="0"/>
                <w:sz w:val="24"/>
                <w:szCs w:val="24"/>
              </w:rPr>
              <w:t>最高</w:t>
            </w:r>
            <w:r>
              <w:rPr>
                <w:rFonts w:hint="eastAsia" w:ascii="宋体" w:hAnsi="宋体" w:cs="方正小标宋简体"/>
                <w:color w:val="auto"/>
                <w:kern w:val="0"/>
                <w:sz w:val="24"/>
                <w:szCs w:val="24"/>
                <w:lang w:eastAsia="zh-CN"/>
              </w:rPr>
              <w:t>磋商</w:t>
            </w:r>
            <w:r>
              <w:rPr>
                <w:rFonts w:hint="eastAsia" w:ascii="宋体" w:hAnsi="宋体" w:eastAsia="宋体" w:cs="方正小标宋简体"/>
                <w:color w:val="auto"/>
                <w:kern w:val="0"/>
                <w:sz w:val="24"/>
                <w:szCs w:val="24"/>
              </w:rPr>
              <w:t>限价</w:t>
            </w:r>
          </w:p>
        </w:tc>
        <w:tc>
          <w:tcPr>
            <w:tcW w:w="6281" w:type="dxa"/>
            <w:noWrap w:val="0"/>
            <w:vAlign w:val="center"/>
          </w:tcPr>
          <w:p w14:paraId="42A8AA2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4"/>
                <w:szCs w:val="24"/>
                <w:lang w:eastAsia="zh-CN"/>
              </w:rPr>
            </w:pPr>
            <w:r>
              <w:rPr>
                <w:rFonts w:hint="default" w:ascii="宋体" w:hAnsi="宋体" w:cs="宋体"/>
                <w:color w:val="auto"/>
                <w:sz w:val="24"/>
                <w:szCs w:val="24"/>
                <w:lang w:eastAsia="zh-CN"/>
              </w:rPr>
              <w:t>¥</w:t>
            </w:r>
            <w:r>
              <w:rPr>
                <w:rFonts w:hint="eastAsia" w:ascii="宋体" w:hAnsi="宋体" w:cs="宋体"/>
                <w:color w:val="auto"/>
                <w:sz w:val="24"/>
                <w:szCs w:val="24"/>
                <w:lang w:val="en-US" w:eastAsia="zh-CN"/>
              </w:rPr>
              <w:t>600,000.00元 （</w:t>
            </w:r>
            <w:r>
              <w:rPr>
                <w:rFonts w:hint="eastAsia" w:ascii="宋体" w:hAnsi="宋体" w:eastAsia="宋体" w:cs="宋体"/>
                <w:color w:val="auto"/>
                <w:sz w:val="24"/>
                <w:szCs w:val="24"/>
                <w:lang w:val="en-US" w:eastAsia="zh-CN"/>
              </w:rPr>
              <w:t>大写：</w:t>
            </w:r>
            <w:r>
              <w:rPr>
                <w:rFonts w:hint="eastAsia" w:ascii="宋体" w:hAnsi="宋体" w:cs="宋体"/>
                <w:color w:val="auto"/>
                <w:sz w:val="24"/>
                <w:szCs w:val="24"/>
                <w:lang w:val="en-US" w:eastAsia="zh-CN"/>
              </w:rPr>
              <w:t>陆拾万元整）</w:t>
            </w:r>
          </w:p>
        </w:tc>
      </w:tr>
      <w:tr w14:paraId="74D36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2158" w:type="dxa"/>
            <w:noWrap w:val="0"/>
            <w:vAlign w:val="center"/>
          </w:tcPr>
          <w:p w14:paraId="74EE6DAC">
            <w:pPr>
              <w:widowControl/>
              <w:spacing w:line="320" w:lineRule="exact"/>
              <w:jc w:val="center"/>
              <w:rPr>
                <w:rFonts w:hint="eastAsia" w:ascii="宋体" w:hAnsi="宋体" w:eastAsia="宋体" w:cs="方正小标宋简体"/>
                <w:color w:val="auto"/>
                <w:kern w:val="0"/>
                <w:sz w:val="24"/>
                <w:szCs w:val="24"/>
                <w:lang w:val="en-US" w:eastAsia="zh-CN"/>
              </w:rPr>
            </w:pPr>
            <w:r>
              <w:rPr>
                <w:rFonts w:hint="eastAsia" w:ascii="宋体" w:hAnsi="宋体" w:cs="方正小标宋简体"/>
                <w:color w:val="auto"/>
                <w:kern w:val="0"/>
                <w:sz w:val="24"/>
                <w:szCs w:val="24"/>
                <w:lang w:val="en-US" w:eastAsia="zh-CN"/>
              </w:rPr>
              <w:t>服务内容</w:t>
            </w:r>
          </w:p>
        </w:tc>
        <w:tc>
          <w:tcPr>
            <w:tcW w:w="6281" w:type="dxa"/>
            <w:noWrap w:val="0"/>
            <w:vAlign w:val="center"/>
          </w:tcPr>
          <w:p w14:paraId="0199D00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预算效评价服务项目；部门预算管理综合绩效评价、县对乡财政管理综合绩效评价及乡镇（村级）资金检查，重点专项支出绩效评价、非税收入质量检查，2024年1-9月重大政策落实情况检查，2024年政府购买服务检查、部门预算执行情况等（具体服务内容详见采购文件第六部分 采购项目要求及服务内容）</w:t>
            </w:r>
          </w:p>
        </w:tc>
      </w:tr>
      <w:tr w14:paraId="26ED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158" w:type="dxa"/>
            <w:noWrap w:val="0"/>
            <w:vAlign w:val="center"/>
          </w:tcPr>
          <w:p w14:paraId="241E8741">
            <w:pPr>
              <w:widowControl/>
              <w:spacing w:line="320" w:lineRule="exact"/>
              <w:jc w:val="center"/>
              <w:rPr>
                <w:rFonts w:ascii="宋体" w:hAnsi="宋体" w:cs="宋体"/>
                <w:color w:val="auto"/>
                <w:kern w:val="0"/>
                <w:sz w:val="24"/>
                <w:szCs w:val="24"/>
              </w:rPr>
            </w:pPr>
            <w:r>
              <w:rPr>
                <w:rFonts w:ascii="宋体" w:hAnsi="宋体" w:cs="宋体"/>
                <w:color w:val="auto"/>
                <w:kern w:val="0"/>
                <w:sz w:val="24"/>
                <w:szCs w:val="24"/>
              </w:rPr>
              <w:t>项目分包个数</w:t>
            </w:r>
          </w:p>
        </w:tc>
        <w:tc>
          <w:tcPr>
            <w:tcW w:w="6281" w:type="dxa"/>
            <w:noWrap w:val="0"/>
            <w:vAlign w:val="center"/>
          </w:tcPr>
          <w:p w14:paraId="160577A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不分包</w:t>
            </w:r>
          </w:p>
        </w:tc>
      </w:tr>
      <w:tr w14:paraId="257A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58" w:type="dxa"/>
            <w:noWrap w:val="0"/>
            <w:vAlign w:val="center"/>
          </w:tcPr>
          <w:p w14:paraId="2C76FA90">
            <w:pPr>
              <w:widowControl/>
              <w:spacing w:line="320" w:lineRule="exact"/>
              <w:jc w:val="center"/>
              <w:rPr>
                <w:rFonts w:hint="eastAsia" w:ascii="宋体" w:hAnsi="宋体" w:cs="宋体"/>
                <w:color w:val="auto"/>
                <w:sz w:val="24"/>
                <w:szCs w:val="24"/>
              </w:rPr>
            </w:pPr>
            <w:r>
              <w:rPr>
                <w:rFonts w:hint="eastAsia" w:ascii="宋体" w:hAnsi="宋体" w:cs="宋体"/>
                <w:color w:val="auto"/>
                <w:sz w:val="24"/>
                <w:szCs w:val="24"/>
              </w:rPr>
              <w:t>采购要求</w:t>
            </w:r>
          </w:p>
        </w:tc>
        <w:tc>
          <w:tcPr>
            <w:tcW w:w="6281" w:type="dxa"/>
            <w:noWrap w:val="0"/>
            <w:vAlign w:val="top"/>
          </w:tcPr>
          <w:p w14:paraId="5C9799A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具体要求详见《竞争性磋商文件》内容。</w:t>
            </w:r>
          </w:p>
        </w:tc>
      </w:tr>
      <w:tr w14:paraId="63F9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2158" w:type="dxa"/>
            <w:noWrap w:val="0"/>
            <w:vAlign w:val="center"/>
          </w:tcPr>
          <w:p w14:paraId="1941B517">
            <w:pPr>
              <w:widowControl/>
              <w:spacing w:line="320" w:lineRule="exact"/>
              <w:jc w:val="center"/>
              <w:rPr>
                <w:rFonts w:ascii="宋体" w:hAnsi="宋体" w:cs="宋体"/>
                <w:color w:val="auto"/>
                <w:kern w:val="0"/>
                <w:sz w:val="24"/>
                <w:szCs w:val="24"/>
              </w:rPr>
            </w:pPr>
            <w:r>
              <w:rPr>
                <w:rFonts w:ascii="宋体" w:hAnsi="宋体" w:cs="宋体"/>
                <w:color w:val="auto"/>
                <w:kern w:val="0"/>
                <w:sz w:val="24"/>
                <w:szCs w:val="24"/>
              </w:rPr>
              <w:t>供应商资格条件</w:t>
            </w:r>
          </w:p>
        </w:tc>
        <w:tc>
          <w:tcPr>
            <w:tcW w:w="6281" w:type="dxa"/>
            <w:noWrap w:val="0"/>
            <w:vAlign w:val="top"/>
          </w:tcPr>
          <w:p w14:paraId="686EDAA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1、根据《中华人民共和国政府采购法实施条例》第十七条：</w:t>
            </w:r>
          </w:p>
          <w:p w14:paraId="001BE68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参加政府采购活动的供应商应当具备政府采购法第二十二条第一款规定的条件，提供下列材料：</w:t>
            </w:r>
          </w:p>
          <w:p w14:paraId="26BE0C1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（1）法人或者其他组织的营业执照等证明文件，自然人的身份证明；</w:t>
            </w:r>
          </w:p>
          <w:p w14:paraId="55E78FD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（2）财务状况报告，依法缴纳税收和社会保障资金的相关材料；</w:t>
            </w:r>
          </w:p>
          <w:p w14:paraId="4330C15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（3）具备履行合同所必需的设备和专业技术能力的证明材料；</w:t>
            </w:r>
          </w:p>
          <w:p w14:paraId="1879BAD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（4）参加政府采购活动前3年内在经营活动中没有重大违法记录的书面声明；</w:t>
            </w:r>
          </w:p>
          <w:p w14:paraId="3E141D5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（5）具备法律、行政法规规定的其他条件的证明材料。</w:t>
            </w:r>
          </w:p>
          <w:p w14:paraId="588F927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2、单位负责人为同一人或者存在直接控股、管理关系的不同供应商，不得参加同一合同项下的政府采购活动。否则，皆取消响应资格；</w:t>
            </w:r>
          </w:p>
          <w:p w14:paraId="1797A4C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3、为本采购项目提供整体设计、规范编制或者项目管理、监理、检测等服务的供应商，不得再参加该采购项目的其他采购活动。</w:t>
            </w:r>
          </w:p>
          <w:p w14:paraId="3D35B12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经信用中国（www.creditchina.gov.cn）、中国政府采购网（www.ccgp.gov.cn）等渠道查询后，列入失信被执行人、重大税收违法案件当事人名单、政府采购严重违法失信行为记录名单的，取消响应资格。（提供查询截图时间为响应截止时间前</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0日内）</w:t>
            </w:r>
            <w:bookmarkStart w:id="366" w:name="_GoBack"/>
            <w:bookmarkEnd w:id="366"/>
          </w:p>
          <w:p w14:paraId="6278645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5、财务要求:投标供应商基本开户银行近三个月内出具的资信证明或经第三方机构出具的2023年度财务状况审计报告（扫描或复印件应全面、完整、清晰），包括资产负债表、现金流量表、利润表和财务（会计）报表附注,并提供第三方机构的营业执照、执业证书</w:t>
            </w:r>
            <w:r>
              <w:rPr>
                <w:rFonts w:hint="eastAsia" w:ascii="宋体" w:hAnsi="宋体" w:cs="宋体"/>
                <w:color w:val="auto"/>
                <w:sz w:val="24"/>
                <w:szCs w:val="24"/>
                <w:lang w:val="en-US" w:eastAsia="zh-CN"/>
              </w:rPr>
              <w:t>。</w:t>
            </w:r>
          </w:p>
          <w:p w14:paraId="2CD03516">
            <w:pPr>
              <w:pStyle w:val="2"/>
              <w:ind w:left="0" w:leftChars="0" w:firstLine="0" w:firstLineChars="0"/>
              <w:rPr>
                <w:rFonts w:hint="eastAsia"/>
                <w:lang w:val="en-US" w:eastAsia="zh-CN"/>
              </w:rPr>
            </w:pPr>
            <w:r>
              <w:rPr>
                <w:rFonts w:hint="eastAsia" w:ascii="宋体" w:hAnsi="宋体" w:eastAsia="宋体" w:cs="宋体"/>
                <w:color w:val="auto"/>
                <w:kern w:val="2"/>
                <w:sz w:val="24"/>
                <w:szCs w:val="24"/>
                <w:lang w:val="en-US" w:eastAsia="zh-CN" w:bidi="ar-SA"/>
              </w:rPr>
              <w:t>6、</w:t>
            </w:r>
            <w:r>
              <w:rPr>
                <w:rFonts w:hint="eastAsia"/>
                <w:lang w:val="en-US" w:eastAsia="zh-CN"/>
              </w:rPr>
              <w:t>具备相应国家行业主管部门颁发的执业资质，能够为本次开展专项审计、财务决算工作提供服务的会计师事务所；</w:t>
            </w:r>
          </w:p>
          <w:p w14:paraId="60C07CF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7、本项目全部面向中</w:t>
            </w:r>
            <w:r>
              <w:rPr>
                <w:rFonts w:hint="eastAsia" w:ascii="宋体" w:hAnsi="宋体" w:cs="宋体"/>
                <w:color w:val="auto"/>
                <w:sz w:val="24"/>
                <w:szCs w:val="24"/>
                <w:lang w:val="en-US" w:eastAsia="zh-CN"/>
              </w:rPr>
              <w:t>小</w:t>
            </w:r>
            <w:r>
              <w:rPr>
                <w:rFonts w:hint="eastAsia" w:ascii="宋体" w:hAnsi="宋体" w:eastAsia="宋体" w:cs="宋体"/>
                <w:color w:val="auto"/>
                <w:sz w:val="24"/>
                <w:szCs w:val="24"/>
                <w:lang w:val="en-US" w:eastAsia="zh-CN"/>
              </w:rPr>
              <w:t>企业采购；</w:t>
            </w:r>
          </w:p>
          <w:p w14:paraId="595CBE8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8、本项目不接受供应商以联合体方式进行响应。</w:t>
            </w:r>
          </w:p>
        </w:tc>
      </w:tr>
      <w:tr w14:paraId="3D04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2158" w:type="dxa"/>
            <w:noWrap w:val="0"/>
            <w:vAlign w:val="center"/>
          </w:tcPr>
          <w:p w14:paraId="657B78F5">
            <w:pPr>
              <w:widowControl/>
              <w:spacing w:line="320" w:lineRule="exact"/>
              <w:jc w:val="center"/>
              <w:rPr>
                <w:rFonts w:ascii="宋体" w:hAnsi="宋体" w:cs="宋体"/>
                <w:color w:val="auto"/>
                <w:kern w:val="0"/>
                <w:sz w:val="24"/>
                <w:szCs w:val="24"/>
              </w:rPr>
            </w:pPr>
            <w:r>
              <w:rPr>
                <w:rFonts w:hint="eastAsia" w:ascii="宋体" w:hAnsi="宋体" w:cs="宋体"/>
                <w:color w:val="auto"/>
                <w:sz w:val="24"/>
                <w:szCs w:val="24"/>
                <w:lang w:val="zh-CN"/>
              </w:rPr>
              <w:t>磋商保证金</w:t>
            </w:r>
          </w:p>
        </w:tc>
        <w:tc>
          <w:tcPr>
            <w:tcW w:w="6281" w:type="dxa"/>
            <w:noWrap w:val="0"/>
            <w:vAlign w:val="top"/>
          </w:tcPr>
          <w:p w14:paraId="7130637C">
            <w:pPr>
              <w:pStyle w:val="25"/>
              <w:spacing w:line="360" w:lineRule="auto"/>
              <w:ind w:firstLine="0" w:firstLineChars="0"/>
              <w:jc w:val="left"/>
              <w:rPr>
                <w:rFonts w:hint="eastAsia" w:ascii="宋体" w:hAnsi="宋体" w:eastAsia="宋体" w:cs="宋体"/>
                <w:bCs w:val="0"/>
                <w:color w:val="auto"/>
                <w:szCs w:val="24"/>
                <w:lang w:val="zh-CN"/>
              </w:rPr>
            </w:pPr>
            <w:r>
              <w:rPr>
                <w:rFonts w:hint="eastAsia" w:ascii="宋体" w:hAnsi="宋体" w:eastAsia="宋体" w:cs="宋体"/>
                <w:bCs w:val="0"/>
                <w:color w:val="auto"/>
                <w:szCs w:val="24"/>
                <w:lang w:val="zh-CN"/>
              </w:rPr>
              <w:t>磋商保证金：</w:t>
            </w:r>
            <w:r>
              <w:rPr>
                <w:rFonts w:hint="default" w:ascii="Arial" w:hAnsi="Arial" w:eastAsia="宋体" w:cs="Arial"/>
                <w:bCs w:val="0"/>
                <w:color w:val="auto"/>
                <w:szCs w:val="24"/>
                <w:lang w:val="en-US" w:eastAsia="zh-CN"/>
              </w:rPr>
              <w:t>¥</w:t>
            </w:r>
            <w:r>
              <w:rPr>
                <w:rFonts w:hint="eastAsia" w:ascii="宋体" w:hAnsi="宋体" w:eastAsia="宋体" w:cs="宋体"/>
                <w:bCs w:val="0"/>
                <w:color w:val="auto"/>
                <w:szCs w:val="24"/>
                <w:lang w:val="en-US" w:eastAsia="zh-CN"/>
              </w:rPr>
              <w:t>6,000.00</w:t>
            </w:r>
            <w:r>
              <w:rPr>
                <w:rFonts w:hint="eastAsia" w:ascii="宋体" w:hAnsi="宋体" w:eastAsia="宋体" w:cs="宋体"/>
                <w:bCs w:val="0"/>
                <w:color w:val="auto"/>
                <w:szCs w:val="24"/>
                <w:lang w:val="zh-CN"/>
              </w:rPr>
              <w:t>元（大写：</w:t>
            </w:r>
            <w:r>
              <w:rPr>
                <w:rFonts w:hint="eastAsia" w:ascii="宋体" w:hAnsi="宋体" w:eastAsia="宋体" w:cs="宋体"/>
                <w:bCs w:val="0"/>
                <w:color w:val="auto"/>
                <w:szCs w:val="24"/>
                <w:lang w:val="en-US" w:eastAsia="zh-CN"/>
              </w:rPr>
              <w:t>陆仟元整</w:t>
            </w:r>
            <w:r>
              <w:rPr>
                <w:rFonts w:hint="eastAsia" w:ascii="宋体" w:hAnsi="宋体" w:eastAsia="宋体" w:cs="宋体"/>
                <w:bCs w:val="0"/>
                <w:color w:val="auto"/>
                <w:szCs w:val="24"/>
                <w:lang w:val="zh-CN"/>
              </w:rPr>
              <w:t>）</w:t>
            </w:r>
          </w:p>
          <w:p w14:paraId="35560212">
            <w:pPr>
              <w:pStyle w:val="25"/>
              <w:spacing w:line="360" w:lineRule="auto"/>
              <w:ind w:firstLine="0" w:firstLineChars="0"/>
              <w:jc w:val="left"/>
              <w:rPr>
                <w:rFonts w:hint="eastAsia" w:ascii="宋体" w:hAnsi="宋体" w:eastAsia="宋体" w:cs="宋体"/>
                <w:bCs w:val="0"/>
                <w:color w:val="auto"/>
                <w:szCs w:val="24"/>
                <w:lang w:val="zh-CN"/>
              </w:rPr>
            </w:pPr>
            <w:r>
              <w:rPr>
                <w:rFonts w:hint="eastAsia" w:ascii="宋体" w:hAnsi="宋体" w:eastAsia="宋体" w:cs="宋体"/>
                <w:bCs w:val="0"/>
                <w:color w:val="auto"/>
                <w:szCs w:val="24"/>
                <w:lang w:val="zh-CN"/>
              </w:rPr>
              <w:t>收款单位：青海聚帛工程项目管理有限公司</w:t>
            </w:r>
          </w:p>
          <w:p w14:paraId="09F626E1">
            <w:pPr>
              <w:pStyle w:val="25"/>
              <w:spacing w:line="360" w:lineRule="auto"/>
              <w:ind w:firstLine="0" w:firstLineChars="0"/>
              <w:jc w:val="left"/>
              <w:rPr>
                <w:rFonts w:hint="eastAsia" w:ascii="宋体" w:hAnsi="宋体" w:eastAsia="宋体" w:cs="宋体"/>
                <w:bCs w:val="0"/>
                <w:color w:val="auto"/>
                <w:szCs w:val="24"/>
                <w:lang w:val="zh-CN"/>
              </w:rPr>
            </w:pPr>
            <w:r>
              <w:rPr>
                <w:rFonts w:hint="eastAsia" w:ascii="宋体" w:hAnsi="宋体" w:eastAsia="宋体" w:cs="宋体"/>
                <w:bCs w:val="0"/>
                <w:color w:val="auto"/>
                <w:szCs w:val="24"/>
                <w:lang w:val="zh-CN"/>
              </w:rPr>
              <w:t>开 户 行：中国光大银行股份有限公司西宁分行</w:t>
            </w:r>
          </w:p>
          <w:p w14:paraId="0C3E1AF5">
            <w:pPr>
              <w:pStyle w:val="25"/>
              <w:spacing w:line="360" w:lineRule="auto"/>
              <w:ind w:firstLine="0" w:firstLineChars="0"/>
              <w:jc w:val="left"/>
              <w:rPr>
                <w:rFonts w:hint="eastAsia" w:ascii="宋体" w:hAnsi="宋体" w:eastAsia="宋体" w:cs="宋体"/>
                <w:bCs w:val="0"/>
                <w:color w:val="auto"/>
                <w:szCs w:val="24"/>
                <w:lang w:val="zh-CN"/>
              </w:rPr>
            </w:pPr>
            <w:r>
              <w:rPr>
                <w:rFonts w:hint="eastAsia" w:ascii="宋体" w:hAnsi="宋体" w:eastAsia="宋体" w:cs="宋体"/>
                <w:bCs w:val="0"/>
                <w:color w:val="auto"/>
                <w:szCs w:val="24"/>
                <w:lang w:val="zh-CN"/>
              </w:rPr>
              <w:t>银行账号：5582  0188  0000  67752</w:t>
            </w:r>
          </w:p>
          <w:p w14:paraId="6ED28A61">
            <w:pPr>
              <w:widowControl/>
              <w:spacing w:line="320" w:lineRule="exact"/>
              <w:jc w:val="left"/>
              <w:rPr>
                <w:rFonts w:hint="eastAsia" w:ascii="宋体" w:hAnsi="宋体" w:cs="宋体"/>
                <w:color w:val="auto"/>
                <w:kern w:val="0"/>
              </w:rPr>
            </w:pPr>
            <w:r>
              <w:rPr>
                <w:rFonts w:hint="eastAsia" w:ascii="宋体" w:hAnsi="宋体" w:cs="宋体"/>
                <w:color w:val="auto"/>
                <w:sz w:val="24"/>
                <w:szCs w:val="24"/>
                <w:lang w:val="zh-CN"/>
              </w:rPr>
              <w:t>缴费时间：磋商截止期，以银行到账时间为准。</w:t>
            </w:r>
          </w:p>
        </w:tc>
      </w:tr>
      <w:tr w14:paraId="36A9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58" w:type="dxa"/>
            <w:noWrap w:val="0"/>
            <w:vAlign w:val="center"/>
          </w:tcPr>
          <w:p w14:paraId="2DA74298">
            <w:pPr>
              <w:widowControl/>
              <w:spacing w:line="320" w:lineRule="exact"/>
              <w:jc w:val="center"/>
              <w:rPr>
                <w:rFonts w:hint="eastAsia" w:ascii="宋体" w:hAnsi="宋体" w:cs="宋体"/>
                <w:color w:val="auto"/>
                <w:sz w:val="24"/>
                <w:szCs w:val="24"/>
                <w:lang w:val="zh-CN"/>
              </w:rPr>
            </w:pPr>
            <w:r>
              <w:rPr>
                <w:rFonts w:hint="eastAsia" w:ascii="宋体" w:hAnsi="宋体" w:cs="宋体"/>
                <w:color w:val="auto"/>
                <w:sz w:val="24"/>
                <w:szCs w:val="24"/>
                <w:lang w:val="zh-CN"/>
              </w:rPr>
              <w:t>缴费方式</w:t>
            </w:r>
          </w:p>
        </w:tc>
        <w:tc>
          <w:tcPr>
            <w:tcW w:w="6281" w:type="dxa"/>
            <w:noWrap w:val="0"/>
            <w:vAlign w:val="top"/>
          </w:tcPr>
          <w:p w14:paraId="3BA3A65A">
            <w:pPr>
              <w:pStyle w:val="25"/>
              <w:adjustRightInd/>
              <w:snapToGrid/>
              <w:spacing w:line="360" w:lineRule="auto"/>
              <w:ind w:firstLine="0" w:firstLineChars="0"/>
              <w:jc w:val="left"/>
              <w:rPr>
                <w:rFonts w:hint="eastAsia" w:ascii="宋体" w:hAnsi="宋体" w:eastAsia="宋体" w:cs="宋体"/>
                <w:bCs w:val="0"/>
                <w:color w:val="auto"/>
                <w:szCs w:val="24"/>
                <w:lang w:val="zh-CN"/>
              </w:rPr>
            </w:pPr>
            <w:r>
              <w:rPr>
                <w:rFonts w:hint="eastAsia" w:ascii="宋体" w:hAnsi="宋体" w:eastAsia="宋体" w:cs="宋体"/>
                <w:bCs w:val="0"/>
                <w:color w:val="auto"/>
                <w:szCs w:val="24"/>
                <w:lang w:val="zh-CN"/>
              </w:rPr>
              <w:t>磋商保证金缴纳形式：转账、电汇、</w:t>
            </w:r>
            <w:r>
              <w:rPr>
                <w:rFonts w:hint="eastAsia" w:ascii="宋体" w:hAnsi="宋体" w:eastAsia="宋体" w:cs="宋体"/>
                <w:bCs w:val="0"/>
                <w:color w:val="auto"/>
                <w:szCs w:val="24"/>
              </w:rPr>
              <w:t>保函</w:t>
            </w:r>
            <w:r>
              <w:rPr>
                <w:rFonts w:hint="eastAsia" w:ascii="宋体" w:hAnsi="宋体" w:eastAsia="宋体" w:cs="宋体"/>
                <w:bCs w:val="0"/>
                <w:color w:val="auto"/>
                <w:szCs w:val="24"/>
                <w:lang w:val="zh-CN"/>
              </w:rPr>
              <w:t>（不接受现金），须由供应商从其基本账户转入指定专用账户，汇单附言栏内注明项目名称、</w:t>
            </w:r>
            <w:r>
              <w:rPr>
                <w:rFonts w:hint="eastAsia" w:ascii="宋体" w:hAnsi="宋体" w:eastAsia="宋体" w:cs="宋体"/>
                <w:bCs w:val="0"/>
                <w:color w:val="auto"/>
                <w:szCs w:val="24"/>
                <w:lang w:val="en-US" w:eastAsia="zh-CN"/>
              </w:rPr>
              <w:t>包号</w:t>
            </w:r>
            <w:r>
              <w:rPr>
                <w:rFonts w:hint="eastAsia" w:ascii="宋体" w:hAnsi="宋体" w:eastAsia="宋体" w:cs="宋体"/>
                <w:bCs w:val="0"/>
                <w:color w:val="auto"/>
                <w:szCs w:val="24"/>
                <w:lang w:val="zh-CN"/>
              </w:rPr>
              <w:t>及用途，附基本账户开户许可证复印件；</w:t>
            </w:r>
          </w:p>
          <w:p w14:paraId="21B80306">
            <w:pPr>
              <w:spacing w:line="360" w:lineRule="auto"/>
              <w:rPr>
                <w:rFonts w:hint="eastAsia"/>
                <w:color w:val="auto"/>
                <w:lang w:val="zh-CN"/>
              </w:rPr>
            </w:pPr>
            <w:r>
              <w:rPr>
                <w:rFonts w:hint="eastAsia" w:ascii="宋体" w:hAnsi="宋体" w:cs="宋体"/>
                <w:color w:val="auto"/>
                <w:sz w:val="24"/>
                <w:szCs w:val="24"/>
                <w:lang w:val="zh-CN"/>
              </w:rPr>
              <w:t>供应商未按照磋商文件要求提交磋商保证金的，磋商无效。</w:t>
            </w:r>
          </w:p>
        </w:tc>
      </w:tr>
      <w:tr w14:paraId="0D89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158" w:type="dxa"/>
            <w:noWrap w:val="0"/>
            <w:vAlign w:val="center"/>
          </w:tcPr>
          <w:p w14:paraId="11707C60">
            <w:pPr>
              <w:widowControl/>
              <w:spacing w:line="360" w:lineRule="auto"/>
              <w:jc w:val="center"/>
              <w:rPr>
                <w:rFonts w:hint="eastAsia" w:ascii="宋体" w:hAnsi="宋体" w:cs="宋体"/>
                <w:color w:val="auto"/>
                <w:sz w:val="24"/>
                <w:szCs w:val="24"/>
                <w:lang w:val="zh-CN"/>
              </w:rPr>
            </w:pPr>
            <w:r>
              <w:rPr>
                <w:rFonts w:hint="eastAsia" w:ascii="宋体" w:hAnsi="宋体" w:cs="宋体"/>
                <w:color w:val="auto"/>
                <w:sz w:val="24"/>
                <w:szCs w:val="24"/>
                <w:lang w:val="zh-CN"/>
              </w:rPr>
              <w:t>磋商保证金退还</w:t>
            </w:r>
          </w:p>
        </w:tc>
        <w:tc>
          <w:tcPr>
            <w:tcW w:w="6281" w:type="dxa"/>
            <w:noWrap w:val="0"/>
            <w:vAlign w:val="top"/>
          </w:tcPr>
          <w:p w14:paraId="09E41562">
            <w:pPr>
              <w:widowControl/>
              <w:spacing w:line="360" w:lineRule="auto"/>
              <w:jc w:val="left"/>
              <w:rPr>
                <w:rFonts w:hint="eastAsia" w:ascii="宋体" w:hAnsi="宋体" w:cs="宋体"/>
                <w:color w:val="auto"/>
                <w:sz w:val="24"/>
                <w:szCs w:val="24"/>
                <w:lang w:val="zh-CN"/>
              </w:rPr>
            </w:pPr>
            <w:r>
              <w:rPr>
                <w:rFonts w:hint="eastAsia" w:ascii="宋体" w:hAnsi="宋体" w:cs="宋体"/>
                <w:color w:val="auto"/>
                <w:sz w:val="24"/>
                <w:szCs w:val="24"/>
                <w:lang w:val="zh-CN"/>
              </w:rPr>
              <w:t>未成交供应商的磋商保证金在成交通知书发出后5个工作日内退还，成交供应商的磋商保证金在采购合同签订后5个工作日内退还。</w:t>
            </w:r>
          </w:p>
        </w:tc>
      </w:tr>
      <w:tr w14:paraId="65D8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58" w:type="dxa"/>
            <w:noWrap w:val="0"/>
            <w:vAlign w:val="center"/>
          </w:tcPr>
          <w:p w14:paraId="7119898A">
            <w:pPr>
              <w:widowControl/>
              <w:spacing w:line="360" w:lineRule="auto"/>
              <w:jc w:val="center"/>
              <w:rPr>
                <w:rFonts w:hint="eastAsia" w:ascii="宋体" w:hAnsi="宋体" w:cs="宋体"/>
                <w:color w:val="auto"/>
                <w:sz w:val="24"/>
                <w:szCs w:val="24"/>
                <w:lang w:val="zh-CN"/>
              </w:rPr>
            </w:pPr>
            <w:r>
              <w:rPr>
                <w:rFonts w:hint="eastAsia" w:ascii="宋体" w:hAnsi="宋体" w:cs="宋体"/>
                <w:color w:val="auto"/>
                <w:sz w:val="24"/>
                <w:szCs w:val="24"/>
                <w:lang w:val="zh-CN"/>
              </w:rPr>
              <w:t>公告发布时间</w:t>
            </w:r>
          </w:p>
        </w:tc>
        <w:tc>
          <w:tcPr>
            <w:tcW w:w="6281" w:type="dxa"/>
            <w:noWrap w:val="0"/>
            <w:vAlign w:val="center"/>
          </w:tcPr>
          <w:p w14:paraId="117D6FFC">
            <w:pPr>
              <w:widowControl/>
              <w:spacing w:line="360" w:lineRule="auto"/>
              <w:jc w:val="left"/>
              <w:rPr>
                <w:rFonts w:hint="eastAsia" w:ascii="宋体" w:hAnsi="宋体" w:cs="宋体"/>
                <w:color w:val="auto"/>
                <w:sz w:val="24"/>
                <w:szCs w:val="24"/>
                <w:lang w:val="zh-CN"/>
              </w:rPr>
            </w:pPr>
            <w:r>
              <w:rPr>
                <w:rFonts w:hint="eastAsia" w:ascii="宋体" w:hAnsi="宋体" w:cs="宋体"/>
                <w:color w:val="auto"/>
                <w:sz w:val="24"/>
                <w:szCs w:val="24"/>
                <w:u w:val="single"/>
                <w:lang w:val="en-US" w:eastAsia="zh-CN"/>
              </w:rPr>
              <w:t>2024</w:t>
            </w:r>
            <w:r>
              <w:rPr>
                <w:rFonts w:hint="eastAsia" w:ascii="宋体" w:hAnsi="宋体" w:cs="宋体"/>
                <w:color w:val="auto"/>
                <w:sz w:val="24"/>
                <w:szCs w:val="24"/>
                <w:lang w:val="zh-CN"/>
              </w:rPr>
              <w:t>年</w:t>
            </w:r>
            <w:r>
              <w:rPr>
                <w:rFonts w:hint="eastAsia" w:ascii="宋体" w:hAnsi="宋体" w:cs="宋体"/>
                <w:color w:val="auto"/>
                <w:sz w:val="24"/>
                <w:szCs w:val="24"/>
                <w:u w:val="single"/>
                <w:lang w:val="en-US" w:eastAsia="zh-CN"/>
              </w:rPr>
              <w:t>10</w:t>
            </w:r>
            <w:r>
              <w:rPr>
                <w:rFonts w:hint="eastAsia" w:ascii="宋体" w:hAnsi="宋体" w:cs="宋体"/>
                <w:color w:val="auto"/>
                <w:sz w:val="24"/>
                <w:szCs w:val="24"/>
                <w:lang w:val="zh-CN"/>
              </w:rPr>
              <w:t>月</w:t>
            </w:r>
            <w:r>
              <w:rPr>
                <w:rFonts w:hint="eastAsia" w:ascii="宋体" w:hAnsi="宋体" w:cs="宋体"/>
                <w:color w:val="auto"/>
                <w:sz w:val="24"/>
                <w:szCs w:val="24"/>
                <w:u w:val="single"/>
                <w:lang w:val="en-US" w:eastAsia="zh-CN"/>
              </w:rPr>
              <w:t>31</w:t>
            </w:r>
            <w:r>
              <w:rPr>
                <w:rFonts w:hint="eastAsia" w:ascii="宋体" w:hAnsi="宋体" w:cs="宋体"/>
                <w:color w:val="auto"/>
                <w:sz w:val="24"/>
                <w:szCs w:val="24"/>
                <w:lang w:val="zh-CN"/>
              </w:rPr>
              <w:t>日</w:t>
            </w:r>
          </w:p>
        </w:tc>
      </w:tr>
      <w:tr w14:paraId="7D8A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58" w:type="dxa"/>
            <w:noWrap w:val="0"/>
            <w:vAlign w:val="center"/>
          </w:tcPr>
          <w:p w14:paraId="5A341236">
            <w:pPr>
              <w:widowControl/>
              <w:spacing w:line="360" w:lineRule="auto"/>
              <w:jc w:val="center"/>
              <w:rPr>
                <w:rFonts w:hint="eastAsia" w:ascii="宋体" w:hAnsi="宋体" w:cs="宋体"/>
                <w:color w:val="auto"/>
                <w:sz w:val="24"/>
                <w:szCs w:val="24"/>
                <w:lang w:val="zh-CN"/>
              </w:rPr>
            </w:pPr>
            <w:r>
              <w:rPr>
                <w:rFonts w:hint="eastAsia" w:ascii="宋体" w:hAnsi="宋体" w:cs="宋体"/>
                <w:color w:val="auto"/>
                <w:sz w:val="24"/>
                <w:szCs w:val="24"/>
                <w:lang w:val="zh-CN"/>
              </w:rPr>
              <w:t>竞争性磋商文件网上报名时间</w:t>
            </w:r>
          </w:p>
        </w:tc>
        <w:tc>
          <w:tcPr>
            <w:tcW w:w="6281" w:type="dxa"/>
            <w:noWrap w:val="0"/>
            <w:vAlign w:val="center"/>
          </w:tcPr>
          <w:p w14:paraId="6632F9C5">
            <w:pPr>
              <w:widowControl/>
              <w:spacing w:line="360" w:lineRule="auto"/>
              <w:jc w:val="left"/>
              <w:rPr>
                <w:rFonts w:hint="eastAsia" w:ascii="宋体" w:hAnsi="宋体" w:cs="宋体"/>
                <w:color w:val="auto"/>
                <w:sz w:val="24"/>
                <w:szCs w:val="24"/>
                <w:lang w:val="zh-CN"/>
              </w:rPr>
            </w:pPr>
            <w:r>
              <w:rPr>
                <w:rFonts w:hint="eastAsia" w:ascii="宋体" w:hAnsi="宋体" w:cs="宋体"/>
                <w:color w:val="auto"/>
                <w:sz w:val="24"/>
                <w:szCs w:val="24"/>
                <w:lang w:val="en-US" w:eastAsia="zh-CN"/>
              </w:rPr>
              <w:t>2024</w:t>
            </w:r>
            <w:r>
              <w:rPr>
                <w:rFonts w:hint="eastAsia" w:ascii="宋体" w:hAnsi="宋体" w:cs="宋体"/>
                <w:color w:val="auto"/>
                <w:sz w:val="24"/>
                <w:szCs w:val="24"/>
                <w:lang w:val="zh-CN"/>
              </w:rPr>
              <w:t>年</w:t>
            </w:r>
            <w:r>
              <w:rPr>
                <w:rFonts w:hint="eastAsia" w:ascii="宋体" w:hAnsi="宋体" w:cs="宋体"/>
                <w:color w:val="auto"/>
                <w:sz w:val="24"/>
                <w:szCs w:val="24"/>
                <w:u w:val="single"/>
                <w:lang w:val="en-US" w:eastAsia="zh-CN"/>
              </w:rPr>
              <w:t>11</w:t>
            </w:r>
            <w:r>
              <w:rPr>
                <w:rFonts w:hint="eastAsia" w:ascii="宋体" w:hAnsi="宋体" w:cs="宋体"/>
                <w:color w:val="auto"/>
                <w:sz w:val="24"/>
                <w:szCs w:val="24"/>
                <w:lang w:val="zh-CN"/>
              </w:rPr>
              <w:t>月</w:t>
            </w:r>
            <w:r>
              <w:rPr>
                <w:rFonts w:hint="eastAsia" w:ascii="宋体" w:hAnsi="宋体" w:cs="宋体"/>
                <w:color w:val="auto"/>
                <w:sz w:val="24"/>
                <w:szCs w:val="24"/>
                <w:u w:val="single"/>
                <w:lang w:val="en-US" w:eastAsia="zh-CN"/>
              </w:rPr>
              <w:t>01</w:t>
            </w:r>
            <w:r>
              <w:rPr>
                <w:rFonts w:hint="eastAsia" w:ascii="宋体" w:hAnsi="宋体" w:cs="宋体"/>
                <w:color w:val="auto"/>
                <w:sz w:val="24"/>
                <w:szCs w:val="24"/>
                <w:lang w:val="zh-CN"/>
              </w:rPr>
              <w:t>日至</w:t>
            </w:r>
            <w:r>
              <w:rPr>
                <w:rFonts w:hint="eastAsia" w:ascii="宋体" w:hAnsi="宋体" w:cs="宋体"/>
                <w:color w:val="auto"/>
                <w:sz w:val="24"/>
                <w:szCs w:val="24"/>
                <w:lang w:val="en-US" w:eastAsia="zh-CN"/>
              </w:rPr>
              <w:t>2024</w:t>
            </w:r>
            <w:r>
              <w:rPr>
                <w:rFonts w:hint="eastAsia" w:ascii="宋体" w:hAnsi="宋体" w:cs="宋体"/>
                <w:color w:val="auto"/>
                <w:sz w:val="24"/>
                <w:szCs w:val="24"/>
                <w:lang w:val="zh-CN"/>
              </w:rPr>
              <w:t>年</w:t>
            </w:r>
            <w:r>
              <w:rPr>
                <w:rFonts w:hint="eastAsia" w:ascii="宋体" w:hAnsi="宋体" w:cs="宋体"/>
                <w:color w:val="auto"/>
                <w:sz w:val="24"/>
                <w:szCs w:val="24"/>
                <w:u w:val="single"/>
                <w:lang w:val="en-US" w:eastAsia="zh-CN"/>
              </w:rPr>
              <w:t>11</w:t>
            </w:r>
            <w:r>
              <w:rPr>
                <w:rFonts w:hint="eastAsia" w:ascii="宋体" w:hAnsi="宋体" w:cs="宋体"/>
                <w:color w:val="auto"/>
                <w:sz w:val="24"/>
                <w:szCs w:val="24"/>
                <w:lang w:val="zh-CN"/>
              </w:rPr>
              <w:t>月</w:t>
            </w:r>
            <w:r>
              <w:rPr>
                <w:rFonts w:hint="eastAsia" w:ascii="宋体" w:hAnsi="宋体" w:cs="宋体"/>
                <w:color w:val="auto"/>
                <w:sz w:val="24"/>
                <w:szCs w:val="24"/>
                <w:u w:val="single"/>
                <w:lang w:val="en-US" w:eastAsia="zh-CN"/>
              </w:rPr>
              <w:t>07</w:t>
            </w:r>
            <w:r>
              <w:rPr>
                <w:rFonts w:hint="eastAsia" w:ascii="宋体" w:hAnsi="宋体" w:cs="宋体"/>
                <w:color w:val="auto"/>
                <w:sz w:val="24"/>
                <w:szCs w:val="24"/>
                <w:lang w:val="zh-CN"/>
              </w:rPr>
              <w:t>日（</w:t>
            </w:r>
            <w:r>
              <w:rPr>
                <w:rFonts w:hint="eastAsia" w:ascii="宋体" w:hAnsi="宋体" w:cs="宋体"/>
                <w:color w:val="auto"/>
                <w:sz w:val="24"/>
                <w:szCs w:val="24"/>
                <w:lang w:val="en-US" w:eastAsia="zh-CN"/>
              </w:rPr>
              <w:t>00:00-24:00分，</w:t>
            </w:r>
            <w:r>
              <w:rPr>
                <w:rFonts w:hint="eastAsia" w:ascii="宋体" w:hAnsi="宋体" w:cs="宋体"/>
                <w:color w:val="auto"/>
                <w:sz w:val="24"/>
                <w:szCs w:val="24"/>
                <w:lang w:val="zh-CN"/>
              </w:rPr>
              <w:t>北京时间，法定节假日除外）</w:t>
            </w:r>
          </w:p>
        </w:tc>
      </w:tr>
      <w:tr w14:paraId="5A3C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2" w:hRule="atLeast"/>
        </w:trPr>
        <w:tc>
          <w:tcPr>
            <w:tcW w:w="2158" w:type="dxa"/>
            <w:noWrap w:val="0"/>
            <w:vAlign w:val="center"/>
          </w:tcPr>
          <w:p w14:paraId="12E8EF9B">
            <w:pPr>
              <w:pStyle w:val="25"/>
              <w:adjustRightInd/>
              <w:snapToGrid/>
              <w:spacing w:line="360" w:lineRule="auto"/>
              <w:ind w:firstLine="0" w:firstLineChars="0"/>
              <w:jc w:val="center"/>
              <w:rPr>
                <w:rFonts w:hint="eastAsia" w:ascii="宋体" w:hAnsi="宋体" w:eastAsia="宋体" w:cs="宋体"/>
                <w:bCs w:val="0"/>
                <w:color w:val="auto"/>
                <w:szCs w:val="24"/>
                <w:lang w:val="zh-CN"/>
              </w:rPr>
            </w:pPr>
            <w:r>
              <w:rPr>
                <w:rFonts w:hint="eastAsia" w:ascii="宋体" w:hAnsi="宋体" w:eastAsia="宋体" w:cs="宋体"/>
                <w:bCs w:val="0"/>
                <w:color w:val="auto"/>
                <w:szCs w:val="24"/>
                <w:lang w:val="zh-CN"/>
              </w:rPr>
              <w:t>竞争性磋商文件发售方式</w:t>
            </w:r>
          </w:p>
        </w:tc>
        <w:tc>
          <w:tcPr>
            <w:tcW w:w="6281" w:type="dxa"/>
            <w:noWrap w:val="0"/>
            <w:vAlign w:val="center"/>
          </w:tcPr>
          <w:p w14:paraId="66DD57B7">
            <w:pPr>
              <w:pStyle w:val="25"/>
              <w:spacing w:line="360" w:lineRule="auto"/>
              <w:ind w:firstLine="0" w:firstLineChars="0"/>
              <w:jc w:val="left"/>
              <w:rPr>
                <w:rFonts w:hint="eastAsia" w:ascii="宋体" w:hAnsi="宋体" w:eastAsia="宋体" w:cs="宋体"/>
                <w:bCs w:val="0"/>
                <w:color w:val="auto"/>
                <w:szCs w:val="24"/>
                <w:lang w:val="zh-CN"/>
              </w:rPr>
            </w:pPr>
            <w:r>
              <w:rPr>
                <w:rFonts w:hint="eastAsia" w:ascii="宋体" w:hAnsi="宋体" w:eastAsia="宋体" w:cs="宋体"/>
                <w:bCs w:val="0"/>
                <w:color w:val="auto"/>
                <w:szCs w:val="24"/>
                <w:lang w:val="zh-CN"/>
              </w:rPr>
              <w:t>线上报名，具体方式请咨询线上电子化交易系统：咨询电话：政采云95763。《青海政府采购网》免费下载磋商文件。（提示：请潜在供应商报名前务必完成网上企业注册等手续；具体操作详见附件操作指南）</w:t>
            </w:r>
          </w:p>
        </w:tc>
      </w:tr>
      <w:tr w14:paraId="5FE3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58" w:type="dxa"/>
            <w:noWrap w:val="0"/>
            <w:vAlign w:val="center"/>
          </w:tcPr>
          <w:p w14:paraId="2703ACE4">
            <w:pPr>
              <w:widowControl/>
              <w:spacing w:line="320" w:lineRule="exact"/>
              <w:jc w:val="center"/>
              <w:rPr>
                <w:rFonts w:ascii="宋体" w:hAnsi="宋体" w:cs="宋体"/>
                <w:color w:val="auto"/>
                <w:kern w:val="0"/>
                <w:sz w:val="24"/>
                <w:szCs w:val="24"/>
              </w:rPr>
            </w:pPr>
            <w:r>
              <w:rPr>
                <w:rFonts w:hint="eastAsia" w:ascii="宋体" w:hAnsi="宋体" w:cs="宋体"/>
                <w:color w:val="auto"/>
                <w:sz w:val="24"/>
                <w:szCs w:val="24"/>
              </w:rPr>
              <w:t>竞争性磋商文件发售地点</w:t>
            </w:r>
          </w:p>
        </w:tc>
        <w:tc>
          <w:tcPr>
            <w:tcW w:w="6281" w:type="dxa"/>
            <w:noWrap w:val="0"/>
            <w:vAlign w:val="center"/>
          </w:tcPr>
          <w:p w14:paraId="0446C573">
            <w:pPr>
              <w:rPr>
                <w:rFonts w:hint="eastAsia" w:ascii="宋体" w:hAnsi="宋体" w:eastAsia="宋体" w:cs="宋体"/>
                <w:bCs w:val="0"/>
                <w:color w:val="auto"/>
                <w:szCs w:val="24"/>
                <w:lang w:val="zh-CN"/>
              </w:rPr>
            </w:pPr>
            <w:r>
              <w:rPr>
                <w:rFonts w:hint="eastAsia" w:ascii="宋体" w:hAnsi="宋体" w:eastAsia="宋体" w:cs="宋体"/>
                <w:bCs w:val="0"/>
                <w:color w:val="auto"/>
                <w:kern w:val="2"/>
                <w:sz w:val="24"/>
                <w:szCs w:val="24"/>
                <w:lang w:val="zh-CN" w:eastAsia="zh-CN" w:bidi="ar-SA"/>
              </w:rPr>
              <w:t>《青海政府采购网》免费下载磋商文件。</w:t>
            </w:r>
          </w:p>
        </w:tc>
      </w:tr>
      <w:tr w14:paraId="2CD8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58" w:type="dxa"/>
            <w:noWrap w:val="0"/>
            <w:vAlign w:val="center"/>
          </w:tcPr>
          <w:p w14:paraId="337FF019">
            <w:pPr>
              <w:widowControl/>
              <w:spacing w:before="100" w:beforeAutospacing="1" w:after="100" w:afterAutospacing="1"/>
              <w:jc w:val="center"/>
              <w:rPr>
                <w:rFonts w:ascii="宋体" w:hAnsi="宋体" w:cs="Tahoma"/>
                <w:color w:val="auto"/>
                <w:kern w:val="0"/>
                <w:sz w:val="24"/>
                <w:szCs w:val="24"/>
                <w:highlight w:val="none"/>
              </w:rPr>
            </w:pPr>
            <w:r>
              <w:rPr>
                <w:rFonts w:hint="eastAsia" w:ascii="宋体" w:hAnsi="宋体" w:cs="Tahoma"/>
                <w:color w:val="auto"/>
                <w:kern w:val="0"/>
                <w:sz w:val="24"/>
                <w:szCs w:val="24"/>
                <w:highlight w:val="none"/>
              </w:rPr>
              <w:t>开标（解密）时间</w:t>
            </w:r>
          </w:p>
        </w:tc>
        <w:tc>
          <w:tcPr>
            <w:tcW w:w="6281" w:type="dxa"/>
            <w:noWrap w:val="0"/>
            <w:vAlign w:val="center"/>
          </w:tcPr>
          <w:p w14:paraId="22CAAE84">
            <w:pPr>
              <w:pStyle w:val="25"/>
              <w:spacing w:line="360" w:lineRule="auto"/>
              <w:ind w:firstLine="0" w:firstLineChars="0"/>
              <w:jc w:val="left"/>
              <w:rPr>
                <w:rFonts w:hint="eastAsia" w:ascii="宋体" w:hAnsi="宋体" w:eastAsia="宋体" w:cs="宋体"/>
                <w:bCs w:val="0"/>
                <w:color w:val="auto"/>
                <w:szCs w:val="24"/>
                <w:lang w:val="zh-CN"/>
              </w:rPr>
            </w:pPr>
            <w:r>
              <w:rPr>
                <w:rFonts w:hint="eastAsia" w:ascii="宋体" w:hAnsi="宋体" w:eastAsia="宋体" w:cs="宋体"/>
                <w:bCs w:val="0"/>
                <w:color w:val="auto"/>
                <w:szCs w:val="24"/>
                <w:lang w:val="en-US" w:eastAsia="zh-CN"/>
              </w:rPr>
              <w:t>2024</w:t>
            </w:r>
            <w:r>
              <w:rPr>
                <w:rFonts w:hint="eastAsia" w:ascii="宋体" w:hAnsi="宋体" w:eastAsia="宋体" w:cs="宋体"/>
                <w:bCs w:val="0"/>
                <w:color w:val="auto"/>
                <w:szCs w:val="24"/>
                <w:lang w:val="zh-CN"/>
              </w:rPr>
              <w:t>年</w:t>
            </w:r>
            <w:r>
              <w:rPr>
                <w:rFonts w:hint="eastAsia" w:ascii="宋体" w:hAnsi="宋体" w:eastAsia="宋体" w:cs="宋体"/>
                <w:bCs w:val="0"/>
                <w:color w:val="auto"/>
                <w:szCs w:val="24"/>
                <w:u w:val="single"/>
                <w:lang w:val="en-US" w:eastAsia="zh-CN"/>
              </w:rPr>
              <w:t>11</w:t>
            </w:r>
            <w:r>
              <w:rPr>
                <w:rFonts w:hint="eastAsia" w:ascii="宋体" w:hAnsi="宋体" w:eastAsia="宋体" w:cs="宋体"/>
                <w:bCs w:val="0"/>
                <w:color w:val="auto"/>
                <w:szCs w:val="24"/>
                <w:lang w:val="zh-CN"/>
              </w:rPr>
              <w:t>月</w:t>
            </w:r>
            <w:r>
              <w:rPr>
                <w:rFonts w:hint="eastAsia" w:ascii="宋体" w:hAnsi="宋体" w:eastAsia="宋体" w:cs="宋体"/>
                <w:bCs w:val="0"/>
                <w:color w:val="auto"/>
                <w:szCs w:val="24"/>
                <w:u w:val="single"/>
                <w:lang w:val="en-US" w:eastAsia="zh-CN"/>
              </w:rPr>
              <w:t>12</w:t>
            </w:r>
            <w:r>
              <w:rPr>
                <w:rFonts w:hint="eastAsia" w:ascii="宋体" w:hAnsi="宋体" w:eastAsia="宋体" w:cs="宋体"/>
                <w:bCs w:val="0"/>
                <w:color w:val="auto"/>
                <w:szCs w:val="24"/>
                <w:lang w:val="zh-CN"/>
              </w:rPr>
              <w:t>日</w:t>
            </w:r>
            <w:r>
              <w:rPr>
                <w:rFonts w:hint="eastAsia" w:ascii="宋体" w:hAnsi="宋体" w:eastAsia="宋体" w:cs="宋体"/>
                <w:bCs w:val="0"/>
                <w:color w:val="auto"/>
                <w:szCs w:val="24"/>
                <w:lang w:val="en-US" w:eastAsia="zh-CN"/>
              </w:rPr>
              <w:t>上午09</w:t>
            </w:r>
            <w:r>
              <w:rPr>
                <w:rFonts w:hint="eastAsia" w:ascii="宋体" w:hAnsi="宋体" w:eastAsia="宋体" w:cs="宋体"/>
                <w:bCs w:val="0"/>
                <w:color w:val="auto"/>
                <w:szCs w:val="24"/>
                <w:lang w:val="zh-CN"/>
              </w:rPr>
              <w:t>时</w:t>
            </w:r>
            <w:r>
              <w:rPr>
                <w:rFonts w:hint="eastAsia" w:ascii="宋体" w:hAnsi="宋体" w:eastAsia="宋体" w:cs="宋体"/>
                <w:bCs w:val="0"/>
                <w:color w:val="auto"/>
                <w:szCs w:val="24"/>
                <w:lang w:val="en-US" w:eastAsia="zh-CN"/>
              </w:rPr>
              <w:t>30</w:t>
            </w:r>
            <w:r>
              <w:rPr>
                <w:rFonts w:hint="eastAsia" w:ascii="宋体" w:hAnsi="宋体" w:eastAsia="宋体" w:cs="宋体"/>
                <w:bCs w:val="0"/>
                <w:color w:val="auto"/>
                <w:szCs w:val="24"/>
                <w:lang w:val="zh-CN"/>
              </w:rPr>
              <w:t>分（</w:t>
            </w:r>
            <w:r>
              <w:rPr>
                <w:rFonts w:hint="eastAsia" w:ascii="宋体" w:hAnsi="宋体" w:eastAsia="宋体" w:cs="宋体"/>
                <w:bCs w:val="0"/>
                <w:color w:val="auto"/>
                <w:szCs w:val="24"/>
                <w:lang w:val="en-US" w:eastAsia="zh-CN"/>
              </w:rPr>
              <w:t>北京时间</w:t>
            </w:r>
            <w:r>
              <w:rPr>
                <w:rFonts w:hint="eastAsia" w:ascii="宋体" w:hAnsi="宋体" w:eastAsia="宋体" w:cs="宋体"/>
                <w:bCs w:val="0"/>
                <w:color w:val="auto"/>
                <w:szCs w:val="24"/>
                <w:lang w:val="zh-CN"/>
              </w:rPr>
              <w:t>）</w:t>
            </w:r>
          </w:p>
        </w:tc>
      </w:tr>
      <w:tr w14:paraId="1A82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9" w:hRule="atLeast"/>
        </w:trPr>
        <w:tc>
          <w:tcPr>
            <w:tcW w:w="2158" w:type="dxa"/>
            <w:noWrap w:val="0"/>
            <w:vAlign w:val="center"/>
          </w:tcPr>
          <w:p w14:paraId="390A3CB0">
            <w:pPr>
              <w:widowControl/>
              <w:spacing w:before="100" w:beforeAutospacing="1" w:after="100" w:afterAutospacing="1"/>
              <w:jc w:val="center"/>
              <w:rPr>
                <w:rFonts w:hint="eastAsia" w:ascii="宋体" w:hAnsi="宋体" w:cs="Tahoma"/>
                <w:color w:val="auto"/>
                <w:kern w:val="0"/>
                <w:sz w:val="24"/>
                <w:szCs w:val="24"/>
                <w:highlight w:val="yellow"/>
              </w:rPr>
            </w:pPr>
            <w:r>
              <w:rPr>
                <w:rFonts w:hint="eastAsia"/>
                <w:color w:val="auto"/>
                <w:sz w:val="24"/>
                <w:szCs w:val="24"/>
              </w:rPr>
              <w:t>递交响应文件方式</w:t>
            </w:r>
          </w:p>
        </w:tc>
        <w:tc>
          <w:tcPr>
            <w:tcW w:w="6281" w:type="dxa"/>
            <w:noWrap w:val="0"/>
            <w:vAlign w:val="center"/>
          </w:tcPr>
          <w:p w14:paraId="7D76F733">
            <w:pPr>
              <w:pStyle w:val="25"/>
              <w:spacing w:line="360" w:lineRule="auto"/>
              <w:ind w:firstLine="0" w:firstLineChars="0"/>
              <w:jc w:val="left"/>
              <w:rPr>
                <w:rFonts w:hint="eastAsia" w:ascii="宋体" w:hAnsi="宋体" w:eastAsia="宋体" w:cs="宋体"/>
                <w:bCs w:val="0"/>
                <w:color w:val="auto"/>
                <w:szCs w:val="24"/>
                <w:lang w:val="zh-CN"/>
              </w:rPr>
            </w:pPr>
            <w:r>
              <w:rPr>
                <w:rFonts w:hint="eastAsia" w:ascii="宋体" w:hAnsi="宋体" w:eastAsia="宋体" w:cs="宋体"/>
                <w:bCs w:val="0"/>
                <w:color w:val="auto"/>
                <w:szCs w:val="24"/>
                <w:lang w:val="zh-CN"/>
              </w:rPr>
              <w:t>本次</w:t>
            </w:r>
            <w:r>
              <w:rPr>
                <w:rFonts w:hint="eastAsia" w:ascii="宋体" w:hAnsi="宋体" w:eastAsia="宋体" w:cs="宋体"/>
                <w:bCs w:val="0"/>
                <w:color w:val="auto"/>
                <w:szCs w:val="24"/>
                <w:lang w:val="en-US" w:eastAsia="zh-CN"/>
              </w:rPr>
              <w:t>采购</w:t>
            </w:r>
            <w:r>
              <w:rPr>
                <w:rFonts w:hint="eastAsia" w:ascii="宋体" w:hAnsi="宋体" w:eastAsia="宋体" w:cs="宋体"/>
                <w:bCs w:val="0"/>
                <w:color w:val="auto"/>
                <w:szCs w:val="24"/>
                <w:lang w:val="zh-CN"/>
              </w:rPr>
              <w:t>采用线上提交响应文件的方式，线上电子版响应文件必须在响应文件递交截止时间前上传平台；</w:t>
            </w:r>
          </w:p>
          <w:p w14:paraId="7A225121">
            <w:pPr>
              <w:pStyle w:val="25"/>
              <w:spacing w:line="360" w:lineRule="auto"/>
              <w:ind w:firstLine="0" w:firstLineChars="0"/>
              <w:jc w:val="left"/>
              <w:rPr>
                <w:rFonts w:hint="eastAsia" w:ascii="宋体" w:hAnsi="宋体" w:eastAsia="宋体" w:cs="宋体"/>
                <w:bCs w:val="0"/>
                <w:color w:val="auto"/>
                <w:szCs w:val="24"/>
                <w:lang w:val="zh-CN"/>
              </w:rPr>
            </w:pPr>
            <w:r>
              <w:rPr>
                <w:rFonts w:hint="eastAsia" w:ascii="宋体" w:hAnsi="宋体" w:eastAsia="宋体" w:cs="宋体"/>
                <w:bCs w:val="0"/>
                <w:color w:val="auto"/>
                <w:szCs w:val="24"/>
                <w:lang w:val="zh-CN"/>
              </w:rPr>
              <w:t>潜在供应商如对项目采购电子交易系统操作有疑问，可登录政采云（https://www.zcygov.cn/），点击右侧咨询小采，获取采小蜜智能服务管家帮助，或拨打政采云服务热线400-881-7190获取热线服务帮助。CA问题联系电话（人工）；天谷CA  400-087-8198。</w:t>
            </w:r>
          </w:p>
        </w:tc>
      </w:tr>
      <w:tr w14:paraId="27DA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58" w:type="dxa"/>
            <w:noWrap w:val="0"/>
            <w:vAlign w:val="center"/>
          </w:tcPr>
          <w:p w14:paraId="2517B054">
            <w:pPr>
              <w:widowControl/>
              <w:spacing w:line="320" w:lineRule="exact"/>
              <w:jc w:val="center"/>
              <w:rPr>
                <w:rFonts w:hint="eastAsia" w:ascii="宋体" w:hAnsi="宋体" w:cs="宋体"/>
                <w:color w:val="auto"/>
                <w:sz w:val="24"/>
                <w:szCs w:val="24"/>
              </w:rPr>
            </w:pPr>
            <w:r>
              <w:rPr>
                <w:rFonts w:hint="eastAsia" w:ascii="宋体" w:hAnsi="宋体" w:cs="宋体"/>
                <w:color w:val="auto"/>
                <w:sz w:val="24"/>
                <w:szCs w:val="24"/>
              </w:rPr>
              <w:t>提交响应文件及开标地点</w:t>
            </w:r>
          </w:p>
        </w:tc>
        <w:tc>
          <w:tcPr>
            <w:tcW w:w="6281" w:type="dxa"/>
            <w:noWrap w:val="0"/>
            <w:vAlign w:val="center"/>
          </w:tcPr>
          <w:p w14:paraId="7CCDD21B">
            <w:pPr>
              <w:widowControl/>
              <w:spacing w:line="360" w:lineRule="auto"/>
              <w:jc w:val="left"/>
              <w:rPr>
                <w:rFonts w:hint="eastAsia" w:ascii="宋体" w:hAnsi="宋体" w:cs="宋体"/>
                <w:color w:val="auto"/>
                <w:sz w:val="24"/>
                <w:szCs w:val="24"/>
                <w:lang w:val="zh-CN"/>
              </w:rPr>
            </w:pPr>
            <w:r>
              <w:rPr>
                <w:rFonts w:hint="eastAsia" w:ascii="宋体" w:hAnsi="宋体" w:cs="宋体"/>
                <w:color w:val="auto"/>
                <w:sz w:val="24"/>
                <w:szCs w:val="24"/>
                <w:lang w:val="zh-CN"/>
              </w:rPr>
              <w:t>地点：政采云平台（https://www.zcygov.cn/）</w:t>
            </w:r>
          </w:p>
          <w:p w14:paraId="4CDA63B2">
            <w:pPr>
              <w:widowControl/>
              <w:spacing w:line="360" w:lineRule="auto"/>
              <w:jc w:val="left"/>
              <w:rPr>
                <w:rFonts w:hint="eastAsia" w:ascii="宋体" w:hAnsi="宋体" w:cs="宋体"/>
                <w:color w:val="auto"/>
                <w:sz w:val="24"/>
                <w:szCs w:val="24"/>
                <w:lang w:val="zh-CN"/>
              </w:rPr>
            </w:pPr>
            <w:r>
              <w:rPr>
                <w:rFonts w:hint="eastAsia" w:ascii="宋体" w:hAnsi="宋体" w:cs="宋体"/>
                <w:color w:val="auto"/>
                <w:sz w:val="24"/>
                <w:szCs w:val="24"/>
                <w:lang w:val="en-US" w:eastAsia="zh-CN"/>
              </w:rPr>
              <w:t>开标地点：</w:t>
            </w:r>
            <w:r>
              <w:rPr>
                <w:rFonts w:hint="eastAsia" w:ascii="宋体" w:hAnsi="宋体" w:cs="宋体"/>
                <w:color w:val="auto"/>
                <w:sz w:val="24"/>
                <w:szCs w:val="24"/>
                <w:lang w:val="zh-CN"/>
              </w:rPr>
              <w:t>青海聚帛工程项目管理有限公司（青海省西宁市城西区文苑路7号财富中心A座1091室）</w:t>
            </w:r>
          </w:p>
          <w:p w14:paraId="678B396C">
            <w:pPr>
              <w:widowControl/>
              <w:spacing w:line="360" w:lineRule="auto"/>
              <w:jc w:val="left"/>
              <w:rPr>
                <w:rFonts w:ascii="宋体" w:hAnsi="宋体" w:cs="Tahoma"/>
                <w:color w:val="auto"/>
                <w:kern w:val="0"/>
                <w:sz w:val="24"/>
                <w:szCs w:val="24"/>
              </w:rPr>
            </w:pPr>
            <w:r>
              <w:rPr>
                <w:rFonts w:hint="eastAsia" w:ascii="宋体" w:hAnsi="宋体" w:cs="宋体"/>
                <w:b/>
                <w:bCs/>
                <w:color w:val="auto"/>
                <w:sz w:val="24"/>
                <w:szCs w:val="24"/>
              </w:rPr>
              <w:t>如非系统原因造成无法解密的或非系统原因加密文件上传不成功的或没办理CA锁而造成加密文件无法解密、加密文件无法上传的视为无效</w:t>
            </w:r>
            <w:r>
              <w:rPr>
                <w:rFonts w:hint="eastAsia" w:ascii="宋体" w:hAnsi="宋体" w:cs="宋体"/>
                <w:b/>
                <w:bCs/>
                <w:color w:val="auto"/>
                <w:sz w:val="24"/>
                <w:szCs w:val="24"/>
                <w:lang w:eastAsia="zh-CN"/>
              </w:rPr>
              <w:t>磋商</w:t>
            </w:r>
            <w:r>
              <w:rPr>
                <w:rFonts w:hint="eastAsia" w:ascii="宋体" w:hAnsi="宋体" w:cs="宋体"/>
                <w:b/>
                <w:bCs/>
                <w:color w:val="auto"/>
                <w:sz w:val="24"/>
                <w:szCs w:val="24"/>
              </w:rPr>
              <w:t>。</w:t>
            </w:r>
          </w:p>
        </w:tc>
      </w:tr>
      <w:tr w14:paraId="232C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2158" w:type="dxa"/>
            <w:noWrap w:val="0"/>
            <w:vAlign w:val="center"/>
          </w:tcPr>
          <w:p w14:paraId="368E30B7">
            <w:pPr>
              <w:widowControl/>
              <w:spacing w:line="3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采购单位及联系人</w:t>
            </w:r>
          </w:p>
        </w:tc>
        <w:tc>
          <w:tcPr>
            <w:tcW w:w="6281" w:type="dxa"/>
            <w:noWrap w:val="0"/>
            <w:vAlign w:val="top"/>
          </w:tcPr>
          <w:p w14:paraId="7102FA1A">
            <w:pPr>
              <w:widowControl/>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采 购 人：</w:t>
            </w:r>
            <w:r>
              <w:rPr>
                <w:rFonts w:hint="eastAsia" w:ascii="宋体" w:hAnsi="宋体" w:cs="宋体"/>
                <w:color w:val="auto"/>
                <w:sz w:val="24"/>
                <w:szCs w:val="24"/>
                <w:highlight w:val="none"/>
                <w:lang w:eastAsia="zh-CN"/>
              </w:rPr>
              <w:t>都兰县财政局</w:t>
            </w:r>
            <w:r>
              <w:rPr>
                <w:rFonts w:hint="eastAsia" w:ascii="宋体" w:hAnsi="宋体" w:cs="宋体"/>
                <w:color w:val="auto"/>
                <w:sz w:val="24"/>
                <w:szCs w:val="24"/>
                <w:highlight w:val="none"/>
              </w:rPr>
              <w:t xml:space="preserve">  </w:t>
            </w:r>
          </w:p>
          <w:p w14:paraId="303012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联 系 人：</w:t>
            </w:r>
            <w:r>
              <w:rPr>
                <w:rFonts w:hint="eastAsia" w:ascii="宋体" w:hAnsi="宋体" w:cs="宋体"/>
                <w:color w:val="auto"/>
                <w:sz w:val="24"/>
                <w:szCs w:val="24"/>
                <w:highlight w:val="none"/>
                <w:lang w:val="en-US" w:eastAsia="zh-CN"/>
              </w:rPr>
              <w:t>赵老师</w:t>
            </w:r>
            <w:r>
              <w:rPr>
                <w:rFonts w:hint="eastAsia" w:ascii="宋体" w:hAnsi="宋体" w:cs="宋体"/>
                <w:color w:val="auto"/>
                <w:sz w:val="24"/>
                <w:szCs w:val="24"/>
                <w:highlight w:val="none"/>
              </w:rPr>
              <w:t xml:space="preserve">   </w:t>
            </w:r>
          </w:p>
          <w:p w14:paraId="55449CA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 系 电 话：</w:t>
            </w:r>
            <w:r>
              <w:rPr>
                <w:rFonts w:hint="eastAsia" w:ascii="宋体" w:hAnsi="宋体" w:cs="宋体"/>
                <w:color w:val="auto"/>
                <w:sz w:val="24"/>
                <w:szCs w:val="24"/>
                <w:highlight w:val="none"/>
                <w:lang w:val="en-US" w:eastAsia="zh-CN"/>
              </w:rPr>
              <w:t>0977-8232260</w:t>
            </w:r>
          </w:p>
        </w:tc>
      </w:tr>
      <w:tr w14:paraId="3225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2158" w:type="dxa"/>
            <w:noWrap w:val="0"/>
            <w:vAlign w:val="center"/>
          </w:tcPr>
          <w:p w14:paraId="1994DB86">
            <w:pPr>
              <w:widowControl/>
              <w:spacing w:line="320" w:lineRule="exact"/>
              <w:jc w:val="center"/>
              <w:rPr>
                <w:rFonts w:hint="eastAsia" w:ascii="宋体" w:hAnsi="宋体" w:cs="宋体"/>
                <w:color w:val="auto"/>
                <w:sz w:val="24"/>
                <w:szCs w:val="24"/>
              </w:rPr>
            </w:pPr>
            <w:r>
              <w:rPr>
                <w:rFonts w:hint="eastAsia" w:ascii="宋体" w:hAnsi="宋体" w:cs="宋体"/>
                <w:color w:val="auto"/>
                <w:sz w:val="24"/>
                <w:szCs w:val="24"/>
              </w:rPr>
              <w:t>采购代理机构及联系人</w:t>
            </w:r>
          </w:p>
        </w:tc>
        <w:tc>
          <w:tcPr>
            <w:tcW w:w="6281" w:type="dxa"/>
            <w:noWrap w:val="0"/>
            <w:vAlign w:val="top"/>
          </w:tcPr>
          <w:p w14:paraId="6FDE49A6">
            <w:pPr>
              <w:widowControl/>
              <w:spacing w:line="360" w:lineRule="auto"/>
              <w:jc w:val="left"/>
              <w:rPr>
                <w:rFonts w:hint="eastAsia" w:ascii="宋体" w:hAnsi="宋体" w:cs="宋体"/>
                <w:b w:val="0"/>
                <w:bCs w:val="0"/>
                <w:color w:val="auto"/>
                <w:sz w:val="24"/>
                <w:szCs w:val="24"/>
                <w:lang w:val="zh-CN"/>
              </w:rPr>
            </w:pPr>
            <w:r>
              <w:rPr>
                <w:rFonts w:hint="eastAsia" w:ascii="宋体" w:hAnsi="宋体" w:cs="宋体"/>
                <w:b w:val="0"/>
                <w:bCs w:val="0"/>
                <w:color w:val="auto"/>
                <w:sz w:val="24"/>
                <w:szCs w:val="24"/>
                <w:lang w:val="zh-CN"/>
              </w:rPr>
              <w:t>采购代理机构：青海聚帛工程项目管理有限公司</w:t>
            </w:r>
          </w:p>
          <w:p w14:paraId="6708BB09">
            <w:pPr>
              <w:widowControl/>
              <w:spacing w:line="360" w:lineRule="auto"/>
              <w:jc w:val="left"/>
              <w:rPr>
                <w:rFonts w:hint="eastAsia" w:ascii="宋体" w:hAnsi="宋体" w:cs="宋体"/>
                <w:b w:val="0"/>
                <w:bCs w:val="0"/>
                <w:color w:val="auto"/>
                <w:sz w:val="24"/>
                <w:szCs w:val="24"/>
                <w:lang w:val="zh-CN"/>
              </w:rPr>
            </w:pPr>
            <w:r>
              <w:rPr>
                <w:rFonts w:hint="eastAsia" w:ascii="宋体" w:hAnsi="宋体" w:cs="宋体"/>
                <w:b w:val="0"/>
                <w:bCs w:val="0"/>
                <w:color w:val="auto"/>
                <w:sz w:val="24"/>
                <w:szCs w:val="24"/>
                <w:lang w:val="zh-CN"/>
              </w:rPr>
              <w:t>联系人：</w:t>
            </w:r>
            <w:r>
              <w:rPr>
                <w:rFonts w:hint="eastAsia" w:ascii="宋体" w:hAnsi="宋体" w:cs="宋体"/>
                <w:b w:val="0"/>
                <w:bCs w:val="0"/>
                <w:color w:val="auto"/>
                <w:sz w:val="24"/>
                <w:szCs w:val="24"/>
                <w:lang w:val="en-US" w:eastAsia="zh-CN"/>
              </w:rPr>
              <w:t>宋</w:t>
            </w:r>
            <w:r>
              <w:rPr>
                <w:rFonts w:hint="eastAsia" w:ascii="宋体" w:hAnsi="宋体" w:cs="宋体"/>
                <w:b w:val="0"/>
                <w:bCs w:val="0"/>
                <w:color w:val="auto"/>
                <w:sz w:val="24"/>
                <w:szCs w:val="24"/>
                <w:lang w:val="zh-CN"/>
              </w:rPr>
              <w:t>女士</w:t>
            </w:r>
          </w:p>
          <w:p w14:paraId="11D21EE8">
            <w:pPr>
              <w:widowControl/>
              <w:spacing w:line="360" w:lineRule="auto"/>
              <w:jc w:val="left"/>
              <w:rPr>
                <w:rFonts w:hint="eastAsia" w:ascii="宋体" w:hAnsi="宋体" w:cs="宋体"/>
                <w:b w:val="0"/>
                <w:bCs w:val="0"/>
                <w:color w:val="auto"/>
                <w:sz w:val="24"/>
                <w:szCs w:val="24"/>
                <w:lang w:val="zh-CN"/>
              </w:rPr>
            </w:pPr>
            <w:r>
              <w:rPr>
                <w:rFonts w:hint="eastAsia" w:ascii="宋体" w:hAnsi="宋体" w:cs="宋体"/>
                <w:b w:val="0"/>
                <w:bCs w:val="0"/>
                <w:color w:val="auto"/>
                <w:sz w:val="24"/>
                <w:szCs w:val="24"/>
                <w:lang w:val="zh-CN"/>
              </w:rPr>
              <w:t>联系电话：0971-6151440</w:t>
            </w:r>
          </w:p>
          <w:p w14:paraId="095D942F">
            <w:pPr>
              <w:widowControl/>
              <w:spacing w:line="360" w:lineRule="auto"/>
              <w:jc w:val="left"/>
              <w:rPr>
                <w:rFonts w:hint="eastAsia" w:ascii="宋体" w:hAnsi="宋体" w:cs="宋体"/>
                <w:b w:val="0"/>
                <w:bCs w:val="0"/>
                <w:color w:val="auto"/>
                <w:sz w:val="24"/>
                <w:szCs w:val="24"/>
                <w:lang w:val="zh-CN"/>
              </w:rPr>
            </w:pPr>
            <w:r>
              <w:rPr>
                <w:rFonts w:hint="eastAsia" w:ascii="宋体" w:hAnsi="宋体" w:cs="宋体"/>
                <w:b w:val="0"/>
                <w:bCs w:val="0"/>
                <w:color w:val="auto"/>
                <w:sz w:val="24"/>
                <w:szCs w:val="24"/>
                <w:lang w:val="zh-CN"/>
              </w:rPr>
              <w:t>邮箱地址：</w:t>
            </w:r>
            <w:r>
              <w:rPr>
                <w:rFonts w:hint="eastAsia" w:ascii="宋体" w:hAnsi="宋体" w:cs="宋体"/>
                <w:b w:val="0"/>
                <w:bCs w:val="0"/>
                <w:color w:val="auto"/>
                <w:sz w:val="24"/>
                <w:szCs w:val="24"/>
                <w:lang w:val="en-US" w:eastAsia="zh-CN"/>
              </w:rPr>
              <w:t>sd12260508</w:t>
            </w:r>
            <w:r>
              <w:rPr>
                <w:rFonts w:hint="eastAsia" w:ascii="宋体" w:hAnsi="宋体" w:cs="宋体"/>
                <w:b w:val="0"/>
                <w:bCs w:val="0"/>
                <w:color w:val="auto"/>
                <w:sz w:val="24"/>
                <w:szCs w:val="24"/>
                <w:lang w:val="zh-CN"/>
              </w:rPr>
              <w:t>@163.com</w:t>
            </w:r>
          </w:p>
          <w:p w14:paraId="6E6DD600">
            <w:pPr>
              <w:widowControl/>
              <w:spacing w:line="360" w:lineRule="auto"/>
              <w:jc w:val="left"/>
              <w:rPr>
                <w:rFonts w:hint="eastAsia" w:ascii="宋体" w:hAnsi="宋体" w:cs="宋体"/>
                <w:b w:val="0"/>
                <w:bCs w:val="0"/>
                <w:color w:val="auto"/>
                <w:sz w:val="24"/>
                <w:szCs w:val="24"/>
                <w:lang w:val="zh-CN"/>
              </w:rPr>
            </w:pPr>
            <w:r>
              <w:rPr>
                <w:rFonts w:hint="eastAsia" w:ascii="宋体" w:hAnsi="宋体" w:cs="宋体"/>
                <w:b w:val="0"/>
                <w:bCs w:val="0"/>
                <w:color w:val="auto"/>
                <w:sz w:val="24"/>
                <w:szCs w:val="24"/>
                <w:lang w:val="zh-CN"/>
              </w:rPr>
              <w:t>联系地址：青海省西宁市城西区文苑路7号财富中心A座9楼1091室</w:t>
            </w:r>
          </w:p>
        </w:tc>
      </w:tr>
      <w:tr w14:paraId="5796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158" w:type="dxa"/>
            <w:noWrap w:val="0"/>
            <w:vAlign w:val="center"/>
          </w:tcPr>
          <w:p w14:paraId="1379087E">
            <w:pPr>
              <w:widowControl/>
              <w:spacing w:line="32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采购代理服务费</w:t>
            </w:r>
          </w:p>
        </w:tc>
        <w:tc>
          <w:tcPr>
            <w:tcW w:w="6281" w:type="dxa"/>
            <w:noWrap w:val="0"/>
            <w:vAlign w:val="top"/>
          </w:tcPr>
          <w:p w14:paraId="598A1EDA">
            <w:pPr>
              <w:widowControl/>
              <w:spacing w:line="360" w:lineRule="auto"/>
              <w:jc w:val="left"/>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zh-CN" w:eastAsia="zh-CN"/>
              </w:rPr>
              <w:t>收取对象：</w:t>
            </w:r>
            <w:r>
              <w:rPr>
                <w:rFonts w:hint="eastAsia" w:ascii="宋体" w:hAnsi="宋体" w:cs="宋体"/>
                <w:b w:val="0"/>
                <w:bCs w:val="0"/>
                <w:color w:val="auto"/>
                <w:sz w:val="24"/>
                <w:szCs w:val="24"/>
                <w:lang w:val="en-US" w:eastAsia="zh-CN"/>
              </w:rPr>
              <w:t>采购人</w:t>
            </w:r>
          </w:p>
          <w:p w14:paraId="6434089B">
            <w:pPr>
              <w:widowControl/>
              <w:spacing w:line="360" w:lineRule="auto"/>
              <w:jc w:val="left"/>
              <w:rPr>
                <w:rFonts w:hint="eastAsia" w:ascii="宋体" w:hAnsi="宋体" w:cs="宋体"/>
                <w:b w:val="0"/>
                <w:bCs w:val="0"/>
                <w:color w:val="auto"/>
                <w:sz w:val="24"/>
                <w:szCs w:val="24"/>
                <w:lang w:val="zh-CN"/>
              </w:rPr>
            </w:pPr>
            <w:r>
              <w:rPr>
                <w:rFonts w:hint="eastAsia" w:ascii="宋体" w:hAnsi="宋体" w:cs="宋体"/>
                <w:b w:val="0"/>
                <w:bCs w:val="0"/>
                <w:color w:val="auto"/>
                <w:sz w:val="24"/>
                <w:szCs w:val="24"/>
                <w:lang w:val="en-US" w:eastAsia="zh-CN"/>
              </w:rPr>
              <w:t>收取金额：</w:t>
            </w:r>
            <w:r>
              <w:rPr>
                <w:rFonts w:hint="eastAsia" w:ascii="宋体" w:hAnsi="宋体" w:cs="宋体"/>
                <w:b w:val="0"/>
                <w:bCs w:val="0"/>
                <w:color w:val="auto"/>
                <w:sz w:val="24"/>
                <w:szCs w:val="24"/>
                <w:lang w:val="zh-CN" w:eastAsia="zh-CN"/>
              </w:rPr>
              <w:t>¥</w:t>
            </w:r>
            <w:r>
              <w:rPr>
                <w:rFonts w:hint="eastAsia" w:ascii="宋体" w:hAnsi="宋体" w:cs="宋体"/>
                <w:b w:val="0"/>
                <w:bCs w:val="0"/>
                <w:color w:val="auto"/>
                <w:sz w:val="24"/>
                <w:szCs w:val="24"/>
                <w:lang w:val="en-US" w:eastAsia="zh-CN"/>
              </w:rPr>
              <w:t>9</w:t>
            </w:r>
            <w:r>
              <w:rPr>
                <w:rFonts w:hint="eastAsia" w:ascii="宋体" w:hAnsi="宋体" w:cs="宋体"/>
                <w:b w:val="0"/>
                <w:bCs w:val="0"/>
                <w:color w:val="auto"/>
                <w:sz w:val="24"/>
                <w:szCs w:val="24"/>
                <w:lang w:val="zh-CN" w:eastAsia="zh-CN"/>
              </w:rPr>
              <w:t>，</w:t>
            </w:r>
            <w:r>
              <w:rPr>
                <w:rFonts w:hint="eastAsia" w:ascii="宋体" w:hAnsi="宋体" w:cs="宋体"/>
                <w:b w:val="0"/>
                <w:bCs w:val="0"/>
                <w:color w:val="auto"/>
                <w:sz w:val="24"/>
                <w:szCs w:val="24"/>
                <w:lang w:val="en-US" w:eastAsia="zh-CN"/>
              </w:rPr>
              <w:t>00</w:t>
            </w:r>
            <w:r>
              <w:rPr>
                <w:rFonts w:hint="eastAsia" w:ascii="宋体" w:hAnsi="宋体" w:cs="宋体"/>
                <w:b w:val="0"/>
                <w:bCs w:val="0"/>
                <w:color w:val="auto"/>
                <w:sz w:val="24"/>
                <w:szCs w:val="24"/>
                <w:lang w:val="zh-CN" w:eastAsia="zh-CN"/>
              </w:rPr>
              <w:t>0.00元</w:t>
            </w:r>
            <w:r>
              <w:rPr>
                <w:rFonts w:hint="eastAsia" w:ascii="宋体" w:hAnsi="宋体" w:cs="宋体"/>
                <w:b w:val="0"/>
                <w:bCs w:val="0"/>
                <w:color w:val="auto"/>
                <w:sz w:val="24"/>
                <w:szCs w:val="24"/>
                <w:lang w:val="zh-CN"/>
              </w:rPr>
              <w:t>（大写：</w:t>
            </w:r>
            <w:r>
              <w:rPr>
                <w:rFonts w:hint="eastAsia" w:ascii="宋体" w:hAnsi="宋体" w:cs="宋体"/>
                <w:b w:val="0"/>
                <w:bCs w:val="0"/>
                <w:color w:val="auto"/>
                <w:sz w:val="24"/>
                <w:szCs w:val="24"/>
                <w:lang w:val="en-US" w:eastAsia="zh-CN"/>
              </w:rPr>
              <w:t>玖仟元整</w:t>
            </w:r>
            <w:r>
              <w:rPr>
                <w:rFonts w:hint="eastAsia" w:ascii="宋体" w:hAnsi="宋体" w:cs="宋体"/>
                <w:b w:val="0"/>
                <w:bCs w:val="0"/>
                <w:color w:val="auto"/>
                <w:sz w:val="24"/>
                <w:szCs w:val="24"/>
                <w:lang w:val="zh-CN"/>
              </w:rPr>
              <w:t>）</w:t>
            </w:r>
          </w:p>
        </w:tc>
      </w:tr>
      <w:tr w14:paraId="7E74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158" w:type="dxa"/>
            <w:noWrap w:val="0"/>
            <w:vAlign w:val="center"/>
          </w:tcPr>
          <w:p w14:paraId="0A8A9BA1">
            <w:pPr>
              <w:widowControl/>
              <w:spacing w:line="320" w:lineRule="exact"/>
              <w:jc w:val="center"/>
              <w:rPr>
                <w:rFonts w:hint="eastAsia" w:ascii="宋体" w:hAnsi="宋体" w:cs="宋体"/>
                <w:color w:val="auto"/>
                <w:sz w:val="24"/>
                <w:szCs w:val="24"/>
              </w:rPr>
            </w:pPr>
            <w:r>
              <w:rPr>
                <w:rFonts w:hint="eastAsia" w:ascii="宋体" w:hAnsi="宋体" w:cs="宋体"/>
                <w:color w:val="auto"/>
                <w:sz w:val="24"/>
                <w:szCs w:val="24"/>
                <w:lang w:val="zh-CN"/>
              </w:rPr>
              <w:t>代理机构开户行</w:t>
            </w:r>
          </w:p>
        </w:tc>
        <w:tc>
          <w:tcPr>
            <w:tcW w:w="6281" w:type="dxa"/>
            <w:noWrap w:val="0"/>
            <w:vAlign w:val="center"/>
          </w:tcPr>
          <w:p w14:paraId="3E51B917">
            <w:pPr>
              <w:widowControl/>
              <w:spacing w:line="320" w:lineRule="exact"/>
              <w:jc w:val="left"/>
              <w:rPr>
                <w:rFonts w:hint="eastAsia" w:ascii="宋体" w:hAnsi="宋体" w:cs="宋体"/>
                <w:color w:val="auto"/>
                <w:sz w:val="24"/>
                <w:szCs w:val="24"/>
              </w:rPr>
            </w:pPr>
            <w:r>
              <w:rPr>
                <w:rFonts w:hint="eastAsia" w:ascii="宋体" w:hAnsi="宋体" w:cs="宋体"/>
                <w:color w:val="auto"/>
                <w:sz w:val="24"/>
                <w:szCs w:val="24"/>
                <w:lang w:val="zh-CN"/>
              </w:rPr>
              <w:t>中国光大银行股份有限公司西宁分行</w:t>
            </w:r>
          </w:p>
        </w:tc>
      </w:tr>
      <w:tr w14:paraId="2AF9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158" w:type="dxa"/>
            <w:noWrap w:val="0"/>
            <w:vAlign w:val="center"/>
          </w:tcPr>
          <w:p w14:paraId="6974DD91">
            <w:pPr>
              <w:widowControl/>
              <w:spacing w:line="320" w:lineRule="exact"/>
              <w:jc w:val="center"/>
              <w:rPr>
                <w:rFonts w:hint="eastAsia" w:ascii="宋体" w:hAnsi="宋体" w:cs="宋体"/>
                <w:color w:val="auto"/>
                <w:sz w:val="24"/>
                <w:szCs w:val="24"/>
              </w:rPr>
            </w:pPr>
            <w:r>
              <w:rPr>
                <w:rFonts w:hint="eastAsia" w:ascii="宋体" w:hAnsi="宋体" w:cs="宋体"/>
                <w:color w:val="auto"/>
                <w:sz w:val="24"/>
                <w:szCs w:val="24"/>
                <w:lang w:val="zh-CN"/>
              </w:rPr>
              <w:t>收款人</w:t>
            </w:r>
          </w:p>
        </w:tc>
        <w:tc>
          <w:tcPr>
            <w:tcW w:w="6281" w:type="dxa"/>
            <w:noWrap w:val="0"/>
            <w:vAlign w:val="center"/>
          </w:tcPr>
          <w:p w14:paraId="59E5C121">
            <w:pPr>
              <w:widowControl/>
              <w:spacing w:line="320" w:lineRule="exact"/>
              <w:jc w:val="left"/>
              <w:rPr>
                <w:rFonts w:hint="eastAsia" w:ascii="宋体" w:hAnsi="宋体" w:cs="宋体"/>
                <w:color w:val="auto"/>
                <w:sz w:val="24"/>
                <w:szCs w:val="24"/>
              </w:rPr>
            </w:pPr>
            <w:r>
              <w:rPr>
                <w:rFonts w:hint="eastAsia" w:ascii="宋体" w:hAnsi="宋体" w:cs="宋体"/>
                <w:color w:val="auto"/>
                <w:sz w:val="24"/>
                <w:szCs w:val="24"/>
                <w:lang w:val="zh-CN"/>
              </w:rPr>
              <w:t>青海聚帛工程项目管理有限公司</w:t>
            </w:r>
          </w:p>
        </w:tc>
      </w:tr>
      <w:tr w14:paraId="4ABA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158" w:type="dxa"/>
            <w:noWrap w:val="0"/>
            <w:vAlign w:val="center"/>
          </w:tcPr>
          <w:p w14:paraId="58080286">
            <w:pPr>
              <w:widowControl/>
              <w:spacing w:line="320" w:lineRule="exact"/>
              <w:jc w:val="center"/>
              <w:rPr>
                <w:rFonts w:hint="eastAsia" w:ascii="宋体" w:hAnsi="宋体" w:cs="宋体"/>
                <w:color w:val="auto"/>
                <w:sz w:val="24"/>
                <w:szCs w:val="24"/>
              </w:rPr>
            </w:pPr>
            <w:r>
              <w:rPr>
                <w:rFonts w:hint="eastAsia" w:ascii="宋体" w:hAnsi="宋体" w:cs="宋体"/>
                <w:color w:val="auto"/>
                <w:sz w:val="24"/>
                <w:szCs w:val="24"/>
                <w:lang w:val="zh-CN"/>
              </w:rPr>
              <w:t>银行账号</w:t>
            </w:r>
          </w:p>
        </w:tc>
        <w:tc>
          <w:tcPr>
            <w:tcW w:w="6281" w:type="dxa"/>
            <w:noWrap w:val="0"/>
            <w:vAlign w:val="center"/>
          </w:tcPr>
          <w:p w14:paraId="4B4F90FD">
            <w:pPr>
              <w:widowControl/>
              <w:spacing w:line="320" w:lineRule="exact"/>
              <w:jc w:val="left"/>
              <w:rPr>
                <w:rFonts w:hint="eastAsia" w:ascii="宋体" w:hAnsi="宋体" w:cs="宋体"/>
                <w:color w:val="auto"/>
                <w:sz w:val="24"/>
                <w:szCs w:val="24"/>
              </w:rPr>
            </w:pPr>
            <w:r>
              <w:rPr>
                <w:rFonts w:hint="eastAsia" w:ascii="宋体" w:hAnsi="宋体" w:cs="宋体"/>
                <w:color w:val="auto"/>
                <w:sz w:val="24"/>
                <w:szCs w:val="24"/>
                <w:lang w:val="zh-CN"/>
              </w:rPr>
              <w:t>5582  0188  0000  67752</w:t>
            </w:r>
          </w:p>
        </w:tc>
      </w:tr>
      <w:tr w14:paraId="6DA4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8" w:type="dxa"/>
            <w:noWrap w:val="0"/>
            <w:vAlign w:val="center"/>
          </w:tcPr>
          <w:p w14:paraId="5921BAD0">
            <w:pPr>
              <w:widowControl/>
              <w:spacing w:line="320" w:lineRule="exact"/>
              <w:jc w:val="center"/>
              <w:rPr>
                <w:rFonts w:hint="eastAsia" w:ascii="宋体" w:hAnsi="宋体" w:cs="宋体"/>
                <w:color w:val="auto"/>
                <w:sz w:val="24"/>
                <w:szCs w:val="24"/>
                <w:lang w:val="zh-CN"/>
              </w:rPr>
            </w:pPr>
            <w:r>
              <w:rPr>
                <w:rFonts w:hint="eastAsia" w:ascii="宋体" w:hAnsi="宋体" w:cs="宋体"/>
                <w:color w:val="auto"/>
                <w:sz w:val="24"/>
                <w:szCs w:val="24"/>
                <w:lang w:val="zh-CN"/>
              </w:rPr>
              <w:t>其他事项</w:t>
            </w:r>
          </w:p>
        </w:tc>
        <w:tc>
          <w:tcPr>
            <w:tcW w:w="6281" w:type="dxa"/>
            <w:noWrap w:val="0"/>
            <w:vAlign w:val="top"/>
          </w:tcPr>
          <w:p w14:paraId="547872ED">
            <w:pPr>
              <w:widowControl/>
              <w:spacing w:line="360" w:lineRule="auto"/>
              <w:jc w:val="left"/>
              <w:rPr>
                <w:rFonts w:hint="eastAsia" w:ascii="宋体" w:hAnsi="宋体" w:cs="宋体"/>
                <w:color w:val="auto"/>
                <w:sz w:val="24"/>
                <w:szCs w:val="24"/>
                <w:lang w:val="zh-CN"/>
              </w:rPr>
            </w:pPr>
            <w:r>
              <w:rPr>
                <w:rFonts w:hint="eastAsia" w:ascii="宋体" w:hAnsi="宋体" w:cs="宋体"/>
                <w:color w:val="auto"/>
                <w:sz w:val="24"/>
                <w:szCs w:val="24"/>
                <w:lang w:val="zh-CN"/>
              </w:rPr>
              <w:t>1、本次项目招标采用线上进行，线上电子加密响应文件必须在响应文件递交截止时间前上传至电子开评标系统；</w:t>
            </w:r>
          </w:p>
          <w:p w14:paraId="39A555E9">
            <w:pPr>
              <w:widowControl/>
              <w:spacing w:line="360" w:lineRule="auto"/>
              <w:jc w:val="left"/>
              <w:rPr>
                <w:rFonts w:hint="eastAsia" w:ascii="宋体" w:hAnsi="宋体" w:cs="宋体"/>
                <w:color w:val="auto"/>
                <w:sz w:val="24"/>
                <w:szCs w:val="24"/>
                <w:lang w:val="zh-CN"/>
              </w:rPr>
            </w:pPr>
            <w:r>
              <w:rPr>
                <w:rFonts w:hint="eastAsia" w:ascii="宋体" w:hAnsi="宋体" w:cs="宋体"/>
                <w:color w:val="auto"/>
                <w:sz w:val="24"/>
                <w:szCs w:val="24"/>
                <w:lang w:val="zh-CN"/>
              </w:rPr>
              <w:t>2、线上电子化开评标系统操作及办理CA锁等相关事宜请咨询政采云：咨询电话：95763。</w:t>
            </w:r>
          </w:p>
          <w:p w14:paraId="7F6BF15C">
            <w:pPr>
              <w:widowControl/>
              <w:spacing w:line="360" w:lineRule="auto"/>
              <w:jc w:val="left"/>
              <w:rPr>
                <w:rFonts w:hint="eastAsia" w:ascii="宋体" w:hAnsi="宋体" w:cs="宋体"/>
                <w:color w:val="auto"/>
                <w:sz w:val="24"/>
                <w:szCs w:val="24"/>
                <w:lang w:val="zh-CN"/>
              </w:rPr>
            </w:pPr>
            <w:r>
              <w:rPr>
                <w:rFonts w:hint="eastAsia" w:ascii="宋体" w:hAnsi="宋体" w:cs="宋体"/>
                <w:color w:val="auto"/>
                <w:sz w:val="24"/>
                <w:szCs w:val="24"/>
                <w:lang w:val="zh-CN"/>
              </w:rPr>
              <w:t>3、线上CA：</w:t>
            </w:r>
          </w:p>
          <w:p w14:paraId="10FC6545">
            <w:pPr>
              <w:widowControl/>
              <w:spacing w:line="360" w:lineRule="auto"/>
              <w:jc w:val="left"/>
              <w:rPr>
                <w:rFonts w:hint="eastAsia" w:ascii="宋体" w:hAnsi="宋体" w:cs="宋体"/>
                <w:color w:val="auto"/>
                <w:sz w:val="24"/>
                <w:szCs w:val="24"/>
                <w:lang w:val="zh-CN"/>
              </w:rPr>
            </w:pPr>
            <w:r>
              <w:rPr>
                <w:rFonts w:hint="eastAsia" w:ascii="宋体" w:hAnsi="宋体" w:cs="宋体"/>
                <w:color w:val="auto"/>
                <w:sz w:val="24"/>
                <w:szCs w:val="24"/>
                <w:lang w:val="zh-CN"/>
              </w:rPr>
              <w:t>PC咨询网址（可及时反馈问题截图，让客服快速定位问题）:http://tseal.cn/k.html，咨询电话：95763。</w:t>
            </w:r>
          </w:p>
          <w:p w14:paraId="2A75A74F">
            <w:pPr>
              <w:widowControl/>
              <w:spacing w:line="360" w:lineRule="auto"/>
              <w:jc w:val="left"/>
              <w:rPr>
                <w:rFonts w:hint="eastAsia" w:ascii="宋体" w:hAnsi="宋体" w:cs="宋体"/>
                <w:color w:val="auto"/>
                <w:sz w:val="24"/>
                <w:szCs w:val="24"/>
                <w:lang w:val="zh-CN"/>
              </w:rPr>
            </w:pPr>
            <w:r>
              <w:rPr>
                <w:rFonts w:hint="eastAsia" w:ascii="宋体" w:hAnsi="宋体" w:cs="宋体"/>
                <w:color w:val="auto"/>
                <w:sz w:val="24"/>
                <w:szCs w:val="24"/>
                <w:lang w:val="zh-CN"/>
              </w:rPr>
              <w:t>4、公示网址：</w:t>
            </w:r>
          </w:p>
          <w:p w14:paraId="7FE78A5D">
            <w:pPr>
              <w:widowControl/>
              <w:spacing w:line="360" w:lineRule="auto"/>
              <w:jc w:val="left"/>
              <w:rPr>
                <w:rFonts w:hint="eastAsia" w:ascii="宋体" w:hAnsi="宋体" w:cs="宋体"/>
                <w:color w:val="auto"/>
                <w:sz w:val="24"/>
                <w:szCs w:val="24"/>
                <w:lang w:val="zh-CN"/>
              </w:rPr>
            </w:pPr>
            <w:r>
              <w:rPr>
                <w:rFonts w:hint="eastAsia" w:ascii="宋体" w:hAnsi="宋体" w:cs="宋体"/>
                <w:color w:val="auto"/>
                <w:sz w:val="24"/>
                <w:szCs w:val="24"/>
                <w:lang w:val="zh-CN"/>
              </w:rPr>
              <w:t>青海政府采购网(http://www.ccgp-qinghai.gov.cn/home.html）</w:t>
            </w:r>
          </w:p>
          <w:p w14:paraId="1593E839">
            <w:pPr>
              <w:widowControl/>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中国招标投标公共服务平台</w:t>
            </w:r>
          </w:p>
          <w:p w14:paraId="5E346E13">
            <w:pPr>
              <w:widowControl/>
              <w:spacing w:line="360" w:lineRule="auto"/>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（http://cebpubservice.cn/）</w:t>
            </w:r>
          </w:p>
          <w:p w14:paraId="421777C3">
            <w:pPr>
              <w:pStyle w:val="12"/>
              <w:rPr>
                <w:rFonts w:hint="eastAsia"/>
                <w:lang w:val="zh-CN"/>
              </w:rPr>
            </w:pPr>
          </w:p>
          <w:p w14:paraId="11971394">
            <w:pPr>
              <w:widowControl/>
              <w:spacing w:line="360" w:lineRule="auto"/>
              <w:jc w:val="left"/>
              <w:rPr>
                <w:rFonts w:hint="eastAsia" w:ascii="宋体" w:hAnsi="宋体" w:cs="宋体"/>
                <w:color w:val="auto"/>
                <w:sz w:val="24"/>
                <w:szCs w:val="24"/>
                <w:lang w:val="zh-CN"/>
              </w:rPr>
            </w:pPr>
            <w:r>
              <w:rPr>
                <w:rFonts w:hint="eastAsia" w:ascii="宋体" w:hAnsi="宋体" w:cs="宋体"/>
                <w:color w:val="auto"/>
                <w:sz w:val="24"/>
                <w:szCs w:val="24"/>
                <w:lang w:val="zh-CN"/>
              </w:rPr>
              <w:t>青海省电子招标投标公共服务平台</w:t>
            </w:r>
          </w:p>
          <w:p w14:paraId="1D34D195">
            <w:pPr>
              <w:widowControl/>
              <w:spacing w:line="360" w:lineRule="auto"/>
              <w:jc w:val="left"/>
              <w:rPr>
                <w:rFonts w:hint="eastAsia" w:ascii="宋体" w:hAnsi="宋体" w:cs="宋体"/>
                <w:color w:val="auto"/>
                <w:sz w:val="24"/>
                <w:szCs w:val="24"/>
                <w:lang w:val="zh-CN"/>
              </w:rPr>
            </w:pPr>
            <w:r>
              <w:rPr>
                <w:rFonts w:hint="eastAsia" w:ascii="宋体" w:hAnsi="宋体" w:cs="宋体"/>
                <w:color w:val="auto"/>
                <w:sz w:val="24"/>
                <w:szCs w:val="24"/>
                <w:lang w:val="zh-CN"/>
              </w:rPr>
              <w:t>(https://www.qhdzzbfw.gov.cn/fwpt/）</w:t>
            </w:r>
          </w:p>
        </w:tc>
      </w:tr>
      <w:tr w14:paraId="5BC6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trPr>
        <w:tc>
          <w:tcPr>
            <w:tcW w:w="2158" w:type="dxa"/>
            <w:noWrap w:val="0"/>
            <w:vAlign w:val="center"/>
          </w:tcPr>
          <w:p w14:paraId="43A7192E">
            <w:pPr>
              <w:widowControl/>
              <w:spacing w:line="32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财政监管部门及电话</w:t>
            </w:r>
          </w:p>
        </w:tc>
        <w:tc>
          <w:tcPr>
            <w:tcW w:w="6281" w:type="dxa"/>
            <w:noWrap w:val="0"/>
            <w:vAlign w:val="top"/>
          </w:tcPr>
          <w:p w14:paraId="1EEB0718">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宋体" w:hAnsi="宋体" w:eastAsia="宋体" w:cs="宋体"/>
                <w:b w:val="0"/>
                <w:bCs w:val="0"/>
                <w:kern w:val="0"/>
                <w:sz w:val="24"/>
                <w:szCs w:val="24"/>
                <w:lang w:val="en-US" w:eastAsia="zh-CN"/>
              </w:rPr>
            </w:pPr>
            <w:r>
              <w:rPr>
                <w:rFonts w:hint="eastAsia" w:ascii="宋体" w:hAnsi="宋体" w:eastAsia="宋体" w:cs="宋体"/>
                <w:b w:val="0"/>
                <w:bCs w:val="0"/>
                <w:sz w:val="24"/>
                <w:szCs w:val="24"/>
                <w:lang w:val="zh-CN"/>
              </w:rPr>
              <w:t>监管部门</w:t>
            </w:r>
            <w:r>
              <w:rPr>
                <w:rFonts w:hint="eastAsia" w:ascii="宋体" w:hAnsi="宋体" w:cs="宋体"/>
                <w:b w:val="0"/>
                <w:bCs w:val="0"/>
                <w:sz w:val="24"/>
                <w:szCs w:val="24"/>
                <w:lang w:val="en-US" w:eastAsia="zh-CN"/>
              </w:rPr>
              <w:t>①</w:t>
            </w:r>
            <w:r>
              <w:rPr>
                <w:rFonts w:hint="eastAsia" w:ascii="宋体" w:hAnsi="宋体" w:eastAsia="宋体" w:cs="宋体"/>
                <w:b w:val="0"/>
                <w:bCs w:val="0"/>
                <w:sz w:val="24"/>
                <w:szCs w:val="24"/>
                <w:lang w:val="zh-CN"/>
              </w:rPr>
              <w:t>：</w:t>
            </w:r>
            <w:r>
              <w:rPr>
                <w:rFonts w:hint="eastAsia" w:ascii="宋体" w:hAnsi="宋体" w:cs="宋体"/>
                <w:b w:val="0"/>
                <w:bCs w:val="0"/>
                <w:sz w:val="24"/>
                <w:szCs w:val="24"/>
                <w:lang w:val="en-US" w:eastAsia="zh-CN"/>
              </w:rPr>
              <w:t>都兰县财政局</w:t>
            </w:r>
          </w:p>
          <w:p w14:paraId="466AF8C1">
            <w:pPr>
              <w:widowControl/>
              <w:spacing w:line="320" w:lineRule="exact"/>
              <w:jc w:val="left"/>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rPr>
              <w:t>联系电话</w:t>
            </w:r>
            <w:r>
              <w:rPr>
                <w:rFonts w:hint="eastAsia" w:ascii="宋体" w:hAnsi="宋体" w:cs="宋体"/>
                <w:b w:val="0"/>
                <w:bCs w:val="0"/>
                <w:sz w:val="24"/>
                <w:szCs w:val="24"/>
                <w:lang w:val="en-US" w:eastAsia="zh-CN"/>
              </w:rPr>
              <w:t>：</w:t>
            </w:r>
            <w:r>
              <w:rPr>
                <w:rFonts w:hint="eastAsia" w:ascii="宋体" w:hAnsi="宋体" w:cs="宋体"/>
                <w:color w:val="auto"/>
                <w:sz w:val="24"/>
                <w:szCs w:val="24"/>
                <w:highlight w:val="none"/>
              </w:rPr>
              <w:t>0977-8232260</w:t>
            </w:r>
          </w:p>
        </w:tc>
      </w:tr>
      <w:bookmarkEnd w:id="36"/>
    </w:tbl>
    <w:p w14:paraId="34600456">
      <w:pPr>
        <w:rPr>
          <w:color w:val="auto"/>
        </w:rPr>
        <w:sectPr>
          <w:pgSz w:w="11906" w:h="16838"/>
          <w:pgMar w:top="1440" w:right="1800" w:bottom="1440" w:left="1800" w:header="851" w:footer="992" w:gutter="0"/>
          <w:pgNumType w:fmt="decimal"/>
          <w:cols w:space="425" w:num="1"/>
          <w:docGrid w:type="lines" w:linePitch="312" w:charSpace="0"/>
        </w:sectPr>
      </w:pPr>
    </w:p>
    <w:p w14:paraId="0586D08B">
      <w:pPr>
        <w:keepNext w:val="0"/>
        <w:keepLines w:val="0"/>
        <w:pageBreakBefore w:val="0"/>
        <w:kinsoku/>
        <w:wordWrap/>
        <w:overflowPunct/>
        <w:topLinePunct w:val="0"/>
        <w:bidi w:val="0"/>
        <w:snapToGrid/>
        <w:spacing w:line="360" w:lineRule="auto"/>
        <w:ind w:firstLine="643" w:firstLineChars="200"/>
        <w:jc w:val="center"/>
        <w:textAlignment w:val="auto"/>
        <w:outlineLvl w:val="0"/>
        <w:rPr>
          <w:rFonts w:hint="eastAsia"/>
          <w:b/>
          <w:color w:val="auto"/>
          <w:sz w:val="32"/>
          <w:szCs w:val="24"/>
        </w:rPr>
      </w:pPr>
      <w:bookmarkStart w:id="37" w:name="_Toc28831"/>
      <w:bookmarkStart w:id="38" w:name="_Toc21582"/>
      <w:r>
        <w:rPr>
          <w:rFonts w:hint="eastAsia"/>
          <w:b/>
          <w:color w:val="auto"/>
          <w:sz w:val="32"/>
          <w:szCs w:val="24"/>
          <w:lang w:val="zh-CN"/>
        </w:rPr>
        <w:t>第</w:t>
      </w:r>
      <w:r>
        <w:rPr>
          <w:rFonts w:hint="eastAsia"/>
          <w:b/>
          <w:color w:val="auto"/>
          <w:sz w:val="32"/>
          <w:szCs w:val="24"/>
          <w:lang w:val="en-US" w:eastAsia="zh-CN"/>
        </w:rPr>
        <w:t>三</w:t>
      </w:r>
      <w:r>
        <w:rPr>
          <w:rFonts w:hint="eastAsia"/>
          <w:b/>
          <w:color w:val="auto"/>
          <w:sz w:val="32"/>
          <w:szCs w:val="24"/>
          <w:lang w:val="zh-CN"/>
        </w:rPr>
        <w:t>部分</w:t>
      </w:r>
      <w:r>
        <w:rPr>
          <w:rFonts w:hint="eastAsia"/>
          <w:b/>
          <w:color w:val="auto"/>
          <w:sz w:val="32"/>
          <w:szCs w:val="24"/>
        </w:rPr>
        <w:t xml:space="preserve">  </w:t>
      </w:r>
      <w:r>
        <w:rPr>
          <w:rFonts w:hint="eastAsia"/>
          <w:b/>
          <w:color w:val="auto"/>
          <w:sz w:val="32"/>
          <w:szCs w:val="24"/>
          <w:lang w:val="en-US" w:eastAsia="zh-CN"/>
        </w:rPr>
        <w:t>供应商</w:t>
      </w:r>
      <w:r>
        <w:rPr>
          <w:rFonts w:hint="eastAsia"/>
          <w:b/>
          <w:color w:val="auto"/>
          <w:sz w:val="32"/>
          <w:szCs w:val="24"/>
          <w:lang w:val="zh-CN"/>
        </w:rPr>
        <w:t>须知</w:t>
      </w:r>
      <w:bookmarkEnd w:id="37"/>
      <w:bookmarkEnd w:id="38"/>
    </w:p>
    <w:p w14:paraId="2CBB7C3F">
      <w:pPr>
        <w:keepNext w:val="0"/>
        <w:keepLines w:val="0"/>
        <w:pageBreakBefore w:val="0"/>
        <w:kinsoku/>
        <w:wordWrap/>
        <w:overflowPunct/>
        <w:topLinePunct w:val="0"/>
        <w:bidi w:val="0"/>
        <w:snapToGrid/>
        <w:spacing w:line="360" w:lineRule="auto"/>
        <w:ind w:firstLine="562" w:firstLineChars="200"/>
        <w:textAlignment w:val="auto"/>
        <w:outlineLvl w:val="1"/>
        <w:rPr>
          <w:rFonts w:hint="eastAsia"/>
          <w:b/>
          <w:color w:val="auto"/>
          <w:sz w:val="28"/>
          <w:szCs w:val="28"/>
          <w:lang w:val="zh-CN"/>
        </w:rPr>
      </w:pPr>
      <w:bookmarkStart w:id="39" w:name="_Toc428180537"/>
      <w:bookmarkStart w:id="40" w:name="_Toc15748"/>
      <w:bookmarkStart w:id="41" w:name="_Toc28007"/>
      <w:r>
        <w:rPr>
          <w:rFonts w:hint="eastAsia"/>
          <w:b/>
          <w:color w:val="auto"/>
          <w:sz w:val="28"/>
          <w:szCs w:val="28"/>
          <w:lang w:val="zh-CN"/>
        </w:rPr>
        <w:t>一、说  明</w:t>
      </w:r>
      <w:bookmarkEnd w:id="39"/>
      <w:bookmarkEnd w:id="40"/>
      <w:bookmarkEnd w:id="41"/>
      <w:bookmarkStart w:id="42" w:name="_Toc428180538"/>
    </w:p>
    <w:p w14:paraId="28C60B6F">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b/>
          <w:bCs/>
          <w:color w:val="auto"/>
          <w:kern w:val="0"/>
          <w:sz w:val="24"/>
          <w:szCs w:val="24"/>
          <w:lang w:val="zh-CN"/>
        </w:rPr>
      </w:pPr>
    </w:p>
    <w:p w14:paraId="606C105C">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color w:val="auto"/>
          <w:kern w:val="0"/>
          <w:sz w:val="24"/>
          <w:szCs w:val="24"/>
          <w:lang w:val="zh-CN"/>
        </w:rPr>
      </w:pPr>
      <w:bookmarkStart w:id="43" w:name="_Toc3722"/>
      <w:r>
        <w:rPr>
          <w:rFonts w:hint="eastAsia" w:ascii="宋体" w:hAnsi="宋体"/>
          <w:b/>
          <w:bCs/>
          <w:color w:val="auto"/>
          <w:kern w:val="0"/>
          <w:sz w:val="24"/>
          <w:szCs w:val="24"/>
          <w:lang w:val="zh-CN"/>
        </w:rPr>
        <w:t>1.适用范围</w:t>
      </w:r>
      <w:bookmarkEnd w:id="42"/>
      <w:bookmarkEnd w:id="43"/>
    </w:p>
    <w:p w14:paraId="66DE5A2A">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本次竞争性磋商项目依据采购人的采购计划，仅适用于本竞争性磋商文件中所叙述的项目。</w:t>
      </w:r>
      <w:bookmarkStart w:id="44" w:name="_Toc428180539"/>
    </w:p>
    <w:p w14:paraId="5CD70B75">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eastAsia="宋体"/>
          <w:b/>
          <w:bCs/>
          <w:color w:val="auto"/>
          <w:kern w:val="0"/>
          <w:sz w:val="24"/>
          <w:szCs w:val="24"/>
          <w:lang w:val="zh-CN" w:eastAsia="zh-CN"/>
        </w:rPr>
      </w:pPr>
      <w:bookmarkStart w:id="45" w:name="_Toc13641"/>
      <w:r>
        <w:rPr>
          <w:rFonts w:hint="eastAsia" w:ascii="宋体" w:hAnsi="宋体"/>
          <w:b/>
          <w:bCs/>
          <w:color w:val="auto"/>
          <w:kern w:val="0"/>
          <w:sz w:val="24"/>
          <w:szCs w:val="24"/>
          <w:lang w:val="zh-CN"/>
        </w:rPr>
        <w:t>2.采购方式、合格的</w:t>
      </w:r>
      <w:bookmarkEnd w:id="44"/>
      <w:r>
        <w:rPr>
          <w:rFonts w:hint="eastAsia" w:ascii="宋体" w:hAnsi="宋体"/>
          <w:b/>
          <w:bCs/>
          <w:color w:val="auto"/>
          <w:kern w:val="0"/>
          <w:sz w:val="24"/>
          <w:szCs w:val="24"/>
          <w:lang w:val="en-US" w:eastAsia="zh-CN"/>
        </w:rPr>
        <w:t>供应商</w:t>
      </w:r>
      <w:bookmarkEnd w:id="45"/>
    </w:p>
    <w:p w14:paraId="10389E07">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2.1本次</w:t>
      </w:r>
      <w:r>
        <w:rPr>
          <w:rFonts w:hint="eastAsia" w:ascii="宋体" w:hAnsi="宋体" w:cs="宋体"/>
          <w:color w:val="auto"/>
          <w:sz w:val="24"/>
          <w:szCs w:val="24"/>
          <w:lang w:val="en-US" w:eastAsia="zh-CN"/>
        </w:rPr>
        <w:t>采购</w:t>
      </w:r>
      <w:r>
        <w:rPr>
          <w:rFonts w:hint="eastAsia" w:ascii="宋体" w:hAnsi="宋体" w:cs="宋体"/>
          <w:color w:val="auto"/>
          <w:sz w:val="24"/>
          <w:szCs w:val="24"/>
          <w:lang w:val="zh-CN"/>
        </w:rPr>
        <w:t>采取竞争性磋商方式。</w:t>
      </w:r>
    </w:p>
    <w:p w14:paraId="4E247700">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2.2合格的供应商：详见第</w:t>
      </w:r>
      <w:r>
        <w:rPr>
          <w:rFonts w:hint="eastAsia" w:ascii="宋体" w:hAnsi="宋体" w:cs="宋体"/>
          <w:color w:val="auto"/>
          <w:sz w:val="24"/>
          <w:szCs w:val="24"/>
          <w:lang w:val="en-US" w:eastAsia="zh-CN"/>
        </w:rPr>
        <w:t>二</w:t>
      </w:r>
      <w:r>
        <w:rPr>
          <w:rFonts w:hint="eastAsia" w:ascii="宋体" w:hAnsi="宋体" w:cs="宋体"/>
          <w:color w:val="auto"/>
          <w:sz w:val="24"/>
          <w:szCs w:val="24"/>
          <w:lang w:val="zh-CN"/>
        </w:rPr>
        <w:t>部分</w:t>
      </w:r>
      <w:r>
        <w:rPr>
          <w:rFonts w:hint="eastAsia" w:ascii="宋体" w:hAnsi="宋体" w:cs="宋体"/>
          <w:color w:val="auto"/>
          <w:sz w:val="24"/>
          <w:szCs w:val="24"/>
          <w:lang w:val="en-US" w:eastAsia="zh-CN"/>
        </w:rPr>
        <w:t>供应商</w:t>
      </w:r>
      <w:r>
        <w:rPr>
          <w:rFonts w:hint="eastAsia" w:ascii="宋体" w:hAnsi="宋体" w:cs="宋体"/>
          <w:color w:val="auto"/>
          <w:sz w:val="24"/>
          <w:szCs w:val="24"/>
          <w:lang w:val="zh-CN"/>
        </w:rPr>
        <w:t>须知前列表“供应商资格条件”。</w:t>
      </w:r>
    </w:p>
    <w:p w14:paraId="76952C3B">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color w:val="auto"/>
          <w:kern w:val="0"/>
          <w:sz w:val="24"/>
          <w:szCs w:val="24"/>
          <w:lang w:val="zh-CN"/>
        </w:rPr>
      </w:pPr>
      <w:bookmarkStart w:id="46" w:name="_Toc29762"/>
      <w:bookmarkStart w:id="47" w:name="_Toc428180540"/>
      <w:r>
        <w:rPr>
          <w:rFonts w:hint="eastAsia" w:ascii="宋体" w:hAnsi="宋体"/>
          <w:b/>
          <w:bCs/>
          <w:color w:val="auto"/>
          <w:kern w:val="0"/>
          <w:sz w:val="24"/>
          <w:szCs w:val="24"/>
          <w:lang w:val="zh-CN"/>
        </w:rPr>
        <w:t>3.磋商费用</w:t>
      </w:r>
      <w:bookmarkEnd w:id="46"/>
      <w:bookmarkEnd w:id="47"/>
    </w:p>
    <w:p w14:paraId="2B2D5754">
      <w:pPr>
        <w:spacing w:after="240" w:line="360" w:lineRule="auto"/>
        <w:ind w:firstLine="482"/>
        <w:rPr>
          <w:rFonts w:hint="eastAsia" w:ascii="宋体" w:hAnsi="宋体" w:cs="宋体"/>
          <w:kern w:val="0"/>
          <w:sz w:val="24"/>
          <w:lang w:val="zh-CN"/>
        </w:rPr>
      </w:pPr>
      <w:bookmarkStart w:id="48" w:name="_Toc428180541"/>
      <w:bookmarkStart w:id="49" w:name="_Toc31051"/>
      <w:bookmarkStart w:id="50" w:name="_Toc26789"/>
      <w:r>
        <w:rPr>
          <w:rFonts w:hint="eastAsia" w:ascii="宋体" w:hAnsi="宋体" w:cs="宋体"/>
          <w:kern w:val="0"/>
          <w:sz w:val="24"/>
          <w:lang w:val="zh-CN"/>
        </w:rPr>
        <w:t>供应商应自愿承担与参加本次采购有关的费用。采购代理机构对供应商发生的费用不承担任何责任。</w:t>
      </w:r>
    </w:p>
    <w:p w14:paraId="40F37E6A">
      <w:pPr>
        <w:keepNext w:val="0"/>
        <w:keepLines w:val="0"/>
        <w:pageBreakBefore w:val="0"/>
        <w:kinsoku/>
        <w:wordWrap/>
        <w:overflowPunct/>
        <w:topLinePunct w:val="0"/>
        <w:bidi w:val="0"/>
        <w:snapToGrid/>
        <w:spacing w:line="360" w:lineRule="auto"/>
        <w:ind w:firstLine="562" w:firstLineChars="200"/>
        <w:textAlignment w:val="auto"/>
        <w:outlineLvl w:val="1"/>
        <w:rPr>
          <w:rFonts w:hint="eastAsia"/>
          <w:b/>
          <w:color w:val="auto"/>
          <w:sz w:val="28"/>
          <w:szCs w:val="28"/>
          <w:lang w:val="zh-CN"/>
        </w:rPr>
      </w:pPr>
      <w:r>
        <w:rPr>
          <w:rFonts w:hint="eastAsia"/>
          <w:b/>
          <w:color w:val="auto"/>
          <w:sz w:val="28"/>
          <w:szCs w:val="28"/>
          <w:lang w:val="zh-CN"/>
        </w:rPr>
        <w:t>二、竞争性磋商文件说明</w:t>
      </w:r>
      <w:bookmarkEnd w:id="48"/>
      <w:bookmarkEnd w:id="49"/>
      <w:bookmarkEnd w:id="50"/>
      <w:bookmarkStart w:id="51" w:name="_Toc428180542"/>
    </w:p>
    <w:p w14:paraId="25CBAB44">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b/>
          <w:bCs/>
          <w:color w:val="auto"/>
          <w:kern w:val="0"/>
          <w:sz w:val="24"/>
          <w:szCs w:val="24"/>
          <w:lang w:val="zh-CN"/>
        </w:rPr>
      </w:pPr>
    </w:p>
    <w:p w14:paraId="51949A84">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color w:val="auto"/>
          <w:kern w:val="0"/>
          <w:sz w:val="24"/>
          <w:szCs w:val="24"/>
          <w:lang w:val="zh-CN"/>
        </w:rPr>
      </w:pPr>
      <w:bookmarkStart w:id="52" w:name="_Toc22210"/>
      <w:r>
        <w:rPr>
          <w:rFonts w:hint="eastAsia" w:ascii="宋体" w:hAnsi="宋体"/>
          <w:b/>
          <w:bCs/>
          <w:color w:val="auto"/>
          <w:kern w:val="0"/>
          <w:sz w:val="24"/>
          <w:szCs w:val="24"/>
          <w:lang w:val="zh-CN"/>
        </w:rPr>
        <w:t>4. 竞争性磋商文件的构成</w:t>
      </w:r>
      <w:bookmarkEnd w:id="51"/>
      <w:bookmarkEnd w:id="52"/>
    </w:p>
    <w:p w14:paraId="32C8BF0D">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4.1竞争性磋商文件包括：</w:t>
      </w:r>
    </w:p>
    <w:p w14:paraId="1ED998BE">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val="zh-CN"/>
        </w:rPr>
        <w:t>）</w:t>
      </w:r>
      <w:r>
        <w:rPr>
          <w:rFonts w:hint="eastAsia" w:ascii="宋体" w:hAnsi="宋体" w:eastAsia="宋体" w:cs="宋体"/>
          <w:color w:val="auto"/>
          <w:sz w:val="24"/>
          <w:szCs w:val="24"/>
        </w:rPr>
        <w:t>磋商采购公告</w:t>
      </w:r>
    </w:p>
    <w:p w14:paraId="280B6864">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val="zh-CN"/>
        </w:rPr>
        <w:t>）供应商须知前附表</w:t>
      </w:r>
    </w:p>
    <w:p w14:paraId="4FEBE350">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val="zh-CN"/>
        </w:rPr>
        <w:t>）供应商须知</w:t>
      </w:r>
    </w:p>
    <w:p w14:paraId="11D48B6E">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lang w:val="en-US" w:eastAsia="zh-CN"/>
        </w:rPr>
        <w:t>4</w:t>
      </w:r>
      <w:r>
        <w:rPr>
          <w:rFonts w:hint="eastAsia" w:ascii="宋体" w:hAnsi="宋体" w:cs="宋体"/>
          <w:color w:val="auto"/>
          <w:sz w:val="24"/>
          <w:szCs w:val="24"/>
          <w:lang w:val="zh-CN"/>
        </w:rPr>
        <w:t>）政府采购项目合同书范本</w:t>
      </w:r>
    </w:p>
    <w:p w14:paraId="795DF0CE">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lang w:val="en-US" w:eastAsia="zh-CN"/>
        </w:rPr>
        <w:t>5</w:t>
      </w:r>
      <w:r>
        <w:rPr>
          <w:rFonts w:hint="eastAsia" w:ascii="宋体" w:hAnsi="宋体" w:cs="宋体"/>
          <w:color w:val="auto"/>
          <w:sz w:val="24"/>
          <w:szCs w:val="24"/>
          <w:lang w:val="zh-CN"/>
        </w:rPr>
        <w:t>）磋商响应文件格式（相关附件）</w:t>
      </w:r>
    </w:p>
    <w:p w14:paraId="361F3ED8">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zh-CN"/>
        </w:rPr>
        <w:t>（</w:t>
      </w:r>
      <w:r>
        <w:rPr>
          <w:rFonts w:hint="eastAsia" w:ascii="宋体" w:hAnsi="宋体" w:cs="宋体"/>
          <w:color w:val="auto"/>
          <w:sz w:val="24"/>
          <w:szCs w:val="24"/>
          <w:lang w:val="en-US" w:eastAsia="zh-CN"/>
        </w:rPr>
        <w:t>6</w:t>
      </w:r>
      <w:r>
        <w:rPr>
          <w:rFonts w:hint="eastAsia" w:ascii="宋体" w:hAnsi="宋体" w:cs="宋体"/>
          <w:color w:val="auto"/>
          <w:sz w:val="24"/>
          <w:szCs w:val="24"/>
          <w:lang w:val="zh-CN"/>
        </w:rPr>
        <w:t>）采购项目要求及</w:t>
      </w:r>
      <w:r>
        <w:rPr>
          <w:rFonts w:hint="eastAsia" w:ascii="宋体" w:hAnsi="宋体" w:cs="宋体"/>
          <w:color w:val="auto"/>
          <w:sz w:val="24"/>
          <w:szCs w:val="24"/>
          <w:lang w:val="en-US" w:eastAsia="zh-CN"/>
        </w:rPr>
        <w:t>服务内容</w:t>
      </w:r>
    </w:p>
    <w:p w14:paraId="38DAF029">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lang w:val="en-US" w:eastAsia="zh-CN"/>
        </w:rPr>
        <w:t>7</w:t>
      </w:r>
      <w:r>
        <w:rPr>
          <w:rFonts w:hint="eastAsia" w:ascii="宋体" w:hAnsi="宋体" w:cs="宋体"/>
          <w:color w:val="auto"/>
          <w:sz w:val="24"/>
          <w:szCs w:val="24"/>
          <w:lang w:val="zh-CN"/>
        </w:rPr>
        <w:t>）采购过程中发生的澄清、变更和补充文件</w:t>
      </w:r>
    </w:p>
    <w:p w14:paraId="1095445B">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b/>
          <w:color w:val="auto"/>
          <w:sz w:val="24"/>
          <w:szCs w:val="24"/>
          <w:lang w:val="zh-CN"/>
        </w:rPr>
      </w:pPr>
      <w:r>
        <w:rPr>
          <w:rFonts w:hint="eastAsia" w:ascii="宋体" w:hAnsi="宋体" w:cs="宋体"/>
          <w:color w:val="auto"/>
          <w:sz w:val="24"/>
          <w:szCs w:val="24"/>
          <w:lang w:val="zh-CN"/>
        </w:rPr>
        <w:t>4.2</w:t>
      </w:r>
      <w:r>
        <w:rPr>
          <w:rFonts w:hint="eastAsia" w:ascii="宋体" w:hAnsi="宋体" w:cs="宋体"/>
          <w:color w:val="auto"/>
          <w:sz w:val="24"/>
          <w:szCs w:val="24"/>
          <w:lang w:val="en-US" w:eastAsia="zh-CN"/>
        </w:rPr>
        <w:t>供应商</w:t>
      </w:r>
      <w:r>
        <w:rPr>
          <w:rFonts w:hint="eastAsia" w:ascii="宋体" w:hAnsi="宋体" w:cs="宋体"/>
          <w:color w:val="auto"/>
          <w:sz w:val="24"/>
          <w:szCs w:val="24"/>
          <w:lang w:val="zh-CN"/>
        </w:rPr>
        <w:t>应当按照竞争性磋商文件的要求编制磋商响应文件。磋商响应文件应当对竞争性磋商文件提出的要求和条件作出明确响应。</w:t>
      </w:r>
      <w:bookmarkStart w:id="53" w:name="_Toc428180543"/>
    </w:p>
    <w:p w14:paraId="350B7AF0">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color w:val="auto"/>
          <w:kern w:val="0"/>
          <w:sz w:val="24"/>
          <w:szCs w:val="24"/>
          <w:lang w:val="zh-CN"/>
        </w:rPr>
      </w:pPr>
      <w:bookmarkStart w:id="54" w:name="_Toc19722"/>
      <w:r>
        <w:rPr>
          <w:rFonts w:hint="eastAsia" w:ascii="宋体" w:hAnsi="宋体"/>
          <w:b/>
          <w:bCs/>
          <w:color w:val="auto"/>
          <w:kern w:val="0"/>
          <w:sz w:val="24"/>
          <w:szCs w:val="24"/>
          <w:lang w:val="zh-CN"/>
        </w:rPr>
        <w:t>5. 竞争性磋商文件的质疑</w:t>
      </w:r>
      <w:bookmarkEnd w:id="53"/>
      <w:bookmarkEnd w:id="54"/>
    </w:p>
    <w:p w14:paraId="0AE0A246">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lang w:val="zh-CN" w:eastAsia="zh-CN"/>
        </w:rPr>
      </w:pPr>
      <w:bookmarkStart w:id="55" w:name="_Toc428180544"/>
      <w:bookmarkStart w:id="56" w:name="_Toc263"/>
      <w:r>
        <w:rPr>
          <w:rFonts w:hint="default" w:ascii="宋体" w:hAnsi="宋体" w:cs="宋体"/>
          <w:color w:val="auto"/>
          <w:sz w:val="24"/>
          <w:szCs w:val="24"/>
          <w:lang w:val="zh-CN" w:eastAsia="zh-CN"/>
        </w:rPr>
        <w:t>供应商认为采购文件、采购过程和中标、成交结果使自己的权益受到损害的，可以在知道或者应知其权益受到损害之日起七个工作日内，以书面形式向采购</w:t>
      </w:r>
      <w:r>
        <w:rPr>
          <w:rFonts w:hint="eastAsia" w:ascii="宋体" w:hAnsi="宋体" w:cs="宋体"/>
          <w:color w:val="auto"/>
          <w:sz w:val="24"/>
          <w:szCs w:val="24"/>
          <w:lang w:val="zh-CN" w:eastAsia="zh-CN"/>
        </w:rPr>
        <w:t>代理机构</w:t>
      </w:r>
      <w:r>
        <w:rPr>
          <w:rFonts w:hint="default" w:ascii="宋体" w:hAnsi="宋体" w:cs="宋体"/>
          <w:color w:val="auto"/>
          <w:sz w:val="24"/>
          <w:szCs w:val="24"/>
          <w:lang w:val="zh-CN" w:eastAsia="zh-CN"/>
        </w:rPr>
        <w:t>提出质疑。</w:t>
      </w:r>
    </w:p>
    <w:p w14:paraId="04A57EBA">
      <w:pPr>
        <w:keepNext w:val="0"/>
        <w:keepLines w:val="0"/>
        <w:pageBreakBefore w:val="0"/>
        <w:widowControl/>
        <w:kinsoku/>
        <w:wordWrap/>
        <w:overflowPunct/>
        <w:topLinePunct w:val="0"/>
        <w:bidi w:val="0"/>
        <w:snapToGrid/>
        <w:spacing w:line="360" w:lineRule="auto"/>
        <w:ind w:firstLine="480" w:firstLineChars="200"/>
        <w:jc w:val="left"/>
        <w:textAlignment w:val="auto"/>
        <w:rPr>
          <w:rFonts w:hint="default" w:ascii="宋体" w:hAnsi="宋体" w:cs="宋体"/>
          <w:color w:val="auto"/>
          <w:sz w:val="24"/>
          <w:szCs w:val="24"/>
          <w:lang w:val="zh-CN" w:eastAsia="zh-CN"/>
        </w:rPr>
      </w:pPr>
      <w:r>
        <w:rPr>
          <w:rFonts w:hint="default" w:ascii="宋体" w:hAnsi="宋体" w:cs="宋体"/>
          <w:color w:val="auto"/>
          <w:sz w:val="24"/>
          <w:szCs w:val="24"/>
          <w:lang w:val="zh-CN" w:eastAsia="zh-CN"/>
        </w:rPr>
        <w:t>采购</w:t>
      </w:r>
      <w:r>
        <w:rPr>
          <w:rFonts w:hint="eastAsia" w:ascii="宋体" w:hAnsi="宋体" w:cs="宋体"/>
          <w:color w:val="auto"/>
          <w:sz w:val="24"/>
          <w:szCs w:val="24"/>
          <w:lang w:val="zh-CN" w:eastAsia="zh-CN"/>
        </w:rPr>
        <w:t>代理机构</w:t>
      </w:r>
      <w:r>
        <w:rPr>
          <w:rFonts w:hint="default" w:ascii="宋体" w:hAnsi="宋体" w:cs="宋体"/>
          <w:color w:val="auto"/>
          <w:sz w:val="24"/>
          <w:szCs w:val="24"/>
          <w:lang w:val="zh-CN" w:eastAsia="zh-CN"/>
        </w:rPr>
        <w:t>应当在收到供应商的书面质疑后七个工作日内作出答复，并以书面形式通知质疑供应商和其他有关供应商，但答复的内容不得涉及商业秘密。</w:t>
      </w:r>
    </w:p>
    <w:p w14:paraId="49936224">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color w:val="auto"/>
          <w:kern w:val="0"/>
          <w:sz w:val="24"/>
          <w:szCs w:val="24"/>
          <w:lang w:val="zh-CN"/>
        </w:rPr>
      </w:pPr>
      <w:r>
        <w:rPr>
          <w:rFonts w:hint="eastAsia" w:ascii="宋体" w:hAnsi="宋体"/>
          <w:b/>
          <w:bCs/>
          <w:color w:val="auto"/>
          <w:kern w:val="0"/>
          <w:sz w:val="24"/>
          <w:szCs w:val="24"/>
          <w:lang w:val="zh-CN"/>
        </w:rPr>
        <w:t>6. 竞争性磋商文件的修改</w:t>
      </w:r>
      <w:bookmarkEnd w:id="55"/>
      <w:bookmarkEnd w:id="56"/>
    </w:p>
    <w:p w14:paraId="240DFDED">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6.1 在</w:t>
      </w:r>
      <w:r>
        <w:rPr>
          <w:rFonts w:hint="eastAsia" w:ascii="宋体" w:hAnsi="宋体" w:cs="宋体"/>
          <w:color w:val="auto"/>
          <w:sz w:val="24"/>
          <w:szCs w:val="24"/>
          <w:lang w:val="en-US" w:eastAsia="zh-CN"/>
        </w:rPr>
        <w:t>磋商</w:t>
      </w:r>
      <w:r>
        <w:rPr>
          <w:rFonts w:hint="eastAsia" w:ascii="宋体" w:hAnsi="宋体" w:cs="宋体"/>
          <w:color w:val="auto"/>
          <w:sz w:val="24"/>
          <w:szCs w:val="24"/>
          <w:lang w:val="zh-CN"/>
        </w:rPr>
        <w:t>截止期前，采购代理机构可对竞争性磋商文件进行必要的修改或者澄清。</w:t>
      </w:r>
    </w:p>
    <w:p w14:paraId="0B6214A1">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6.2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40B48D9A">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6.3 在提交磋商响应文件截止时间前，采购代理机构可以视采购具体情况，延长响应截止时间和开标时间，并在磋商文件中要求的响应截止时间和开标时间的3日前，将变更公告发布在青海政府采购网上。</w:t>
      </w:r>
      <w:bookmarkStart w:id="57" w:name="_Toc428180545"/>
    </w:p>
    <w:p w14:paraId="6F80D1B1">
      <w:pPr>
        <w:keepNext w:val="0"/>
        <w:keepLines w:val="0"/>
        <w:pageBreakBefore w:val="0"/>
        <w:kinsoku/>
        <w:wordWrap/>
        <w:overflowPunct/>
        <w:topLinePunct w:val="0"/>
        <w:bidi w:val="0"/>
        <w:snapToGrid/>
        <w:spacing w:line="360" w:lineRule="auto"/>
        <w:ind w:firstLine="562" w:firstLineChars="200"/>
        <w:textAlignment w:val="auto"/>
        <w:outlineLvl w:val="1"/>
        <w:rPr>
          <w:rFonts w:hint="eastAsia" w:ascii="宋体" w:hAnsi="宋体"/>
          <w:b/>
          <w:color w:val="auto"/>
          <w:sz w:val="24"/>
          <w:szCs w:val="24"/>
          <w:lang w:val="zh-CN"/>
        </w:rPr>
      </w:pPr>
      <w:bookmarkStart w:id="58" w:name="_Toc22145"/>
      <w:bookmarkStart w:id="59" w:name="_Toc1280"/>
      <w:r>
        <w:rPr>
          <w:rFonts w:hint="eastAsia" w:ascii="Times New Roman" w:hAnsi="Times New Roman" w:eastAsia="宋体" w:cs="Times New Roman"/>
          <w:b/>
          <w:color w:val="auto"/>
          <w:sz w:val="28"/>
          <w:szCs w:val="28"/>
          <w:lang w:val="zh-CN"/>
        </w:rPr>
        <w:t>三、磋商响应文件的</w:t>
      </w:r>
      <w:r>
        <w:rPr>
          <w:rFonts w:hint="eastAsia"/>
          <w:b/>
          <w:color w:val="auto"/>
          <w:sz w:val="28"/>
          <w:szCs w:val="28"/>
          <w:lang w:val="zh-CN"/>
        </w:rPr>
        <w:t>编制</w:t>
      </w:r>
      <w:bookmarkEnd w:id="57"/>
      <w:bookmarkEnd w:id="58"/>
      <w:bookmarkEnd w:id="59"/>
      <w:bookmarkStart w:id="60" w:name="_Toc428180546"/>
    </w:p>
    <w:p w14:paraId="0485E19A">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color w:val="auto"/>
          <w:sz w:val="24"/>
          <w:szCs w:val="24"/>
          <w:lang w:val="zh-CN"/>
        </w:rPr>
      </w:pPr>
      <w:bookmarkStart w:id="61" w:name="_Toc8174"/>
      <w:r>
        <w:rPr>
          <w:rFonts w:hint="eastAsia" w:ascii="宋体" w:hAnsi="宋体"/>
          <w:b/>
          <w:color w:val="auto"/>
          <w:sz w:val="24"/>
          <w:szCs w:val="24"/>
          <w:lang w:val="zh-CN"/>
        </w:rPr>
        <w:t>7.磋商响应文件的语言及度量衡单位</w:t>
      </w:r>
      <w:bookmarkEnd w:id="60"/>
      <w:bookmarkEnd w:id="61"/>
    </w:p>
    <w:p w14:paraId="075E8DA0">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7.1</w:t>
      </w:r>
      <w:r>
        <w:rPr>
          <w:rFonts w:hint="eastAsia" w:ascii="宋体" w:hAnsi="宋体" w:cs="宋体"/>
          <w:color w:val="auto"/>
          <w:sz w:val="24"/>
          <w:szCs w:val="24"/>
          <w:lang w:val="en-US" w:eastAsia="zh-CN"/>
        </w:rPr>
        <w:t>供应商</w:t>
      </w:r>
      <w:r>
        <w:rPr>
          <w:rFonts w:hint="eastAsia" w:ascii="宋体" w:hAnsi="宋体" w:cs="宋体"/>
          <w:color w:val="auto"/>
          <w:sz w:val="24"/>
          <w:szCs w:val="24"/>
          <w:lang w:val="zh-CN"/>
        </w:rPr>
        <w:t>提交的磋商响应文件以及</w:t>
      </w:r>
      <w:r>
        <w:rPr>
          <w:rFonts w:hint="eastAsia" w:ascii="宋体" w:hAnsi="宋体" w:cs="宋体"/>
          <w:color w:val="auto"/>
          <w:sz w:val="24"/>
          <w:szCs w:val="24"/>
          <w:lang w:val="en-US" w:eastAsia="zh-CN"/>
        </w:rPr>
        <w:t>供应商</w:t>
      </w:r>
      <w:r>
        <w:rPr>
          <w:rFonts w:hint="eastAsia" w:ascii="宋体" w:hAnsi="宋体" w:cs="宋体"/>
          <w:color w:val="auto"/>
          <w:sz w:val="24"/>
          <w:szCs w:val="24"/>
          <w:lang w:val="zh-CN"/>
        </w:rPr>
        <w:t>与采购代理机构就此响应发生的所有来往函电均应使用简体中文。除签名、盖章、专用名称等特殊情形外，以中文汉语以外的文字表述的响应文件视同未提供。</w:t>
      </w:r>
    </w:p>
    <w:p w14:paraId="5378D8FF">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7.2 除竞争性磋商文件中另有规定外，磋商响应文件所使用的度量衡单位，均须采用国家法定计量单位。</w:t>
      </w:r>
    </w:p>
    <w:p w14:paraId="2E418383">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b/>
          <w:color w:val="auto"/>
          <w:sz w:val="24"/>
          <w:szCs w:val="24"/>
          <w:lang w:val="zh-CN"/>
        </w:rPr>
      </w:pPr>
      <w:r>
        <w:rPr>
          <w:rFonts w:hint="eastAsia" w:ascii="宋体" w:hAnsi="宋体" w:cs="宋体"/>
          <w:color w:val="auto"/>
          <w:sz w:val="24"/>
          <w:szCs w:val="24"/>
          <w:lang w:val="zh-CN"/>
        </w:rPr>
        <w:t>7.3 附有外文资料的，须翻译成中文并加盖</w:t>
      </w:r>
      <w:r>
        <w:rPr>
          <w:rFonts w:hint="eastAsia" w:ascii="宋体" w:hAnsi="宋体" w:cs="宋体"/>
          <w:color w:val="auto"/>
          <w:sz w:val="24"/>
          <w:szCs w:val="24"/>
          <w:lang w:val="en-US" w:eastAsia="zh-CN"/>
        </w:rPr>
        <w:t>供应商</w:t>
      </w:r>
      <w:r>
        <w:rPr>
          <w:rFonts w:hint="eastAsia" w:ascii="宋体" w:hAnsi="宋体" w:cs="宋体"/>
          <w:color w:val="auto"/>
          <w:sz w:val="24"/>
          <w:szCs w:val="24"/>
          <w:lang w:val="zh-CN"/>
        </w:rPr>
        <w:t>公章，如果翻译的中文资料与外文资料存在差异和矛盾时，以中文资料为准。其准确性由</w:t>
      </w:r>
      <w:r>
        <w:rPr>
          <w:rFonts w:hint="eastAsia" w:ascii="宋体" w:hAnsi="宋体" w:cs="宋体"/>
          <w:color w:val="auto"/>
          <w:sz w:val="24"/>
          <w:szCs w:val="24"/>
          <w:lang w:val="en-US" w:eastAsia="zh-CN"/>
        </w:rPr>
        <w:t>供应商</w:t>
      </w:r>
      <w:r>
        <w:rPr>
          <w:rFonts w:hint="eastAsia" w:ascii="宋体" w:hAnsi="宋体" w:cs="宋体"/>
          <w:color w:val="auto"/>
          <w:sz w:val="24"/>
          <w:szCs w:val="24"/>
          <w:lang w:val="zh-CN"/>
        </w:rPr>
        <w:t>负责。</w:t>
      </w:r>
      <w:bookmarkStart w:id="62" w:name="_Toc428180547"/>
    </w:p>
    <w:p w14:paraId="32E60260">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color w:val="auto"/>
          <w:sz w:val="24"/>
          <w:szCs w:val="24"/>
          <w:lang w:val="zh-CN"/>
        </w:rPr>
      </w:pPr>
      <w:bookmarkStart w:id="63" w:name="_Toc19337"/>
      <w:r>
        <w:rPr>
          <w:rFonts w:hint="eastAsia" w:ascii="宋体" w:hAnsi="宋体"/>
          <w:b/>
          <w:color w:val="auto"/>
          <w:sz w:val="24"/>
          <w:szCs w:val="24"/>
          <w:lang w:val="zh-CN"/>
        </w:rPr>
        <w:t>8.磋商报价及币种</w:t>
      </w:r>
      <w:bookmarkEnd w:id="62"/>
      <w:bookmarkEnd w:id="63"/>
    </w:p>
    <w:p w14:paraId="0D5591D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Cambria" w:eastAsia="宋体" w:cs="宋体"/>
          <w:sz w:val="24"/>
          <w:szCs w:val="24"/>
          <w:lang w:val="zh-CN"/>
        </w:rPr>
      </w:pPr>
      <w:r>
        <w:rPr>
          <w:rFonts w:hint="eastAsia" w:ascii="宋体" w:hAnsi="宋体" w:cs="宋体"/>
          <w:color w:val="auto"/>
          <w:sz w:val="24"/>
          <w:szCs w:val="24"/>
          <w:lang w:val="zh-CN"/>
        </w:rPr>
        <w:t>8.l</w:t>
      </w:r>
      <w:r>
        <w:rPr>
          <w:rFonts w:hint="eastAsia" w:ascii="宋体" w:hAnsi="Cambria" w:eastAsia="宋体" w:cs="宋体"/>
          <w:sz w:val="24"/>
          <w:szCs w:val="24"/>
          <w:lang w:val="en-US" w:eastAsia="zh-CN"/>
        </w:rPr>
        <w:t xml:space="preserve"> </w:t>
      </w:r>
      <w:r>
        <w:rPr>
          <w:rFonts w:hint="eastAsia" w:ascii="宋体" w:hAnsi="Cambria" w:eastAsia="宋体" w:cs="宋体"/>
          <w:sz w:val="24"/>
          <w:szCs w:val="24"/>
          <w:lang w:val="zh-CN"/>
        </w:rPr>
        <w:t>磋商报价为</w:t>
      </w:r>
      <w:r>
        <w:rPr>
          <w:rFonts w:hint="eastAsia" w:ascii="宋体" w:hAnsi="Cambria" w:cs="宋体"/>
          <w:sz w:val="24"/>
          <w:szCs w:val="24"/>
          <w:lang w:val="en-US" w:eastAsia="zh-CN"/>
        </w:rPr>
        <w:t>总报价</w:t>
      </w:r>
      <w:r>
        <w:rPr>
          <w:rFonts w:hint="eastAsia" w:ascii="宋体" w:hAnsi="Cambria" w:eastAsia="宋体" w:cs="宋体"/>
          <w:sz w:val="24"/>
          <w:szCs w:val="24"/>
          <w:lang w:val="zh-CN"/>
        </w:rPr>
        <w:t>。必须包括：</w:t>
      </w:r>
      <w:r>
        <w:rPr>
          <w:rFonts w:hint="eastAsia" w:ascii="宋体" w:hAnsi="Cambria" w:cs="宋体"/>
          <w:sz w:val="24"/>
          <w:szCs w:val="24"/>
          <w:lang w:val="en-US" w:eastAsia="zh-CN"/>
        </w:rPr>
        <w:t>报告制作费用、</w:t>
      </w:r>
      <w:r>
        <w:rPr>
          <w:rFonts w:hint="eastAsia" w:ascii="宋体" w:hAnsi="Cambria" w:eastAsia="宋体" w:cs="宋体"/>
          <w:sz w:val="24"/>
          <w:szCs w:val="24"/>
          <w:lang w:val="en-US" w:eastAsia="zh-CN"/>
        </w:rPr>
        <w:t>税费、差旅费、</w:t>
      </w:r>
      <w:r>
        <w:rPr>
          <w:rFonts w:hint="eastAsia" w:ascii="宋体" w:hAnsi="Cambria" w:eastAsia="宋体" w:cs="宋体"/>
          <w:sz w:val="24"/>
          <w:szCs w:val="24"/>
          <w:lang w:val="zh-CN"/>
        </w:rPr>
        <w:t>服务费、人员工资、管理费、验收费、手续费、保险费、培训费、及服务过程中包含的不可预见等全部费用。</w:t>
      </w:r>
    </w:p>
    <w:p w14:paraId="39BFD293">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 xml:space="preserve">8.2 </w:t>
      </w:r>
      <w:r>
        <w:rPr>
          <w:rFonts w:hint="eastAsia" w:ascii="宋体" w:hAnsi="宋体" w:cs="宋体"/>
          <w:color w:val="auto"/>
          <w:sz w:val="24"/>
          <w:szCs w:val="24"/>
          <w:lang w:val="en-US" w:eastAsia="zh-CN"/>
        </w:rPr>
        <w:t>磋商</w:t>
      </w:r>
      <w:r>
        <w:rPr>
          <w:rFonts w:hint="eastAsia" w:ascii="宋体" w:hAnsi="宋体" w:cs="宋体"/>
          <w:color w:val="auto"/>
          <w:sz w:val="24"/>
          <w:szCs w:val="24"/>
          <w:lang w:val="zh-CN"/>
        </w:rPr>
        <w:t>函中应注明</w:t>
      </w:r>
      <w:r>
        <w:rPr>
          <w:rFonts w:hint="eastAsia" w:ascii="宋体" w:hAnsi="宋体" w:cs="宋体"/>
          <w:color w:val="auto"/>
          <w:sz w:val="24"/>
          <w:szCs w:val="24"/>
          <w:lang w:val="en-US" w:eastAsia="zh-CN"/>
        </w:rPr>
        <w:t>响应</w:t>
      </w:r>
      <w:r>
        <w:rPr>
          <w:rFonts w:hint="eastAsia" w:ascii="宋体" w:hAnsi="宋体" w:cs="宋体"/>
          <w:color w:val="auto"/>
          <w:sz w:val="24"/>
          <w:szCs w:val="24"/>
          <w:lang w:val="zh-CN"/>
        </w:rPr>
        <w:t>有效期。</w:t>
      </w:r>
    </w:p>
    <w:p w14:paraId="3FCC774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 xml:space="preserve">8.3 </w:t>
      </w:r>
      <w:r>
        <w:rPr>
          <w:rFonts w:hint="eastAsia" w:ascii="宋体" w:hAnsi="宋体" w:cs="宋体"/>
          <w:color w:val="auto"/>
          <w:sz w:val="24"/>
          <w:szCs w:val="24"/>
          <w:lang w:val="en-US" w:eastAsia="zh-CN"/>
        </w:rPr>
        <w:t>供应商</w:t>
      </w:r>
      <w:r>
        <w:rPr>
          <w:rFonts w:hint="eastAsia" w:ascii="宋体" w:hAnsi="宋体" w:cs="宋体"/>
          <w:color w:val="auto"/>
          <w:sz w:val="24"/>
          <w:szCs w:val="24"/>
          <w:lang w:val="zh-CN"/>
        </w:rPr>
        <w:t>应根据磋商文件规定的格式完整填写所有内容，并保证所提供的全部资料真实可信，自愿承担相应责任。</w:t>
      </w:r>
    </w:p>
    <w:p w14:paraId="3FF3B0E3">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8.4 响应币种为人民币。</w:t>
      </w:r>
      <w:bookmarkStart w:id="64" w:name="_Toc428180549"/>
    </w:p>
    <w:p w14:paraId="66B460ED">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color w:val="auto"/>
          <w:sz w:val="24"/>
          <w:szCs w:val="24"/>
          <w:lang w:val="zh-CN"/>
        </w:rPr>
      </w:pPr>
      <w:bookmarkStart w:id="65" w:name="_Toc16582"/>
      <w:r>
        <w:rPr>
          <w:rFonts w:hint="eastAsia" w:ascii="宋体" w:hAnsi="宋体"/>
          <w:b/>
          <w:color w:val="auto"/>
          <w:sz w:val="24"/>
          <w:szCs w:val="24"/>
          <w:lang w:val="en-US" w:eastAsia="zh-CN"/>
        </w:rPr>
        <w:t>9</w:t>
      </w:r>
      <w:r>
        <w:rPr>
          <w:rFonts w:hint="eastAsia" w:ascii="宋体" w:hAnsi="宋体"/>
          <w:b/>
          <w:color w:val="auto"/>
          <w:sz w:val="24"/>
          <w:szCs w:val="24"/>
          <w:lang w:val="zh-CN"/>
        </w:rPr>
        <w:t>.</w:t>
      </w:r>
      <w:bookmarkEnd w:id="65"/>
      <w:r>
        <w:rPr>
          <w:rFonts w:hint="eastAsia" w:ascii="宋体" w:hAnsi="宋体"/>
          <w:b/>
          <w:color w:val="auto"/>
          <w:sz w:val="24"/>
          <w:szCs w:val="24"/>
          <w:lang w:val="zh-CN"/>
        </w:rPr>
        <w:t>磋商保证金</w:t>
      </w:r>
    </w:p>
    <w:p w14:paraId="53EB1863">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9.1 供应商须在响应截止期前按以下要求交纳</w:t>
      </w:r>
      <w:r>
        <w:rPr>
          <w:rFonts w:hint="eastAsia" w:ascii="宋体" w:hAnsi="宋体" w:cs="宋体"/>
          <w:b/>
          <w:bCs w:val="0"/>
          <w:color w:val="auto"/>
          <w:sz w:val="24"/>
          <w:szCs w:val="24"/>
          <w:lang w:val="zh-CN"/>
        </w:rPr>
        <w:t>磋商</w:t>
      </w:r>
      <w:r>
        <w:rPr>
          <w:rFonts w:hint="eastAsia" w:ascii="宋体" w:hAnsi="宋体" w:eastAsia="宋体" w:cs="宋体"/>
          <w:b/>
          <w:bCs w:val="0"/>
          <w:color w:val="auto"/>
          <w:sz w:val="24"/>
          <w:szCs w:val="24"/>
          <w:lang w:val="zh-CN"/>
        </w:rPr>
        <w:t>保证金</w:t>
      </w:r>
    </w:p>
    <w:p w14:paraId="66B8C5FD">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磋商保证金：</w:t>
      </w:r>
      <w:r>
        <w:rPr>
          <w:rFonts w:hint="default" w:ascii="Arial" w:hAnsi="Arial" w:eastAsia="宋体" w:cs="Arial"/>
          <w:b/>
          <w:bCs w:val="0"/>
          <w:color w:val="auto"/>
          <w:sz w:val="24"/>
          <w:szCs w:val="24"/>
          <w:lang w:val="zh-CN"/>
        </w:rPr>
        <w:t>¥</w:t>
      </w:r>
      <w:r>
        <w:rPr>
          <w:rFonts w:hint="eastAsia" w:ascii="宋体" w:hAnsi="宋体" w:cs="宋体"/>
          <w:b/>
          <w:bCs w:val="0"/>
          <w:color w:val="auto"/>
          <w:sz w:val="24"/>
          <w:szCs w:val="24"/>
          <w:lang w:val="en-US" w:eastAsia="zh-CN"/>
        </w:rPr>
        <w:t>6,000.00元（大写：陆仟元整）</w:t>
      </w:r>
    </w:p>
    <w:p w14:paraId="19C2D53F">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收款单位：青海</w:t>
      </w:r>
      <w:r>
        <w:rPr>
          <w:rFonts w:hint="eastAsia" w:ascii="宋体" w:hAnsi="宋体" w:eastAsia="宋体" w:cs="宋体"/>
          <w:b/>
          <w:bCs w:val="0"/>
          <w:color w:val="auto"/>
          <w:sz w:val="24"/>
          <w:szCs w:val="24"/>
          <w:lang w:val="en-US" w:eastAsia="zh-CN"/>
        </w:rPr>
        <w:t>聚帛</w:t>
      </w:r>
      <w:r>
        <w:rPr>
          <w:rFonts w:hint="eastAsia" w:ascii="宋体" w:hAnsi="宋体" w:eastAsia="宋体" w:cs="宋体"/>
          <w:b/>
          <w:bCs w:val="0"/>
          <w:color w:val="auto"/>
          <w:sz w:val="24"/>
          <w:szCs w:val="24"/>
          <w:lang w:val="zh-CN"/>
        </w:rPr>
        <w:t>工程项目管理有限公司</w:t>
      </w:r>
    </w:p>
    <w:p w14:paraId="2D6F6CE6">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eastAsia="宋体" w:cs="宋体"/>
          <w:b/>
          <w:bCs w:val="0"/>
          <w:color w:val="auto"/>
          <w:sz w:val="24"/>
          <w:szCs w:val="24"/>
          <w:lang w:val="zh-CN"/>
        </w:rPr>
      </w:pPr>
      <w:bookmarkStart w:id="66" w:name="_Toc2512"/>
      <w:r>
        <w:rPr>
          <w:rFonts w:hint="eastAsia" w:ascii="宋体" w:hAnsi="宋体" w:eastAsia="宋体" w:cs="宋体"/>
          <w:b/>
          <w:bCs w:val="0"/>
          <w:color w:val="auto"/>
          <w:sz w:val="24"/>
          <w:szCs w:val="24"/>
          <w:lang w:val="zh-CN"/>
        </w:rPr>
        <w:t>开 户 行：中国光大银行股份有限公司西宁分行</w:t>
      </w:r>
      <w:bookmarkEnd w:id="66"/>
    </w:p>
    <w:p w14:paraId="621FA814">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银行账号：5582  0188  0000  67752</w:t>
      </w:r>
    </w:p>
    <w:p w14:paraId="2AFEED4D">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val="0"/>
          <w:sz w:val="24"/>
          <w:szCs w:val="24"/>
          <w:lang w:val="zh-CN"/>
        </w:rPr>
      </w:pPr>
      <w:r>
        <w:rPr>
          <w:rFonts w:hint="eastAsia" w:ascii="宋体" w:hAnsi="宋体" w:eastAsia="宋体" w:cs="宋体"/>
          <w:b/>
          <w:bCs w:val="0"/>
          <w:color w:val="auto"/>
          <w:sz w:val="24"/>
          <w:szCs w:val="24"/>
          <w:lang w:val="zh-CN"/>
        </w:rPr>
        <w:t>交纳时间：</w:t>
      </w:r>
      <w:r>
        <w:rPr>
          <w:rFonts w:hint="eastAsia" w:ascii="宋体" w:hAnsi="宋体" w:eastAsia="宋体" w:cs="宋体"/>
          <w:b/>
          <w:bCs w:val="0"/>
          <w:color w:val="auto"/>
          <w:sz w:val="24"/>
          <w:szCs w:val="24"/>
          <w:lang w:val="en-US" w:eastAsia="zh-CN"/>
        </w:rPr>
        <w:t>提交磋商文件</w:t>
      </w:r>
      <w:r>
        <w:rPr>
          <w:rFonts w:hint="eastAsia" w:ascii="宋体" w:hAnsi="宋体" w:eastAsia="宋体" w:cs="宋体"/>
          <w:b/>
          <w:bCs w:val="0"/>
          <w:color w:val="auto"/>
          <w:sz w:val="24"/>
          <w:szCs w:val="24"/>
          <w:lang w:val="zh-CN"/>
        </w:rPr>
        <w:t>截止及开标时间前，以银行到账时间为准。（在附</w:t>
      </w:r>
      <w:r>
        <w:rPr>
          <w:rFonts w:hint="eastAsia" w:ascii="宋体" w:hAnsi="宋体" w:eastAsia="宋体" w:cs="宋体"/>
          <w:b/>
          <w:bCs w:val="0"/>
          <w:sz w:val="24"/>
          <w:szCs w:val="24"/>
          <w:lang w:val="zh-CN"/>
        </w:rPr>
        <w:t>言中备注项目</w:t>
      </w:r>
      <w:r>
        <w:rPr>
          <w:rFonts w:hint="eastAsia" w:ascii="宋体" w:hAnsi="宋体" w:cs="宋体"/>
          <w:b/>
          <w:bCs w:val="0"/>
          <w:sz w:val="24"/>
          <w:szCs w:val="24"/>
          <w:lang w:val="en-US" w:eastAsia="zh-CN"/>
        </w:rPr>
        <w:t>名称及用途。</w:t>
      </w:r>
      <w:r>
        <w:rPr>
          <w:rFonts w:hint="eastAsia" w:ascii="宋体" w:hAnsi="宋体" w:eastAsia="宋体" w:cs="宋体"/>
          <w:b/>
          <w:bCs w:val="0"/>
          <w:sz w:val="24"/>
          <w:szCs w:val="24"/>
          <w:lang w:val="zh-CN"/>
        </w:rPr>
        <w:t>）</w:t>
      </w:r>
    </w:p>
    <w:p w14:paraId="1F7853A0">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如采购项目变更开标时间，则保证金交纳时间相应顺延。</w:t>
      </w:r>
    </w:p>
    <w:p w14:paraId="228AE94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9.2 缴费方式：磋商保证金应当以支票、汇票、本票或者金融机构、担保机构出具的保函等非现金形式提交；通过银行转账的，由</w:t>
      </w:r>
      <w:r>
        <w:rPr>
          <w:rFonts w:hint="eastAsia" w:ascii="宋体" w:hAnsi="宋体" w:eastAsia="宋体" w:cs="宋体"/>
          <w:sz w:val="24"/>
          <w:szCs w:val="24"/>
          <w:lang w:val="zh-CN" w:eastAsia="zh-CN"/>
        </w:rPr>
        <w:t>供应商</w:t>
      </w:r>
      <w:r>
        <w:rPr>
          <w:rFonts w:hint="eastAsia" w:ascii="宋体" w:hAnsi="宋体" w:eastAsia="宋体" w:cs="宋体"/>
          <w:sz w:val="24"/>
          <w:szCs w:val="24"/>
          <w:lang w:val="zh-CN"/>
        </w:rPr>
        <w:t>汇（转）入9.1条规定的账户。</w:t>
      </w:r>
    </w:p>
    <w:p w14:paraId="2756E431">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9.3 磋商保证金退还：供应商在响应截止时间前撤回已提交的响应文件的，采购代理机构应当自收到供应商书面撤回通知之日起5个工作日内，退还已收取的磋商保证金，但因供应商自身原因导致无法及时退还的除外。</w:t>
      </w:r>
    </w:p>
    <w:p w14:paraId="0ADF7E6E">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采购代理机构应当自中标通知书发出之日起5个工作日内退还未中标人的磋商保证金，自采购合同签订之日起5个工作日内退还中标人的磋商保证金。</w:t>
      </w:r>
    </w:p>
    <w:p w14:paraId="2129FE7F">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采购代理机构逾期退还磋商保证金的，除应当退还磋商保证金本金外，还应当按中国人民银行同期贷款基准利率上浮20％后的利率支付超期资金占用费，但因供应商自身原因导致无法及时退还的除外。</w:t>
      </w:r>
    </w:p>
    <w:p w14:paraId="37E294CD">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9.4 响应有效期内供应商撤销响应文件的，采购人或者采购代理机构可以不退还磋商保证金。</w:t>
      </w:r>
    </w:p>
    <w:p w14:paraId="5E0B1C5B">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kern w:val="0"/>
          <w:sz w:val="24"/>
          <w:szCs w:val="24"/>
          <w:lang w:val="zh-CN"/>
        </w:rPr>
      </w:pPr>
      <w:bookmarkStart w:id="67" w:name="_Toc16798"/>
      <w:r>
        <w:rPr>
          <w:rFonts w:hint="eastAsia" w:ascii="宋体" w:hAnsi="宋体"/>
          <w:b/>
          <w:bCs/>
          <w:kern w:val="0"/>
          <w:sz w:val="24"/>
          <w:szCs w:val="24"/>
          <w:lang w:val="en-US" w:eastAsia="zh-CN"/>
        </w:rPr>
        <w:t>10</w:t>
      </w:r>
      <w:r>
        <w:rPr>
          <w:rFonts w:hint="eastAsia" w:ascii="宋体" w:hAnsi="宋体"/>
          <w:b/>
          <w:bCs/>
          <w:kern w:val="0"/>
          <w:sz w:val="24"/>
          <w:szCs w:val="24"/>
          <w:lang w:val="zh-CN"/>
        </w:rPr>
        <w:t>.响应有效期</w:t>
      </w:r>
      <w:bookmarkEnd w:id="64"/>
      <w:bookmarkEnd w:id="67"/>
    </w:p>
    <w:p w14:paraId="5A111BAC">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bookmarkStart w:id="68" w:name="_Toc428180550"/>
      <w:r>
        <w:rPr>
          <w:rFonts w:hint="eastAsia" w:ascii="宋体" w:hAnsi="宋体" w:cs="宋体"/>
          <w:sz w:val="24"/>
          <w:szCs w:val="24"/>
          <w:lang w:val="zh-CN"/>
        </w:rPr>
        <w:t>响应有效期为自开标之日起60天。</w:t>
      </w:r>
    </w:p>
    <w:p w14:paraId="163DE26B">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kern w:val="0"/>
          <w:sz w:val="24"/>
          <w:szCs w:val="24"/>
          <w:lang w:val="zh-CN"/>
        </w:rPr>
      </w:pPr>
      <w:bookmarkStart w:id="69" w:name="_Toc31201"/>
      <w:r>
        <w:rPr>
          <w:rFonts w:hint="eastAsia" w:ascii="宋体" w:hAnsi="宋体"/>
          <w:b/>
          <w:bCs/>
          <w:kern w:val="0"/>
          <w:sz w:val="24"/>
          <w:szCs w:val="24"/>
          <w:lang w:val="en-US" w:eastAsia="zh-CN"/>
        </w:rPr>
        <w:t>11</w:t>
      </w:r>
      <w:r>
        <w:rPr>
          <w:rFonts w:hint="eastAsia" w:ascii="宋体" w:hAnsi="宋体"/>
          <w:b/>
          <w:bCs/>
          <w:kern w:val="0"/>
          <w:sz w:val="24"/>
          <w:szCs w:val="24"/>
          <w:lang w:val="zh-CN"/>
        </w:rPr>
        <w:t>.磋商响应文件构成</w:t>
      </w:r>
      <w:bookmarkEnd w:id="68"/>
      <w:bookmarkEnd w:id="69"/>
    </w:p>
    <w:p w14:paraId="06E87BD2">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lang w:val="en-US" w:eastAsia="zh-CN"/>
        </w:rPr>
        <w:t>1.</w:t>
      </w:r>
      <w:r>
        <w:rPr>
          <w:rFonts w:hint="eastAsia" w:ascii="宋体" w:hAnsi="宋体" w:cs="宋体"/>
          <w:sz w:val="24"/>
          <w:szCs w:val="24"/>
          <w:lang w:val="zh-CN"/>
        </w:rPr>
        <w:t>1</w:t>
      </w:r>
      <w:r>
        <w:rPr>
          <w:rFonts w:hint="eastAsia" w:ascii="宋体" w:hAnsi="宋体" w:cs="宋体"/>
          <w:sz w:val="24"/>
          <w:szCs w:val="24"/>
          <w:lang w:val="en-US" w:eastAsia="zh-CN"/>
        </w:rPr>
        <w:t>供应商</w:t>
      </w:r>
      <w:r>
        <w:rPr>
          <w:rFonts w:hint="eastAsia" w:ascii="宋体" w:hAnsi="宋体" w:cs="宋体"/>
          <w:sz w:val="24"/>
          <w:szCs w:val="24"/>
          <w:lang w:val="zh-CN"/>
        </w:rPr>
        <w:t>应提交相关证明材料，作为其参加响应和中标后有能力履行合同的证明。编写的磋商响应文件须包括以下内容（格式见磋商文件第四部分）：</w:t>
      </w:r>
    </w:p>
    <w:p w14:paraId="00FA62D9">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b/>
          <w:bCs/>
          <w:kern w:val="0"/>
          <w:sz w:val="24"/>
          <w:szCs w:val="24"/>
          <w:lang w:val="zh-CN"/>
        </w:rPr>
      </w:pPr>
      <w:r>
        <w:rPr>
          <w:rFonts w:hint="eastAsia" w:ascii="宋体" w:hAnsi="宋体"/>
          <w:b/>
          <w:bCs/>
          <w:kern w:val="0"/>
          <w:sz w:val="24"/>
          <w:szCs w:val="24"/>
          <w:lang w:val="en-US" w:eastAsia="zh-CN"/>
        </w:rPr>
        <w:t>11</w:t>
      </w:r>
      <w:r>
        <w:rPr>
          <w:rFonts w:hint="eastAsia" w:ascii="宋体" w:hAnsi="宋体"/>
          <w:b/>
          <w:bCs/>
          <w:kern w:val="0"/>
          <w:sz w:val="24"/>
          <w:szCs w:val="24"/>
          <w:lang w:val="zh-CN"/>
        </w:rPr>
        <w:t>.1.1资格审查文件</w:t>
      </w:r>
    </w:p>
    <w:p w14:paraId="10D7DA6E">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（1）磋商函</w:t>
      </w:r>
    </w:p>
    <w:p w14:paraId="2679C5E7">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（2）法定代表人证明书</w:t>
      </w:r>
    </w:p>
    <w:p w14:paraId="45A5A823">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（3）法定代表人授权书</w:t>
      </w:r>
    </w:p>
    <w:p w14:paraId="142F99B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w:t>
      </w: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rPr>
        <w:t>承诺函</w:t>
      </w:r>
    </w:p>
    <w:p w14:paraId="4B41F9D7">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（5）供应商诚信承诺书</w:t>
      </w:r>
    </w:p>
    <w:p w14:paraId="2FA9C09F">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（6）</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val="zh-CN"/>
        </w:rPr>
        <w:t>资格证明文件</w:t>
      </w:r>
    </w:p>
    <w:p w14:paraId="0EF22207">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（7）财务状况、缴纳税收和社会保障资金证明</w:t>
      </w:r>
    </w:p>
    <w:p w14:paraId="2B17448A">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（8）具备履行合同所必需的设备和专业技术能力的证明材料</w:t>
      </w:r>
    </w:p>
    <w:p w14:paraId="0E930F6A">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zh-CN"/>
        </w:rPr>
        <w:t>（</w:t>
      </w:r>
      <w:r>
        <w:rPr>
          <w:rFonts w:hint="eastAsia" w:ascii="宋体" w:hAnsi="宋体" w:cs="宋体"/>
          <w:sz w:val="24"/>
          <w:szCs w:val="24"/>
          <w:highlight w:val="none"/>
          <w:lang w:val="en-US" w:eastAsia="zh-CN"/>
        </w:rPr>
        <w:t>9</w:t>
      </w:r>
      <w:r>
        <w:rPr>
          <w:rFonts w:hint="eastAsia" w:ascii="宋体" w:hAnsi="宋体" w:cs="宋体"/>
          <w:sz w:val="24"/>
          <w:szCs w:val="24"/>
          <w:highlight w:val="none"/>
          <w:lang w:val="zh-CN"/>
        </w:rPr>
        <w:t>）</w:t>
      </w:r>
      <w:r>
        <w:rPr>
          <w:rFonts w:hint="eastAsia" w:ascii="宋体" w:hAnsi="宋体" w:eastAsia="宋体" w:cs="宋体"/>
          <w:sz w:val="24"/>
          <w:szCs w:val="24"/>
          <w:highlight w:val="none"/>
          <w:lang w:val="zh-CN"/>
        </w:rPr>
        <w:t>无重大违法记录声明</w:t>
      </w:r>
    </w:p>
    <w:p w14:paraId="37CF360F">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lang w:val="zh-CN"/>
        </w:rPr>
        <w:t>保证金证明</w:t>
      </w:r>
    </w:p>
    <w:p w14:paraId="2FD9D303">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b/>
          <w:bCs/>
          <w:kern w:val="0"/>
          <w:sz w:val="24"/>
          <w:szCs w:val="24"/>
          <w:highlight w:val="none"/>
          <w:lang w:val="zh-CN"/>
        </w:rPr>
      </w:pPr>
      <w:r>
        <w:rPr>
          <w:rFonts w:hint="eastAsia" w:ascii="宋体" w:hAnsi="宋体"/>
          <w:b/>
          <w:bCs/>
          <w:kern w:val="0"/>
          <w:sz w:val="24"/>
          <w:szCs w:val="24"/>
          <w:lang w:val="en-US" w:eastAsia="zh-CN"/>
        </w:rPr>
        <w:t>11</w:t>
      </w:r>
      <w:r>
        <w:rPr>
          <w:rFonts w:hint="eastAsia" w:ascii="宋体" w:hAnsi="宋体"/>
          <w:b/>
          <w:bCs/>
          <w:kern w:val="0"/>
          <w:sz w:val="24"/>
          <w:szCs w:val="24"/>
          <w:lang w:val="zh-CN" w:eastAsia="zh-CN"/>
        </w:rPr>
        <w:t>.1.2符合</w:t>
      </w:r>
      <w:r>
        <w:rPr>
          <w:rFonts w:hint="eastAsia" w:ascii="宋体" w:hAnsi="宋体"/>
          <w:b/>
          <w:bCs/>
          <w:kern w:val="0"/>
          <w:sz w:val="24"/>
          <w:szCs w:val="24"/>
          <w:highlight w:val="none"/>
          <w:lang w:val="zh-CN"/>
        </w:rPr>
        <w:t>性审查文件</w:t>
      </w:r>
    </w:p>
    <w:p w14:paraId="017E05DE">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lang w:val="en-US" w:eastAsia="zh-CN"/>
        </w:rPr>
        <w:t>1-1</w:t>
      </w:r>
      <w:r>
        <w:rPr>
          <w:rFonts w:hint="eastAsia" w:ascii="宋体" w:hAnsi="宋体" w:cs="宋体"/>
          <w:sz w:val="24"/>
          <w:szCs w:val="24"/>
          <w:lang w:val="zh-CN"/>
        </w:rPr>
        <w:t>）竞争性磋商首次报价表</w:t>
      </w:r>
    </w:p>
    <w:p w14:paraId="4310AEC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lang w:val="en-US" w:eastAsia="zh-CN"/>
        </w:rPr>
        <w:t>1-2</w:t>
      </w:r>
      <w:r>
        <w:rPr>
          <w:rFonts w:hint="eastAsia" w:ascii="宋体" w:hAnsi="宋体" w:cs="宋体"/>
          <w:sz w:val="24"/>
          <w:szCs w:val="24"/>
          <w:lang w:val="zh-CN"/>
        </w:rPr>
        <w:t>）竞争性磋商最终报价表（最终轮）</w:t>
      </w:r>
    </w:p>
    <w:p w14:paraId="67ABDC9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lang w:val="en-US" w:eastAsia="zh-CN"/>
        </w:rPr>
        <w:t>2-1</w:t>
      </w:r>
      <w:r>
        <w:rPr>
          <w:rFonts w:hint="eastAsia" w:ascii="宋体" w:hAnsi="宋体" w:cs="宋体"/>
          <w:sz w:val="24"/>
          <w:szCs w:val="24"/>
          <w:lang w:val="zh-CN"/>
        </w:rPr>
        <w:t>）分项报价表（第一轮）</w:t>
      </w:r>
    </w:p>
    <w:p w14:paraId="4BC3F87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lang w:val="en-US" w:eastAsia="zh-CN"/>
        </w:rPr>
        <w:t>2-2</w:t>
      </w:r>
      <w:r>
        <w:rPr>
          <w:rFonts w:hint="eastAsia" w:ascii="宋体" w:hAnsi="宋体" w:cs="宋体"/>
          <w:sz w:val="24"/>
          <w:szCs w:val="24"/>
          <w:lang w:val="zh-CN"/>
        </w:rPr>
        <w:t>）分项报价表（最终轮）</w:t>
      </w:r>
    </w:p>
    <w:p w14:paraId="1DCCA0CA">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lang w:val="en-US" w:eastAsia="zh-CN"/>
        </w:rPr>
        <w:t>3</w:t>
      </w:r>
      <w:r>
        <w:rPr>
          <w:rFonts w:hint="eastAsia" w:ascii="宋体" w:hAnsi="宋体" w:cs="宋体"/>
          <w:sz w:val="24"/>
          <w:szCs w:val="24"/>
          <w:lang w:val="zh-CN"/>
        </w:rPr>
        <w:t>）供应商的类似业绩证明材料</w:t>
      </w:r>
    </w:p>
    <w:p w14:paraId="60A69E6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zh-CN"/>
        </w:rPr>
        <w:t>）中小企业声明函</w:t>
      </w:r>
    </w:p>
    <w:p w14:paraId="0B555F0E">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zh-CN"/>
        </w:rPr>
        <w:t>）残疾人福利性单位声明函</w:t>
      </w:r>
    </w:p>
    <w:p w14:paraId="53496F1D">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eastAsia="宋体" w:cs="宋体"/>
          <w:sz w:val="24"/>
          <w:szCs w:val="24"/>
          <w:highlight w:val="none"/>
          <w:lang w:val="zh-CN"/>
        </w:rPr>
        <w:t>（</w:t>
      </w:r>
      <w:r>
        <w:rPr>
          <w:rFonts w:hint="eastAsia" w:ascii="宋体" w:hAnsi="宋体" w:cs="宋体"/>
          <w:sz w:val="24"/>
          <w:szCs w:val="24"/>
          <w:highlight w:val="none"/>
          <w:lang w:val="en-US" w:eastAsia="zh-CN"/>
        </w:rPr>
        <w:t>16</w:t>
      </w:r>
      <w:r>
        <w:rPr>
          <w:rFonts w:hint="eastAsia" w:ascii="宋体" w:hAnsi="宋体" w:eastAsia="宋体" w:cs="宋体"/>
          <w:sz w:val="24"/>
          <w:szCs w:val="24"/>
          <w:highlight w:val="none"/>
          <w:lang w:val="zh-CN"/>
        </w:rPr>
        <w:t>）监狱企业证明资料</w:t>
      </w:r>
    </w:p>
    <w:p w14:paraId="63D3E77B">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lang w:val="en-US" w:eastAsia="zh-CN"/>
        </w:rPr>
        <w:t>7</w:t>
      </w:r>
      <w:r>
        <w:rPr>
          <w:rFonts w:hint="eastAsia" w:ascii="宋体" w:hAnsi="宋体" w:cs="宋体"/>
          <w:sz w:val="24"/>
          <w:szCs w:val="24"/>
          <w:lang w:val="zh-CN"/>
        </w:rPr>
        <w:t>）人员配置</w:t>
      </w:r>
    </w:p>
    <w:p w14:paraId="26F6E9C2">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18</w:t>
      </w:r>
      <w:r>
        <w:rPr>
          <w:rFonts w:hint="eastAsia" w:ascii="宋体" w:hAnsi="宋体" w:cs="宋体"/>
          <w:sz w:val="24"/>
          <w:szCs w:val="24"/>
          <w:lang w:val="zh-CN"/>
        </w:rPr>
        <w:t>）服务方案</w:t>
      </w:r>
    </w:p>
    <w:p w14:paraId="65843D9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19</w:t>
      </w:r>
      <w:r>
        <w:rPr>
          <w:rFonts w:hint="eastAsia" w:ascii="宋体" w:hAnsi="宋体" w:cs="宋体"/>
          <w:sz w:val="24"/>
          <w:szCs w:val="24"/>
          <w:lang w:val="zh-CN"/>
        </w:rPr>
        <w:t>）供应商认为在其他方面有必要说明的事项</w:t>
      </w:r>
    </w:p>
    <w:p w14:paraId="7DDAB3C3">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注：竞争性磋商文件要求签字、盖章的地方必须由</w:t>
      </w:r>
      <w:r>
        <w:rPr>
          <w:rFonts w:hint="eastAsia" w:ascii="宋体" w:hAnsi="宋体" w:cs="宋体"/>
          <w:sz w:val="24"/>
          <w:szCs w:val="24"/>
          <w:lang w:val="en-US" w:eastAsia="zh-CN"/>
        </w:rPr>
        <w:t>供应商</w:t>
      </w:r>
      <w:r>
        <w:rPr>
          <w:rFonts w:hint="eastAsia" w:ascii="宋体" w:hAnsi="宋体" w:cs="宋体"/>
          <w:sz w:val="24"/>
          <w:szCs w:val="24"/>
          <w:lang w:val="zh-CN"/>
        </w:rPr>
        <w:t>的法定代表人或委托代理人按要求签字或盖章；</w:t>
      </w:r>
      <w:r>
        <w:rPr>
          <w:rFonts w:hint="eastAsia" w:ascii="宋体" w:hAnsi="宋体" w:cs="宋体"/>
          <w:sz w:val="24"/>
          <w:szCs w:val="24"/>
          <w:lang w:val="en-US" w:eastAsia="zh-CN"/>
        </w:rPr>
        <w:t>供应商</w:t>
      </w:r>
      <w:r>
        <w:rPr>
          <w:rFonts w:hint="eastAsia" w:ascii="宋体" w:hAnsi="宋体" w:cs="宋体"/>
          <w:sz w:val="24"/>
          <w:szCs w:val="24"/>
          <w:lang w:val="zh-CN"/>
        </w:rPr>
        <w:t>提供的扫描（或复印）件均需加盖公章。</w:t>
      </w:r>
      <w:r>
        <w:rPr>
          <w:rFonts w:hint="eastAsia" w:ascii="宋体" w:hAnsi="宋体" w:cs="宋体"/>
          <w:sz w:val="24"/>
          <w:szCs w:val="24"/>
          <w:lang w:val="en-US" w:eastAsia="zh-CN"/>
        </w:rPr>
        <w:t>供应商</w:t>
      </w:r>
      <w:r>
        <w:rPr>
          <w:rFonts w:hint="eastAsia" w:ascii="宋体" w:hAnsi="宋体" w:cs="宋体"/>
          <w:sz w:val="24"/>
          <w:szCs w:val="24"/>
          <w:lang w:val="zh-CN"/>
        </w:rPr>
        <w:t>须按上述内容、顺序和格式编制响应文件。</w:t>
      </w:r>
      <w:bookmarkStart w:id="70" w:name="_Toc428180551"/>
    </w:p>
    <w:p w14:paraId="3CF35E1A">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kern w:val="0"/>
          <w:sz w:val="24"/>
          <w:szCs w:val="24"/>
          <w:lang w:val="zh-CN"/>
        </w:rPr>
      </w:pPr>
      <w:bookmarkStart w:id="71" w:name="_Toc10431"/>
      <w:r>
        <w:rPr>
          <w:rFonts w:hint="eastAsia" w:ascii="宋体" w:hAnsi="宋体"/>
          <w:b/>
          <w:bCs/>
          <w:kern w:val="0"/>
          <w:sz w:val="24"/>
          <w:szCs w:val="24"/>
          <w:lang w:val="zh-CN"/>
        </w:rPr>
        <w:t>1</w:t>
      </w:r>
      <w:r>
        <w:rPr>
          <w:rFonts w:hint="eastAsia" w:ascii="宋体" w:hAnsi="宋体"/>
          <w:b/>
          <w:bCs/>
          <w:kern w:val="0"/>
          <w:sz w:val="24"/>
          <w:szCs w:val="24"/>
          <w:lang w:val="en-US" w:eastAsia="zh-CN"/>
        </w:rPr>
        <w:t>2</w:t>
      </w:r>
      <w:r>
        <w:rPr>
          <w:rFonts w:hint="eastAsia" w:ascii="宋体" w:hAnsi="宋体"/>
          <w:b/>
          <w:bCs/>
          <w:kern w:val="0"/>
          <w:sz w:val="24"/>
          <w:szCs w:val="24"/>
          <w:lang w:val="zh-CN"/>
        </w:rPr>
        <w:t>. 磋商响应文件的编制要求</w:t>
      </w:r>
      <w:bookmarkEnd w:id="70"/>
      <w:bookmarkEnd w:id="71"/>
    </w:p>
    <w:p w14:paraId="5B905C77">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lang w:val="en-US" w:eastAsia="zh-CN"/>
        </w:rPr>
        <w:t>2</w:t>
      </w:r>
      <w:r>
        <w:rPr>
          <w:rFonts w:hint="eastAsia" w:ascii="宋体" w:hAnsi="宋体" w:cs="宋体"/>
          <w:sz w:val="24"/>
          <w:szCs w:val="24"/>
          <w:lang w:val="zh-CN"/>
        </w:rPr>
        <w:t>.1</w:t>
      </w:r>
      <w:r>
        <w:rPr>
          <w:rFonts w:hint="eastAsia" w:ascii="宋体" w:hAnsi="宋体" w:cs="宋体"/>
          <w:sz w:val="24"/>
          <w:szCs w:val="24"/>
          <w:lang w:val="en-US" w:eastAsia="zh-CN"/>
        </w:rPr>
        <w:t>供应商</w:t>
      </w:r>
      <w:r>
        <w:rPr>
          <w:rFonts w:hint="eastAsia" w:ascii="宋体" w:hAnsi="宋体" w:cs="宋体"/>
          <w:sz w:val="24"/>
          <w:szCs w:val="24"/>
          <w:lang w:val="zh-CN"/>
        </w:rPr>
        <w:t>应按照竞争性磋商文件所提供的文件格式，分别填写竞争性磋商文件第四部分的内容，应分别注明所提供货物的名称、技术配置及参数、数量和价格等内容，并由法定代表人或委托代理人按要求签字、加盖公章。</w:t>
      </w:r>
    </w:p>
    <w:p w14:paraId="4DED42B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 w:val="0"/>
          <w:bCs w:val="0"/>
          <w:sz w:val="24"/>
          <w:szCs w:val="24"/>
          <w:lang w:val="zh-CN"/>
        </w:rPr>
      </w:pPr>
      <w:r>
        <w:rPr>
          <w:rFonts w:hint="eastAsia" w:ascii="宋体" w:hAnsi="宋体" w:cs="宋体"/>
          <w:b w:val="0"/>
          <w:bCs w:val="0"/>
          <w:sz w:val="24"/>
          <w:szCs w:val="24"/>
          <w:lang w:val="zh-CN"/>
        </w:rPr>
        <w:t>1</w:t>
      </w:r>
      <w:r>
        <w:rPr>
          <w:rFonts w:hint="eastAsia" w:ascii="宋体" w:hAnsi="宋体" w:cs="宋体"/>
          <w:b w:val="0"/>
          <w:bCs w:val="0"/>
          <w:sz w:val="24"/>
          <w:szCs w:val="24"/>
          <w:lang w:val="en-US" w:eastAsia="zh-CN"/>
        </w:rPr>
        <w:t>2</w:t>
      </w:r>
      <w:r>
        <w:rPr>
          <w:rFonts w:hint="eastAsia" w:ascii="宋体" w:hAnsi="宋体" w:cs="宋体"/>
          <w:b w:val="0"/>
          <w:bCs w:val="0"/>
          <w:sz w:val="24"/>
          <w:szCs w:val="24"/>
          <w:lang w:val="zh-CN"/>
        </w:rPr>
        <w:t>.2供应商应按竞争性磋商文件要求准备电子磋商响应文件,务必在开标截止前上传至电子开评标系统；因供应商原因解密不成功的视为无效响应。加密电子响应文件的制作详情请咨询政采云，咨询电话：</w:t>
      </w:r>
      <w:r>
        <w:rPr>
          <w:rFonts w:hint="eastAsia" w:ascii="宋体" w:hAnsi="宋体" w:cs="宋体"/>
          <w:b w:val="0"/>
          <w:bCs w:val="0"/>
          <w:sz w:val="24"/>
          <w:szCs w:val="24"/>
        </w:rPr>
        <w:t>95763</w:t>
      </w:r>
      <w:r>
        <w:rPr>
          <w:rFonts w:hint="eastAsia" w:ascii="宋体" w:hAnsi="宋体" w:cs="宋体"/>
          <w:b w:val="0"/>
          <w:bCs w:val="0"/>
          <w:sz w:val="24"/>
          <w:szCs w:val="24"/>
          <w:lang w:val="zh-CN"/>
        </w:rPr>
        <w:t>。</w:t>
      </w:r>
    </w:p>
    <w:p w14:paraId="7F03F181">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en-US" w:eastAsia="zh-CN"/>
        </w:rPr>
        <w:t>12</w:t>
      </w:r>
      <w:r>
        <w:rPr>
          <w:rFonts w:hint="eastAsia" w:ascii="宋体" w:hAnsi="宋体" w:cs="宋体"/>
          <w:sz w:val="24"/>
          <w:szCs w:val="24"/>
          <w:lang w:val="zh-CN"/>
        </w:rPr>
        <w:t>.3磋商响应文件中不得行间插字、涂改或增删，如有修改错漏处，须由响应企业法人或其委托代理人签字或盖个人印鉴。</w:t>
      </w:r>
      <w:bookmarkStart w:id="72" w:name="_Toc428180552"/>
    </w:p>
    <w:p w14:paraId="63D218DD">
      <w:pPr>
        <w:keepNext w:val="0"/>
        <w:keepLines w:val="0"/>
        <w:pageBreakBefore w:val="0"/>
        <w:kinsoku/>
        <w:wordWrap/>
        <w:overflowPunct/>
        <w:topLinePunct w:val="0"/>
        <w:bidi w:val="0"/>
        <w:snapToGrid/>
        <w:spacing w:line="360" w:lineRule="auto"/>
        <w:ind w:firstLine="562" w:firstLineChars="200"/>
        <w:textAlignment w:val="auto"/>
        <w:outlineLvl w:val="1"/>
        <w:rPr>
          <w:rFonts w:hint="eastAsia" w:ascii="宋体" w:hAnsi="宋体"/>
          <w:b/>
          <w:bCs/>
          <w:kern w:val="0"/>
          <w:sz w:val="24"/>
          <w:szCs w:val="24"/>
          <w:lang w:val="en-US" w:eastAsia="zh-CN"/>
        </w:rPr>
      </w:pPr>
      <w:bookmarkStart w:id="73" w:name="_Toc29040"/>
      <w:bookmarkStart w:id="74" w:name="_Toc28963"/>
      <w:r>
        <w:rPr>
          <w:rFonts w:hint="eastAsia"/>
          <w:b/>
          <w:sz w:val="28"/>
          <w:szCs w:val="28"/>
          <w:lang w:val="zh-CN"/>
        </w:rPr>
        <w:t>四、磋商响应文件的递交</w:t>
      </w:r>
      <w:bookmarkEnd w:id="72"/>
      <w:r>
        <w:rPr>
          <w:rFonts w:hint="eastAsia"/>
          <w:b/>
          <w:sz w:val="28"/>
          <w:szCs w:val="28"/>
          <w:lang w:val="zh-CN"/>
        </w:rPr>
        <w:t>（供应商无需到现场提交纸质响应文件）</w:t>
      </w:r>
      <w:bookmarkEnd w:id="73"/>
      <w:bookmarkEnd w:id="74"/>
      <w:bookmarkStart w:id="75" w:name="_Toc428180553"/>
    </w:p>
    <w:p w14:paraId="4BA89B61">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kern w:val="0"/>
          <w:sz w:val="24"/>
          <w:szCs w:val="24"/>
          <w:lang w:val="zh-CN"/>
        </w:rPr>
      </w:pPr>
      <w:bookmarkStart w:id="76" w:name="_Toc17710"/>
      <w:r>
        <w:rPr>
          <w:rFonts w:hint="eastAsia" w:ascii="宋体" w:hAnsi="宋体"/>
          <w:b/>
          <w:bCs/>
          <w:kern w:val="0"/>
          <w:sz w:val="24"/>
          <w:szCs w:val="24"/>
          <w:lang w:val="en-US" w:eastAsia="zh-CN"/>
        </w:rPr>
        <w:t>13</w:t>
      </w:r>
      <w:r>
        <w:rPr>
          <w:rFonts w:hint="eastAsia" w:ascii="宋体" w:hAnsi="宋体"/>
          <w:b/>
          <w:bCs/>
          <w:kern w:val="0"/>
          <w:sz w:val="24"/>
          <w:szCs w:val="24"/>
          <w:lang w:val="zh-CN"/>
        </w:rPr>
        <w:t>. 磋商响应文件的标记</w:t>
      </w:r>
      <w:bookmarkEnd w:id="75"/>
      <w:bookmarkEnd w:id="76"/>
    </w:p>
    <w:p w14:paraId="79F156C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加密电子响应文件需供应商线上填写最终报价表及最终分项报价表。</w:t>
      </w:r>
      <w:bookmarkStart w:id="77" w:name="_Toc428180554"/>
    </w:p>
    <w:p w14:paraId="3F9A76A0">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kern w:val="0"/>
          <w:sz w:val="24"/>
          <w:szCs w:val="24"/>
          <w:lang w:val="zh-CN"/>
        </w:rPr>
      </w:pPr>
      <w:bookmarkStart w:id="78" w:name="_Toc31957"/>
      <w:r>
        <w:rPr>
          <w:rFonts w:hint="eastAsia" w:ascii="宋体" w:hAnsi="宋体"/>
          <w:b/>
          <w:bCs/>
          <w:kern w:val="0"/>
          <w:sz w:val="24"/>
          <w:szCs w:val="24"/>
          <w:lang w:val="en-US" w:eastAsia="zh-CN"/>
        </w:rPr>
        <w:t>14</w:t>
      </w:r>
      <w:r>
        <w:rPr>
          <w:rFonts w:hint="eastAsia" w:ascii="宋体" w:hAnsi="宋体"/>
          <w:b/>
          <w:bCs/>
          <w:kern w:val="0"/>
          <w:sz w:val="24"/>
          <w:szCs w:val="24"/>
          <w:lang w:val="zh-CN"/>
        </w:rPr>
        <w:t>. 递送磋商响应文件的地点、截止日期</w:t>
      </w:r>
      <w:bookmarkEnd w:id="77"/>
      <w:bookmarkEnd w:id="78"/>
    </w:p>
    <w:p w14:paraId="7E0560A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Cambria" w:cs="宋体"/>
          <w:kern w:val="0"/>
          <w:sz w:val="24"/>
          <w:szCs w:val="24"/>
          <w:lang w:val="en-US" w:eastAsia="zh-CN"/>
        </w:rPr>
        <w:t>14</w:t>
      </w:r>
      <w:r>
        <w:rPr>
          <w:rFonts w:hint="eastAsia" w:ascii="宋体" w:hAnsi="宋体" w:cs="宋体"/>
          <w:sz w:val="24"/>
          <w:szCs w:val="24"/>
          <w:lang w:val="zh-CN"/>
        </w:rPr>
        <w:t>.1所有磋商响应文件都必须按竞争性磋商文件规定的响应截止时间之前的要求上传，并在解密时间段内进行解密。</w:t>
      </w:r>
    </w:p>
    <w:p w14:paraId="7B3E66CC">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en-US" w:eastAsia="zh-CN"/>
        </w:rPr>
        <w:t>14</w:t>
      </w:r>
      <w:r>
        <w:rPr>
          <w:rFonts w:hint="eastAsia" w:ascii="宋体" w:hAnsi="宋体" w:cs="宋体"/>
          <w:sz w:val="24"/>
          <w:szCs w:val="24"/>
          <w:lang w:val="zh-CN"/>
        </w:rPr>
        <w:t>.2采购代理机构可以按照第6条规定，通过修改竞争性磋商文件自行决定酌情延长响应截止期，在此情况下，采购代理机构和</w:t>
      </w:r>
      <w:r>
        <w:rPr>
          <w:rFonts w:hint="eastAsia" w:ascii="宋体" w:hAnsi="宋体" w:cs="宋体"/>
          <w:sz w:val="24"/>
          <w:szCs w:val="24"/>
          <w:lang w:val="en-US" w:eastAsia="zh-CN"/>
        </w:rPr>
        <w:t>供应商</w:t>
      </w:r>
      <w:r>
        <w:rPr>
          <w:rFonts w:hint="eastAsia" w:ascii="宋体" w:hAnsi="宋体" w:cs="宋体"/>
          <w:sz w:val="24"/>
          <w:szCs w:val="24"/>
          <w:lang w:val="zh-CN"/>
        </w:rPr>
        <w:t>受响应截止时间制约的所有权利和义务均延长至新的截止日期。</w:t>
      </w:r>
    </w:p>
    <w:p w14:paraId="3A910208">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sz w:val="24"/>
          <w:szCs w:val="24"/>
          <w:lang w:val="zh-CN"/>
        </w:rPr>
      </w:pPr>
      <w:bookmarkStart w:id="79" w:name="_Toc18490"/>
      <w:bookmarkStart w:id="80" w:name="_Toc428180555"/>
      <w:r>
        <w:rPr>
          <w:rFonts w:hint="eastAsia" w:ascii="宋体" w:hAnsi="宋体"/>
          <w:b/>
          <w:sz w:val="24"/>
          <w:szCs w:val="24"/>
          <w:lang w:val="en-US" w:eastAsia="zh-CN"/>
        </w:rPr>
        <w:t>15</w:t>
      </w:r>
      <w:r>
        <w:rPr>
          <w:rFonts w:hint="eastAsia" w:ascii="宋体" w:hAnsi="宋体"/>
          <w:b/>
          <w:sz w:val="24"/>
          <w:szCs w:val="24"/>
          <w:lang w:val="zh-CN"/>
        </w:rPr>
        <w:t>. 磋商响应文件的撤回和修改</w:t>
      </w:r>
      <w:bookmarkEnd w:id="79"/>
      <w:bookmarkEnd w:id="80"/>
    </w:p>
    <w:p w14:paraId="6FAF5447">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允许</w:t>
      </w:r>
      <w:r>
        <w:rPr>
          <w:rFonts w:hint="eastAsia" w:ascii="宋体" w:hAnsi="宋体" w:cs="宋体"/>
          <w:sz w:val="24"/>
          <w:szCs w:val="24"/>
          <w:lang w:val="en-US" w:eastAsia="zh-CN"/>
        </w:rPr>
        <w:t>供应商</w:t>
      </w:r>
      <w:r>
        <w:rPr>
          <w:rFonts w:hint="eastAsia" w:ascii="宋体" w:hAnsi="宋体" w:cs="宋体"/>
          <w:sz w:val="24"/>
          <w:szCs w:val="24"/>
          <w:lang w:val="zh-CN"/>
        </w:rPr>
        <w:t>在响应截止期前撤回其响应（须以书面形式通知采购代理机构），但响应截止时间后不得撤回其响应。</w:t>
      </w:r>
      <w:bookmarkStart w:id="81" w:name="_Toc428180556"/>
    </w:p>
    <w:p w14:paraId="4BABD43A">
      <w:pPr>
        <w:keepNext w:val="0"/>
        <w:keepLines w:val="0"/>
        <w:pageBreakBefore w:val="0"/>
        <w:kinsoku/>
        <w:wordWrap/>
        <w:overflowPunct/>
        <w:topLinePunct w:val="0"/>
        <w:bidi w:val="0"/>
        <w:snapToGrid/>
        <w:spacing w:line="360" w:lineRule="auto"/>
        <w:ind w:firstLine="562" w:firstLineChars="200"/>
        <w:textAlignment w:val="auto"/>
        <w:outlineLvl w:val="1"/>
        <w:rPr>
          <w:rFonts w:hint="eastAsia" w:ascii="宋体" w:hAnsi="宋体"/>
          <w:b/>
          <w:bCs/>
          <w:kern w:val="0"/>
          <w:sz w:val="24"/>
          <w:szCs w:val="24"/>
          <w:lang w:val="en-US" w:eastAsia="zh-CN"/>
        </w:rPr>
      </w:pPr>
      <w:bookmarkStart w:id="82" w:name="_Toc22376"/>
      <w:bookmarkStart w:id="83" w:name="_Toc9710"/>
      <w:r>
        <w:rPr>
          <w:rFonts w:hint="eastAsia"/>
          <w:b/>
          <w:sz w:val="28"/>
          <w:szCs w:val="28"/>
          <w:lang w:val="zh-CN"/>
        </w:rPr>
        <w:t>五、评标</w:t>
      </w:r>
      <w:bookmarkEnd w:id="81"/>
      <w:bookmarkEnd w:id="82"/>
      <w:bookmarkEnd w:id="83"/>
      <w:bookmarkStart w:id="84" w:name="_Toc428180557"/>
    </w:p>
    <w:p w14:paraId="76E4BCF5">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kern w:val="0"/>
          <w:sz w:val="24"/>
          <w:szCs w:val="24"/>
          <w:lang w:val="zh-CN"/>
        </w:rPr>
      </w:pPr>
      <w:bookmarkStart w:id="85" w:name="_Toc18516"/>
      <w:r>
        <w:rPr>
          <w:rFonts w:hint="eastAsia" w:ascii="宋体" w:hAnsi="宋体"/>
          <w:b/>
          <w:bCs/>
          <w:kern w:val="0"/>
          <w:sz w:val="24"/>
          <w:szCs w:val="24"/>
          <w:lang w:val="en-US" w:eastAsia="zh-CN"/>
        </w:rPr>
        <w:t>16</w:t>
      </w:r>
      <w:r>
        <w:rPr>
          <w:rFonts w:hint="eastAsia" w:ascii="宋体" w:hAnsi="宋体"/>
          <w:b/>
          <w:bCs/>
          <w:kern w:val="0"/>
          <w:sz w:val="24"/>
          <w:szCs w:val="24"/>
          <w:lang w:val="zh-CN"/>
        </w:rPr>
        <w:t>.评标</w:t>
      </w:r>
      <w:bookmarkEnd w:id="84"/>
      <w:bookmarkEnd w:id="85"/>
    </w:p>
    <w:p w14:paraId="37AEA835">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en-US" w:eastAsia="zh-CN"/>
        </w:rPr>
        <w:t>16</w:t>
      </w:r>
      <w:r>
        <w:rPr>
          <w:rFonts w:hint="eastAsia" w:ascii="宋体" w:hAnsi="宋体" w:cs="宋体"/>
          <w:sz w:val="24"/>
          <w:szCs w:val="24"/>
          <w:lang w:val="zh-CN"/>
        </w:rPr>
        <w:t>.1采购代理机构组织响应、评标活动，时间和地点以竞争性磋商文件中确定的为准。供应商须派法定代表人或委托代理人在响应截止时间之前进行网上签到以证明其出席响应会议，否则视为自动放弃。</w:t>
      </w:r>
    </w:p>
    <w:p w14:paraId="1756708B">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en-US" w:eastAsia="zh-CN"/>
        </w:rPr>
        <w:t>16</w:t>
      </w:r>
      <w:r>
        <w:rPr>
          <w:rFonts w:hint="eastAsia" w:ascii="宋体" w:hAnsi="宋体" w:cs="宋体"/>
          <w:sz w:val="24"/>
          <w:szCs w:val="24"/>
          <w:lang w:val="zh-CN"/>
        </w:rPr>
        <w:t xml:space="preserve">.2响应截止时间供应商不足三家的，不得开标。 </w:t>
      </w:r>
    </w:p>
    <w:p w14:paraId="244690CE">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en-US" w:eastAsia="zh-CN"/>
        </w:rPr>
        <w:t>16.</w:t>
      </w:r>
      <w:r>
        <w:rPr>
          <w:rFonts w:hint="eastAsia" w:ascii="宋体" w:hAnsi="宋体" w:cs="宋体"/>
          <w:sz w:val="24"/>
          <w:szCs w:val="24"/>
          <w:lang w:val="zh-CN"/>
        </w:rPr>
        <w:t>3开标时，“磋商报价表”中的报价与磋商响应文件中“磋商报价表”内容不一致的，以磋商响应文件的报价为准。磋商响应文件中大写金额与小写金额不一致的，以大写金额为准；总价金额与按单价汇总金额不一致的，以单价汇总金额计算结果为准；单价金额小数点有明显错位的，以总价为准，并修改单价；对不同文字文本响应文件的解释发生异议的，以中文文本为准。若供应商拒绝接受，其响应将被拒绝。</w:t>
      </w:r>
      <w:bookmarkStart w:id="86" w:name="_Toc428180558"/>
    </w:p>
    <w:p w14:paraId="44791C5F">
      <w:pPr>
        <w:keepNext w:val="0"/>
        <w:keepLines w:val="0"/>
        <w:pageBreakBefore w:val="0"/>
        <w:kinsoku/>
        <w:wordWrap/>
        <w:overflowPunct/>
        <w:topLinePunct w:val="0"/>
        <w:bidi w:val="0"/>
        <w:snapToGrid/>
        <w:spacing w:line="360" w:lineRule="auto"/>
        <w:ind w:firstLine="562" w:firstLineChars="200"/>
        <w:textAlignment w:val="auto"/>
        <w:outlineLvl w:val="1"/>
        <w:rPr>
          <w:rFonts w:hint="eastAsia" w:ascii="宋体" w:hAnsi="宋体"/>
          <w:b/>
          <w:bCs/>
          <w:kern w:val="0"/>
          <w:sz w:val="24"/>
          <w:szCs w:val="24"/>
          <w:lang w:val="en-US" w:eastAsia="zh-CN"/>
        </w:rPr>
      </w:pPr>
      <w:bookmarkStart w:id="87" w:name="_Toc21980"/>
      <w:bookmarkStart w:id="88" w:name="_Toc32017"/>
      <w:r>
        <w:rPr>
          <w:rFonts w:hint="eastAsia"/>
          <w:b/>
          <w:sz w:val="28"/>
          <w:szCs w:val="28"/>
          <w:lang w:val="zh-CN"/>
        </w:rPr>
        <w:t>六、资格审查程序及方法</w:t>
      </w:r>
      <w:bookmarkEnd w:id="86"/>
      <w:bookmarkEnd w:id="87"/>
      <w:bookmarkEnd w:id="88"/>
      <w:bookmarkStart w:id="89" w:name="_Toc428180559"/>
    </w:p>
    <w:p w14:paraId="7347FEC6">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kern w:val="0"/>
          <w:sz w:val="24"/>
          <w:szCs w:val="24"/>
          <w:lang w:val="zh-CN"/>
        </w:rPr>
      </w:pPr>
      <w:bookmarkStart w:id="90" w:name="_Toc24513"/>
      <w:r>
        <w:rPr>
          <w:rFonts w:hint="eastAsia" w:ascii="宋体" w:hAnsi="宋体"/>
          <w:b/>
          <w:bCs/>
          <w:kern w:val="0"/>
          <w:sz w:val="24"/>
          <w:szCs w:val="24"/>
          <w:lang w:val="en-US" w:eastAsia="zh-CN"/>
        </w:rPr>
        <w:t>17</w:t>
      </w:r>
      <w:r>
        <w:rPr>
          <w:rFonts w:hint="eastAsia" w:ascii="宋体" w:hAnsi="宋体"/>
          <w:b/>
          <w:bCs/>
          <w:kern w:val="0"/>
          <w:sz w:val="24"/>
          <w:szCs w:val="24"/>
          <w:lang w:val="zh-CN"/>
        </w:rPr>
        <w:t>.资格审查程序</w:t>
      </w:r>
      <w:bookmarkEnd w:id="90"/>
    </w:p>
    <w:p w14:paraId="485D57F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en-US" w:eastAsia="zh-CN"/>
        </w:rPr>
        <w:t>17</w:t>
      </w:r>
      <w:r>
        <w:rPr>
          <w:rFonts w:hint="eastAsia" w:ascii="宋体" w:hAnsi="宋体" w:cs="宋体"/>
          <w:sz w:val="24"/>
          <w:szCs w:val="24"/>
          <w:lang w:val="zh-CN"/>
        </w:rPr>
        <w:t>.1 由磋商小组对供应商的资格进行审查。</w:t>
      </w:r>
    </w:p>
    <w:p w14:paraId="6B732FCD">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b/>
          <w:sz w:val="24"/>
          <w:szCs w:val="24"/>
          <w:lang w:val="zh-CN"/>
        </w:rPr>
      </w:pPr>
      <w:r>
        <w:rPr>
          <w:rFonts w:hint="eastAsia" w:ascii="宋体" w:hAnsi="宋体" w:cs="宋体"/>
          <w:sz w:val="24"/>
          <w:szCs w:val="24"/>
          <w:lang w:val="en-US" w:eastAsia="zh-CN"/>
        </w:rPr>
        <w:t>17</w:t>
      </w:r>
      <w:r>
        <w:rPr>
          <w:rFonts w:hint="eastAsia" w:ascii="宋体" w:hAnsi="宋体" w:cs="宋体"/>
          <w:sz w:val="24"/>
          <w:szCs w:val="24"/>
          <w:lang w:val="zh-CN"/>
        </w:rPr>
        <w:t>.2 合格供应商不足3家的，不得评标。</w:t>
      </w:r>
      <w:bookmarkStart w:id="91" w:name="_Toc500493778"/>
    </w:p>
    <w:p w14:paraId="430483A4">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kern w:val="0"/>
          <w:sz w:val="24"/>
          <w:szCs w:val="24"/>
          <w:lang w:val="zh-CN"/>
        </w:rPr>
      </w:pPr>
      <w:bookmarkStart w:id="92" w:name="_Toc30442"/>
      <w:r>
        <w:rPr>
          <w:rFonts w:hint="eastAsia" w:ascii="宋体" w:hAnsi="宋体"/>
          <w:b/>
          <w:bCs/>
          <w:kern w:val="0"/>
          <w:sz w:val="24"/>
          <w:szCs w:val="24"/>
          <w:lang w:val="en-US" w:eastAsia="zh-CN"/>
        </w:rPr>
        <w:t>18</w:t>
      </w:r>
      <w:r>
        <w:rPr>
          <w:rFonts w:hint="eastAsia" w:ascii="宋体" w:hAnsi="宋体"/>
          <w:b/>
          <w:bCs/>
          <w:kern w:val="0"/>
          <w:sz w:val="24"/>
          <w:szCs w:val="24"/>
          <w:lang w:val="zh-CN"/>
        </w:rPr>
        <w:t>.资格审查不通过的情形</w:t>
      </w:r>
      <w:bookmarkEnd w:id="91"/>
      <w:bookmarkEnd w:id="92"/>
    </w:p>
    <w:p w14:paraId="3588A262">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资格审查时，供应商存在下列情况之一的，按无效响应处理：</w:t>
      </w:r>
    </w:p>
    <w:p w14:paraId="15DB890F">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en-US" w:eastAsia="zh-CN"/>
        </w:rPr>
        <w:t>18</w:t>
      </w:r>
      <w:r>
        <w:rPr>
          <w:rFonts w:hint="eastAsia" w:ascii="宋体" w:hAnsi="宋体" w:cs="宋体"/>
          <w:sz w:val="24"/>
          <w:szCs w:val="24"/>
          <w:lang w:val="zh-CN"/>
        </w:rPr>
        <w:t>.1 不符合磋商文件第一部分供应商须知前附表“供应商资格条件”的；</w:t>
      </w:r>
    </w:p>
    <w:p w14:paraId="5295F10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en-US" w:eastAsia="zh-CN"/>
        </w:rPr>
        <w:t>18</w:t>
      </w:r>
      <w:r>
        <w:rPr>
          <w:rFonts w:hint="eastAsia" w:ascii="宋体" w:hAnsi="宋体" w:cs="宋体"/>
          <w:sz w:val="24"/>
          <w:szCs w:val="24"/>
          <w:lang w:val="zh-CN"/>
        </w:rPr>
        <w:t>.2 未按第</w:t>
      </w:r>
      <w:r>
        <w:rPr>
          <w:rFonts w:hint="eastAsia" w:ascii="宋体" w:hAnsi="宋体" w:cs="宋体"/>
          <w:sz w:val="24"/>
          <w:szCs w:val="24"/>
          <w:lang w:val="en-US" w:eastAsia="zh-CN"/>
        </w:rPr>
        <w:t>11</w:t>
      </w:r>
      <w:r>
        <w:rPr>
          <w:rFonts w:hint="eastAsia" w:ascii="宋体" w:hAnsi="宋体" w:cs="宋体"/>
          <w:sz w:val="24"/>
          <w:szCs w:val="24"/>
          <w:lang w:val="zh-CN"/>
        </w:rPr>
        <w:t>.1.1款（1）-（</w:t>
      </w:r>
      <w:r>
        <w:rPr>
          <w:rFonts w:hint="eastAsia" w:ascii="宋体" w:hAnsi="宋体" w:cs="宋体"/>
          <w:sz w:val="24"/>
          <w:szCs w:val="24"/>
          <w:lang w:val="en-US" w:eastAsia="zh-CN"/>
        </w:rPr>
        <w:t>10</w:t>
      </w:r>
      <w:r>
        <w:rPr>
          <w:rFonts w:hint="eastAsia" w:ascii="宋体" w:hAnsi="宋体" w:cs="宋体"/>
          <w:sz w:val="24"/>
          <w:szCs w:val="24"/>
          <w:lang w:val="zh-CN"/>
        </w:rPr>
        <w:t>）要求提供相关资料的；</w:t>
      </w:r>
    </w:p>
    <w:p w14:paraId="494C4D67">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en-US" w:eastAsia="zh-CN"/>
        </w:rPr>
        <w:t>18</w:t>
      </w:r>
      <w:r>
        <w:rPr>
          <w:rFonts w:hint="eastAsia" w:ascii="宋体" w:hAnsi="宋体" w:cs="宋体"/>
          <w:sz w:val="24"/>
          <w:szCs w:val="24"/>
          <w:lang w:val="zh-CN"/>
        </w:rPr>
        <w:t>.3 资格性审查文件没有按磋商文件规定和要求签字、盖章的；</w:t>
      </w:r>
    </w:p>
    <w:p w14:paraId="13D93083">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en-US" w:eastAsia="zh-CN"/>
        </w:rPr>
        <w:t>18</w:t>
      </w:r>
      <w:r>
        <w:rPr>
          <w:rFonts w:hint="eastAsia" w:ascii="宋体" w:hAnsi="宋体" w:cs="宋体"/>
          <w:sz w:val="24"/>
          <w:szCs w:val="24"/>
          <w:lang w:val="zh-CN"/>
        </w:rPr>
        <w:t>.4 擅自修改磋商文件规定的响应文件格式以及编制要求的；</w:t>
      </w:r>
    </w:p>
    <w:p w14:paraId="58983C7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en-US" w:eastAsia="zh-CN"/>
        </w:rPr>
        <w:t>18</w:t>
      </w:r>
      <w:r>
        <w:rPr>
          <w:rFonts w:hint="eastAsia" w:ascii="宋体" w:hAnsi="宋体" w:cs="宋体"/>
          <w:sz w:val="24"/>
          <w:szCs w:val="24"/>
          <w:lang w:val="zh-CN"/>
        </w:rPr>
        <w:t>.5磋商文件中出现的其他无效响应情形。</w:t>
      </w:r>
    </w:p>
    <w:p w14:paraId="2C59114D">
      <w:pPr>
        <w:keepNext w:val="0"/>
        <w:keepLines w:val="0"/>
        <w:pageBreakBefore w:val="0"/>
        <w:kinsoku/>
        <w:wordWrap/>
        <w:overflowPunct/>
        <w:topLinePunct w:val="0"/>
        <w:bidi w:val="0"/>
        <w:snapToGrid/>
        <w:spacing w:line="360" w:lineRule="auto"/>
        <w:ind w:firstLine="562" w:firstLineChars="200"/>
        <w:textAlignment w:val="auto"/>
        <w:outlineLvl w:val="1"/>
        <w:rPr>
          <w:rFonts w:hint="eastAsia" w:ascii="宋体" w:hAnsi="Cambria" w:cs="宋体"/>
          <w:b/>
          <w:kern w:val="0"/>
          <w:sz w:val="24"/>
          <w:szCs w:val="24"/>
          <w:lang w:val="zh-CN"/>
        </w:rPr>
      </w:pPr>
      <w:bookmarkStart w:id="93" w:name="_Toc28149"/>
      <w:bookmarkStart w:id="94" w:name="_Toc29404"/>
      <w:r>
        <w:rPr>
          <w:rFonts w:hint="eastAsia"/>
          <w:b/>
          <w:sz w:val="28"/>
          <w:szCs w:val="28"/>
          <w:lang w:val="zh-CN"/>
        </w:rPr>
        <w:t>七、评标程序及方法</w:t>
      </w:r>
      <w:bookmarkEnd w:id="93"/>
      <w:bookmarkEnd w:id="94"/>
    </w:p>
    <w:p w14:paraId="6AB538F5">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b/>
          <w:bCs/>
          <w:kern w:val="0"/>
          <w:sz w:val="24"/>
          <w:szCs w:val="24"/>
          <w:lang w:val="en-US" w:eastAsia="zh-CN"/>
        </w:rPr>
      </w:pPr>
    </w:p>
    <w:p w14:paraId="5B61DDB7">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kern w:val="0"/>
          <w:sz w:val="24"/>
          <w:szCs w:val="24"/>
          <w:lang w:val="zh-CN"/>
        </w:rPr>
      </w:pPr>
      <w:bookmarkStart w:id="95" w:name="_Toc9394"/>
      <w:r>
        <w:rPr>
          <w:rFonts w:hint="eastAsia" w:ascii="宋体" w:hAnsi="宋体"/>
          <w:b/>
          <w:bCs/>
          <w:kern w:val="0"/>
          <w:sz w:val="24"/>
          <w:szCs w:val="24"/>
          <w:lang w:val="en-US" w:eastAsia="zh-CN"/>
        </w:rPr>
        <w:t>19</w:t>
      </w:r>
      <w:r>
        <w:rPr>
          <w:rFonts w:hint="eastAsia" w:ascii="宋体" w:hAnsi="宋体"/>
          <w:b/>
          <w:bCs/>
          <w:kern w:val="0"/>
          <w:sz w:val="24"/>
          <w:szCs w:val="24"/>
          <w:lang w:val="zh-CN"/>
        </w:rPr>
        <w:t>.磋商小组</w:t>
      </w:r>
      <w:bookmarkEnd w:id="89"/>
      <w:bookmarkEnd w:id="95"/>
    </w:p>
    <w:p w14:paraId="5933390E">
      <w:pPr>
        <w:pStyle w:val="16"/>
        <w:keepNext w:val="0"/>
        <w:keepLines w:val="0"/>
        <w:widowControl/>
        <w:suppressLineNumbers w:val="0"/>
        <w:spacing w:before="0" w:beforeAutospacing="1" w:after="0" w:afterAutospacing="1" w:line="450" w:lineRule="atLeast"/>
        <w:ind w:left="0" w:right="0" w:firstLine="420"/>
        <w:jc w:val="left"/>
        <w:rPr>
          <w:rFonts w:hint="eastAsia" w:ascii="宋体" w:hAnsi="宋体" w:eastAsia="宋体" w:cs="宋体"/>
          <w:kern w:val="2"/>
          <w:sz w:val="24"/>
          <w:szCs w:val="24"/>
          <w:lang w:val="zh-CN" w:eastAsia="zh-CN" w:bidi="ar-SA"/>
        </w:rPr>
      </w:pPr>
      <w:r>
        <w:rPr>
          <w:rFonts w:hint="eastAsia" w:ascii="宋体" w:hAnsi="宋体" w:cs="宋体"/>
          <w:sz w:val="24"/>
          <w:szCs w:val="24"/>
          <w:lang w:val="en-US" w:eastAsia="zh-CN"/>
        </w:rPr>
        <w:t>19</w:t>
      </w:r>
      <w:r>
        <w:rPr>
          <w:rFonts w:hint="eastAsia" w:ascii="宋体" w:hAnsi="宋体" w:cs="宋体"/>
          <w:sz w:val="24"/>
          <w:szCs w:val="24"/>
          <w:lang w:val="zh-CN"/>
        </w:rPr>
        <w:t>.1</w:t>
      </w:r>
      <w:r>
        <w:rPr>
          <w:rFonts w:hint="eastAsia" w:ascii="宋体" w:hAnsi="宋体" w:eastAsia="宋体" w:cs="宋体"/>
          <w:kern w:val="2"/>
          <w:sz w:val="24"/>
          <w:szCs w:val="24"/>
          <w:lang w:val="zh-CN" w:eastAsia="zh-CN" w:bidi="ar-S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7AE160D">
      <w:pPr>
        <w:pStyle w:val="16"/>
        <w:keepNext w:val="0"/>
        <w:keepLines w:val="0"/>
        <w:widowControl/>
        <w:suppressLineNumbers w:val="0"/>
        <w:spacing w:before="0" w:beforeAutospacing="1" w:after="0" w:afterAutospacing="1" w:line="450" w:lineRule="atLeast"/>
        <w:ind w:left="0" w:right="0" w:firstLine="420"/>
        <w:jc w:val="lef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用竞争性磋商方式的政府采购项目，评审专家应当从政府采购评审专家库内相关专业的专家名单中随机抽取。符合本办法第三条第四项规定情形的项目，以及情况特殊、通过随机方式难以确定合适的评审专家的项目，经主管预算单位同意，可以自行选定评审专家。技术复杂、专业性强的采购项目，评审专家中应当包含1名法律专家。</w:t>
      </w:r>
    </w:p>
    <w:p w14:paraId="140127D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en-US" w:eastAsia="zh-CN"/>
        </w:rPr>
        <w:t>19</w:t>
      </w:r>
      <w:r>
        <w:rPr>
          <w:rFonts w:hint="eastAsia" w:ascii="宋体" w:hAnsi="宋体" w:cs="宋体"/>
          <w:sz w:val="24"/>
          <w:szCs w:val="24"/>
          <w:lang w:val="zh-CN"/>
        </w:rPr>
        <w:t xml:space="preserve">.2磋商小组成员由下列情形之一的，应该回避： </w:t>
      </w:r>
    </w:p>
    <w:p w14:paraId="3C7F011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（1）采购人或供应商的主要负责人的近亲属；</w:t>
      </w:r>
    </w:p>
    <w:p w14:paraId="64EB328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（2）项目主管部门或者行政监督部门的人员；</w:t>
      </w:r>
    </w:p>
    <w:p w14:paraId="22E3396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（3）与供应商有经济利益关系，可能影响对响应公正评审的；</w:t>
      </w:r>
    </w:p>
    <w:p w14:paraId="29B70D2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（4）确定中标候选人名单，以及根据采购人委托直接确定中标人；</w:t>
      </w:r>
    </w:p>
    <w:p w14:paraId="5B3B5E9A">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（5）向采购代理机构或者有关部门报告评标中发现的违法行为。</w:t>
      </w:r>
    </w:p>
    <w:p w14:paraId="59D2723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bookmarkStart w:id="96" w:name="_Toc428180560"/>
      <w:r>
        <w:rPr>
          <w:rFonts w:hint="eastAsia" w:ascii="宋体" w:hAnsi="宋体" w:cs="宋体"/>
          <w:sz w:val="24"/>
          <w:szCs w:val="24"/>
          <w:lang w:val="en-US" w:eastAsia="zh-CN"/>
        </w:rPr>
        <w:t>19</w:t>
      </w:r>
      <w:r>
        <w:rPr>
          <w:rFonts w:hint="eastAsia" w:ascii="宋体" w:hAnsi="宋体" w:cs="宋体"/>
          <w:sz w:val="24"/>
          <w:szCs w:val="24"/>
          <w:lang w:val="zh-CN"/>
        </w:rPr>
        <w:t>.3磋商小组应遵守并履行下列义务：</w:t>
      </w:r>
    </w:p>
    <w:p w14:paraId="376422C2">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（1）遵纪守法，客观、公正、廉洁地履行职责；</w:t>
      </w:r>
    </w:p>
    <w:p w14:paraId="2E326DF7">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（2）按照磋商文件规定的评标方法和评标标准进行评审；</w:t>
      </w:r>
    </w:p>
    <w:p w14:paraId="46109A12">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（3）对评标文件、评标情况和评标中获悉的商业秘密保密；</w:t>
      </w:r>
    </w:p>
    <w:p w14:paraId="1062EC8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（4）解答响应供应商及有关方面的质疑；</w:t>
      </w:r>
    </w:p>
    <w:p w14:paraId="1664D967">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en-US" w:eastAsia="zh-CN"/>
        </w:rPr>
        <w:t>19</w:t>
      </w:r>
      <w:r>
        <w:rPr>
          <w:rFonts w:hint="eastAsia" w:ascii="宋体" w:hAnsi="宋体" w:cs="宋体"/>
          <w:sz w:val="24"/>
          <w:szCs w:val="24"/>
          <w:lang w:val="zh-CN"/>
        </w:rPr>
        <w:t>.4评标原则：评标活动遵循公平、公正、科学和择优的原则。</w:t>
      </w:r>
    </w:p>
    <w:p w14:paraId="3984250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en-US" w:eastAsia="zh-CN"/>
        </w:rPr>
        <w:t>19</w:t>
      </w:r>
      <w:r>
        <w:rPr>
          <w:rFonts w:hint="eastAsia" w:ascii="宋体" w:hAnsi="宋体" w:cs="宋体"/>
          <w:sz w:val="24"/>
          <w:szCs w:val="24"/>
          <w:lang w:val="zh-CN"/>
        </w:rPr>
        <w:t>.5 磋商小组应依据响应文件规定的评标方法和评标标准对其他因素进行客观评审。</w:t>
      </w:r>
    </w:p>
    <w:p w14:paraId="41048D9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b/>
          <w:bCs/>
          <w:kern w:val="0"/>
          <w:sz w:val="27"/>
          <w:szCs w:val="27"/>
        </w:rPr>
      </w:pPr>
      <w:r>
        <w:rPr>
          <w:rFonts w:hint="eastAsia" w:ascii="宋体" w:hAnsi="宋体" w:cs="宋体"/>
          <w:sz w:val="24"/>
          <w:szCs w:val="24"/>
          <w:lang w:val="en-US" w:eastAsia="zh-CN"/>
        </w:rPr>
        <w:t>19</w:t>
      </w:r>
      <w:r>
        <w:rPr>
          <w:rFonts w:hint="eastAsia" w:ascii="宋体" w:hAnsi="宋体" w:cs="宋体"/>
          <w:sz w:val="24"/>
          <w:szCs w:val="24"/>
          <w:lang w:val="zh-CN"/>
        </w:rPr>
        <w:t>.6 评标委员会发现响应文件存在歧义、重大缺陷导致评标工作无法进行，或者磋商文件内容违反国家有关强制性规定的，应当停止评标工作，与采购代理机构沟通并作书面记录。采购代理机构确认后，应当修改磋商文件，重新组织采购活动。</w:t>
      </w:r>
      <w:bookmarkEnd w:id="96"/>
      <w:bookmarkStart w:id="97" w:name="_Toc325726023"/>
      <w:bookmarkStart w:id="98" w:name="_Toc376936754"/>
      <w:bookmarkStart w:id="99" w:name="_Toc500493781"/>
    </w:p>
    <w:p w14:paraId="24EAE38F">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kern w:val="0"/>
          <w:sz w:val="24"/>
          <w:szCs w:val="24"/>
        </w:rPr>
      </w:pPr>
      <w:bookmarkStart w:id="100" w:name="_Toc30860"/>
      <w:r>
        <w:rPr>
          <w:rFonts w:hint="eastAsia" w:ascii="宋体" w:hAnsi="宋体"/>
          <w:b/>
          <w:bCs/>
          <w:kern w:val="0"/>
          <w:sz w:val="24"/>
          <w:szCs w:val="24"/>
          <w:lang w:val="en-US" w:eastAsia="zh-CN"/>
        </w:rPr>
        <w:t>20</w:t>
      </w:r>
      <w:r>
        <w:rPr>
          <w:rFonts w:hint="eastAsia" w:ascii="宋体" w:hAnsi="宋体"/>
          <w:b/>
          <w:bCs/>
          <w:kern w:val="0"/>
          <w:sz w:val="24"/>
          <w:szCs w:val="24"/>
        </w:rPr>
        <w:t>.评标工作程序</w:t>
      </w:r>
      <w:bookmarkEnd w:id="97"/>
      <w:bookmarkEnd w:id="98"/>
      <w:bookmarkEnd w:id="99"/>
      <w:bookmarkEnd w:id="100"/>
    </w:p>
    <w:p w14:paraId="7953D360">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en-US" w:eastAsia="zh-CN"/>
        </w:rPr>
        <w:t>20</w:t>
      </w:r>
      <w:r>
        <w:rPr>
          <w:rFonts w:hint="eastAsia" w:ascii="宋体" w:hAnsi="宋体" w:cs="宋体"/>
          <w:sz w:val="24"/>
          <w:szCs w:val="24"/>
          <w:lang w:val="zh-CN"/>
        </w:rPr>
        <w:t>.1进入符合性评标阶段后，由磋商小组负责审议资格性审查通过的所有响应文件，并对响应文件进行评审、评分。</w:t>
      </w:r>
    </w:p>
    <w:p w14:paraId="335120C1">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en-US" w:eastAsia="zh-CN"/>
        </w:rPr>
        <w:t>20</w:t>
      </w:r>
      <w:r>
        <w:rPr>
          <w:rFonts w:hint="eastAsia" w:ascii="宋体" w:hAnsi="宋体" w:cs="宋体"/>
          <w:sz w:val="24"/>
          <w:szCs w:val="24"/>
          <w:lang w:val="zh-CN"/>
        </w:rPr>
        <w:t>.2 符合性审查时，存在下列情况之一的，按无效响应处理：</w:t>
      </w:r>
    </w:p>
    <w:p w14:paraId="3A4EE4B5">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（1）未按第</w:t>
      </w:r>
      <w:r>
        <w:rPr>
          <w:rFonts w:hint="eastAsia" w:ascii="宋体" w:hAnsi="宋体" w:cs="宋体"/>
          <w:sz w:val="24"/>
          <w:szCs w:val="24"/>
          <w:lang w:val="en-US" w:eastAsia="zh-CN"/>
        </w:rPr>
        <w:t>11</w:t>
      </w:r>
      <w:r>
        <w:rPr>
          <w:rFonts w:hint="eastAsia" w:ascii="宋体" w:hAnsi="宋体" w:cs="宋体"/>
          <w:sz w:val="24"/>
          <w:szCs w:val="24"/>
          <w:lang w:val="zh-CN"/>
        </w:rPr>
        <w:t>.1.2款（</w:t>
      </w:r>
      <w:r>
        <w:rPr>
          <w:rFonts w:hint="eastAsia" w:ascii="宋体" w:hAnsi="宋体" w:cs="宋体"/>
          <w:sz w:val="24"/>
          <w:szCs w:val="24"/>
          <w:lang w:val="en-US" w:eastAsia="zh-CN"/>
        </w:rPr>
        <w:t>11-1</w:t>
      </w:r>
      <w:r>
        <w:rPr>
          <w:rFonts w:hint="eastAsia" w:ascii="宋体" w:hAnsi="宋体" w:cs="宋体"/>
          <w:sz w:val="24"/>
          <w:szCs w:val="24"/>
          <w:lang w:val="zh-CN"/>
        </w:rPr>
        <w:t>）、（</w:t>
      </w:r>
      <w:r>
        <w:rPr>
          <w:rFonts w:hint="eastAsia" w:ascii="宋体" w:hAnsi="宋体" w:cs="宋体"/>
          <w:sz w:val="24"/>
          <w:szCs w:val="24"/>
          <w:lang w:val="en-US" w:eastAsia="zh-CN"/>
        </w:rPr>
        <w:t>12-1</w:t>
      </w:r>
      <w:r>
        <w:rPr>
          <w:rFonts w:hint="eastAsia" w:ascii="宋体" w:hAnsi="宋体" w:cs="宋体"/>
          <w:sz w:val="24"/>
          <w:szCs w:val="24"/>
          <w:lang w:val="zh-CN"/>
        </w:rPr>
        <w:t>）、（</w:t>
      </w:r>
      <w:r>
        <w:rPr>
          <w:rFonts w:hint="eastAsia" w:ascii="宋体" w:hAnsi="宋体" w:cs="宋体"/>
          <w:sz w:val="24"/>
          <w:szCs w:val="24"/>
          <w:lang w:val="en-US" w:eastAsia="zh-CN"/>
        </w:rPr>
        <w:t>14-16</w:t>
      </w:r>
      <w:r>
        <w:rPr>
          <w:rFonts w:hint="eastAsia" w:ascii="宋体" w:hAnsi="宋体" w:cs="宋体"/>
          <w:sz w:val="24"/>
          <w:szCs w:val="24"/>
          <w:lang w:val="zh-CN"/>
        </w:rPr>
        <w:t>）要求提供相关资料的；</w:t>
      </w:r>
    </w:p>
    <w:p w14:paraId="4FBE265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（2）符合性审查文件没有按竞争性磋商文件规定和要求签字、盖章的；</w:t>
      </w:r>
    </w:p>
    <w:p w14:paraId="7B8476B7">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（3）服务期、响应有效期不能满足响应文件要求的；</w:t>
      </w:r>
    </w:p>
    <w:p w14:paraId="7304431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（4）响应总报价超过竞争性磋商文件规定的采购预算额度或者最高限价的；</w:t>
      </w:r>
    </w:p>
    <w:p w14:paraId="157FAA3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（5）响应服务、技术标准明显不符合采购项目要求的；</w:t>
      </w:r>
    </w:p>
    <w:p w14:paraId="29DCB826">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（6）供应商提供的服务未完全满足竞争性磋商文件的；</w:t>
      </w:r>
    </w:p>
    <w:p w14:paraId="23D443B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（7）磋商响应文件含有采购人不能接受的附加条件的；</w:t>
      </w:r>
    </w:p>
    <w:p w14:paraId="7676ABA7">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（8）磋商小组认为应按无效响应处理的其他情况；</w:t>
      </w:r>
    </w:p>
    <w:p w14:paraId="3E364A73">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（9）法律、法规规定的其他情形。</w:t>
      </w:r>
    </w:p>
    <w:p w14:paraId="016CC400">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en-US" w:eastAsia="zh-CN"/>
        </w:rPr>
        <w:t>20</w:t>
      </w:r>
      <w:r>
        <w:rPr>
          <w:rFonts w:hint="eastAsia" w:ascii="宋体" w:hAnsi="宋体" w:cs="宋体"/>
          <w:sz w:val="24"/>
          <w:szCs w:val="24"/>
          <w:lang w:val="zh-CN"/>
        </w:rPr>
        <w:t>.3 磋商小组认为供应商的报价明显低于其他通过符合性审查供应商的报价，有可能影响产品质量或者不能诚信履约的，应当要求其在评标现场合理的时间内线上提供说明，必要时提交相关证明材料；供应商不能证明其报价合理性的，磋商小组会应当将其作为无效响应处理。</w:t>
      </w:r>
    </w:p>
    <w:p w14:paraId="0AA597B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b/>
          <w:bCs/>
          <w:kern w:val="0"/>
          <w:sz w:val="27"/>
          <w:szCs w:val="27"/>
        </w:rPr>
      </w:pPr>
      <w:r>
        <w:rPr>
          <w:rFonts w:hint="eastAsia" w:ascii="宋体" w:hAnsi="宋体" w:cs="宋体"/>
          <w:sz w:val="24"/>
          <w:szCs w:val="24"/>
          <w:lang w:val="en-US" w:eastAsia="zh-CN"/>
        </w:rPr>
        <w:t>20</w:t>
      </w:r>
      <w:r>
        <w:rPr>
          <w:rFonts w:hint="eastAsia" w:ascii="宋体" w:hAnsi="宋体" w:cs="宋体"/>
          <w:sz w:val="24"/>
          <w:szCs w:val="24"/>
          <w:lang w:val="zh-CN"/>
        </w:rPr>
        <w:t>.4 在项目评标时，提供相同品牌产品且通过资格审查、符合性审查的不同供应商参加同一合同项下响应的，按一家供应商计算，评审后得分最高的同品牌供应商获得中标人推荐资格；评审得分相同的，由采购人或者采购人委托磋商小组采取随机抽取方式确定，其他同品牌供应商不作为中标候选人。</w:t>
      </w:r>
      <w:bookmarkStart w:id="101" w:name="_Toc500493782"/>
    </w:p>
    <w:p w14:paraId="2B2C7131">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color w:val="auto"/>
          <w:kern w:val="0"/>
          <w:sz w:val="24"/>
          <w:szCs w:val="24"/>
        </w:rPr>
      </w:pPr>
      <w:bookmarkStart w:id="102" w:name="_Toc29111"/>
      <w:r>
        <w:rPr>
          <w:rFonts w:hint="eastAsia" w:ascii="宋体" w:hAnsi="宋体"/>
          <w:b/>
          <w:bCs/>
          <w:color w:val="auto"/>
          <w:kern w:val="0"/>
          <w:sz w:val="24"/>
          <w:szCs w:val="24"/>
          <w:lang w:val="en-US" w:eastAsia="zh-CN"/>
        </w:rPr>
        <w:t>21</w:t>
      </w:r>
      <w:r>
        <w:rPr>
          <w:rFonts w:hint="eastAsia" w:ascii="宋体" w:hAnsi="宋体"/>
          <w:b/>
          <w:bCs/>
          <w:color w:val="auto"/>
          <w:kern w:val="0"/>
          <w:sz w:val="24"/>
          <w:szCs w:val="24"/>
        </w:rPr>
        <w:t>.答疑的方式和情形</w:t>
      </w:r>
      <w:bookmarkEnd w:id="101"/>
      <w:bookmarkEnd w:id="102"/>
    </w:p>
    <w:p w14:paraId="1092EF6B">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en-US" w:eastAsia="zh-CN"/>
        </w:rPr>
        <w:t>21</w:t>
      </w:r>
      <w:r>
        <w:rPr>
          <w:rFonts w:hint="eastAsia" w:ascii="宋体" w:hAnsi="宋体" w:cs="宋体"/>
          <w:color w:val="auto"/>
          <w:sz w:val="24"/>
          <w:szCs w:val="24"/>
          <w:lang w:val="zh-CN"/>
        </w:rPr>
        <w:t>.1 答疑方式：详见第一部分供应商须知前附表“答疑方式”。</w:t>
      </w:r>
    </w:p>
    <w:p w14:paraId="1A1F0BF6">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en-US" w:eastAsia="zh-CN"/>
        </w:rPr>
        <w:t>21</w:t>
      </w:r>
      <w:r>
        <w:rPr>
          <w:rFonts w:hint="eastAsia" w:ascii="宋体" w:hAnsi="宋体" w:cs="宋体"/>
          <w:color w:val="auto"/>
          <w:sz w:val="24"/>
          <w:szCs w:val="24"/>
          <w:lang w:val="zh-CN"/>
        </w:rPr>
        <w:t>.2 对于竞争性磋商文件中含义不明确、同类问题表述不一致或者有明显文字和计算错误的内容，磋商小组应当要求供应商作出必要的澄清、说明或者补正。供应商的澄清、说明或者补正不得超出竞争性磋商文件的范围或者改变竞争性磋商文件的实质性内容，并作为竞争性磋商文件的组成部分。</w:t>
      </w:r>
    </w:p>
    <w:p w14:paraId="08FD48B3">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en-US" w:eastAsia="zh-CN"/>
        </w:rPr>
        <w:t>21</w:t>
      </w:r>
      <w:r>
        <w:rPr>
          <w:rFonts w:hint="eastAsia" w:ascii="宋体" w:hAnsi="宋体" w:cs="宋体"/>
          <w:color w:val="auto"/>
          <w:sz w:val="24"/>
          <w:szCs w:val="24"/>
          <w:lang w:val="zh-CN"/>
        </w:rPr>
        <w:t>.3 答疑期间，供应商存在以下情况的，澄清、说明的内容将不予接受，磋商小组将按照竞争性磋商文件的要求对现有的响应资料做出评审意见：</w:t>
      </w:r>
    </w:p>
    <w:p w14:paraId="61C96B2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（1）拒绝或在规定的时间内未做出澄清、说明；</w:t>
      </w:r>
    </w:p>
    <w:p w14:paraId="04883BCB">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（2）供应商的澄清、说明或者补正超出竞争性磋商文件的范围或者改变竞争性磋商文件的实质性内容；</w:t>
      </w:r>
    </w:p>
    <w:p w14:paraId="2CA3F320">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（3）澄清、说明的内容仍不能说明问题的；</w:t>
      </w:r>
    </w:p>
    <w:p w14:paraId="0066450A">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（4）供应商主动提出的澄清、说明的内容；</w:t>
      </w:r>
    </w:p>
    <w:p w14:paraId="7DE160A5">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（5）磋商小组认为应不予接受的其他情况。</w:t>
      </w:r>
      <w:bookmarkStart w:id="103" w:name="_Toc376936755"/>
      <w:bookmarkStart w:id="104" w:name="_Toc325726024"/>
      <w:bookmarkStart w:id="105" w:name="_Toc500493783"/>
    </w:p>
    <w:p w14:paraId="58E4CCED">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color w:val="auto"/>
          <w:kern w:val="0"/>
          <w:sz w:val="24"/>
          <w:szCs w:val="24"/>
        </w:rPr>
      </w:pPr>
      <w:bookmarkStart w:id="106" w:name="_Toc20797"/>
      <w:r>
        <w:rPr>
          <w:rFonts w:hint="eastAsia" w:ascii="宋体" w:hAnsi="宋体"/>
          <w:b/>
          <w:bCs/>
          <w:color w:val="auto"/>
          <w:kern w:val="0"/>
          <w:sz w:val="24"/>
          <w:szCs w:val="24"/>
          <w:lang w:val="en-US" w:eastAsia="zh-CN"/>
        </w:rPr>
        <w:t>22</w:t>
      </w:r>
      <w:r>
        <w:rPr>
          <w:rFonts w:hint="eastAsia" w:ascii="宋体" w:hAnsi="宋体"/>
          <w:b/>
          <w:bCs/>
          <w:color w:val="auto"/>
          <w:kern w:val="0"/>
          <w:sz w:val="24"/>
          <w:szCs w:val="24"/>
        </w:rPr>
        <w:t>.评标办法</w:t>
      </w:r>
      <w:bookmarkEnd w:id="103"/>
      <w:bookmarkEnd w:id="104"/>
      <w:bookmarkEnd w:id="105"/>
      <w:bookmarkEnd w:id="106"/>
    </w:p>
    <w:p w14:paraId="08A19C9F">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en-US" w:eastAsia="zh-CN"/>
        </w:rPr>
        <w:t>22</w:t>
      </w:r>
      <w:r>
        <w:rPr>
          <w:rFonts w:hint="eastAsia" w:ascii="宋体" w:hAnsi="宋体" w:cs="宋体"/>
          <w:color w:val="auto"/>
          <w:sz w:val="24"/>
          <w:szCs w:val="24"/>
          <w:lang w:val="zh-CN"/>
        </w:rPr>
        <w:t>.1依照《中华人民共和国政府采购法》、《中华人民共和国政府采购法实施条例》、财政部《政府采购竞争性磋商采购方式管理暂行办法》的规定，结合该项目的特点制定本评标办法，本次评标采用综合评分法。</w:t>
      </w:r>
    </w:p>
    <w:p w14:paraId="33B5F9DB">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本次综合评分的主要因素是：磋商报价、企业业绩、团队人员、售后服务等。评标过程中，在同等条件下，优先采购具有环境标志、节能、自主创新的产品。</w:t>
      </w:r>
    </w:p>
    <w:p w14:paraId="48839E9F">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根据《政府采购促进中小企业发展管理办法》，中小企业参加政府采购活动，应当出具本办法规定的《中小企业声明函》，否则不得享受相关中小企业扶持政策。其划型标准严格按照国家工信部、国家统计局、国家发改委、财政部出台的《中小企业划型标准规定》（工信部联企业[2011]300号）执行。供应商提供的《中小企业声明函》资料必须真实，否则，按照有关规定予以处理。</w:t>
      </w:r>
    </w:p>
    <w:p w14:paraId="05D7AF6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根据财政部、民政部、中国残疾人联合会出台的《关于促进残疾人就业政府采购政策的通知》（财库[2017]141号），属残疾人福利性单位的，供应商须提供《残疾人福利性单位声明函》（详见附件</w:t>
      </w:r>
      <w:r>
        <w:rPr>
          <w:rFonts w:hint="eastAsia" w:ascii="宋体" w:hAnsi="宋体" w:cs="宋体"/>
          <w:color w:val="auto"/>
          <w:sz w:val="24"/>
          <w:szCs w:val="24"/>
          <w:lang w:val="en-US" w:eastAsia="zh-CN"/>
        </w:rPr>
        <w:t>16</w:t>
      </w:r>
      <w:r>
        <w:rPr>
          <w:rFonts w:hint="eastAsia" w:ascii="宋体" w:hAnsi="宋体" w:cs="宋体"/>
          <w:color w:val="auto"/>
          <w:sz w:val="24"/>
          <w:szCs w:val="24"/>
          <w:lang w:val="zh-CN"/>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113A15C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2</w:t>
      </w:r>
      <w:r>
        <w:rPr>
          <w:rFonts w:hint="eastAsia" w:ascii="宋体" w:hAnsi="宋体" w:cs="宋体"/>
          <w:color w:val="auto"/>
          <w:sz w:val="24"/>
          <w:szCs w:val="24"/>
          <w:lang w:val="en-US" w:eastAsia="zh-CN"/>
        </w:rPr>
        <w:t>2</w:t>
      </w:r>
      <w:r>
        <w:rPr>
          <w:rFonts w:hint="eastAsia" w:ascii="宋体" w:hAnsi="宋体" w:cs="宋体"/>
          <w:color w:val="auto"/>
          <w:sz w:val="24"/>
          <w:szCs w:val="24"/>
          <w:lang w:val="zh-CN"/>
        </w:rPr>
        <w:t>.2 比较与评价：磋商小组将按竞争性磋商文件中规定的评标办法和标准，对符合性审查合格的磋商响应文件进行综合比较与评价。即在最大限度地满足竞争性磋商文件实质性要求的前提下，按照竞争性磋商文件中规定的各项因素进行综合评审，以评标总得分由高到低排序确定预中标候选人。若得分相同时，按磋商报价由低到高顺序排列；得分相同且报价相同的，按技术指标优劣顺序排列。</w:t>
      </w:r>
    </w:p>
    <w:p w14:paraId="6F33479E">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zh-CN"/>
        </w:rPr>
      </w:pPr>
      <w:bookmarkStart w:id="107" w:name="_Toc6384"/>
      <w:r>
        <w:rPr>
          <w:rFonts w:hint="eastAsia" w:ascii="宋体" w:hAnsi="宋体" w:eastAsia="宋体" w:cs="宋体"/>
          <w:color w:val="auto"/>
          <w:sz w:val="24"/>
          <w:szCs w:val="24"/>
          <w:lang w:val="zh-CN"/>
        </w:rPr>
        <w:t>评标标准和分值分配：</w:t>
      </w:r>
      <w:bookmarkEnd w:id="107"/>
    </w:p>
    <w:tbl>
      <w:tblPr>
        <w:tblStyle w:val="19"/>
        <w:tblW w:w="9040"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900"/>
        <w:gridCol w:w="797"/>
        <w:gridCol w:w="6511"/>
      </w:tblGrid>
      <w:tr w14:paraId="1DC7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832" w:type="dxa"/>
            <w:noWrap w:val="0"/>
            <w:vAlign w:val="center"/>
          </w:tcPr>
          <w:p w14:paraId="638D54BC">
            <w:pPr>
              <w:pStyle w:val="16"/>
              <w:widowControl/>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zh-CN" w:eastAsia="zh-CN" w:bidi="ar-SA"/>
              </w:rPr>
              <w:t>序号</w:t>
            </w:r>
          </w:p>
        </w:tc>
        <w:tc>
          <w:tcPr>
            <w:tcW w:w="900" w:type="dxa"/>
            <w:noWrap w:val="0"/>
            <w:vAlign w:val="center"/>
          </w:tcPr>
          <w:p w14:paraId="4304B53B">
            <w:pPr>
              <w:pStyle w:val="16"/>
              <w:widowControl/>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zh-CN" w:eastAsia="zh-CN" w:bidi="ar-SA"/>
              </w:rPr>
              <w:t>评审</w:t>
            </w:r>
            <w:r>
              <w:rPr>
                <w:rFonts w:hint="eastAsia" w:ascii="宋体" w:hAnsi="宋体" w:eastAsia="宋体" w:cs="宋体"/>
                <w:color w:val="auto"/>
                <w:kern w:val="0"/>
                <w:sz w:val="24"/>
                <w:szCs w:val="24"/>
                <w:lang w:val="en-US" w:eastAsia="zh-CN" w:bidi="ar-SA"/>
              </w:rPr>
              <w:t>因素</w:t>
            </w:r>
          </w:p>
        </w:tc>
        <w:tc>
          <w:tcPr>
            <w:tcW w:w="797" w:type="dxa"/>
            <w:noWrap w:val="0"/>
            <w:vAlign w:val="center"/>
          </w:tcPr>
          <w:p w14:paraId="44A622B3">
            <w:pPr>
              <w:pStyle w:val="16"/>
              <w:widowControl/>
              <w:spacing w:before="0" w:beforeAutospacing="0" w:after="0" w:afterAutospacing="0" w:line="360" w:lineRule="auto"/>
              <w:ind w:left="0" w:leftChars="0" w:right="0" w:rightChars="0"/>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评审分值</w:t>
            </w:r>
          </w:p>
        </w:tc>
        <w:tc>
          <w:tcPr>
            <w:tcW w:w="6511" w:type="dxa"/>
            <w:noWrap w:val="0"/>
            <w:vAlign w:val="center"/>
          </w:tcPr>
          <w:p w14:paraId="2E498B34">
            <w:pPr>
              <w:pStyle w:val="16"/>
              <w:widowControl/>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评审标准</w:t>
            </w:r>
          </w:p>
        </w:tc>
      </w:tr>
      <w:tr w14:paraId="752B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atLeast"/>
        </w:trPr>
        <w:tc>
          <w:tcPr>
            <w:tcW w:w="832" w:type="dxa"/>
            <w:noWrap w:val="0"/>
            <w:vAlign w:val="center"/>
          </w:tcPr>
          <w:p w14:paraId="163C917D">
            <w:pPr>
              <w:pStyle w:val="2"/>
              <w:ind w:left="0" w:leftChars="0"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900" w:type="dxa"/>
            <w:noWrap w:val="0"/>
            <w:vAlign w:val="center"/>
          </w:tcPr>
          <w:p w14:paraId="0DA9A935">
            <w:pPr>
              <w:pStyle w:val="16"/>
              <w:widowControl/>
              <w:spacing w:before="0" w:beforeAutospacing="0" w:after="0" w:afterAutospacing="0"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响应报价</w:t>
            </w:r>
          </w:p>
        </w:tc>
        <w:tc>
          <w:tcPr>
            <w:tcW w:w="797" w:type="dxa"/>
            <w:noWrap w:val="0"/>
            <w:vAlign w:val="center"/>
          </w:tcPr>
          <w:p w14:paraId="272FF1B2">
            <w:pPr>
              <w:spacing w:line="360" w:lineRule="auto"/>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10</w:t>
            </w:r>
            <w:r>
              <w:rPr>
                <w:rFonts w:hint="eastAsia" w:ascii="宋体" w:hAnsi="宋体" w:eastAsia="宋体" w:cs="宋体"/>
                <w:color w:val="auto"/>
                <w:kern w:val="0"/>
                <w:sz w:val="24"/>
                <w:szCs w:val="24"/>
                <w:lang w:val="en-US" w:eastAsia="zh-CN" w:bidi="ar-SA"/>
              </w:rPr>
              <w:t>分</w:t>
            </w:r>
          </w:p>
        </w:tc>
        <w:tc>
          <w:tcPr>
            <w:tcW w:w="6511" w:type="dxa"/>
            <w:noWrap w:val="0"/>
            <w:vAlign w:val="top"/>
          </w:tcPr>
          <w:p w14:paraId="21D729A9">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磋商基准值=满足磋商文件要求且最后磋商报价最低的供应商的价格为磋商基准价。</w:t>
            </w:r>
          </w:p>
          <w:p w14:paraId="2AD5AA31">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磋商报价得分=（磋商基准价/最后磋商报价）×价格权值（30%）×100（四舍五入后保留小数点后两位）。</w:t>
            </w:r>
          </w:p>
          <w:p w14:paraId="0C6BE6DC">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注：根据《政府采购促进中小企业发展管理办法》  (财库 〔2020〕46 号) 的规定，应当对符合本办法规定的小微企业报价给予 10%的扣除，用扣除后的价格参加评审。</w:t>
            </w:r>
          </w:p>
        </w:tc>
      </w:tr>
      <w:tr w14:paraId="2411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832" w:type="dxa"/>
            <w:noWrap w:val="0"/>
            <w:vAlign w:val="center"/>
          </w:tcPr>
          <w:p w14:paraId="030E23D7">
            <w:pPr>
              <w:spacing w:line="360" w:lineRule="auto"/>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2</w:t>
            </w:r>
          </w:p>
        </w:tc>
        <w:tc>
          <w:tcPr>
            <w:tcW w:w="900" w:type="dxa"/>
            <w:noWrap w:val="0"/>
            <w:vAlign w:val="center"/>
          </w:tcPr>
          <w:p w14:paraId="72D7E461">
            <w:pPr>
              <w:spacing w:line="360" w:lineRule="auto"/>
              <w:jc w:val="center"/>
              <w:rPr>
                <w:rFonts w:hint="default" w:ascii="宋体" w:hAnsi="宋体" w:cs="宋体"/>
                <w:color w:val="auto"/>
                <w:kern w:val="0"/>
                <w:sz w:val="24"/>
                <w:szCs w:val="24"/>
                <w:lang w:val="en-US" w:eastAsia="zh-CN" w:bidi="ar-SA"/>
              </w:rPr>
            </w:pPr>
            <w:r>
              <w:rPr>
                <w:rFonts w:hint="eastAsia" w:ascii="宋体" w:hAnsi="宋体" w:eastAsia="宋体" w:cs="宋体"/>
                <w:b w:val="0"/>
                <w:bCs w:val="0"/>
                <w:spacing w:val="8"/>
                <w:sz w:val="24"/>
                <w:szCs w:val="24"/>
                <w:vertAlign w:val="baseline"/>
                <w:lang w:val="en-US" w:eastAsia="zh-CN" w:bidi="ar-SA"/>
              </w:rPr>
              <w:t>类似</w:t>
            </w:r>
            <w:r>
              <w:rPr>
                <w:rFonts w:hint="eastAsia" w:ascii="宋体" w:hAnsi="宋体" w:eastAsia="宋体" w:cs="宋体"/>
                <w:color w:val="auto"/>
                <w:kern w:val="0"/>
                <w:sz w:val="24"/>
                <w:szCs w:val="24"/>
                <w:lang w:val="en-US" w:eastAsia="zh-CN" w:bidi="ar-SA"/>
              </w:rPr>
              <w:t>业绩</w:t>
            </w:r>
          </w:p>
        </w:tc>
        <w:tc>
          <w:tcPr>
            <w:tcW w:w="797" w:type="dxa"/>
            <w:noWrap w:val="0"/>
            <w:vAlign w:val="center"/>
          </w:tcPr>
          <w:p w14:paraId="1977C5E8">
            <w:pPr>
              <w:spacing w:line="360" w:lineRule="auto"/>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bidi="ar-SA"/>
              </w:rPr>
              <w:t>6分</w:t>
            </w:r>
          </w:p>
        </w:tc>
        <w:tc>
          <w:tcPr>
            <w:tcW w:w="6511" w:type="dxa"/>
            <w:noWrap w:val="0"/>
            <w:vAlign w:val="top"/>
          </w:tcPr>
          <w:p w14:paraId="50C55D84">
            <w:pPr>
              <w:keepNext w:val="0"/>
              <w:keepLines w:val="0"/>
              <w:pageBreakBefore w:val="0"/>
              <w:kinsoku/>
              <w:wordWrap/>
              <w:overflowPunct/>
              <w:topLinePunct w:val="0"/>
              <w:bidi w:val="0"/>
              <w:snapToGrid/>
              <w:spacing w:line="360" w:lineRule="auto"/>
              <w:jc w:val="left"/>
              <w:textAlignment w:val="auto"/>
              <w:rPr>
                <w:rFonts w:hint="eastAsia" w:ascii="宋体" w:hAnsi="宋体" w:cs="宋体"/>
                <w:b w:val="0"/>
                <w:bCs w:val="0"/>
                <w:spacing w:val="8"/>
                <w:sz w:val="24"/>
                <w:szCs w:val="24"/>
                <w:vertAlign w:val="baseline"/>
                <w:lang w:val="en-US" w:eastAsia="zh-CN" w:bidi="ar-SA"/>
              </w:rPr>
            </w:pPr>
            <w:r>
              <w:rPr>
                <w:rFonts w:hint="eastAsia" w:ascii="宋体" w:hAnsi="宋体" w:cs="宋体"/>
                <w:b w:val="0"/>
                <w:bCs w:val="0"/>
                <w:spacing w:val="8"/>
                <w:sz w:val="24"/>
                <w:szCs w:val="24"/>
                <w:vertAlign w:val="baseline"/>
                <w:lang w:val="en-US" w:eastAsia="zh-CN" w:bidi="ar-SA"/>
              </w:rPr>
              <w:t>企业类似业绩：</w:t>
            </w:r>
          </w:p>
          <w:p w14:paraId="7428EE62">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spacing w:val="8"/>
                <w:sz w:val="24"/>
                <w:szCs w:val="24"/>
                <w:vertAlign w:val="baseline"/>
                <w:lang w:val="en-US" w:eastAsia="zh-CN" w:bidi="ar-SA"/>
              </w:rPr>
            </w:pPr>
            <w:r>
              <w:rPr>
                <w:rFonts w:hint="eastAsia" w:ascii="宋体" w:hAnsi="宋体" w:eastAsia="宋体" w:cs="宋体"/>
                <w:b w:val="0"/>
                <w:bCs w:val="0"/>
                <w:spacing w:val="8"/>
                <w:sz w:val="24"/>
                <w:szCs w:val="24"/>
                <w:vertAlign w:val="baseline"/>
                <w:lang w:val="en-US" w:eastAsia="zh-CN" w:bidi="ar-SA"/>
              </w:rPr>
              <w:t>自202</w:t>
            </w:r>
            <w:r>
              <w:rPr>
                <w:rFonts w:hint="eastAsia" w:ascii="宋体" w:hAnsi="宋体" w:cs="宋体"/>
                <w:b w:val="0"/>
                <w:bCs w:val="0"/>
                <w:spacing w:val="8"/>
                <w:sz w:val="24"/>
                <w:szCs w:val="24"/>
                <w:vertAlign w:val="baseline"/>
                <w:lang w:val="en-US" w:eastAsia="zh-CN" w:bidi="ar-SA"/>
              </w:rPr>
              <w:t>1</w:t>
            </w:r>
            <w:r>
              <w:rPr>
                <w:rFonts w:hint="eastAsia" w:ascii="宋体" w:hAnsi="宋体" w:eastAsia="宋体" w:cs="宋体"/>
                <w:b w:val="0"/>
                <w:bCs w:val="0"/>
                <w:spacing w:val="8"/>
                <w:sz w:val="24"/>
                <w:szCs w:val="24"/>
                <w:vertAlign w:val="baseline"/>
                <w:lang w:val="en-US" w:eastAsia="zh-CN" w:bidi="ar-SA"/>
              </w:rPr>
              <w:t>年01月01日至今供应商有类似</w:t>
            </w:r>
            <w:r>
              <w:rPr>
                <w:rFonts w:hint="eastAsia" w:ascii="宋体" w:hAnsi="宋体" w:cs="宋体"/>
                <w:b w:val="0"/>
                <w:bCs w:val="0"/>
                <w:spacing w:val="8"/>
                <w:sz w:val="24"/>
                <w:szCs w:val="24"/>
                <w:vertAlign w:val="baseline"/>
                <w:lang w:val="en-US" w:eastAsia="zh-CN" w:bidi="ar-SA"/>
              </w:rPr>
              <w:t>服务</w:t>
            </w:r>
            <w:r>
              <w:rPr>
                <w:rFonts w:hint="eastAsia" w:ascii="宋体" w:hAnsi="宋体" w:eastAsia="宋体" w:cs="宋体"/>
                <w:b w:val="0"/>
                <w:bCs w:val="0"/>
                <w:spacing w:val="8"/>
                <w:sz w:val="24"/>
                <w:szCs w:val="24"/>
                <w:vertAlign w:val="baseline"/>
                <w:lang w:val="en-US" w:eastAsia="zh-CN" w:bidi="ar-SA"/>
              </w:rPr>
              <w:t>业绩的，每提供一项业绩的得</w:t>
            </w:r>
            <w:r>
              <w:rPr>
                <w:rFonts w:hint="eastAsia" w:ascii="宋体" w:hAnsi="宋体" w:cs="宋体"/>
                <w:b w:val="0"/>
                <w:bCs w:val="0"/>
                <w:spacing w:val="8"/>
                <w:sz w:val="24"/>
                <w:szCs w:val="24"/>
                <w:vertAlign w:val="baseline"/>
                <w:lang w:val="en-US" w:eastAsia="zh-CN" w:bidi="ar-SA"/>
              </w:rPr>
              <w:t>2</w:t>
            </w:r>
            <w:r>
              <w:rPr>
                <w:rFonts w:hint="eastAsia" w:ascii="宋体" w:hAnsi="宋体" w:eastAsia="宋体" w:cs="宋体"/>
                <w:b w:val="0"/>
                <w:bCs w:val="0"/>
                <w:spacing w:val="8"/>
                <w:sz w:val="24"/>
                <w:szCs w:val="24"/>
                <w:vertAlign w:val="baseline"/>
                <w:lang w:val="en-US" w:eastAsia="zh-CN" w:bidi="ar-SA"/>
              </w:rPr>
              <w:t>分，最多得</w:t>
            </w:r>
            <w:r>
              <w:rPr>
                <w:rFonts w:hint="eastAsia" w:ascii="宋体" w:hAnsi="宋体" w:cs="宋体"/>
                <w:b w:val="0"/>
                <w:bCs w:val="0"/>
                <w:spacing w:val="8"/>
                <w:sz w:val="24"/>
                <w:szCs w:val="24"/>
                <w:vertAlign w:val="baseline"/>
                <w:lang w:val="en-US" w:eastAsia="zh-CN" w:bidi="ar-SA"/>
              </w:rPr>
              <w:t>6</w:t>
            </w:r>
            <w:r>
              <w:rPr>
                <w:rFonts w:hint="eastAsia" w:ascii="宋体" w:hAnsi="宋体" w:eastAsia="宋体" w:cs="宋体"/>
                <w:b w:val="0"/>
                <w:bCs w:val="0"/>
                <w:spacing w:val="8"/>
                <w:sz w:val="24"/>
                <w:szCs w:val="24"/>
                <w:vertAlign w:val="baseline"/>
                <w:lang w:val="en-US" w:eastAsia="zh-CN" w:bidi="ar-SA"/>
              </w:rPr>
              <w:t>分。</w:t>
            </w:r>
          </w:p>
          <w:p w14:paraId="29A85E5B">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spacing w:val="8"/>
                <w:sz w:val="24"/>
                <w:szCs w:val="24"/>
                <w:vertAlign w:val="baseline"/>
                <w:lang w:val="en-US" w:eastAsia="zh-CN" w:bidi="ar-SA"/>
              </w:rPr>
            </w:pPr>
            <w:r>
              <w:rPr>
                <w:rFonts w:hint="eastAsia" w:ascii="宋体" w:hAnsi="宋体" w:eastAsia="宋体" w:cs="宋体"/>
                <w:b w:val="0"/>
                <w:bCs w:val="0"/>
                <w:spacing w:val="8"/>
                <w:sz w:val="24"/>
                <w:szCs w:val="24"/>
                <w:vertAlign w:val="baseline"/>
                <w:lang w:val="en-US" w:eastAsia="zh-CN" w:bidi="ar-SA"/>
              </w:rPr>
              <w:t>（需提供有效的中标/成交通知书或者包含合同首页、标的及金额所在页、采购合同签字盖章页的合同复印（或扫描）件）</w:t>
            </w:r>
          </w:p>
        </w:tc>
      </w:tr>
      <w:tr w14:paraId="0CD8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shd w:val="clear" w:color="auto" w:fill="auto"/>
            <w:noWrap w:val="0"/>
            <w:vAlign w:val="center"/>
          </w:tcPr>
          <w:p w14:paraId="020122CE">
            <w:pPr>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w:t>
            </w:r>
          </w:p>
        </w:tc>
        <w:tc>
          <w:tcPr>
            <w:tcW w:w="900" w:type="dxa"/>
            <w:noWrap w:val="0"/>
            <w:vAlign w:val="center"/>
          </w:tcPr>
          <w:p w14:paraId="4CDC323F">
            <w:pPr>
              <w:spacing w:line="360" w:lineRule="auto"/>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人员配置</w:t>
            </w:r>
          </w:p>
        </w:tc>
        <w:tc>
          <w:tcPr>
            <w:tcW w:w="797" w:type="dxa"/>
            <w:noWrap w:val="0"/>
            <w:vAlign w:val="center"/>
          </w:tcPr>
          <w:p w14:paraId="0A0462B8">
            <w:pPr>
              <w:spacing w:line="360" w:lineRule="auto"/>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10分</w:t>
            </w:r>
          </w:p>
        </w:tc>
        <w:tc>
          <w:tcPr>
            <w:tcW w:w="6511" w:type="dxa"/>
            <w:noWrap w:val="0"/>
            <w:vAlign w:val="center"/>
          </w:tcPr>
          <w:p w14:paraId="249885B9">
            <w:pPr>
              <w:spacing w:line="360" w:lineRule="auto"/>
              <w:rPr>
                <w:rFonts w:hint="eastAsia" w:ascii="宋体" w:eastAsia="宋体" w:cs="宋体"/>
                <w:sz w:val="24"/>
                <w:szCs w:val="24"/>
                <w:lang w:eastAsia="zh-CN"/>
              </w:rPr>
            </w:pPr>
            <w:r>
              <w:rPr>
                <w:rFonts w:hint="eastAsia" w:ascii="宋体" w:eastAsia="宋体" w:cs="宋体"/>
                <w:sz w:val="24"/>
                <w:szCs w:val="24"/>
                <w:lang w:val="en-US" w:eastAsia="zh-CN"/>
              </w:rPr>
              <w:t>供应商</w:t>
            </w:r>
            <w:r>
              <w:rPr>
                <w:rFonts w:hint="eastAsia" w:ascii="宋体" w:eastAsia="宋体" w:cs="宋体"/>
                <w:sz w:val="24"/>
                <w:szCs w:val="24"/>
              </w:rPr>
              <w:t>针对本项目需求，提供详细的人员情况。包含</w:t>
            </w:r>
            <w:r>
              <w:rPr>
                <w:rFonts w:hint="eastAsia" w:ascii="宋体" w:cs="宋体"/>
                <w:sz w:val="24"/>
                <w:szCs w:val="24"/>
                <w:lang w:val="en-US" w:eastAsia="zh-CN"/>
              </w:rPr>
              <w:t>但不限于</w:t>
            </w:r>
            <w:r>
              <w:rPr>
                <w:rFonts w:hint="eastAsia" w:ascii="宋体" w:eastAsia="宋体" w:cs="宋体"/>
                <w:sz w:val="24"/>
                <w:szCs w:val="24"/>
                <w:lang w:val="en-US" w:eastAsia="zh-CN"/>
              </w:rPr>
              <w:t>以下内容</w:t>
            </w:r>
            <w:r>
              <w:rPr>
                <w:rFonts w:hint="eastAsia" w:ascii="宋体" w:eastAsia="宋体" w:cs="宋体"/>
                <w:sz w:val="24"/>
                <w:szCs w:val="24"/>
                <w:lang w:eastAsia="zh-CN"/>
              </w:rPr>
              <w:t>：</w:t>
            </w:r>
          </w:p>
          <w:p w14:paraId="2CE3364B">
            <w:pPr>
              <w:keepNext w:val="0"/>
              <w:keepLines w:val="0"/>
              <w:pageBreakBefore w:val="0"/>
              <w:numPr>
                <w:ilvl w:val="0"/>
                <w:numId w:val="2"/>
              </w:numPr>
              <w:kinsoku/>
              <w:wordWrap/>
              <w:overflowPunct/>
              <w:topLinePunct w:val="0"/>
              <w:bidi w:val="0"/>
              <w:snapToGrid/>
              <w:spacing w:line="360" w:lineRule="auto"/>
              <w:jc w:val="left"/>
              <w:textAlignment w:val="auto"/>
              <w:rPr>
                <w:rFonts w:hint="eastAsia" w:hAnsi="宋体" w:cs="Times New Roman"/>
                <w:sz w:val="24"/>
                <w:szCs w:val="24"/>
                <w:highlight w:val="none"/>
              </w:rPr>
            </w:pPr>
            <w:r>
              <w:rPr>
                <w:rFonts w:hint="eastAsia" w:hAnsi="宋体" w:cs="Times New Roman"/>
                <w:sz w:val="24"/>
                <w:szCs w:val="24"/>
                <w:highlight w:val="none"/>
              </w:rPr>
              <w:t>项目负责人具备注册造价师资格或注册会计师资格或咨询工程师资格资格或高级职称</w:t>
            </w:r>
            <w:r>
              <w:rPr>
                <w:rFonts w:hint="eastAsia" w:ascii="Times New Roman" w:hAnsi="宋体" w:cs="Times New Roman"/>
                <w:sz w:val="24"/>
                <w:szCs w:val="24"/>
                <w:highlight w:val="none"/>
              </w:rPr>
              <w:t>，提供 1 人得</w:t>
            </w:r>
            <w:r>
              <w:rPr>
                <w:rFonts w:hint="eastAsia" w:ascii="Times New Roman" w:hAnsi="宋体" w:cs="Times New Roman"/>
                <w:sz w:val="24"/>
                <w:szCs w:val="24"/>
                <w:highlight w:val="none"/>
                <w:lang w:val="en-US" w:eastAsia="zh-CN"/>
              </w:rPr>
              <w:t>2</w:t>
            </w:r>
            <w:r>
              <w:rPr>
                <w:rFonts w:hint="eastAsia" w:ascii="Times New Roman" w:hAnsi="宋体" w:cs="Times New Roman"/>
                <w:sz w:val="24"/>
                <w:szCs w:val="24"/>
                <w:highlight w:val="none"/>
              </w:rPr>
              <w:t>分</w:t>
            </w:r>
            <w:r>
              <w:rPr>
                <w:rFonts w:hint="eastAsia" w:ascii="Times New Roman" w:hAnsi="宋体" w:cs="Times New Roman"/>
                <w:sz w:val="24"/>
                <w:szCs w:val="24"/>
                <w:highlight w:val="none"/>
                <w:lang w:eastAsia="zh-CN"/>
              </w:rPr>
              <w:t>，</w:t>
            </w:r>
            <w:r>
              <w:rPr>
                <w:rFonts w:hint="eastAsia" w:ascii="Times New Roman" w:hAnsi="宋体" w:cs="Times New Roman"/>
                <w:sz w:val="24"/>
                <w:szCs w:val="24"/>
                <w:highlight w:val="none"/>
                <w:lang w:val="en-US" w:eastAsia="zh-CN"/>
              </w:rPr>
              <w:t>满分4分，</w:t>
            </w:r>
            <w:r>
              <w:rPr>
                <w:rFonts w:hint="eastAsia" w:ascii="Times New Roman" w:hAnsi="宋体" w:cs="Times New Roman"/>
                <w:sz w:val="24"/>
                <w:szCs w:val="24"/>
                <w:highlight w:val="none"/>
              </w:rPr>
              <w:t>未提供不得分。</w:t>
            </w:r>
          </w:p>
          <w:p w14:paraId="37464E31">
            <w:pPr>
              <w:keepNext w:val="0"/>
              <w:keepLines w:val="0"/>
              <w:pageBreakBefore w:val="0"/>
              <w:numPr>
                <w:ilvl w:val="0"/>
                <w:numId w:val="2"/>
              </w:numPr>
              <w:kinsoku/>
              <w:wordWrap/>
              <w:overflowPunct/>
              <w:topLinePunct w:val="0"/>
              <w:bidi w:val="0"/>
              <w:snapToGrid/>
              <w:spacing w:line="360" w:lineRule="auto"/>
              <w:jc w:val="left"/>
              <w:textAlignment w:val="auto"/>
              <w:rPr>
                <w:rFonts w:hint="eastAsia" w:ascii="Times New Roman" w:hAnsi="宋体" w:cs="Times New Roman"/>
                <w:sz w:val="24"/>
                <w:szCs w:val="24"/>
                <w:highlight w:val="none"/>
                <w:lang w:val="zh-CN" w:eastAsia="zh-CN"/>
              </w:rPr>
            </w:pPr>
            <w:r>
              <w:rPr>
                <w:rFonts w:hint="eastAsia" w:hAnsi="宋体" w:cs="Times New Roman"/>
                <w:sz w:val="24"/>
                <w:szCs w:val="24"/>
                <w:highlight w:val="none"/>
              </w:rPr>
              <w:t>项目团队配备人员中提供1名注册会计师得</w:t>
            </w:r>
            <w:r>
              <w:rPr>
                <w:rFonts w:hint="eastAsia" w:hAnsi="宋体" w:cs="Times New Roman"/>
                <w:sz w:val="24"/>
                <w:szCs w:val="24"/>
                <w:highlight w:val="none"/>
                <w:lang w:val="en-US" w:eastAsia="zh-CN"/>
              </w:rPr>
              <w:t>2</w:t>
            </w:r>
            <w:r>
              <w:rPr>
                <w:rFonts w:hint="eastAsia" w:hAnsi="宋体" w:cs="Times New Roman"/>
                <w:sz w:val="24"/>
                <w:szCs w:val="24"/>
                <w:highlight w:val="none"/>
              </w:rPr>
              <w:t>分；提供1名会计师</w:t>
            </w:r>
            <w:r>
              <w:rPr>
                <w:rFonts w:hint="eastAsia" w:hAnsi="宋体" w:cs="Times New Roman"/>
                <w:sz w:val="24"/>
                <w:szCs w:val="24"/>
                <w:highlight w:val="none"/>
                <w:lang w:val="en-US" w:eastAsia="zh-CN"/>
              </w:rPr>
              <w:t>或经济类中级（含）以上职称人员</w:t>
            </w:r>
            <w:r>
              <w:rPr>
                <w:rFonts w:hint="eastAsia" w:hAnsi="宋体" w:cs="Times New Roman"/>
                <w:sz w:val="24"/>
                <w:szCs w:val="24"/>
                <w:highlight w:val="none"/>
              </w:rPr>
              <w:t xml:space="preserve">加 </w:t>
            </w:r>
            <w:r>
              <w:rPr>
                <w:rFonts w:hint="eastAsia" w:hAnsi="宋体" w:cs="Times New Roman"/>
                <w:sz w:val="24"/>
                <w:szCs w:val="24"/>
                <w:highlight w:val="none"/>
                <w:lang w:val="en-US" w:eastAsia="zh-CN"/>
              </w:rPr>
              <w:t>2</w:t>
            </w:r>
            <w:r>
              <w:rPr>
                <w:rFonts w:hint="eastAsia" w:ascii="Times New Roman" w:hAnsi="宋体" w:cs="Times New Roman"/>
                <w:sz w:val="24"/>
                <w:szCs w:val="24"/>
                <w:highlight w:val="none"/>
              </w:rPr>
              <w:t>分</w:t>
            </w:r>
            <w:r>
              <w:rPr>
                <w:rFonts w:hint="eastAsia" w:ascii="Times New Roman" w:hAnsi="宋体" w:cs="Times New Roman"/>
                <w:sz w:val="24"/>
                <w:szCs w:val="24"/>
                <w:highlight w:val="none"/>
                <w:lang w:eastAsia="zh-CN"/>
              </w:rPr>
              <w:t>，</w:t>
            </w:r>
            <w:r>
              <w:rPr>
                <w:rFonts w:hint="eastAsia" w:ascii="Times New Roman" w:hAnsi="宋体" w:cs="Times New Roman"/>
                <w:sz w:val="24"/>
                <w:szCs w:val="24"/>
                <w:highlight w:val="none"/>
                <w:lang w:val="en-US" w:eastAsia="zh-CN"/>
              </w:rPr>
              <w:t>满分6分，</w:t>
            </w:r>
            <w:r>
              <w:rPr>
                <w:rFonts w:hint="eastAsia" w:ascii="Times New Roman" w:hAnsi="宋体" w:cs="Times New Roman"/>
                <w:sz w:val="24"/>
                <w:szCs w:val="24"/>
                <w:highlight w:val="none"/>
              </w:rPr>
              <w:t>未提供不得分。</w:t>
            </w:r>
          </w:p>
          <w:p w14:paraId="2B4DE62C">
            <w:pPr>
              <w:keepNext w:val="0"/>
              <w:keepLines w:val="0"/>
              <w:pageBreakBefore w:val="0"/>
              <w:numPr>
                <w:ilvl w:val="0"/>
                <w:numId w:val="0"/>
              </w:numPr>
              <w:kinsoku/>
              <w:wordWrap/>
              <w:overflowPunct/>
              <w:topLinePunct w:val="0"/>
              <w:bidi w:val="0"/>
              <w:snapToGrid/>
              <w:spacing w:line="360" w:lineRule="auto"/>
              <w:jc w:val="left"/>
              <w:textAlignment w:val="auto"/>
              <w:rPr>
                <w:rFonts w:hint="eastAsia" w:ascii="宋体" w:hAnsi="宋体" w:eastAsia="宋体" w:cs="宋体"/>
                <w:b w:val="0"/>
                <w:bCs w:val="0"/>
                <w:spacing w:val="8"/>
                <w:sz w:val="24"/>
                <w:szCs w:val="24"/>
                <w:vertAlign w:val="baseline"/>
                <w:lang w:val="zh-CN" w:eastAsia="zh-CN" w:bidi="ar-SA"/>
              </w:rPr>
            </w:pPr>
            <w:r>
              <w:rPr>
                <w:rFonts w:hint="eastAsia" w:ascii="宋体" w:cs="宋体"/>
                <w:b/>
                <w:bCs/>
                <w:color w:val="000000"/>
                <w:sz w:val="24"/>
                <w:szCs w:val="24"/>
                <w:lang w:val="en-US" w:eastAsia="zh-CN"/>
              </w:rPr>
              <w:t>（注：</w:t>
            </w:r>
            <w:r>
              <w:rPr>
                <w:rFonts w:hint="eastAsia" w:ascii="宋体" w:eastAsia="宋体" w:cs="宋体"/>
                <w:b w:val="0"/>
                <w:bCs w:val="0"/>
                <w:color w:val="000000"/>
                <w:sz w:val="24"/>
                <w:szCs w:val="24"/>
                <w:lang w:val="en-US" w:eastAsia="zh-CN"/>
              </w:rPr>
              <w:t>以上人员须提供有效身份证、近半年内任意一个月的个人社保缴纳证明材料、职称证复印件和</w:t>
            </w:r>
            <w:r>
              <w:rPr>
                <w:rFonts w:hint="eastAsia" w:ascii="宋体" w:cs="宋体"/>
                <w:b w:val="0"/>
                <w:bCs w:val="0"/>
                <w:color w:val="000000"/>
                <w:sz w:val="24"/>
                <w:szCs w:val="24"/>
                <w:lang w:val="en-US" w:eastAsia="zh-CN"/>
              </w:rPr>
              <w:t>劳动</w:t>
            </w:r>
            <w:r>
              <w:rPr>
                <w:rFonts w:hint="eastAsia" w:ascii="宋体" w:eastAsia="宋体" w:cs="宋体"/>
                <w:b w:val="0"/>
                <w:bCs w:val="0"/>
                <w:color w:val="000000"/>
                <w:sz w:val="24"/>
                <w:szCs w:val="24"/>
                <w:lang w:val="en-US" w:eastAsia="zh-CN"/>
              </w:rPr>
              <w:t>合同</w:t>
            </w:r>
            <w:r>
              <w:rPr>
                <w:rFonts w:hint="eastAsia" w:ascii="宋体" w:cs="宋体"/>
                <w:b/>
                <w:bCs/>
                <w:color w:val="000000"/>
                <w:sz w:val="24"/>
                <w:szCs w:val="24"/>
                <w:lang w:val="en-US" w:eastAsia="zh-CN"/>
              </w:rPr>
              <w:t>）</w:t>
            </w:r>
          </w:p>
        </w:tc>
      </w:tr>
      <w:tr w14:paraId="0DF1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32" w:type="dxa"/>
            <w:shd w:val="clear" w:color="auto" w:fill="auto"/>
            <w:noWrap w:val="0"/>
            <w:vAlign w:val="center"/>
          </w:tcPr>
          <w:p w14:paraId="3593F93C">
            <w:pPr>
              <w:spacing w:line="360" w:lineRule="auto"/>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4</w:t>
            </w:r>
          </w:p>
        </w:tc>
        <w:tc>
          <w:tcPr>
            <w:tcW w:w="900" w:type="dxa"/>
            <w:noWrap w:val="0"/>
            <w:vAlign w:val="center"/>
          </w:tcPr>
          <w:p w14:paraId="1F56D90E">
            <w:pPr>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kern w:val="0"/>
                <w:sz w:val="24"/>
                <w:szCs w:val="24"/>
                <w:lang w:val="zh-CN" w:eastAsia="zh-CN" w:bidi="ar-SA"/>
              </w:rPr>
              <w:t>服务方案</w:t>
            </w:r>
          </w:p>
        </w:tc>
        <w:tc>
          <w:tcPr>
            <w:tcW w:w="797" w:type="dxa"/>
            <w:noWrap w:val="0"/>
            <w:vAlign w:val="center"/>
          </w:tcPr>
          <w:p w14:paraId="3C63CEAC">
            <w:pPr>
              <w:spacing w:line="360" w:lineRule="auto"/>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48分</w:t>
            </w:r>
          </w:p>
        </w:tc>
        <w:tc>
          <w:tcPr>
            <w:tcW w:w="6511" w:type="dxa"/>
            <w:noWrap w:val="0"/>
            <w:vAlign w:val="center"/>
          </w:tcPr>
          <w:p w14:paraId="6D417743">
            <w:pPr>
              <w:keepNext w:val="0"/>
              <w:keepLines w:val="0"/>
              <w:pageBreakBefore w:val="0"/>
              <w:kinsoku/>
              <w:wordWrap/>
              <w:overflowPunct/>
              <w:topLinePunct w:val="0"/>
              <w:bidi w:val="0"/>
              <w:snapToGrid/>
              <w:spacing w:line="360" w:lineRule="auto"/>
              <w:jc w:val="left"/>
              <w:textAlignment w:val="auto"/>
              <w:rPr>
                <w:rFonts w:hint="default" w:ascii="宋体" w:hAnsi="宋体" w:eastAsia="宋体" w:cs="宋体"/>
                <w:b w:val="0"/>
                <w:bCs w:val="0"/>
                <w:spacing w:val="8"/>
                <w:sz w:val="24"/>
                <w:szCs w:val="24"/>
                <w:vertAlign w:val="baseline"/>
                <w:lang w:val="en-US" w:eastAsia="zh-CN" w:bidi="ar-SA"/>
              </w:rPr>
            </w:pPr>
            <w:r>
              <w:rPr>
                <w:rFonts w:hint="default" w:ascii="宋体" w:hAnsi="宋体" w:eastAsia="宋体" w:cs="宋体"/>
                <w:b w:val="0"/>
                <w:bCs w:val="0"/>
                <w:spacing w:val="8"/>
                <w:sz w:val="24"/>
                <w:szCs w:val="24"/>
                <w:vertAlign w:val="baseline"/>
                <w:lang w:val="en-US" w:eastAsia="zh-CN" w:bidi="ar-SA"/>
              </w:rPr>
              <w:t>供应商针对本项目特点编制服务方案，方案包括但不限于：①总体思路定位；②</w:t>
            </w:r>
            <w:r>
              <w:rPr>
                <w:rFonts w:hint="eastAsia" w:ascii="宋体" w:hAnsi="宋体" w:cs="宋体"/>
                <w:b w:val="0"/>
                <w:bCs w:val="0"/>
                <w:spacing w:val="8"/>
                <w:sz w:val="24"/>
                <w:szCs w:val="24"/>
                <w:vertAlign w:val="baseline"/>
                <w:lang w:val="en-US" w:eastAsia="zh-CN" w:bidi="ar-SA"/>
              </w:rPr>
              <w:t>整体工作流程；</w:t>
            </w:r>
            <w:r>
              <w:rPr>
                <w:rFonts w:hint="default" w:ascii="宋体" w:hAnsi="宋体" w:eastAsia="宋体" w:cs="宋体"/>
                <w:b w:val="0"/>
                <w:bCs w:val="0"/>
                <w:spacing w:val="8"/>
                <w:sz w:val="24"/>
                <w:szCs w:val="24"/>
                <w:vertAlign w:val="baseline"/>
                <w:lang w:val="en-US" w:eastAsia="zh-CN" w:bidi="ar-SA"/>
              </w:rPr>
              <w:t>③进度、质量控制及措施；④对项目重点、难点分析及对策措施；⑤预期成果</w:t>
            </w:r>
            <w:r>
              <w:rPr>
                <w:rFonts w:hint="eastAsia" w:ascii="宋体" w:hAnsi="宋体" w:cs="宋体"/>
                <w:b w:val="0"/>
                <w:bCs w:val="0"/>
                <w:spacing w:val="8"/>
                <w:sz w:val="24"/>
                <w:szCs w:val="24"/>
                <w:vertAlign w:val="baseline"/>
                <w:lang w:val="en-US" w:eastAsia="zh-CN" w:bidi="ar-SA"/>
              </w:rPr>
              <w:t>；⑥拟投入人员内控制度</w:t>
            </w:r>
            <w:r>
              <w:rPr>
                <w:rFonts w:hint="default" w:ascii="宋体" w:hAnsi="宋体" w:eastAsia="宋体" w:cs="宋体"/>
                <w:b w:val="0"/>
                <w:bCs w:val="0"/>
                <w:spacing w:val="8"/>
                <w:sz w:val="24"/>
                <w:szCs w:val="24"/>
                <w:vertAlign w:val="baseline"/>
                <w:lang w:val="en-US" w:eastAsia="zh-CN" w:bidi="ar-SA"/>
              </w:rPr>
              <w:t>；</w:t>
            </w:r>
            <w:r>
              <w:rPr>
                <w:rFonts w:hint="eastAsia" w:ascii="宋体" w:hAnsi="宋体" w:cs="宋体"/>
                <w:b w:val="0"/>
                <w:bCs w:val="0"/>
                <w:spacing w:val="8"/>
                <w:sz w:val="24"/>
                <w:szCs w:val="24"/>
                <w:vertAlign w:val="baseline"/>
                <w:lang w:val="en-US" w:eastAsia="zh-CN" w:bidi="ar-SA"/>
              </w:rPr>
              <w:t>⑦拟技术设备投入；⑧</w:t>
            </w:r>
            <w:r>
              <w:rPr>
                <w:rFonts w:hint="default" w:ascii="宋体" w:hAnsi="宋体" w:eastAsia="宋体" w:cs="宋体"/>
                <w:b w:val="0"/>
                <w:bCs w:val="0"/>
                <w:spacing w:val="8"/>
                <w:sz w:val="24"/>
                <w:szCs w:val="24"/>
                <w:highlight w:val="none"/>
                <w:vertAlign w:val="baseline"/>
                <w:lang w:val="en-US" w:eastAsia="zh-CN" w:bidi="ar-SA"/>
              </w:rPr>
              <w:t>措施及建议</w:t>
            </w:r>
            <w:r>
              <w:rPr>
                <w:rFonts w:hint="default" w:ascii="宋体" w:hAnsi="宋体" w:eastAsia="宋体" w:cs="宋体"/>
                <w:b w:val="0"/>
                <w:bCs w:val="0"/>
                <w:spacing w:val="8"/>
                <w:sz w:val="24"/>
                <w:szCs w:val="24"/>
                <w:vertAlign w:val="baseline"/>
                <w:lang w:val="en-US" w:eastAsia="zh-CN" w:bidi="ar-SA"/>
              </w:rPr>
              <w:t>。</w:t>
            </w:r>
          </w:p>
          <w:p w14:paraId="40B78AAD">
            <w:pPr>
              <w:keepNext w:val="0"/>
              <w:keepLines w:val="0"/>
              <w:pageBreakBefore w:val="0"/>
              <w:kinsoku/>
              <w:wordWrap/>
              <w:overflowPunct/>
              <w:topLinePunct w:val="0"/>
              <w:bidi w:val="0"/>
              <w:snapToGrid/>
              <w:spacing w:line="360" w:lineRule="auto"/>
              <w:jc w:val="left"/>
              <w:textAlignment w:val="auto"/>
              <w:rPr>
                <w:rFonts w:hint="default" w:ascii="宋体" w:hAnsi="宋体" w:eastAsia="宋体" w:cs="宋体"/>
                <w:b w:val="0"/>
                <w:bCs w:val="0"/>
                <w:spacing w:val="8"/>
                <w:sz w:val="24"/>
                <w:szCs w:val="24"/>
                <w:vertAlign w:val="baseline"/>
                <w:lang w:val="en-US" w:eastAsia="zh-CN" w:bidi="ar-SA"/>
              </w:rPr>
            </w:pPr>
            <w:r>
              <w:rPr>
                <w:rFonts w:hint="default" w:ascii="宋体" w:hAnsi="宋体" w:eastAsia="宋体" w:cs="宋体"/>
                <w:b w:val="0"/>
                <w:bCs w:val="0"/>
                <w:spacing w:val="8"/>
                <w:sz w:val="24"/>
                <w:szCs w:val="24"/>
                <w:vertAlign w:val="baseline"/>
                <w:lang w:val="en-US" w:eastAsia="zh-CN" w:bidi="ar-SA"/>
              </w:rPr>
              <w:t>上述内容每缺少一项扣</w:t>
            </w:r>
            <w:r>
              <w:rPr>
                <w:rFonts w:hint="eastAsia" w:ascii="宋体" w:hAnsi="宋体" w:cs="宋体"/>
                <w:b w:val="0"/>
                <w:bCs w:val="0"/>
                <w:spacing w:val="8"/>
                <w:sz w:val="24"/>
                <w:szCs w:val="24"/>
                <w:vertAlign w:val="baseline"/>
                <w:lang w:val="en-US" w:eastAsia="zh-CN" w:bidi="ar-SA"/>
              </w:rPr>
              <w:t>6</w:t>
            </w:r>
            <w:r>
              <w:rPr>
                <w:rFonts w:hint="default" w:ascii="宋体" w:hAnsi="宋体" w:eastAsia="宋体" w:cs="宋体"/>
                <w:b w:val="0"/>
                <w:bCs w:val="0"/>
                <w:spacing w:val="8"/>
                <w:sz w:val="24"/>
                <w:szCs w:val="24"/>
                <w:vertAlign w:val="baseline"/>
                <w:lang w:val="en-US" w:eastAsia="zh-CN" w:bidi="ar-SA"/>
              </w:rPr>
              <w:t>分，每有一处阐述简略或不符合项目实际情况扣</w:t>
            </w:r>
            <w:r>
              <w:rPr>
                <w:rFonts w:hint="eastAsia" w:ascii="宋体" w:hAnsi="宋体" w:cs="宋体"/>
                <w:b w:val="0"/>
                <w:bCs w:val="0"/>
                <w:spacing w:val="8"/>
                <w:sz w:val="24"/>
                <w:szCs w:val="24"/>
                <w:vertAlign w:val="baseline"/>
                <w:lang w:val="en-US" w:eastAsia="zh-CN" w:bidi="ar-SA"/>
              </w:rPr>
              <w:t>3</w:t>
            </w:r>
            <w:r>
              <w:rPr>
                <w:rFonts w:hint="default" w:ascii="宋体" w:hAnsi="宋体" w:eastAsia="宋体" w:cs="宋体"/>
                <w:b w:val="0"/>
                <w:bCs w:val="0"/>
                <w:spacing w:val="8"/>
                <w:sz w:val="24"/>
                <w:szCs w:val="24"/>
                <w:vertAlign w:val="baseline"/>
                <w:lang w:val="en-US" w:eastAsia="zh-CN" w:bidi="ar-SA"/>
              </w:rPr>
              <w:t>分。</w:t>
            </w:r>
          </w:p>
          <w:p w14:paraId="64BB5433">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spacing w:val="8"/>
                <w:sz w:val="24"/>
                <w:szCs w:val="24"/>
                <w:vertAlign w:val="baseline"/>
                <w:lang w:val="en-US" w:eastAsia="zh-CN" w:bidi="ar-SA"/>
              </w:rPr>
            </w:pPr>
            <w:r>
              <w:rPr>
                <w:rFonts w:hint="default" w:ascii="宋体" w:hAnsi="宋体" w:eastAsia="宋体" w:cs="宋体"/>
                <w:b w:val="0"/>
                <w:bCs w:val="0"/>
                <w:spacing w:val="8"/>
                <w:sz w:val="24"/>
                <w:szCs w:val="24"/>
                <w:vertAlign w:val="baseline"/>
                <w:lang w:val="en-US" w:eastAsia="zh-CN" w:bidi="ar-SA"/>
              </w:rPr>
              <w:t>阐述简略或不符合项目实际情况是指：方案内容不切合行业实际、不符合行业政策；或方案内容生搬硬造，与实际情况不符，存在偏差；或方案内容过于简略；或存在与项目无关的文字内容；或内容不适用项目实际情况；或内容逻辑漏洞或原理错误。</w:t>
            </w:r>
          </w:p>
        </w:tc>
      </w:tr>
      <w:tr w14:paraId="2ADE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trPr>
        <w:tc>
          <w:tcPr>
            <w:tcW w:w="832" w:type="dxa"/>
            <w:shd w:val="clear" w:color="auto" w:fill="auto"/>
            <w:noWrap w:val="0"/>
            <w:vAlign w:val="center"/>
          </w:tcPr>
          <w:p w14:paraId="011219F5">
            <w:pPr>
              <w:spacing w:line="360" w:lineRule="auto"/>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6</w:t>
            </w:r>
          </w:p>
        </w:tc>
        <w:tc>
          <w:tcPr>
            <w:tcW w:w="900" w:type="dxa"/>
            <w:noWrap w:val="0"/>
            <w:vAlign w:val="center"/>
          </w:tcPr>
          <w:p w14:paraId="6B2AA608">
            <w:pPr>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b w:val="0"/>
                <w:bCs w:val="0"/>
                <w:spacing w:val="8"/>
                <w:sz w:val="24"/>
                <w:szCs w:val="24"/>
                <w:vertAlign w:val="baseline"/>
                <w:lang w:val="en-US" w:eastAsia="zh-CN" w:bidi="ar-SA"/>
              </w:rPr>
              <w:t>质量保障措施</w:t>
            </w:r>
          </w:p>
        </w:tc>
        <w:tc>
          <w:tcPr>
            <w:tcW w:w="797" w:type="dxa"/>
            <w:noWrap w:val="0"/>
            <w:vAlign w:val="center"/>
          </w:tcPr>
          <w:p w14:paraId="0E57F970">
            <w:pPr>
              <w:spacing w:line="360" w:lineRule="auto"/>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18分</w:t>
            </w:r>
          </w:p>
        </w:tc>
        <w:tc>
          <w:tcPr>
            <w:tcW w:w="6511" w:type="dxa"/>
            <w:noWrap w:val="0"/>
            <w:vAlign w:val="center"/>
          </w:tcPr>
          <w:p w14:paraId="3822E424">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供应商针对本项目需求，提供符合项目实际需求的</w:t>
            </w:r>
            <w:r>
              <w:rPr>
                <w:rFonts w:hint="eastAsia" w:ascii="宋体" w:hAnsi="宋体" w:cs="宋体"/>
                <w:b w:val="0"/>
                <w:bCs w:val="0"/>
                <w:spacing w:val="8"/>
                <w:sz w:val="24"/>
                <w:szCs w:val="24"/>
                <w:vertAlign w:val="baseline"/>
                <w:lang w:val="en-US" w:eastAsia="zh-CN" w:bidi="ar-SA"/>
              </w:rPr>
              <w:t>质量</w:t>
            </w:r>
            <w:r>
              <w:rPr>
                <w:rFonts w:hint="eastAsia" w:ascii="宋体" w:hAnsi="宋体" w:eastAsia="宋体" w:cs="宋体"/>
                <w:b w:val="0"/>
                <w:bCs w:val="0"/>
                <w:spacing w:val="8"/>
                <w:sz w:val="24"/>
                <w:szCs w:val="24"/>
                <w:vertAlign w:val="baseline"/>
                <w:lang w:val="zh-CN" w:eastAsia="zh-CN" w:bidi="ar-SA"/>
              </w:rPr>
              <w:t>保障措施。具体包括：</w:t>
            </w:r>
          </w:p>
          <w:p w14:paraId="5155B05C">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①</w:t>
            </w:r>
            <w:r>
              <w:rPr>
                <w:rFonts w:hint="eastAsia" w:ascii="宋体" w:hAnsi="宋体" w:cs="宋体"/>
                <w:b w:val="0"/>
                <w:bCs w:val="0"/>
                <w:spacing w:val="8"/>
                <w:sz w:val="24"/>
                <w:szCs w:val="24"/>
                <w:vertAlign w:val="baseline"/>
                <w:lang w:val="en-US" w:eastAsia="zh-CN" w:bidi="ar-SA"/>
              </w:rPr>
              <w:t>内部业务</w:t>
            </w:r>
            <w:r>
              <w:rPr>
                <w:rFonts w:hint="eastAsia" w:ascii="宋体" w:hAnsi="宋体" w:eastAsia="宋体" w:cs="宋体"/>
                <w:b w:val="0"/>
                <w:bCs w:val="0"/>
                <w:spacing w:val="8"/>
                <w:sz w:val="24"/>
                <w:szCs w:val="24"/>
                <w:vertAlign w:val="baseline"/>
                <w:lang w:val="zh-CN" w:eastAsia="zh-CN" w:bidi="ar-SA"/>
              </w:rPr>
              <w:t>管理措施；②</w:t>
            </w:r>
            <w:r>
              <w:rPr>
                <w:rFonts w:hint="eastAsia" w:ascii="宋体" w:hAnsi="宋体" w:cs="宋体"/>
                <w:b w:val="0"/>
                <w:bCs w:val="0"/>
                <w:spacing w:val="8"/>
                <w:sz w:val="24"/>
                <w:szCs w:val="24"/>
                <w:vertAlign w:val="baseline"/>
                <w:lang w:val="en-US" w:eastAsia="zh-CN" w:bidi="ar-SA"/>
              </w:rPr>
              <w:t>现场服务保障措施</w:t>
            </w:r>
            <w:r>
              <w:rPr>
                <w:rFonts w:hint="eastAsia" w:ascii="宋体" w:hAnsi="宋体" w:eastAsia="宋体" w:cs="宋体"/>
                <w:b w:val="0"/>
                <w:bCs w:val="0"/>
                <w:spacing w:val="8"/>
                <w:sz w:val="24"/>
                <w:szCs w:val="24"/>
                <w:vertAlign w:val="baseline"/>
                <w:lang w:val="zh-CN" w:eastAsia="zh-CN" w:bidi="ar-SA"/>
              </w:rPr>
              <w:t>；③</w:t>
            </w:r>
            <w:r>
              <w:rPr>
                <w:rFonts w:hint="eastAsia" w:ascii="宋体" w:hAnsi="宋体" w:cs="宋体"/>
                <w:b w:val="0"/>
                <w:bCs w:val="0"/>
                <w:spacing w:val="8"/>
                <w:sz w:val="24"/>
                <w:szCs w:val="24"/>
                <w:vertAlign w:val="baseline"/>
                <w:lang w:val="en-US" w:eastAsia="zh-CN" w:bidi="ar-SA"/>
              </w:rPr>
              <w:t>进度计划</w:t>
            </w:r>
            <w:r>
              <w:rPr>
                <w:rFonts w:hint="eastAsia" w:ascii="宋体" w:hAnsi="宋体" w:eastAsia="宋体" w:cs="宋体"/>
                <w:b w:val="0"/>
                <w:bCs w:val="0"/>
                <w:spacing w:val="8"/>
                <w:sz w:val="24"/>
                <w:szCs w:val="24"/>
                <w:vertAlign w:val="baseline"/>
                <w:lang w:val="zh-CN" w:eastAsia="zh-CN" w:bidi="ar-SA"/>
              </w:rPr>
              <w:t>保障措施；④</w:t>
            </w:r>
            <w:r>
              <w:rPr>
                <w:rFonts w:hint="eastAsia" w:ascii="宋体" w:hAnsi="宋体" w:cs="宋体"/>
                <w:b w:val="0"/>
                <w:bCs w:val="0"/>
                <w:spacing w:val="8"/>
                <w:sz w:val="24"/>
                <w:szCs w:val="24"/>
                <w:vertAlign w:val="baseline"/>
                <w:lang w:val="en-US" w:eastAsia="zh-CN" w:bidi="ar-SA"/>
              </w:rPr>
              <w:t>质量目标</w:t>
            </w:r>
            <w:r>
              <w:rPr>
                <w:rFonts w:hint="eastAsia" w:ascii="宋体" w:hAnsi="宋体" w:eastAsia="宋体" w:cs="宋体"/>
                <w:b w:val="0"/>
                <w:bCs w:val="0"/>
                <w:spacing w:val="8"/>
                <w:sz w:val="24"/>
                <w:szCs w:val="24"/>
                <w:vertAlign w:val="baseline"/>
                <w:lang w:val="zh-CN" w:eastAsia="zh-CN" w:bidi="ar-SA"/>
              </w:rPr>
              <w:t>保障措施；⑤</w:t>
            </w:r>
            <w:r>
              <w:rPr>
                <w:rFonts w:hint="eastAsia" w:ascii="宋体" w:hAnsi="宋体" w:cs="宋体"/>
                <w:b w:val="0"/>
                <w:bCs w:val="0"/>
                <w:spacing w:val="8"/>
                <w:sz w:val="24"/>
                <w:szCs w:val="24"/>
                <w:vertAlign w:val="baseline"/>
                <w:lang w:val="en-US" w:eastAsia="zh-CN" w:bidi="ar-SA"/>
              </w:rPr>
              <w:t>项目资料保密措施</w:t>
            </w:r>
            <w:r>
              <w:rPr>
                <w:rFonts w:hint="eastAsia" w:ascii="宋体" w:hAnsi="宋体" w:cs="宋体"/>
                <w:b w:val="0"/>
                <w:bCs w:val="0"/>
                <w:spacing w:val="8"/>
                <w:sz w:val="24"/>
                <w:szCs w:val="24"/>
                <w:vertAlign w:val="baseline"/>
                <w:lang w:val="zh-CN" w:eastAsia="zh-CN" w:bidi="ar-SA"/>
              </w:rPr>
              <w:t>；</w:t>
            </w:r>
            <w:r>
              <w:rPr>
                <w:rFonts w:hint="eastAsia" w:ascii="宋体" w:hAnsi="宋体" w:cs="宋体"/>
                <w:b w:val="0"/>
                <w:bCs w:val="0"/>
                <w:spacing w:val="8"/>
                <w:sz w:val="24"/>
                <w:szCs w:val="24"/>
                <w:vertAlign w:val="baseline"/>
                <w:lang w:val="en-US" w:eastAsia="zh-CN" w:bidi="ar-SA"/>
              </w:rPr>
              <w:t>⑥组织协调保障措施</w:t>
            </w:r>
            <w:r>
              <w:rPr>
                <w:rFonts w:hint="eastAsia" w:ascii="宋体" w:hAnsi="宋体" w:eastAsia="宋体" w:cs="宋体"/>
                <w:b w:val="0"/>
                <w:bCs w:val="0"/>
                <w:spacing w:val="8"/>
                <w:sz w:val="24"/>
                <w:szCs w:val="24"/>
                <w:vertAlign w:val="baseline"/>
                <w:lang w:val="zh-CN" w:eastAsia="zh-CN" w:bidi="ar-SA"/>
              </w:rPr>
              <w:t>。</w:t>
            </w:r>
          </w:p>
          <w:p w14:paraId="71C6093B">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内容完整全面、与项目实际要求匹配，有具体详细的阐述且符合项目要求的得</w:t>
            </w:r>
            <w:r>
              <w:rPr>
                <w:rFonts w:hint="eastAsia" w:ascii="宋体" w:hAnsi="宋体" w:cs="宋体"/>
                <w:b w:val="0"/>
                <w:bCs w:val="0"/>
                <w:spacing w:val="8"/>
                <w:sz w:val="24"/>
                <w:szCs w:val="24"/>
                <w:vertAlign w:val="baseline"/>
                <w:lang w:val="en-US" w:eastAsia="zh-CN" w:bidi="ar-SA"/>
              </w:rPr>
              <w:t>18</w:t>
            </w:r>
            <w:r>
              <w:rPr>
                <w:rFonts w:hint="eastAsia" w:ascii="宋体" w:hAnsi="宋体" w:eastAsia="宋体" w:cs="宋体"/>
                <w:b w:val="0"/>
                <w:bCs w:val="0"/>
                <w:spacing w:val="8"/>
                <w:sz w:val="24"/>
                <w:szCs w:val="24"/>
                <w:vertAlign w:val="baseline"/>
                <w:lang w:val="zh-CN" w:eastAsia="zh-CN" w:bidi="ar-SA"/>
              </w:rPr>
              <w:t>分；上述内容每缺少一项扣</w:t>
            </w:r>
            <w:r>
              <w:rPr>
                <w:rFonts w:hint="eastAsia" w:ascii="宋体" w:hAnsi="宋体" w:cs="宋体"/>
                <w:b w:val="0"/>
                <w:bCs w:val="0"/>
                <w:spacing w:val="8"/>
                <w:sz w:val="24"/>
                <w:szCs w:val="24"/>
                <w:vertAlign w:val="baseline"/>
                <w:lang w:val="en-US" w:eastAsia="zh-CN" w:bidi="ar-SA"/>
              </w:rPr>
              <w:t>3</w:t>
            </w:r>
            <w:r>
              <w:rPr>
                <w:rFonts w:hint="eastAsia" w:ascii="宋体" w:hAnsi="宋体" w:eastAsia="宋体" w:cs="宋体"/>
                <w:b w:val="0"/>
                <w:bCs w:val="0"/>
                <w:spacing w:val="8"/>
                <w:sz w:val="24"/>
                <w:szCs w:val="24"/>
                <w:vertAlign w:val="baseline"/>
                <w:lang w:val="zh-CN" w:eastAsia="zh-CN" w:bidi="ar-SA"/>
              </w:rPr>
              <w:t>分，每有一处阐述简略或不符合项目实际情况扣</w:t>
            </w:r>
            <w:r>
              <w:rPr>
                <w:rFonts w:hint="eastAsia" w:ascii="宋体" w:hAnsi="宋体" w:cs="宋体"/>
                <w:b w:val="0"/>
                <w:bCs w:val="0"/>
                <w:spacing w:val="8"/>
                <w:sz w:val="24"/>
                <w:szCs w:val="24"/>
                <w:vertAlign w:val="baseline"/>
                <w:lang w:val="en-US" w:eastAsia="zh-CN" w:bidi="ar-SA"/>
              </w:rPr>
              <w:t>1.5</w:t>
            </w:r>
            <w:r>
              <w:rPr>
                <w:rFonts w:hint="eastAsia" w:ascii="宋体" w:hAnsi="宋体" w:eastAsia="宋体" w:cs="宋体"/>
                <w:b w:val="0"/>
                <w:bCs w:val="0"/>
                <w:spacing w:val="8"/>
                <w:sz w:val="24"/>
                <w:szCs w:val="24"/>
                <w:vertAlign w:val="baseline"/>
                <w:lang w:val="zh-CN" w:eastAsia="zh-CN" w:bidi="ar-SA"/>
              </w:rPr>
              <w:t>分，扣完为止。</w:t>
            </w:r>
          </w:p>
          <w:p w14:paraId="4832B48F">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阐述简略或不符合项目实际情况是指：方案内容不切合行业实际、不符合行业政策；或方案内容生搬硬造，与实际情况不符，存在偏差；或方案内容过于简略；或存在与项目无关的文字内容；或内容不适用项目实际情况；或内容逻辑漏洞或原理错误。</w:t>
            </w:r>
          </w:p>
        </w:tc>
      </w:tr>
      <w:tr w14:paraId="2C1F1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trPr>
        <w:tc>
          <w:tcPr>
            <w:tcW w:w="832" w:type="dxa"/>
            <w:noWrap w:val="0"/>
            <w:vAlign w:val="center"/>
          </w:tcPr>
          <w:p w14:paraId="27A240A2">
            <w:pPr>
              <w:spacing w:line="360" w:lineRule="auto"/>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7</w:t>
            </w:r>
          </w:p>
        </w:tc>
        <w:tc>
          <w:tcPr>
            <w:tcW w:w="900" w:type="dxa"/>
            <w:noWrap w:val="0"/>
            <w:vAlign w:val="center"/>
          </w:tcPr>
          <w:p w14:paraId="77C93A63">
            <w:pPr>
              <w:spacing w:line="360" w:lineRule="auto"/>
              <w:jc w:val="center"/>
              <w:rPr>
                <w:rFonts w:hint="default" w:ascii="宋体" w:hAnsi="宋体" w:eastAsia="宋体" w:cs="宋体"/>
                <w:b w:val="0"/>
                <w:bCs w:val="0"/>
                <w:spacing w:val="8"/>
                <w:sz w:val="24"/>
                <w:szCs w:val="24"/>
                <w:vertAlign w:val="baseline"/>
                <w:lang w:val="en-US" w:eastAsia="zh-CN" w:bidi="ar-SA"/>
              </w:rPr>
            </w:pPr>
            <w:r>
              <w:rPr>
                <w:rFonts w:hint="eastAsia" w:ascii="宋体" w:hAnsi="宋体"/>
                <w:sz w:val="24"/>
                <w:szCs w:val="24"/>
                <w:highlight w:val="none"/>
                <w:lang w:val="en-US" w:eastAsia="zh-CN"/>
              </w:rPr>
              <w:t>资料管理</w:t>
            </w:r>
          </w:p>
        </w:tc>
        <w:tc>
          <w:tcPr>
            <w:tcW w:w="797" w:type="dxa"/>
            <w:noWrap w:val="0"/>
            <w:vAlign w:val="center"/>
          </w:tcPr>
          <w:p w14:paraId="6EE8749F">
            <w:pPr>
              <w:spacing w:line="360" w:lineRule="auto"/>
              <w:jc w:val="center"/>
              <w:rPr>
                <w:rFonts w:hint="default" w:ascii="宋体" w:hAnsi="宋体" w:eastAsia="宋体" w:cs="宋体"/>
                <w:b w:val="0"/>
                <w:bCs w:val="0"/>
                <w:spacing w:val="8"/>
                <w:sz w:val="24"/>
                <w:szCs w:val="24"/>
                <w:vertAlign w:val="baseline"/>
                <w:lang w:val="en-US" w:eastAsia="zh-CN" w:bidi="ar-SA"/>
              </w:rPr>
            </w:pPr>
            <w:r>
              <w:rPr>
                <w:rFonts w:hint="eastAsia" w:ascii="宋体" w:hAnsi="宋体" w:cs="宋体"/>
                <w:b w:val="0"/>
                <w:bCs w:val="0"/>
                <w:spacing w:val="8"/>
                <w:sz w:val="24"/>
                <w:szCs w:val="24"/>
                <w:vertAlign w:val="baseline"/>
                <w:lang w:val="en-US" w:eastAsia="zh-CN" w:bidi="ar-SA"/>
              </w:rPr>
              <w:t>8</w:t>
            </w:r>
            <w:r>
              <w:rPr>
                <w:rFonts w:hint="eastAsia" w:ascii="宋体" w:hAnsi="宋体" w:eastAsia="宋体" w:cs="宋体"/>
                <w:b w:val="0"/>
                <w:bCs w:val="0"/>
                <w:spacing w:val="8"/>
                <w:sz w:val="24"/>
                <w:szCs w:val="24"/>
                <w:vertAlign w:val="baseline"/>
                <w:lang w:val="en-US" w:eastAsia="zh-CN" w:bidi="ar-SA"/>
              </w:rPr>
              <w:t>分</w:t>
            </w:r>
          </w:p>
        </w:tc>
        <w:tc>
          <w:tcPr>
            <w:tcW w:w="6511" w:type="dxa"/>
            <w:noWrap w:val="0"/>
            <w:vAlign w:val="center"/>
          </w:tcPr>
          <w:p w14:paraId="0329295B">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供应商针对本项目特点编制</w:t>
            </w:r>
            <w:r>
              <w:rPr>
                <w:rFonts w:hint="eastAsia" w:ascii="宋体" w:hAnsi="宋体" w:eastAsia="宋体" w:cs="宋体"/>
                <w:b w:val="0"/>
                <w:bCs w:val="0"/>
                <w:spacing w:val="8"/>
                <w:sz w:val="24"/>
                <w:szCs w:val="24"/>
                <w:vertAlign w:val="baseline"/>
                <w:lang w:val="en-US" w:eastAsia="zh-CN" w:bidi="ar-SA"/>
              </w:rPr>
              <w:t>服务内容实施计划</w:t>
            </w:r>
            <w:r>
              <w:rPr>
                <w:rFonts w:hint="eastAsia" w:ascii="宋体" w:hAnsi="宋体" w:eastAsia="宋体" w:cs="宋体"/>
                <w:b w:val="0"/>
                <w:bCs w:val="0"/>
                <w:spacing w:val="8"/>
                <w:sz w:val="24"/>
                <w:szCs w:val="24"/>
                <w:vertAlign w:val="baseline"/>
                <w:lang w:val="zh-CN" w:eastAsia="zh-CN" w:bidi="ar-SA"/>
              </w:rPr>
              <w:t>，</w:t>
            </w:r>
            <w:r>
              <w:rPr>
                <w:rFonts w:hint="eastAsia" w:ascii="宋体" w:hAnsi="宋体" w:eastAsia="宋体" w:cs="宋体"/>
                <w:b w:val="0"/>
                <w:bCs w:val="0"/>
                <w:spacing w:val="8"/>
                <w:sz w:val="24"/>
                <w:szCs w:val="24"/>
                <w:vertAlign w:val="baseline"/>
                <w:lang w:val="en-US" w:eastAsia="zh-CN" w:bidi="ar-SA"/>
              </w:rPr>
              <w:t>内容</w:t>
            </w:r>
            <w:r>
              <w:rPr>
                <w:rFonts w:hint="eastAsia" w:ascii="宋体" w:hAnsi="宋体" w:eastAsia="宋体" w:cs="宋体"/>
                <w:b w:val="0"/>
                <w:bCs w:val="0"/>
                <w:spacing w:val="8"/>
                <w:sz w:val="24"/>
                <w:szCs w:val="24"/>
                <w:vertAlign w:val="baseline"/>
                <w:lang w:val="zh-CN" w:eastAsia="zh-CN" w:bidi="ar-SA"/>
              </w:rPr>
              <w:t>包括但不限于：</w:t>
            </w:r>
          </w:p>
          <w:p w14:paraId="2B316D50">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spacing w:val="8"/>
                <w:sz w:val="24"/>
                <w:szCs w:val="24"/>
                <w:vertAlign w:val="baseline"/>
                <w:lang w:val="zh-CN" w:eastAsia="zh-CN" w:bidi="ar-SA"/>
              </w:rPr>
            </w:pPr>
            <w:r>
              <w:rPr>
                <w:rFonts w:hint="eastAsia" w:hAnsi="宋体" w:cs="Times New Roman"/>
                <w:sz w:val="24"/>
                <w:szCs w:val="24"/>
                <w:highlight w:val="none"/>
              </w:rPr>
              <w:t>①档案的归档、排序、装订、移交等；②档案保管等内容</w:t>
            </w:r>
            <w:r>
              <w:rPr>
                <w:rFonts w:hint="eastAsia" w:ascii="宋体" w:hAnsi="宋体" w:eastAsia="宋体" w:cs="宋体"/>
                <w:b w:val="0"/>
                <w:bCs w:val="0"/>
                <w:spacing w:val="8"/>
                <w:sz w:val="24"/>
                <w:szCs w:val="24"/>
                <w:vertAlign w:val="baseline"/>
                <w:lang w:val="zh-CN" w:eastAsia="zh-CN" w:bidi="ar-SA"/>
              </w:rPr>
              <w:t>。</w:t>
            </w:r>
          </w:p>
          <w:p w14:paraId="75B4FE58">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 xml:space="preserve"> 上述内容提供完整的，与实际项目贴合的得</w:t>
            </w:r>
            <w:r>
              <w:rPr>
                <w:rFonts w:hint="eastAsia" w:ascii="宋体" w:hAnsi="宋体" w:cs="宋体"/>
                <w:b w:val="0"/>
                <w:bCs w:val="0"/>
                <w:spacing w:val="8"/>
                <w:sz w:val="24"/>
                <w:szCs w:val="24"/>
                <w:vertAlign w:val="baseline"/>
                <w:lang w:val="en-US" w:eastAsia="zh-CN" w:bidi="ar-SA"/>
              </w:rPr>
              <w:t>8</w:t>
            </w:r>
            <w:r>
              <w:rPr>
                <w:rFonts w:hint="eastAsia" w:ascii="宋体" w:hAnsi="宋体" w:eastAsia="宋体" w:cs="宋体"/>
                <w:b w:val="0"/>
                <w:bCs w:val="0"/>
                <w:spacing w:val="8"/>
                <w:sz w:val="24"/>
                <w:szCs w:val="24"/>
                <w:vertAlign w:val="baseline"/>
                <w:lang w:val="zh-CN" w:eastAsia="zh-CN" w:bidi="ar-SA"/>
              </w:rPr>
              <w:t>分；每缺一处扣</w:t>
            </w:r>
            <w:r>
              <w:rPr>
                <w:rFonts w:hint="eastAsia" w:ascii="宋体" w:hAnsi="宋体" w:cs="宋体"/>
                <w:b w:val="0"/>
                <w:bCs w:val="0"/>
                <w:spacing w:val="8"/>
                <w:sz w:val="24"/>
                <w:szCs w:val="24"/>
                <w:vertAlign w:val="baseline"/>
                <w:lang w:val="en-US" w:eastAsia="zh-CN" w:bidi="ar-SA"/>
              </w:rPr>
              <w:t>4</w:t>
            </w:r>
            <w:r>
              <w:rPr>
                <w:rFonts w:hint="eastAsia" w:ascii="宋体" w:hAnsi="宋体" w:eastAsia="宋体" w:cs="宋体"/>
                <w:b w:val="0"/>
                <w:bCs w:val="0"/>
                <w:spacing w:val="8"/>
                <w:sz w:val="24"/>
                <w:szCs w:val="24"/>
                <w:vertAlign w:val="baseline"/>
                <w:lang w:val="zh-CN" w:eastAsia="zh-CN" w:bidi="ar-SA"/>
              </w:rPr>
              <w:t>分；每有一处阐述简略或不符合项目实际情况扣</w:t>
            </w:r>
            <w:r>
              <w:rPr>
                <w:rFonts w:hint="eastAsia" w:ascii="宋体" w:hAnsi="宋体" w:cs="宋体"/>
                <w:b w:val="0"/>
                <w:bCs w:val="0"/>
                <w:spacing w:val="8"/>
                <w:sz w:val="24"/>
                <w:szCs w:val="24"/>
                <w:vertAlign w:val="baseline"/>
                <w:lang w:val="en-US" w:eastAsia="zh-CN" w:bidi="ar-SA"/>
              </w:rPr>
              <w:t>2</w:t>
            </w:r>
            <w:r>
              <w:rPr>
                <w:rFonts w:hint="eastAsia" w:ascii="宋体" w:hAnsi="宋体" w:eastAsia="宋体" w:cs="宋体"/>
                <w:b w:val="0"/>
                <w:bCs w:val="0"/>
                <w:spacing w:val="8"/>
                <w:sz w:val="24"/>
                <w:szCs w:val="24"/>
                <w:vertAlign w:val="baseline"/>
                <w:lang w:val="zh-CN" w:eastAsia="zh-CN" w:bidi="ar-SA"/>
              </w:rPr>
              <w:t>分。</w:t>
            </w:r>
          </w:p>
          <w:p w14:paraId="3E7278DC">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spacing w:val="8"/>
                <w:kern w:val="2"/>
                <w:sz w:val="24"/>
                <w:szCs w:val="24"/>
                <w:vertAlign w:val="baseline"/>
                <w:lang w:val="en-US" w:eastAsia="zh-CN" w:bidi="ar-SA"/>
              </w:rPr>
            </w:pPr>
            <w:r>
              <w:rPr>
                <w:rFonts w:hint="eastAsia" w:ascii="宋体" w:hAnsi="宋体" w:eastAsia="宋体" w:cs="宋体"/>
                <w:b w:val="0"/>
                <w:bCs w:val="0"/>
                <w:spacing w:val="8"/>
                <w:sz w:val="24"/>
                <w:szCs w:val="24"/>
                <w:vertAlign w:val="baseline"/>
                <w:lang w:val="zh-CN" w:eastAsia="zh-CN" w:bidi="ar-SA"/>
              </w:rPr>
              <w:t>阐述简略或不符合项目实际情况是指：提供的方案内容不切合行业实际、不符合行业政策；或方案内容生搬硬造，与实际情况不符，存在偏差；或方案内容过于简略；或存在与项目无关的文字内容；或内容不适用项目实际情况；或内容逻辑漏洞或原理错误。</w:t>
            </w:r>
          </w:p>
        </w:tc>
      </w:tr>
    </w:tbl>
    <w:p w14:paraId="67E206C5">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color w:val="auto"/>
          <w:sz w:val="24"/>
          <w:szCs w:val="24"/>
          <w:lang w:val="zh-CN"/>
        </w:rPr>
      </w:pPr>
      <w:bookmarkStart w:id="108" w:name="_Toc325726025"/>
      <w:bookmarkStart w:id="109" w:name="_Toc500493784"/>
      <w:bookmarkStart w:id="110" w:name="_Toc428180562"/>
      <w:bookmarkStart w:id="111" w:name="_Toc376936756"/>
      <w:r>
        <w:rPr>
          <w:rFonts w:hint="eastAsia" w:ascii="宋体" w:hAnsi="宋体" w:eastAsia="宋体" w:cs="宋体"/>
          <w:b/>
          <w:bCs/>
          <w:color w:val="auto"/>
          <w:sz w:val="24"/>
          <w:szCs w:val="24"/>
          <w:lang w:val="zh-CN"/>
        </w:rPr>
        <w:t>注：各供应商的提交的响应文件中，应将上述涉及到的证明资料扫描件（或复印件）附在其中，并加盖公章。</w:t>
      </w:r>
    </w:p>
    <w:p w14:paraId="438C338E">
      <w:pPr>
        <w:keepNext w:val="0"/>
        <w:keepLines w:val="0"/>
        <w:pageBreakBefore w:val="0"/>
        <w:widowControl w:val="0"/>
        <w:kinsoku/>
        <w:wordWrap/>
        <w:overflowPunct/>
        <w:topLinePunct w:val="0"/>
        <w:bidi w:val="0"/>
        <w:snapToGrid/>
        <w:spacing w:line="360" w:lineRule="auto"/>
        <w:ind w:firstLine="562" w:firstLineChars="200"/>
        <w:textAlignment w:val="auto"/>
        <w:rPr>
          <w:rFonts w:hint="eastAsia"/>
          <w:b/>
          <w:color w:val="auto"/>
          <w:sz w:val="28"/>
          <w:szCs w:val="28"/>
          <w:lang w:val="zh-CN"/>
        </w:rPr>
      </w:pPr>
    </w:p>
    <w:p w14:paraId="18E36563">
      <w:pPr>
        <w:keepNext w:val="0"/>
        <w:keepLines w:val="0"/>
        <w:pageBreakBefore w:val="0"/>
        <w:widowControl w:val="0"/>
        <w:kinsoku/>
        <w:wordWrap/>
        <w:overflowPunct/>
        <w:topLinePunct w:val="0"/>
        <w:bidi w:val="0"/>
        <w:snapToGrid/>
        <w:spacing w:line="360" w:lineRule="auto"/>
        <w:ind w:firstLine="562" w:firstLineChars="200"/>
        <w:textAlignment w:val="auto"/>
        <w:outlineLvl w:val="1"/>
        <w:rPr>
          <w:rFonts w:hint="eastAsia"/>
          <w:b/>
          <w:color w:val="auto"/>
          <w:sz w:val="28"/>
          <w:szCs w:val="28"/>
          <w:lang w:val="zh-CN"/>
        </w:rPr>
      </w:pPr>
      <w:bookmarkStart w:id="112" w:name="_Toc5747"/>
      <w:bookmarkStart w:id="113" w:name="_Toc5641"/>
    </w:p>
    <w:p w14:paraId="4589669E">
      <w:pPr>
        <w:keepNext w:val="0"/>
        <w:keepLines w:val="0"/>
        <w:pageBreakBefore w:val="0"/>
        <w:widowControl w:val="0"/>
        <w:kinsoku/>
        <w:wordWrap/>
        <w:overflowPunct/>
        <w:topLinePunct w:val="0"/>
        <w:bidi w:val="0"/>
        <w:snapToGrid/>
        <w:spacing w:line="360" w:lineRule="auto"/>
        <w:ind w:firstLine="562" w:firstLineChars="200"/>
        <w:textAlignment w:val="auto"/>
        <w:outlineLvl w:val="1"/>
        <w:rPr>
          <w:rFonts w:hint="eastAsia" w:ascii="宋体" w:hAnsi="宋体"/>
          <w:b/>
          <w:bCs/>
          <w:color w:val="auto"/>
          <w:kern w:val="0"/>
          <w:sz w:val="24"/>
          <w:szCs w:val="24"/>
        </w:rPr>
      </w:pPr>
      <w:r>
        <w:rPr>
          <w:rFonts w:hint="eastAsia"/>
          <w:b/>
          <w:color w:val="auto"/>
          <w:sz w:val="28"/>
          <w:szCs w:val="28"/>
          <w:lang w:val="zh-CN"/>
        </w:rPr>
        <w:t>八、评审结果</w:t>
      </w:r>
      <w:bookmarkEnd w:id="108"/>
      <w:bookmarkEnd w:id="109"/>
      <w:bookmarkEnd w:id="110"/>
      <w:bookmarkEnd w:id="111"/>
      <w:bookmarkEnd w:id="112"/>
      <w:bookmarkEnd w:id="113"/>
      <w:bookmarkStart w:id="114" w:name="_Toc376936757"/>
      <w:bookmarkStart w:id="115" w:name="_Toc325726026"/>
      <w:bookmarkStart w:id="116" w:name="_Toc500493785"/>
    </w:p>
    <w:p w14:paraId="42F8FFC3">
      <w:pPr>
        <w:keepNext w:val="0"/>
        <w:keepLines w:val="0"/>
        <w:pageBreakBefore w:val="0"/>
        <w:widowControl w:val="0"/>
        <w:kinsoku/>
        <w:wordWrap/>
        <w:overflowPunct/>
        <w:topLinePunct w:val="0"/>
        <w:bidi w:val="0"/>
        <w:snapToGrid/>
        <w:spacing w:line="360" w:lineRule="auto"/>
        <w:ind w:firstLine="482" w:firstLineChars="200"/>
        <w:textAlignment w:val="auto"/>
        <w:outlineLvl w:val="2"/>
        <w:rPr>
          <w:rFonts w:hint="eastAsia" w:ascii="宋体" w:hAnsi="宋体"/>
          <w:b/>
          <w:bCs/>
          <w:color w:val="auto"/>
          <w:kern w:val="0"/>
          <w:sz w:val="24"/>
          <w:szCs w:val="24"/>
        </w:rPr>
      </w:pPr>
      <w:bookmarkStart w:id="117" w:name="_Toc4157"/>
      <w:r>
        <w:rPr>
          <w:rFonts w:hint="eastAsia" w:ascii="宋体" w:hAnsi="宋体"/>
          <w:b/>
          <w:bCs/>
          <w:color w:val="auto"/>
          <w:kern w:val="0"/>
          <w:sz w:val="24"/>
          <w:szCs w:val="24"/>
        </w:rPr>
        <w:t>2</w:t>
      </w:r>
      <w:r>
        <w:rPr>
          <w:rFonts w:hint="eastAsia" w:ascii="宋体" w:hAnsi="宋体"/>
          <w:b/>
          <w:bCs/>
          <w:color w:val="auto"/>
          <w:kern w:val="0"/>
          <w:sz w:val="24"/>
          <w:szCs w:val="24"/>
          <w:lang w:val="en-US" w:eastAsia="zh-CN"/>
        </w:rPr>
        <w:t>3</w:t>
      </w:r>
      <w:r>
        <w:rPr>
          <w:rFonts w:hint="eastAsia" w:ascii="宋体" w:hAnsi="宋体"/>
          <w:b/>
          <w:bCs/>
          <w:color w:val="auto"/>
          <w:kern w:val="0"/>
          <w:sz w:val="24"/>
          <w:szCs w:val="24"/>
        </w:rPr>
        <w:t>.确定第一候选人</w:t>
      </w:r>
      <w:bookmarkEnd w:id="114"/>
      <w:bookmarkEnd w:id="115"/>
      <w:bookmarkEnd w:id="116"/>
      <w:bookmarkEnd w:id="117"/>
    </w:p>
    <w:p w14:paraId="0D88192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2</w:t>
      </w:r>
      <w:r>
        <w:rPr>
          <w:rFonts w:hint="eastAsia" w:ascii="宋体" w:hAnsi="宋体" w:cs="宋体"/>
          <w:color w:val="auto"/>
          <w:sz w:val="24"/>
          <w:szCs w:val="24"/>
          <w:lang w:val="en-US" w:eastAsia="zh-CN"/>
        </w:rPr>
        <w:t>3</w:t>
      </w:r>
      <w:r>
        <w:rPr>
          <w:rFonts w:hint="eastAsia" w:ascii="宋体" w:hAnsi="宋体" w:cs="宋体"/>
          <w:color w:val="auto"/>
          <w:sz w:val="24"/>
          <w:szCs w:val="24"/>
          <w:lang w:val="zh-CN"/>
        </w:rPr>
        <w:t>.1磋商小组按最后一次报价及根据评标总得分最高的原则确定第一候选人为成交供应商。</w:t>
      </w:r>
    </w:p>
    <w:p w14:paraId="771B2B5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2</w:t>
      </w:r>
      <w:r>
        <w:rPr>
          <w:rFonts w:hint="eastAsia" w:ascii="宋体" w:hAnsi="宋体" w:cs="宋体"/>
          <w:color w:val="auto"/>
          <w:sz w:val="24"/>
          <w:szCs w:val="24"/>
          <w:lang w:val="en-US" w:eastAsia="zh-CN"/>
        </w:rPr>
        <w:t>3</w:t>
      </w:r>
      <w:r>
        <w:rPr>
          <w:rFonts w:hint="eastAsia" w:ascii="宋体" w:hAnsi="宋体" w:cs="宋体"/>
          <w:color w:val="auto"/>
          <w:sz w:val="24"/>
          <w:szCs w:val="24"/>
          <w:lang w:val="zh-CN"/>
        </w:rPr>
        <w:t>.2磋商小组</w:t>
      </w:r>
      <w:bookmarkStart w:id="118" w:name="_Toc325726027"/>
      <w:r>
        <w:rPr>
          <w:rFonts w:hint="eastAsia" w:ascii="宋体" w:hAnsi="宋体" w:cs="宋体"/>
          <w:color w:val="auto"/>
          <w:sz w:val="24"/>
          <w:szCs w:val="24"/>
          <w:lang w:val="zh-CN"/>
        </w:rPr>
        <w:t>完成评审后应当向采购人提交书面评审报告。</w:t>
      </w:r>
    </w:p>
    <w:p w14:paraId="01E966CE">
      <w:pPr>
        <w:keepNext w:val="0"/>
        <w:keepLines w:val="0"/>
        <w:pageBreakBefore w:val="0"/>
        <w:widowControl w:val="0"/>
        <w:kinsoku/>
        <w:wordWrap/>
        <w:overflowPunct/>
        <w:topLinePunct w:val="0"/>
        <w:bidi w:val="0"/>
        <w:snapToGrid/>
        <w:spacing w:line="360" w:lineRule="auto"/>
        <w:ind w:firstLine="482" w:firstLineChars="200"/>
        <w:textAlignment w:val="auto"/>
        <w:outlineLvl w:val="2"/>
        <w:rPr>
          <w:rFonts w:hint="eastAsia" w:ascii="宋体" w:hAnsi="宋体"/>
          <w:b/>
          <w:bCs/>
          <w:color w:val="auto"/>
          <w:kern w:val="0"/>
          <w:sz w:val="24"/>
          <w:szCs w:val="24"/>
        </w:rPr>
      </w:pPr>
      <w:bookmarkStart w:id="119" w:name="_Toc325726028"/>
      <w:bookmarkStart w:id="120" w:name="_Toc12230"/>
      <w:bookmarkStart w:id="121" w:name="_Toc500493786"/>
      <w:bookmarkStart w:id="122" w:name="_Toc376936759"/>
      <w:r>
        <w:rPr>
          <w:rFonts w:hint="eastAsia" w:ascii="宋体" w:hAnsi="宋体"/>
          <w:b/>
          <w:bCs/>
          <w:color w:val="auto"/>
          <w:kern w:val="0"/>
          <w:sz w:val="24"/>
          <w:szCs w:val="24"/>
        </w:rPr>
        <w:t>2</w:t>
      </w:r>
      <w:r>
        <w:rPr>
          <w:rFonts w:hint="eastAsia" w:ascii="宋体" w:hAnsi="宋体"/>
          <w:b/>
          <w:bCs/>
          <w:color w:val="auto"/>
          <w:kern w:val="0"/>
          <w:sz w:val="24"/>
          <w:szCs w:val="24"/>
          <w:lang w:val="en-US" w:eastAsia="zh-CN"/>
        </w:rPr>
        <w:t>4</w:t>
      </w:r>
      <w:r>
        <w:rPr>
          <w:rFonts w:hint="eastAsia" w:ascii="宋体" w:hAnsi="宋体"/>
          <w:b/>
          <w:bCs/>
          <w:color w:val="auto"/>
          <w:kern w:val="0"/>
          <w:sz w:val="24"/>
          <w:szCs w:val="24"/>
        </w:rPr>
        <w:t>.中标</w:t>
      </w:r>
      <w:r>
        <w:rPr>
          <w:rFonts w:hint="eastAsia" w:ascii="宋体" w:hAnsi="宋体"/>
          <w:b/>
          <w:bCs/>
          <w:color w:val="auto"/>
          <w:kern w:val="0"/>
          <w:sz w:val="24"/>
          <w:szCs w:val="24"/>
          <w:lang w:eastAsia="zh-CN"/>
        </w:rPr>
        <w:t>（</w:t>
      </w:r>
      <w:r>
        <w:rPr>
          <w:rFonts w:hint="eastAsia" w:ascii="宋体" w:hAnsi="宋体"/>
          <w:b/>
          <w:bCs/>
          <w:color w:val="auto"/>
          <w:kern w:val="0"/>
          <w:sz w:val="24"/>
          <w:szCs w:val="24"/>
          <w:lang w:val="en-US" w:eastAsia="zh-CN"/>
        </w:rPr>
        <w:t>成交</w:t>
      </w:r>
      <w:r>
        <w:rPr>
          <w:rFonts w:hint="eastAsia" w:ascii="宋体" w:hAnsi="宋体"/>
          <w:b/>
          <w:bCs/>
          <w:color w:val="auto"/>
          <w:kern w:val="0"/>
          <w:sz w:val="24"/>
          <w:szCs w:val="24"/>
          <w:lang w:eastAsia="zh-CN"/>
        </w:rPr>
        <w:t>）</w:t>
      </w:r>
      <w:r>
        <w:rPr>
          <w:rFonts w:hint="eastAsia" w:ascii="宋体" w:hAnsi="宋体"/>
          <w:b/>
          <w:bCs/>
          <w:color w:val="auto"/>
          <w:kern w:val="0"/>
          <w:sz w:val="24"/>
          <w:szCs w:val="24"/>
        </w:rPr>
        <w:t>通知</w:t>
      </w:r>
      <w:bookmarkEnd w:id="119"/>
      <w:bookmarkEnd w:id="120"/>
      <w:bookmarkEnd w:id="121"/>
      <w:bookmarkEnd w:id="122"/>
    </w:p>
    <w:p w14:paraId="0120F19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2</w:t>
      </w:r>
      <w:r>
        <w:rPr>
          <w:rFonts w:hint="eastAsia" w:ascii="宋体" w:hAnsi="宋体" w:cs="宋体"/>
          <w:color w:val="auto"/>
          <w:sz w:val="24"/>
          <w:szCs w:val="24"/>
          <w:lang w:val="en-US" w:eastAsia="zh-CN"/>
        </w:rPr>
        <w:t>4</w:t>
      </w:r>
      <w:r>
        <w:rPr>
          <w:rFonts w:hint="eastAsia" w:ascii="宋体" w:hAnsi="宋体" w:cs="宋体"/>
          <w:color w:val="auto"/>
          <w:sz w:val="24"/>
          <w:szCs w:val="24"/>
          <w:lang w:val="zh-CN"/>
        </w:rPr>
        <w:t>.1采购代理机构自成交供应商确定之日起2个工作日内发出《成交通知书》，并在青海政府采购网上公告成交结果，公告期限为1个工作日。在公告成交结果的同时，采购代理机构应当向中标人（成交供应商）发出成交通知书；对未通过资格审查的供应商，告知其未通过的原因；告知未中标人（成交供应商）本人的评审得分与排序。</w:t>
      </w:r>
    </w:p>
    <w:p w14:paraId="47DAB27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b/>
          <w:sz w:val="28"/>
          <w:szCs w:val="28"/>
          <w:lang w:val="zh-CN"/>
        </w:rPr>
      </w:pPr>
      <w:r>
        <w:rPr>
          <w:rFonts w:hint="eastAsia" w:ascii="宋体" w:hAnsi="宋体" w:cs="宋体"/>
          <w:sz w:val="24"/>
          <w:szCs w:val="24"/>
          <w:lang w:val="zh-CN"/>
        </w:rPr>
        <w:t>2</w:t>
      </w:r>
      <w:r>
        <w:rPr>
          <w:rFonts w:hint="eastAsia" w:ascii="宋体" w:hAnsi="宋体" w:cs="宋体"/>
          <w:sz w:val="24"/>
          <w:szCs w:val="24"/>
          <w:lang w:val="en-US" w:eastAsia="zh-CN"/>
        </w:rPr>
        <w:t>4</w:t>
      </w:r>
      <w:r>
        <w:rPr>
          <w:rFonts w:hint="eastAsia" w:ascii="宋体" w:hAnsi="宋体" w:cs="宋体"/>
          <w:sz w:val="24"/>
          <w:szCs w:val="24"/>
          <w:lang w:val="zh-CN"/>
        </w:rPr>
        <w:t>.2《成交通知书》发出后，采购人改变成交结果的，或者成交供应商无正当理由放弃</w:t>
      </w:r>
      <w:r>
        <w:rPr>
          <w:rFonts w:hint="eastAsia" w:ascii="宋体" w:hAnsi="宋体" w:cs="宋体"/>
          <w:sz w:val="24"/>
          <w:szCs w:val="24"/>
          <w:lang w:val="en-US" w:eastAsia="zh-CN"/>
        </w:rPr>
        <w:t>成交</w:t>
      </w:r>
      <w:r>
        <w:rPr>
          <w:rFonts w:hint="eastAsia" w:ascii="宋体" w:hAnsi="宋体" w:cs="宋体"/>
          <w:sz w:val="24"/>
          <w:szCs w:val="24"/>
          <w:lang w:val="zh-CN"/>
        </w:rPr>
        <w:t>项目的，依法承担法律责任。</w:t>
      </w:r>
      <w:bookmarkStart w:id="123" w:name="_Toc376936758"/>
      <w:bookmarkStart w:id="124" w:name="_Toc500493787"/>
    </w:p>
    <w:p w14:paraId="15DDC4DE">
      <w:pPr>
        <w:keepNext w:val="0"/>
        <w:keepLines w:val="0"/>
        <w:pageBreakBefore w:val="0"/>
        <w:widowControl w:val="0"/>
        <w:kinsoku/>
        <w:wordWrap/>
        <w:overflowPunct/>
        <w:topLinePunct w:val="0"/>
        <w:bidi w:val="0"/>
        <w:snapToGrid/>
        <w:spacing w:line="360" w:lineRule="auto"/>
        <w:ind w:firstLine="562" w:firstLineChars="200"/>
        <w:textAlignment w:val="auto"/>
        <w:outlineLvl w:val="1"/>
        <w:rPr>
          <w:rFonts w:hint="eastAsia" w:ascii="宋体" w:hAnsi="宋体"/>
          <w:b/>
          <w:bCs/>
          <w:kern w:val="0"/>
          <w:sz w:val="24"/>
          <w:szCs w:val="24"/>
        </w:rPr>
      </w:pPr>
      <w:bookmarkStart w:id="125" w:name="_Toc12014"/>
      <w:bookmarkStart w:id="126" w:name="_Toc12501"/>
      <w:r>
        <w:rPr>
          <w:rFonts w:hint="eastAsia"/>
          <w:b/>
          <w:sz w:val="28"/>
          <w:szCs w:val="28"/>
          <w:lang w:val="zh-CN"/>
        </w:rPr>
        <w:t>九、授予合同</w:t>
      </w:r>
      <w:bookmarkEnd w:id="118"/>
      <w:bookmarkEnd w:id="123"/>
      <w:bookmarkEnd w:id="124"/>
      <w:bookmarkEnd w:id="125"/>
      <w:bookmarkEnd w:id="126"/>
      <w:bookmarkStart w:id="127" w:name="_Toc376936760"/>
      <w:bookmarkStart w:id="128" w:name="_Toc325726029"/>
      <w:bookmarkStart w:id="129" w:name="_Toc500493788"/>
    </w:p>
    <w:p w14:paraId="3C5B86B0">
      <w:pPr>
        <w:keepNext w:val="0"/>
        <w:keepLines w:val="0"/>
        <w:pageBreakBefore w:val="0"/>
        <w:widowControl w:val="0"/>
        <w:kinsoku/>
        <w:wordWrap/>
        <w:overflowPunct/>
        <w:topLinePunct w:val="0"/>
        <w:bidi w:val="0"/>
        <w:snapToGrid/>
        <w:spacing w:line="360" w:lineRule="auto"/>
        <w:ind w:firstLine="482" w:firstLineChars="200"/>
        <w:textAlignment w:val="auto"/>
        <w:outlineLvl w:val="2"/>
        <w:rPr>
          <w:rFonts w:hint="eastAsia" w:ascii="宋体" w:hAnsi="宋体"/>
          <w:b/>
          <w:bCs/>
          <w:kern w:val="0"/>
          <w:sz w:val="24"/>
          <w:szCs w:val="24"/>
        </w:rPr>
      </w:pPr>
      <w:bookmarkStart w:id="130" w:name="_Toc16284"/>
      <w:r>
        <w:rPr>
          <w:rFonts w:hint="eastAsia" w:ascii="宋体" w:hAnsi="宋体"/>
          <w:b/>
          <w:bCs/>
          <w:kern w:val="0"/>
          <w:sz w:val="24"/>
          <w:szCs w:val="24"/>
        </w:rPr>
        <w:t>2</w:t>
      </w:r>
      <w:r>
        <w:rPr>
          <w:rFonts w:hint="eastAsia" w:ascii="宋体" w:hAnsi="宋体"/>
          <w:b/>
          <w:bCs/>
          <w:kern w:val="0"/>
          <w:sz w:val="24"/>
          <w:szCs w:val="24"/>
          <w:lang w:val="en-US" w:eastAsia="zh-CN"/>
        </w:rPr>
        <w:t>5</w:t>
      </w:r>
      <w:r>
        <w:rPr>
          <w:rFonts w:hint="eastAsia" w:ascii="宋体" w:hAnsi="宋体"/>
          <w:b/>
          <w:bCs/>
          <w:kern w:val="0"/>
          <w:sz w:val="24"/>
          <w:szCs w:val="24"/>
        </w:rPr>
        <w:t>.签订合同</w:t>
      </w:r>
      <w:bookmarkEnd w:id="127"/>
      <w:bookmarkEnd w:id="128"/>
      <w:bookmarkEnd w:id="129"/>
      <w:bookmarkEnd w:id="130"/>
    </w:p>
    <w:p w14:paraId="0DCCA97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en-US" w:eastAsia="zh-CN"/>
        </w:rPr>
        <w:t>25</w:t>
      </w:r>
      <w:r>
        <w:rPr>
          <w:rFonts w:hint="eastAsia" w:ascii="宋体" w:hAnsi="宋体" w:cs="宋体"/>
          <w:sz w:val="24"/>
          <w:szCs w:val="24"/>
          <w:lang w:val="zh-CN"/>
        </w:rPr>
        <w:t>.1采购人与成交供应商双方应当自《成交通知书》发出之日起30日内，按照磋商文件确定的合同文本以及采购标的、规格型号、采购金额、采购数量、技术和服务要求等事项签订采购合同，并报西宁市政府采购中心审核备案。</w:t>
      </w:r>
    </w:p>
    <w:p w14:paraId="619400A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2</w:t>
      </w:r>
      <w:r>
        <w:rPr>
          <w:rFonts w:hint="eastAsia" w:ascii="宋体" w:hAnsi="宋体" w:cs="宋体"/>
          <w:sz w:val="24"/>
          <w:szCs w:val="24"/>
          <w:lang w:val="en-US" w:eastAsia="zh-CN"/>
        </w:rPr>
        <w:t>5</w:t>
      </w:r>
      <w:r>
        <w:rPr>
          <w:rFonts w:hint="eastAsia" w:ascii="宋体" w:hAnsi="宋体" w:cs="宋体"/>
          <w:sz w:val="24"/>
          <w:szCs w:val="24"/>
          <w:lang w:val="zh-CN"/>
        </w:rPr>
        <w:t>.2签订合同时，成交供应商应按规定向采购人提交履约保证金（履约保证金的数额由采购人与成交供应商商定，但数额不得超出采购合同总金额的10%），履约保证金须缴纳到采购人指定的账户。</w:t>
      </w:r>
      <w:r>
        <w:rPr>
          <w:rFonts w:hint="eastAsia" w:ascii="宋体" w:hAnsi="宋体" w:cs="宋体"/>
          <w:b/>
          <w:bCs/>
          <w:sz w:val="24"/>
          <w:szCs w:val="24"/>
          <w:u w:val="single"/>
          <w:lang w:val="zh-CN"/>
        </w:rPr>
        <w:t>（本项目无）</w:t>
      </w:r>
    </w:p>
    <w:p w14:paraId="2C4724C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2</w:t>
      </w:r>
      <w:r>
        <w:rPr>
          <w:rFonts w:hint="eastAsia" w:ascii="宋体" w:hAnsi="宋体" w:cs="宋体"/>
          <w:sz w:val="24"/>
          <w:szCs w:val="24"/>
          <w:lang w:val="en-US" w:eastAsia="zh-CN"/>
        </w:rPr>
        <w:t>5</w:t>
      </w:r>
      <w:r>
        <w:rPr>
          <w:rFonts w:hint="eastAsia" w:ascii="宋体" w:hAnsi="宋体" w:cs="宋体"/>
          <w:sz w:val="24"/>
          <w:szCs w:val="24"/>
          <w:lang w:val="zh-CN"/>
        </w:rPr>
        <w:t>.3成交供应商在法定期限内无正当理由拒签合同的，按违约处理。同时，采购代理机构可依评标排序重新确定成交供应商，并协调双方签订采购合同。</w:t>
      </w:r>
    </w:p>
    <w:p w14:paraId="1730CCC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2</w:t>
      </w:r>
      <w:r>
        <w:rPr>
          <w:rFonts w:hint="eastAsia" w:ascii="宋体" w:hAnsi="宋体" w:cs="宋体"/>
          <w:sz w:val="24"/>
          <w:szCs w:val="24"/>
          <w:lang w:val="en-US" w:eastAsia="zh-CN"/>
        </w:rPr>
        <w:t>5</w:t>
      </w:r>
      <w:r>
        <w:rPr>
          <w:rFonts w:hint="eastAsia" w:ascii="宋体" w:hAnsi="宋体" w:cs="宋体"/>
          <w:sz w:val="24"/>
          <w:szCs w:val="24"/>
          <w:lang w:val="zh-CN"/>
        </w:rPr>
        <w:t>.4采购人不得向成交供应商提出任何不合理的要求作为订立合同的条件，采购人和成交供应商不得私下订立背离合同实质性内容的协议。</w:t>
      </w:r>
    </w:p>
    <w:p w14:paraId="72BBE53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2</w:t>
      </w:r>
      <w:r>
        <w:rPr>
          <w:rFonts w:hint="eastAsia" w:ascii="宋体" w:hAnsi="宋体" w:cs="宋体"/>
          <w:sz w:val="24"/>
          <w:szCs w:val="24"/>
          <w:lang w:val="en-US" w:eastAsia="zh-CN"/>
        </w:rPr>
        <w:t>5</w:t>
      </w:r>
      <w:r>
        <w:rPr>
          <w:rFonts w:hint="eastAsia" w:ascii="宋体" w:hAnsi="宋体" w:cs="宋体"/>
          <w:sz w:val="24"/>
          <w:szCs w:val="24"/>
          <w:lang w:val="zh-CN"/>
        </w:rPr>
        <w:t>.5竞争性磋商文件、成交供应商的磋商响应文件、《成交通知书》及其澄清、说明文件等，均为签订采购合同的依据。</w:t>
      </w:r>
      <w:bookmarkStart w:id="131" w:name="_Toc376936761"/>
      <w:bookmarkStart w:id="132" w:name="_Toc325726030"/>
    </w:p>
    <w:p w14:paraId="528835D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b/>
          <w:kern w:val="0"/>
          <w:sz w:val="24"/>
        </w:rPr>
      </w:pPr>
      <w:r>
        <w:rPr>
          <w:rFonts w:hint="eastAsia" w:ascii="宋体" w:hAnsi="宋体" w:cs="宋体"/>
          <w:sz w:val="24"/>
          <w:szCs w:val="24"/>
          <w:lang w:val="zh-CN"/>
        </w:rPr>
        <w:t>2</w:t>
      </w:r>
      <w:r>
        <w:rPr>
          <w:rFonts w:hint="eastAsia" w:ascii="宋体" w:hAnsi="宋体" w:cs="宋体"/>
          <w:sz w:val="24"/>
          <w:szCs w:val="24"/>
          <w:lang w:val="en-US" w:eastAsia="zh-CN"/>
        </w:rPr>
        <w:t>5</w:t>
      </w:r>
      <w:r>
        <w:rPr>
          <w:rFonts w:hint="eastAsia" w:ascii="宋体" w:hAnsi="宋体" w:cs="宋体"/>
          <w:sz w:val="24"/>
          <w:szCs w:val="24"/>
          <w:lang w:val="zh-CN"/>
        </w:rPr>
        <w:t>.6采购代理机构应当自采购合同签订之日起2个工作日内，将采购合同在青海政府采购网上公告，但政府采购合同中涉及国家秘密、商业秘密的内容除外。</w:t>
      </w:r>
      <w:bookmarkStart w:id="133" w:name="_Toc500493789"/>
    </w:p>
    <w:p w14:paraId="6DF54236">
      <w:pPr>
        <w:keepNext w:val="0"/>
        <w:keepLines w:val="0"/>
        <w:pageBreakBefore w:val="0"/>
        <w:widowControl w:val="0"/>
        <w:kinsoku/>
        <w:wordWrap/>
        <w:overflowPunct/>
        <w:topLinePunct w:val="0"/>
        <w:bidi w:val="0"/>
        <w:snapToGrid/>
        <w:spacing w:line="360" w:lineRule="auto"/>
        <w:ind w:firstLine="562" w:firstLineChars="200"/>
        <w:textAlignment w:val="auto"/>
        <w:outlineLvl w:val="1"/>
        <w:rPr>
          <w:rFonts w:hint="eastAsia" w:ascii="宋体" w:hAnsi="宋体"/>
          <w:b/>
          <w:bCs/>
          <w:kern w:val="0"/>
          <w:sz w:val="24"/>
          <w:szCs w:val="24"/>
        </w:rPr>
      </w:pPr>
      <w:bookmarkStart w:id="134" w:name="_Toc13165"/>
      <w:bookmarkStart w:id="135" w:name="_Toc11470"/>
      <w:r>
        <w:rPr>
          <w:rFonts w:hint="eastAsia"/>
          <w:b/>
          <w:sz w:val="28"/>
          <w:szCs w:val="28"/>
          <w:lang w:val="zh-CN"/>
        </w:rPr>
        <w:t>十、串通响应的认定及处理办法</w:t>
      </w:r>
      <w:bookmarkEnd w:id="133"/>
      <w:bookmarkEnd w:id="134"/>
      <w:bookmarkEnd w:id="135"/>
      <w:bookmarkStart w:id="136" w:name="_Toc500493790"/>
    </w:p>
    <w:p w14:paraId="0FBC01F9">
      <w:pPr>
        <w:keepNext w:val="0"/>
        <w:keepLines w:val="0"/>
        <w:pageBreakBefore w:val="0"/>
        <w:widowControl w:val="0"/>
        <w:kinsoku/>
        <w:wordWrap/>
        <w:overflowPunct/>
        <w:topLinePunct w:val="0"/>
        <w:bidi w:val="0"/>
        <w:snapToGrid/>
        <w:spacing w:line="360" w:lineRule="auto"/>
        <w:ind w:firstLine="482" w:firstLineChars="200"/>
        <w:textAlignment w:val="auto"/>
        <w:outlineLvl w:val="2"/>
        <w:rPr>
          <w:rFonts w:hint="eastAsia" w:ascii="宋体" w:hAnsi="宋体"/>
          <w:b/>
          <w:bCs/>
          <w:kern w:val="0"/>
          <w:sz w:val="24"/>
          <w:szCs w:val="24"/>
        </w:rPr>
      </w:pPr>
      <w:bookmarkStart w:id="137" w:name="_Toc27254"/>
      <w:r>
        <w:rPr>
          <w:rFonts w:hint="eastAsia" w:ascii="宋体" w:hAnsi="宋体"/>
          <w:b/>
          <w:bCs/>
          <w:kern w:val="0"/>
          <w:sz w:val="24"/>
          <w:szCs w:val="24"/>
        </w:rPr>
        <w:t>2</w:t>
      </w:r>
      <w:r>
        <w:rPr>
          <w:rFonts w:hint="eastAsia" w:ascii="宋体" w:hAnsi="宋体"/>
          <w:b/>
          <w:bCs/>
          <w:kern w:val="0"/>
          <w:sz w:val="24"/>
          <w:szCs w:val="24"/>
          <w:lang w:val="en-US" w:eastAsia="zh-CN"/>
        </w:rPr>
        <w:t>6</w:t>
      </w:r>
      <w:r>
        <w:rPr>
          <w:rFonts w:hint="eastAsia" w:ascii="宋体" w:hAnsi="宋体"/>
          <w:b/>
          <w:bCs/>
          <w:kern w:val="0"/>
          <w:sz w:val="24"/>
          <w:szCs w:val="24"/>
        </w:rPr>
        <w:t>.串通</w:t>
      </w:r>
      <w:r>
        <w:rPr>
          <w:rFonts w:hint="eastAsia" w:ascii="宋体" w:hAnsi="宋体"/>
          <w:b/>
          <w:bCs/>
          <w:kern w:val="0"/>
          <w:sz w:val="24"/>
          <w:szCs w:val="24"/>
          <w:lang w:eastAsia="zh-CN"/>
        </w:rPr>
        <w:t>响应</w:t>
      </w:r>
      <w:r>
        <w:rPr>
          <w:rFonts w:hint="eastAsia" w:ascii="宋体" w:hAnsi="宋体"/>
          <w:b/>
          <w:bCs/>
          <w:kern w:val="0"/>
          <w:sz w:val="24"/>
          <w:szCs w:val="24"/>
        </w:rPr>
        <w:t>的情形</w:t>
      </w:r>
      <w:bookmarkEnd w:id="136"/>
      <w:bookmarkEnd w:id="137"/>
    </w:p>
    <w:p w14:paraId="0AF05D8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2</w:t>
      </w:r>
      <w:r>
        <w:rPr>
          <w:rFonts w:hint="eastAsia" w:ascii="宋体" w:hAnsi="宋体" w:cs="宋体"/>
          <w:sz w:val="24"/>
          <w:szCs w:val="24"/>
          <w:lang w:val="en-US" w:eastAsia="zh-CN"/>
        </w:rPr>
        <w:t>6</w:t>
      </w:r>
      <w:r>
        <w:rPr>
          <w:rFonts w:hint="eastAsia" w:ascii="宋体" w:hAnsi="宋体" w:cs="宋体"/>
          <w:sz w:val="24"/>
          <w:szCs w:val="24"/>
          <w:lang w:val="zh-CN"/>
        </w:rPr>
        <w:t>.1供应商应当遵循公平竞争的原则，不得恶意串通，不得妨碍其他供应商的竞争行为，不得损害采购人或者其他供应商的合法权益。</w:t>
      </w:r>
    </w:p>
    <w:p w14:paraId="5E499D9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2</w:t>
      </w:r>
      <w:r>
        <w:rPr>
          <w:rFonts w:hint="eastAsia" w:ascii="宋体" w:hAnsi="宋体" w:cs="宋体"/>
          <w:sz w:val="24"/>
          <w:szCs w:val="24"/>
          <w:lang w:val="en-US" w:eastAsia="zh-CN"/>
        </w:rPr>
        <w:t>6</w:t>
      </w:r>
      <w:r>
        <w:rPr>
          <w:rFonts w:hint="eastAsia" w:ascii="宋体" w:hAnsi="宋体" w:cs="宋体"/>
          <w:sz w:val="24"/>
          <w:szCs w:val="24"/>
          <w:lang w:val="zh-CN"/>
        </w:rPr>
        <w:t>.2 有下列情形之一的，视为供应商串通响应，其响应无效：</w:t>
      </w:r>
    </w:p>
    <w:p w14:paraId="237C4AE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（1）不同供应商的磋商响应文件由同一单位或者个人编制；</w:t>
      </w:r>
    </w:p>
    <w:p w14:paraId="3ED7987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（2）不同供应商委托同一单位或者个人办理响应事宜；</w:t>
      </w:r>
    </w:p>
    <w:p w14:paraId="3EF5E15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（3）不同供应商的磋商响应文件载明的项目管理成员或者联系人员为同一人；</w:t>
      </w:r>
    </w:p>
    <w:p w14:paraId="342C05D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（4）不同供应商的磋商响应文件异常一致或者磋商报价呈规律性差异；</w:t>
      </w:r>
    </w:p>
    <w:p w14:paraId="3B3A24C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b/>
          <w:kern w:val="0"/>
          <w:sz w:val="24"/>
        </w:rPr>
      </w:pPr>
      <w:r>
        <w:rPr>
          <w:rFonts w:hint="eastAsia" w:ascii="宋体" w:hAnsi="宋体" w:cs="宋体"/>
          <w:sz w:val="24"/>
          <w:szCs w:val="24"/>
          <w:lang w:val="zh-CN"/>
        </w:rPr>
        <w:t>（5）不同供应商的磋商响应文件相互混装。</w:t>
      </w:r>
      <w:bookmarkStart w:id="138" w:name="_Toc500493791"/>
    </w:p>
    <w:p w14:paraId="4A06A356">
      <w:pPr>
        <w:keepNext w:val="0"/>
        <w:keepLines w:val="0"/>
        <w:pageBreakBefore w:val="0"/>
        <w:widowControl w:val="0"/>
        <w:kinsoku/>
        <w:wordWrap/>
        <w:overflowPunct/>
        <w:topLinePunct w:val="0"/>
        <w:bidi w:val="0"/>
        <w:snapToGrid/>
        <w:spacing w:line="360" w:lineRule="auto"/>
        <w:ind w:firstLine="562" w:firstLineChars="200"/>
        <w:textAlignment w:val="auto"/>
        <w:rPr>
          <w:rFonts w:hint="eastAsia"/>
          <w:b/>
          <w:sz w:val="28"/>
          <w:szCs w:val="28"/>
          <w:lang w:val="zh-CN"/>
        </w:rPr>
      </w:pPr>
    </w:p>
    <w:p w14:paraId="0675B2E5">
      <w:pPr>
        <w:keepNext w:val="0"/>
        <w:keepLines w:val="0"/>
        <w:pageBreakBefore w:val="0"/>
        <w:widowControl w:val="0"/>
        <w:kinsoku/>
        <w:wordWrap/>
        <w:overflowPunct/>
        <w:topLinePunct w:val="0"/>
        <w:bidi w:val="0"/>
        <w:snapToGrid/>
        <w:spacing w:line="360" w:lineRule="auto"/>
        <w:ind w:firstLine="562" w:firstLineChars="200"/>
        <w:textAlignment w:val="auto"/>
        <w:outlineLvl w:val="1"/>
        <w:rPr>
          <w:rFonts w:hint="eastAsia" w:ascii="宋体" w:hAnsi="宋体"/>
          <w:b/>
          <w:bCs/>
          <w:kern w:val="0"/>
          <w:sz w:val="24"/>
          <w:szCs w:val="24"/>
        </w:rPr>
      </w:pPr>
      <w:bookmarkStart w:id="139" w:name="_Toc21214"/>
      <w:bookmarkStart w:id="140" w:name="_Toc14584"/>
      <w:r>
        <w:rPr>
          <w:rFonts w:hint="eastAsia"/>
          <w:b/>
          <w:sz w:val="28"/>
          <w:szCs w:val="28"/>
          <w:lang w:val="zh-CN"/>
        </w:rPr>
        <w:t>十一、废标</w:t>
      </w:r>
      <w:bookmarkEnd w:id="131"/>
      <w:bookmarkEnd w:id="132"/>
      <w:bookmarkEnd w:id="138"/>
      <w:bookmarkEnd w:id="139"/>
      <w:bookmarkEnd w:id="140"/>
      <w:bookmarkStart w:id="141" w:name="_Toc500493792"/>
      <w:bookmarkStart w:id="142" w:name="_Toc325726031"/>
      <w:bookmarkStart w:id="143" w:name="_Toc376936762"/>
    </w:p>
    <w:p w14:paraId="324EFDAD">
      <w:pPr>
        <w:keepNext w:val="0"/>
        <w:keepLines w:val="0"/>
        <w:pageBreakBefore w:val="0"/>
        <w:widowControl w:val="0"/>
        <w:kinsoku/>
        <w:wordWrap/>
        <w:overflowPunct/>
        <w:topLinePunct w:val="0"/>
        <w:bidi w:val="0"/>
        <w:snapToGrid/>
        <w:spacing w:line="360" w:lineRule="auto"/>
        <w:ind w:firstLine="482" w:firstLineChars="200"/>
        <w:textAlignment w:val="auto"/>
        <w:outlineLvl w:val="2"/>
        <w:rPr>
          <w:rFonts w:hint="eastAsia" w:ascii="宋体" w:hAnsi="宋体"/>
          <w:b/>
          <w:bCs/>
          <w:kern w:val="0"/>
          <w:sz w:val="24"/>
          <w:szCs w:val="24"/>
        </w:rPr>
      </w:pPr>
      <w:bookmarkStart w:id="144" w:name="_Toc12654"/>
      <w:r>
        <w:rPr>
          <w:rFonts w:hint="eastAsia" w:ascii="宋体" w:hAnsi="宋体"/>
          <w:b/>
          <w:bCs/>
          <w:kern w:val="0"/>
          <w:sz w:val="24"/>
          <w:szCs w:val="24"/>
        </w:rPr>
        <w:t>2</w:t>
      </w:r>
      <w:r>
        <w:rPr>
          <w:rFonts w:hint="eastAsia" w:ascii="宋体" w:hAnsi="宋体"/>
          <w:b/>
          <w:bCs/>
          <w:kern w:val="0"/>
          <w:sz w:val="24"/>
          <w:szCs w:val="24"/>
          <w:lang w:val="en-US" w:eastAsia="zh-CN"/>
        </w:rPr>
        <w:t>7</w:t>
      </w:r>
      <w:r>
        <w:rPr>
          <w:rFonts w:hint="eastAsia" w:ascii="宋体" w:hAnsi="宋体"/>
          <w:b/>
          <w:bCs/>
          <w:kern w:val="0"/>
          <w:sz w:val="24"/>
          <w:szCs w:val="24"/>
        </w:rPr>
        <w:t>. 废标情形</w:t>
      </w:r>
      <w:bookmarkEnd w:id="141"/>
      <w:bookmarkEnd w:id="144"/>
    </w:p>
    <w:p w14:paraId="0A921EF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2</w:t>
      </w:r>
      <w:r>
        <w:rPr>
          <w:rFonts w:hint="eastAsia" w:ascii="宋体" w:hAnsi="宋体" w:cs="宋体"/>
          <w:sz w:val="24"/>
          <w:szCs w:val="24"/>
          <w:lang w:val="en-US" w:eastAsia="zh-CN"/>
        </w:rPr>
        <w:t>7</w:t>
      </w:r>
      <w:r>
        <w:rPr>
          <w:rFonts w:hint="eastAsia" w:ascii="宋体" w:hAnsi="宋体" w:cs="宋体"/>
          <w:sz w:val="24"/>
          <w:szCs w:val="24"/>
          <w:lang w:val="zh-CN"/>
        </w:rPr>
        <w:t>.1在招标采购中，出现下列情形之一的，应予废标：</w:t>
      </w:r>
      <w:bookmarkEnd w:id="142"/>
      <w:bookmarkEnd w:id="143"/>
    </w:p>
    <w:p w14:paraId="4459009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（1）符合响应条件的供应商或者对竞争性磋商文件作实质响应的供应商不足三家的；</w:t>
      </w:r>
    </w:p>
    <w:p w14:paraId="0160C07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（2）出现影响采购活动正常推进的违法、违规行为的；</w:t>
      </w:r>
    </w:p>
    <w:p w14:paraId="5DA5DF4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（3）供应商的报价均超出采购预算额度，采购人不能支付的；</w:t>
      </w:r>
    </w:p>
    <w:p w14:paraId="3C73A5A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（4）因重大变故，采购任务取消的。</w:t>
      </w:r>
    </w:p>
    <w:p w14:paraId="6BC19B2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b/>
          <w:kern w:val="0"/>
          <w:sz w:val="24"/>
        </w:rPr>
      </w:pPr>
      <w:r>
        <w:rPr>
          <w:rFonts w:hint="eastAsia" w:ascii="宋体" w:hAnsi="宋体" w:cs="宋体"/>
          <w:sz w:val="24"/>
          <w:szCs w:val="24"/>
          <w:lang w:val="zh-CN"/>
        </w:rPr>
        <w:t>2</w:t>
      </w:r>
      <w:r>
        <w:rPr>
          <w:rFonts w:hint="eastAsia" w:ascii="宋体" w:hAnsi="宋体" w:cs="宋体"/>
          <w:sz w:val="24"/>
          <w:szCs w:val="24"/>
          <w:lang w:val="en-US" w:eastAsia="zh-CN"/>
        </w:rPr>
        <w:t>7</w:t>
      </w:r>
      <w:r>
        <w:rPr>
          <w:rFonts w:hint="eastAsia" w:ascii="宋体" w:hAnsi="宋体" w:cs="宋体"/>
          <w:sz w:val="24"/>
          <w:szCs w:val="24"/>
          <w:lang w:val="zh-CN"/>
        </w:rPr>
        <w:t>.2废标后，由采购代理机构发布废标公告。</w:t>
      </w:r>
      <w:bookmarkStart w:id="145" w:name="_Toc376936763"/>
      <w:bookmarkStart w:id="146" w:name="_Toc325726032"/>
      <w:bookmarkStart w:id="147" w:name="_Toc500493793"/>
    </w:p>
    <w:p w14:paraId="4C6ACCCD">
      <w:pPr>
        <w:keepNext w:val="0"/>
        <w:keepLines w:val="0"/>
        <w:pageBreakBefore w:val="0"/>
        <w:widowControl w:val="0"/>
        <w:kinsoku/>
        <w:wordWrap/>
        <w:overflowPunct/>
        <w:topLinePunct w:val="0"/>
        <w:bidi w:val="0"/>
        <w:snapToGrid/>
        <w:spacing w:line="360" w:lineRule="auto"/>
        <w:ind w:firstLine="562" w:firstLineChars="200"/>
        <w:textAlignment w:val="auto"/>
        <w:rPr>
          <w:rFonts w:hint="eastAsia"/>
          <w:b/>
          <w:sz w:val="28"/>
          <w:szCs w:val="28"/>
          <w:lang w:val="zh-CN"/>
        </w:rPr>
      </w:pPr>
    </w:p>
    <w:p w14:paraId="5F8172CC">
      <w:pPr>
        <w:keepNext w:val="0"/>
        <w:keepLines w:val="0"/>
        <w:pageBreakBefore w:val="0"/>
        <w:widowControl w:val="0"/>
        <w:kinsoku/>
        <w:wordWrap/>
        <w:overflowPunct/>
        <w:topLinePunct w:val="0"/>
        <w:bidi w:val="0"/>
        <w:snapToGrid/>
        <w:spacing w:line="360" w:lineRule="auto"/>
        <w:ind w:firstLine="562" w:firstLineChars="200"/>
        <w:textAlignment w:val="auto"/>
        <w:outlineLvl w:val="1"/>
        <w:rPr>
          <w:rFonts w:hint="eastAsia" w:ascii="宋体" w:hAnsi="宋体"/>
          <w:b/>
          <w:bCs/>
          <w:kern w:val="0"/>
          <w:sz w:val="24"/>
          <w:szCs w:val="24"/>
          <w:lang w:val="zh-CN"/>
        </w:rPr>
      </w:pPr>
      <w:bookmarkStart w:id="148" w:name="_Toc27020"/>
      <w:bookmarkStart w:id="149" w:name="_Toc27847"/>
      <w:r>
        <w:rPr>
          <w:rFonts w:hint="eastAsia"/>
          <w:b/>
          <w:sz w:val="28"/>
          <w:szCs w:val="28"/>
          <w:lang w:val="zh-CN"/>
        </w:rPr>
        <w:t>十二、处罚</w:t>
      </w:r>
      <w:bookmarkEnd w:id="145"/>
      <w:bookmarkEnd w:id="146"/>
      <w:bookmarkEnd w:id="147"/>
      <w:bookmarkEnd w:id="148"/>
      <w:bookmarkEnd w:id="149"/>
      <w:bookmarkStart w:id="150" w:name="_Toc500493794"/>
      <w:bookmarkStart w:id="151" w:name="_Toc376936764"/>
      <w:bookmarkStart w:id="152" w:name="_Toc325726033"/>
    </w:p>
    <w:p w14:paraId="251ED845">
      <w:pPr>
        <w:keepNext w:val="0"/>
        <w:keepLines w:val="0"/>
        <w:pageBreakBefore w:val="0"/>
        <w:widowControl w:val="0"/>
        <w:kinsoku/>
        <w:wordWrap/>
        <w:overflowPunct/>
        <w:topLinePunct w:val="0"/>
        <w:bidi w:val="0"/>
        <w:snapToGrid/>
        <w:spacing w:line="360" w:lineRule="auto"/>
        <w:ind w:firstLine="482" w:firstLineChars="200"/>
        <w:textAlignment w:val="auto"/>
        <w:outlineLvl w:val="2"/>
        <w:rPr>
          <w:rFonts w:hint="eastAsia" w:ascii="宋体" w:hAnsi="宋体"/>
          <w:b/>
          <w:bCs/>
          <w:kern w:val="0"/>
          <w:sz w:val="24"/>
          <w:szCs w:val="24"/>
          <w:lang w:val="zh-CN"/>
        </w:rPr>
      </w:pPr>
      <w:bookmarkStart w:id="153" w:name="_Toc6781"/>
      <w:r>
        <w:rPr>
          <w:rFonts w:hint="eastAsia" w:ascii="宋体" w:hAnsi="宋体"/>
          <w:b/>
          <w:bCs/>
          <w:kern w:val="0"/>
          <w:sz w:val="24"/>
          <w:szCs w:val="24"/>
          <w:lang w:val="zh-CN"/>
        </w:rPr>
        <w:t>2</w:t>
      </w:r>
      <w:r>
        <w:rPr>
          <w:rFonts w:hint="eastAsia" w:ascii="宋体" w:hAnsi="宋体"/>
          <w:b/>
          <w:bCs/>
          <w:kern w:val="0"/>
          <w:sz w:val="24"/>
          <w:szCs w:val="24"/>
          <w:lang w:val="en-US" w:eastAsia="zh-CN"/>
        </w:rPr>
        <w:t>8</w:t>
      </w:r>
      <w:r>
        <w:rPr>
          <w:rFonts w:hint="eastAsia" w:ascii="宋体" w:hAnsi="宋体"/>
          <w:b/>
          <w:bCs/>
          <w:kern w:val="0"/>
          <w:sz w:val="24"/>
          <w:szCs w:val="24"/>
          <w:lang w:val="zh-CN"/>
        </w:rPr>
        <w:t>.处罚情形</w:t>
      </w:r>
      <w:bookmarkEnd w:id="150"/>
      <w:bookmarkEnd w:id="151"/>
      <w:bookmarkEnd w:id="152"/>
      <w:bookmarkEnd w:id="153"/>
    </w:p>
    <w:p w14:paraId="2579251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2</w:t>
      </w:r>
      <w:r>
        <w:rPr>
          <w:rFonts w:hint="eastAsia" w:ascii="宋体" w:hAnsi="宋体" w:cs="宋体"/>
          <w:sz w:val="24"/>
          <w:szCs w:val="24"/>
          <w:lang w:val="en-US" w:eastAsia="zh-CN"/>
        </w:rPr>
        <w:t>8</w:t>
      </w:r>
      <w:r>
        <w:rPr>
          <w:rFonts w:hint="eastAsia" w:ascii="宋体" w:hAnsi="宋体" w:cs="宋体"/>
          <w:sz w:val="24"/>
          <w:szCs w:val="24"/>
          <w:lang w:val="zh-CN"/>
        </w:rPr>
        <w:t>.1有下列情形之一的，成交供应商的成交结果无效，履约保证金不予退还。</w:t>
      </w:r>
    </w:p>
    <w:p w14:paraId="2C91A5E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（1）供应商在响应截止期后撤回其响应的；</w:t>
      </w:r>
    </w:p>
    <w:p w14:paraId="2CA04A9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（2）提供虚假材料谋取中标的；</w:t>
      </w:r>
    </w:p>
    <w:p w14:paraId="00B0448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（3）采取不正当手段诋毁、排挤其他供应商的；</w:t>
      </w:r>
    </w:p>
    <w:p w14:paraId="1D7E650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（4）有恶意串通等不正当竞争行为的；</w:t>
      </w:r>
    </w:p>
    <w:p w14:paraId="13502C2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（5）中标后无正当理由拒不与采购人签订采购合同的；</w:t>
      </w:r>
    </w:p>
    <w:p w14:paraId="5FA0080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（6）未按照竞争性磋商文件、磋商响应文件确定的事项签订采购合同的；</w:t>
      </w:r>
    </w:p>
    <w:p w14:paraId="37ED835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（7）将采购合同转包的；</w:t>
      </w:r>
    </w:p>
    <w:p w14:paraId="08CFA71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（8）提供假冒伪劣产品的；</w:t>
      </w:r>
    </w:p>
    <w:p w14:paraId="294674B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（9）擅自变更、中止或者终止政府采购合同的；</w:t>
      </w:r>
    </w:p>
    <w:p w14:paraId="4EF73C2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（10）成交供应商签订合同后，因种种原因不能履约或无故拖延履约期的；</w:t>
      </w:r>
    </w:p>
    <w:p w14:paraId="4E098B9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（11）法律、法规规定的其他情形的。</w:t>
      </w:r>
    </w:p>
    <w:p w14:paraId="0DD7DDE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2</w:t>
      </w:r>
      <w:r>
        <w:rPr>
          <w:rFonts w:hint="eastAsia" w:ascii="宋体" w:hAnsi="宋体" w:cs="宋体"/>
          <w:sz w:val="24"/>
          <w:szCs w:val="24"/>
          <w:lang w:val="en-US" w:eastAsia="zh-CN"/>
        </w:rPr>
        <w:t>8</w:t>
      </w:r>
      <w:r>
        <w:rPr>
          <w:rFonts w:hint="eastAsia" w:ascii="宋体" w:hAnsi="宋体" w:cs="宋体"/>
          <w:sz w:val="24"/>
          <w:szCs w:val="24"/>
          <w:lang w:val="zh-CN"/>
        </w:rPr>
        <w:t>.2出现上述情况，情节严重的，报省财政厅依法进行处理。</w:t>
      </w:r>
    </w:p>
    <w:p w14:paraId="08717E0F">
      <w:pPr>
        <w:keepNext w:val="0"/>
        <w:keepLines w:val="0"/>
        <w:pageBreakBefore w:val="0"/>
        <w:widowControl w:val="0"/>
        <w:numPr>
          <w:ilvl w:val="0"/>
          <w:numId w:val="3"/>
        </w:numPr>
        <w:kinsoku/>
        <w:wordWrap/>
        <w:overflowPunct/>
        <w:topLinePunct w:val="0"/>
        <w:bidi w:val="0"/>
        <w:snapToGrid/>
        <w:spacing w:line="360" w:lineRule="auto"/>
        <w:ind w:firstLine="562" w:firstLineChars="200"/>
        <w:textAlignment w:val="auto"/>
        <w:outlineLvl w:val="1"/>
        <w:rPr>
          <w:rFonts w:hint="eastAsia" w:ascii="宋体" w:hAnsi="宋体" w:cs="宋体"/>
          <w:b/>
          <w:bCs/>
          <w:sz w:val="24"/>
          <w:szCs w:val="24"/>
          <w:lang w:val="zh-CN"/>
        </w:rPr>
      </w:pPr>
      <w:bookmarkStart w:id="154" w:name="_Toc18507"/>
      <w:bookmarkStart w:id="155" w:name="_Toc18036"/>
      <w:bookmarkStart w:id="156" w:name="_Toc325726034"/>
      <w:bookmarkStart w:id="157" w:name="_Toc500493795"/>
      <w:bookmarkStart w:id="158" w:name="_Toc376936765"/>
      <w:r>
        <w:rPr>
          <w:rFonts w:hint="eastAsia"/>
          <w:b/>
          <w:sz w:val="28"/>
          <w:szCs w:val="28"/>
          <w:lang w:val="zh-CN"/>
        </w:rPr>
        <w:t>代理服务费</w:t>
      </w:r>
      <w:bookmarkEnd w:id="154"/>
      <w:bookmarkEnd w:id="155"/>
    </w:p>
    <w:p w14:paraId="2E8EE687">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cs="宋体"/>
          <w:b/>
          <w:bCs/>
          <w:sz w:val="24"/>
          <w:szCs w:val="24"/>
          <w:lang w:val="zh-CN"/>
        </w:rPr>
      </w:pPr>
      <w:r>
        <w:rPr>
          <w:rFonts w:hint="eastAsia" w:ascii="宋体" w:hAnsi="宋体" w:cs="宋体"/>
          <w:b/>
          <w:bCs/>
          <w:sz w:val="24"/>
          <w:szCs w:val="24"/>
          <w:lang w:val="zh-CN"/>
        </w:rPr>
        <w:t>收取对象：</w:t>
      </w:r>
      <w:r>
        <w:rPr>
          <w:rFonts w:hint="eastAsia" w:ascii="宋体" w:hAnsi="宋体" w:cs="宋体"/>
          <w:b/>
          <w:bCs/>
          <w:sz w:val="24"/>
          <w:szCs w:val="24"/>
          <w:lang w:val="en-US" w:eastAsia="zh-CN"/>
        </w:rPr>
        <w:t>采购人</w:t>
      </w:r>
    </w:p>
    <w:p w14:paraId="6514F8CA">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default" w:ascii="宋体" w:hAnsi="宋体" w:cs="宋体"/>
          <w:b/>
          <w:bCs/>
          <w:color w:val="0000FF"/>
          <w:sz w:val="24"/>
          <w:szCs w:val="24"/>
          <w:lang w:val="en-US" w:eastAsia="zh-CN"/>
        </w:rPr>
      </w:pPr>
      <w:r>
        <w:rPr>
          <w:rFonts w:hint="eastAsia" w:ascii="宋体" w:hAnsi="宋体" w:cs="宋体"/>
          <w:b/>
          <w:bCs/>
          <w:sz w:val="24"/>
          <w:szCs w:val="24"/>
          <w:lang w:val="zh-CN"/>
        </w:rPr>
        <w:t>代理服务费取费标准：¥9，000.00元（大写：玖仟元整）</w:t>
      </w:r>
      <w:bookmarkEnd w:id="156"/>
      <w:bookmarkEnd w:id="157"/>
      <w:bookmarkEnd w:id="158"/>
    </w:p>
    <w:p w14:paraId="08A31AE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sz w:val="24"/>
          <w:szCs w:val="24"/>
          <w:lang w:val="zh-CN"/>
        </w:rPr>
        <w:t>其他未尽事宜，按照《中华人民共和国政府采购法》、《中华人民共和国民法典》、《中华人民共和国政府采购法实施条例》等法律法规及中华人民共和国财政部《政府采购竞争性磋商采购方式管理暂行办法》的有关条款执行。</w:t>
      </w:r>
    </w:p>
    <w:p w14:paraId="78289D08">
      <w:pPr>
        <w:jc w:val="center"/>
        <w:outlineLvl w:val="0"/>
        <w:rPr>
          <w:rFonts w:hint="eastAsia"/>
          <w:b/>
          <w:sz w:val="32"/>
          <w:szCs w:val="24"/>
          <w:lang w:val="zh-CN"/>
        </w:rPr>
      </w:pPr>
      <w:bookmarkStart w:id="159" w:name="_Toc3349"/>
      <w:bookmarkStart w:id="160" w:name="_Toc22401"/>
      <w:r>
        <w:rPr>
          <w:rFonts w:hint="eastAsia"/>
          <w:b/>
          <w:sz w:val="32"/>
          <w:szCs w:val="24"/>
          <w:lang w:val="zh-CN"/>
        </w:rPr>
        <w:t>第</w:t>
      </w:r>
      <w:r>
        <w:rPr>
          <w:rFonts w:hint="eastAsia"/>
          <w:b/>
          <w:sz w:val="32"/>
          <w:szCs w:val="24"/>
          <w:lang w:val="en-US" w:eastAsia="zh-CN"/>
        </w:rPr>
        <w:t>四</w:t>
      </w:r>
      <w:r>
        <w:rPr>
          <w:rFonts w:hint="eastAsia"/>
          <w:b/>
          <w:sz w:val="32"/>
          <w:szCs w:val="24"/>
          <w:lang w:val="zh-CN"/>
        </w:rPr>
        <w:t>部分 青海省政府采购项目合同书范本</w:t>
      </w:r>
      <w:bookmarkEnd w:id="159"/>
      <w:bookmarkEnd w:id="160"/>
    </w:p>
    <w:p w14:paraId="3CDF8150">
      <w:pPr>
        <w:jc w:val="both"/>
        <w:rPr>
          <w:b/>
          <w:kern w:val="28"/>
          <w:sz w:val="72"/>
        </w:rPr>
      </w:pPr>
    </w:p>
    <w:p w14:paraId="638044DF">
      <w:pPr>
        <w:jc w:val="center"/>
        <w:rPr>
          <w:b/>
          <w:kern w:val="28"/>
          <w:sz w:val="72"/>
        </w:rPr>
      </w:pPr>
      <w:r>
        <w:rPr>
          <w:rFonts w:hint="eastAsia"/>
          <w:b/>
          <w:kern w:val="28"/>
          <w:sz w:val="72"/>
        </w:rPr>
        <w:t>青海省政府采购</w:t>
      </w:r>
    </w:p>
    <w:p w14:paraId="570A7D1F">
      <w:pPr>
        <w:jc w:val="both"/>
        <w:rPr>
          <w:kern w:val="28"/>
          <w:sz w:val="72"/>
        </w:rPr>
      </w:pPr>
    </w:p>
    <w:p w14:paraId="6600BE5F">
      <w:pPr>
        <w:jc w:val="center"/>
        <w:outlineLvl w:val="1"/>
        <w:rPr>
          <w:b/>
          <w:kern w:val="28"/>
          <w:sz w:val="72"/>
        </w:rPr>
      </w:pPr>
      <w:bookmarkStart w:id="161" w:name="_Toc8342"/>
      <w:bookmarkStart w:id="162" w:name="_Toc26548"/>
      <w:r>
        <w:rPr>
          <w:rFonts w:hint="eastAsia"/>
          <w:b/>
          <w:kern w:val="28"/>
          <w:sz w:val="72"/>
        </w:rPr>
        <w:t>合</w:t>
      </w:r>
      <w:bookmarkEnd w:id="161"/>
      <w:bookmarkEnd w:id="162"/>
    </w:p>
    <w:p w14:paraId="7D4A5E27">
      <w:pPr>
        <w:jc w:val="center"/>
        <w:rPr>
          <w:b/>
          <w:kern w:val="28"/>
          <w:sz w:val="72"/>
        </w:rPr>
      </w:pPr>
    </w:p>
    <w:p w14:paraId="57B93F1F">
      <w:pPr>
        <w:jc w:val="center"/>
        <w:rPr>
          <w:b/>
          <w:kern w:val="28"/>
          <w:sz w:val="72"/>
        </w:rPr>
      </w:pPr>
      <w:r>
        <w:rPr>
          <w:rFonts w:hint="eastAsia"/>
          <w:b/>
          <w:kern w:val="28"/>
          <w:sz w:val="72"/>
        </w:rPr>
        <w:t>同</w:t>
      </w:r>
    </w:p>
    <w:p w14:paraId="7BD02F4E">
      <w:pPr>
        <w:jc w:val="center"/>
        <w:rPr>
          <w:b/>
          <w:kern w:val="28"/>
          <w:sz w:val="72"/>
        </w:rPr>
      </w:pPr>
    </w:p>
    <w:p w14:paraId="69ED081E">
      <w:pPr>
        <w:jc w:val="center"/>
        <w:rPr>
          <w:kern w:val="28"/>
          <w:sz w:val="72"/>
        </w:rPr>
      </w:pPr>
      <w:r>
        <w:rPr>
          <w:rFonts w:hint="eastAsia"/>
          <w:b/>
          <w:kern w:val="28"/>
          <w:sz w:val="72"/>
        </w:rPr>
        <w:t>书</w:t>
      </w:r>
    </w:p>
    <w:p w14:paraId="1029976C">
      <w:pPr>
        <w:jc w:val="left"/>
        <w:rPr>
          <w:sz w:val="52"/>
        </w:rPr>
      </w:pPr>
    </w:p>
    <w:p w14:paraId="5A953A7A">
      <w:pPr>
        <w:spacing w:line="276" w:lineRule="auto"/>
        <w:ind w:firstLine="1163" w:firstLineChars="386"/>
        <w:rPr>
          <w:rFonts w:hint="eastAsia" w:eastAsia="宋体"/>
          <w:b/>
          <w:sz w:val="30"/>
          <w:szCs w:val="30"/>
          <w:lang w:eastAsia="zh-CN"/>
        </w:rPr>
      </w:pPr>
      <w:r>
        <w:rPr>
          <w:rFonts w:hint="eastAsia" w:eastAsia="宋体"/>
          <w:b/>
          <w:sz w:val="30"/>
          <w:szCs w:val="30"/>
        </w:rPr>
        <w:t>采购项目名称：</w:t>
      </w:r>
      <w:r>
        <w:rPr>
          <w:rFonts w:hint="eastAsia"/>
          <w:b/>
          <w:sz w:val="30"/>
          <w:szCs w:val="30"/>
          <w:lang w:eastAsia="zh-CN"/>
        </w:rPr>
        <w:t>都兰县财政局购买第三方预算绩效评价服务项目</w:t>
      </w:r>
    </w:p>
    <w:p w14:paraId="68C33DE1">
      <w:pPr>
        <w:spacing w:line="276" w:lineRule="auto"/>
        <w:ind w:firstLine="1163" w:firstLineChars="386"/>
        <w:rPr>
          <w:rFonts w:hint="eastAsia" w:eastAsia="宋体"/>
          <w:b/>
          <w:sz w:val="30"/>
          <w:szCs w:val="30"/>
          <w:lang w:val="en-US" w:eastAsia="zh-CN"/>
        </w:rPr>
      </w:pPr>
      <w:r>
        <w:rPr>
          <w:rFonts w:hint="eastAsia"/>
          <w:b/>
          <w:sz w:val="30"/>
          <w:szCs w:val="30"/>
        </w:rPr>
        <w:t>采购项目编号：青海聚帛竞磋（服务）</w:t>
      </w:r>
      <w:r>
        <w:rPr>
          <w:rFonts w:hint="eastAsia"/>
          <w:b/>
          <w:sz w:val="30"/>
          <w:szCs w:val="30"/>
          <w:lang w:eastAsia="zh-CN"/>
        </w:rPr>
        <w:t>2024-120</w:t>
      </w:r>
    </w:p>
    <w:p w14:paraId="249319E9">
      <w:pPr>
        <w:spacing w:line="276" w:lineRule="auto"/>
        <w:ind w:firstLine="1163" w:firstLineChars="386"/>
        <w:rPr>
          <w:rFonts w:hint="default" w:eastAsia="宋体"/>
          <w:b/>
          <w:sz w:val="30"/>
          <w:szCs w:val="30"/>
          <w:lang w:val="en-US" w:eastAsia="zh-CN"/>
        </w:rPr>
      </w:pPr>
      <w:r>
        <w:rPr>
          <w:rFonts w:hint="eastAsia"/>
          <w:b/>
          <w:sz w:val="30"/>
          <w:szCs w:val="30"/>
        </w:rPr>
        <w:t>采购合同编号：JBHT-</w:t>
      </w:r>
      <w:r>
        <w:rPr>
          <w:rFonts w:hint="eastAsia"/>
          <w:b/>
          <w:sz w:val="30"/>
          <w:szCs w:val="30"/>
          <w:lang w:val="en-US" w:eastAsia="zh-CN"/>
        </w:rPr>
        <w:t>2024-120</w:t>
      </w:r>
    </w:p>
    <w:p w14:paraId="4B3B8272">
      <w:pPr>
        <w:spacing w:line="276" w:lineRule="auto"/>
        <w:ind w:firstLine="1163" w:firstLineChars="386"/>
        <w:rPr>
          <w:rFonts w:hint="eastAsia" w:eastAsia="宋体"/>
          <w:b/>
          <w:sz w:val="30"/>
          <w:szCs w:val="30"/>
          <w:lang w:eastAsia="zh-CN"/>
        </w:rPr>
      </w:pPr>
      <w:r>
        <w:rPr>
          <w:rFonts w:hint="eastAsia" w:eastAsia="宋体"/>
          <w:b/>
          <w:sz w:val="30"/>
          <w:szCs w:val="30"/>
        </w:rPr>
        <w:t>采购单位：</w:t>
      </w:r>
      <w:r>
        <w:rPr>
          <w:rFonts w:hint="eastAsia"/>
          <w:b/>
          <w:sz w:val="30"/>
          <w:szCs w:val="30"/>
          <w:lang w:eastAsia="zh-CN"/>
        </w:rPr>
        <w:t>都兰县财政局</w:t>
      </w:r>
    </w:p>
    <w:p w14:paraId="2DF27ADD">
      <w:pPr>
        <w:pStyle w:val="10"/>
      </w:pPr>
    </w:p>
    <w:p w14:paraId="56DD7A35">
      <w:pPr>
        <w:spacing w:line="276" w:lineRule="auto"/>
        <w:ind w:firstLine="596" w:firstLineChars="198"/>
        <w:jc w:val="center"/>
        <w:rPr>
          <w:rFonts w:hint="eastAsia"/>
          <w:b/>
          <w:sz w:val="30"/>
          <w:szCs w:val="30"/>
        </w:rPr>
      </w:pPr>
      <w:r>
        <w:rPr>
          <w:rFonts w:hint="eastAsia"/>
          <w:b/>
          <w:sz w:val="30"/>
          <w:szCs w:val="30"/>
        </w:rPr>
        <w:t>青海聚帛工程项目管理有限公司</w:t>
      </w:r>
    </w:p>
    <w:p w14:paraId="3AD508AF">
      <w:pPr>
        <w:spacing w:line="276" w:lineRule="auto"/>
        <w:ind w:firstLine="596" w:firstLineChars="198"/>
        <w:jc w:val="center"/>
        <w:rPr>
          <w:rFonts w:hint="eastAsia" w:ascii="宋体" w:hAnsi="宋体"/>
          <w:b/>
          <w:sz w:val="44"/>
          <w:szCs w:val="44"/>
        </w:rPr>
      </w:pPr>
      <w:r>
        <w:rPr>
          <w:rFonts w:hint="eastAsia"/>
          <w:b/>
          <w:sz w:val="30"/>
          <w:szCs w:val="30"/>
          <w:lang w:val="en-US" w:eastAsia="zh-CN"/>
        </w:rPr>
        <w:t>2024</w:t>
      </w:r>
      <w:r>
        <w:rPr>
          <w:rFonts w:hint="eastAsia"/>
          <w:b/>
          <w:sz w:val="30"/>
          <w:szCs w:val="30"/>
        </w:rPr>
        <w:t>年</w:t>
      </w:r>
      <w:r>
        <w:rPr>
          <w:b/>
          <w:sz w:val="30"/>
          <w:szCs w:val="30"/>
        </w:rPr>
        <w:t xml:space="preserve">  </w:t>
      </w:r>
      <w:r>
        <w:rPr>
          <w:rFonts w:hint="eastAsia"/>
          <w:b/>
          <w:sz w:val="30"/>
          <w:szCs w:val="30"/>
        </w:rPr>
        <w:t>月</w:t>
      </w:r>
    </w:p>
    <w:p w14:paraId="29AB8184">
      <w:pPr>
        <w:spacing w:line="276" w:lineRule="auto"/>
        <w:jc w:val="center"/>
        <w:rPr>
          <w:rFonts w:hint="eastAsia" w:ascii="宋体" w:hAnsi="宋体"/>
          <w:b/>
          <w:sz w:val="32"/>
          <w:szCs w:val="32"/>
        </w:rPr>
      </w:pPr>
    </w:p>
    <w:p w14:paraId="0BE588A4">
      <w:pPr>
        <w:spacing w:line="276" w:lineRule="auto"/>
        <w:jc w:val="center"/>
        <w:rPr>
          <w:rFonts w:hint="eastAsia" w:ascii="宋体" w:hAnsi="宋体"/>
          <w:b/>
          <w:sz w:val="32"/>
          <w:szCs w:val="32"/>
        </w:rPr>
      </w:pPr>
    </w:p>
    <w:p w14:paraId="166B0ABB">
      <w:pPr>
        <w:spacing w:line="276" w:lineRule="auto"/>
        <w:jc w:val="center"/>
        <w:rPr>
          <w:rFonts w:hint="eastAsia" w:ascii="宋体" w:hAnsi="宋体"/>
          <w:b/>
          <w:sz w:val="32"/>
          <w:szCs w:val="32"/>
        </w:rPr>
      </w:pPr>
      <w:r>
        <w:rPr>
          <w:rFonts w:hint="eastAsia" w:ascii="宋体" w:hAnsi="宋体"/>
          <w:b/>
          <w:sz w:val="32"/>
          <w:szCs w:val="32"/>
        </w:rPr>
        <w:t>青海省政府采购合同</w:t>
      </w:r>
    </w:p>
    <w:p w14:paraId="7323BAEF">
      <w:pPr>
        <w:spacing w:line="400" w:lineRule="exact"/>
        <w:ind w:firstLine="482" w:firstLineChars="200"/>
        <w:rPr>
          <w:rFonts w:hint="eastAsia" w:ascii="宋体" w:hAnsi="宋体"/>
          <w:b/>
          <w:bCs/>
          <w:sz w:val="24"/>
        </w:rPr>
      </w:pPr>
    </w:p>
    <w:p w14:paraId="275859D5">
      <w:pPr>
        <w:spacing w:line="360" w:lineRule="auto"/>
        <w:jc w:val="left"/>
        <w:rPr>
          <w:rFonts w:hint="default" w:ascii="宋体" w:hAnsi="宋体" w:eastAsia="宋体" w:cs="宋体"/>
          <w:b w:val="0"/>
          <w:bCs w:val="0"/>
          <w:spacing w:val="8"/>
          <w:sz w:val="24"/>
          <w:szCs w:val="24"/>
          <w:lang w:val="en-US" w:eastAsia="zh-CN" w:bidi="ar-SA"/>
        </w:rPr>
      </w:pPr>
      <w:r>
        <w:rPr>
          <w:rFonts w:hint="eastAsia" w:ascii="宋体" w:hAnsi="宋体" w:eastAsia="宋体" w:cs="宋体"/>
          <w:b w:val="0"/>
          <w:bCs w:val="0"/>
          <w:spacing w:val="8"/>
          <w:sz w:val="24"/>
          <w:szCs w:val="24"/>
          <w:lang w:val="en-US" w:eastAsia="zh-CN" w:bidi="ar-SA"/>
        </w:rPr>
        <w:t>采购项目编号：青海聚帛竞磋（服务）</w:t>
      </w:r>
      <w:r>
        <w:rPr>
          <w:rFonts w:hint="eastAsia" w:ascii="宋体" w:hAnsi="宋体" w:cs="宋体"/>
          <w:b w:val="0"/>
          <w:bCs w:val="0"/>
          <w:spacing w:val="8"/>
          <w:sz w:val="24"/>
          <w:szCs w:val="24"/>
          <w:lang w:val="en-US" w:eastAsia="zh-CN" w:bidi="ar-SA"/>
        </w:rPr>
        <w:t>2024-120</w:t>
      </w:r>
    </w:p>
    <w:p w14:paraId="330C960D">
      <w:pPr>
        <w:spacing w:line="360" w:lineRule="auto"/>
        <w:jc w:val="left"/>
        <w:rPr>
          <w:rFonts w:hint="eastAsia" w:ascii="宋体" w:hAnsi="宋体" w:eastAsia="宋体" w:cs="宋体"/>
          <w:b w:val="0"/>
          <w:bCs w:val="0"/>
          <w:spacing w:val="8"/>
          <w:sz w:val="24"/>
          <w:szCs w:val="24"/>
          <w:lang w:val="en-US" w:eastAsia="zh-CN" w:bidi="ar-SA"/>
        </w:rPr>
      </w:pPr>
      <w:r>
        <w:rPr>
          <w:rFonts w:hint="eastAsia" w:ascii="宋体" w:hAnsi="宋体" w:eastAsia="宋体" w:cs="宋体"/>
          <w:b w:val="0"/>
          <w:bCs w:val="0"/>
          <w:spacing w:val="8"/>
          <w:sz w:val="24"/>
          <w:szCs w:val="24"/>
          <w:lang w:val="en-US" w:eastAsia="zh-CN" w:bidi="ar-SA"/>
        </w:rPr>
        <w:t>采购项目名称：</w:t>
      </w:r>
      <w:r>
        <w:rPr>
          <w:rFonts w:hint="eastAsia" w:ascii="宋体" w:hAnsi="宋体" w:cs="宋体"/>
          <w:b w:val="0"/>
          <w:bCs w:val="0"/>
          <w:spacing w:val="8"/>
          <w:sz w:val="24"/>
          <w:szCs w:val="24"/>
          <w:lang w:val="en-US" w:eastAsia="zh-CN" w:bidi="ar-SA"/>
        </w:rPr>
        <w:t>都兰县财政局购买第三方预算绩效评价服务项目</w:t>
      </w:r>
    </w:p>
    <w:p w14:paraId="63DFAFAC">
      <w:pPr>
        <w:spacing w:line="360" w:lineRule="auto"/>
        <w:jc w:val="left"/>
        <w:rPr>
          <w:rFonts w:hint="default" w:ascii="宋体" w:hAnsi="宋体" w:eastAsia="宋体" w:cs="宋体"/>
          <w:b w:val="0"/>
          <w:bCs w:val="0"/>
          <w:spacing w:val="8"/>
          <w:sz w:val="24"/>
          <w:szCs w:val="24"/>
          <w:lang w:val="en-US" w:eastAsia="zh-CN" w:bidi="ar-SA"/>
        </w:rPr>
      </w:pPr>
      <w:r>
        <w:rPr>
          <w:rFonts w:hint="eastAsia" w:ascii="宋体" w:hAnsi="宋体" w:eastAsia="宋体" w:cs="宋体"/>
          <w:b w:val="0"/>
          <w:bCs w:val="0"/>
          <w:spacing w:val="8"/>
          <w:sz w:val="24"/>
          <w:szCs w:val="24"/>
          <w:lang w:val="en-US" w:eastAsia="zh-CN" w:bidi="ar-SA"/>
        </w:rPr>
        <w:t>采购合同编号：</w:t>
      </w:r>
      <w:r>
        <w:rPr>
          <w:rFonts w:hint="eastAsia" w:ascii="宋体" w:hAnsi="宋体" w:cs="宋体"/>
          <w:b w:val="0"/>
          <w:bCs w:val="0"/>
          <w:spacing w:val="8"/>
          <w:sz w:val="24"/>
          <w:szCs w:val="24"/>
          <w:lang w:val="en-US" w:eastAsia="zh-CN" w:bidi="ar-SA"/>
        </w:rPr>
        <w:t>JBHT</w:t>
      </w:r>
      <w:r>
        <w:rPr>
          <w:rFonts w:hint="eastAsia" w:ascii="宋体" w:hAnsi="宋体" w:eastAsia="宋体" w:cs="宋体"/>
          <w:b w:val="0"/>
          <w:bCs w:val="0"/>
          <w:spacing w:val="8"/>
          <w:sz w:val="24"/>
          <w:szCs w:val="24"/>
          <w:lang w:val="en-US" w:eastAsia="zh-CN" w:bidi="ar-SA"/>
        </w:rPr>
        <w:t>-</w:t>
      </w:r>
      <w:r>
        <w:rPr>
          <w:rFonts w:hint="eastAsia" w:ascii="宋体" w:hAnsi="宋体" w:cs="宋体"/>
          <w:b w:val="0"/>
          <w:bCs w:val="0"/>
          <w:spacing w:val="8"/>
          <w:sz w:val="24"/>
          <w:szCs w:val="24"/>
          <w:lang w:val="en-US" w:eastAsia="zh-CN" w:bidi="ar-SA"/>
        </w:rPr>
        <w:t>2024-120</w:t>
      </w:r>
    </w:p>
    <w:p w14:paraId="698D22A3">
      <w:pPr>
        <w:spacing w:line="360" w:lineRule="auto"/>
        <w:jc w:val="left"/>
        <w:rPr>
          <w:rFonts w:hint="eastAsia" w:ascii="宋体" w:hAnsi="宋体" w:eastAsia="宋体" w:cs="宋体"/>
          <w:b w:val="0"/>
          <w:bCs w:val="0"/>
          <w:spacing w:val="8"/>
          <w:sz w:val="24"/>
          <w:szCs w:val="24"/>
          <w:lang w:val="en-US" w:eastAsia="zh-CN" w:bidi="ar-SA"/>
        </w:rPr>
      </w:pPr>
      <w:r>
        <w:rPr>
          <w:rFonts w:hint="eastAsia" w:ascii="宋体" w:hAnsi="宋体" w:eastAsia="宋体" w:cs="宋体"/>
          <w:b w:val="0"/>
          <w:bCs w:val="0"/>
          <w:spacing w:val="8"/>
          <w:sz w:val="24"/>
          <w:szCs w:val="24"/>
          <w:lang w:val="en-US" w:eastAsia="zh-CN" w:bidi="ar-SA"/>
        </w:rPr>
        <w:t>合同金额（人民币）：</w:t>
      </w:r>
    </w:p>
    <w:p w14:paraId="1194959B">
      <w:pPr>
        <w:spacing w:line="360" w:lineRule="auto"/>
        <w:jc w:val="left"/>
        <w:rPr>
          <w:rFonts w:hint="eastAsia" w:ascii="宋体" w:hAnsi="宋体" w:eastAsia="宋体" w:cs="宋体"/>
          <w:b w:val="0"/>
          <w:bCs w:val="0"/>
          <w:spacing w:val="8"/>
          <w:sz w:val="24"/>
          <w:szCs w:val="24"/>
          <w:lang w:val="en-US" w:eastAsia="zh-CN" w:bidi="ar-SA"/>
        </w:rPr>
      </w:pPr>
      <w:r>
        <w:rPr>
          <w:rFonts w:hint="eastAsia" w:ascii="宋体" w:hAnsi="宋体" w:eastAsia="宋体" w:cs="宋体"/>
          <w:b w:val="0"/>
          <w:bCs w:val="0"/>
          <w:spacing w:val="8"/>
          <w:sz w:val="24"/>
          <w:szCs w:val="24"/>
          <w:lang w:val="en-US" w:eastAsia="zh-CN" w:bidi="ar-SA"/>
        </w:rPr>
        <w:t>采购人（甲方）：</w:t>
      </w:r>
      <w:r>
        <w:rPr>
          <w:rFonts w:hint="eastAsia" w:ascii="宋体" w:hAnsi="宋体" w:cs="宋体"/>
          <w:b w:val="0"/>
          <w:bCs w:val="0"/>
          <w:spacing w:val="8"/>
          <w:sz w:val="24"/>
          <w:szCs w:val="24"/>
          <w:lang w:val="en-US" w:eastAsia="zh-CN" w:bidi="ar-SA"/>
        </w:rPr>
        <w:t>都兰县财政局</w:t>
      </w:r>
    </w:p>
    <w:p w14:paraId="2CDECA7B">
      <w:pPr>
        <w:spacing w:line="360" w:lineRule="auto"/>
        <w:jc w:val="left"/>
        <w:rPr>
          <w:rFonts w:hint="eastAsia" w:ascii="宋体" w:hAnsi="宋体" w:eastAsia="宋体" w:cs="宋体"/>
          <w:b w:val="0"/>
          <w:bCs w:val="0"/>
          <w:spacing w:val="8"/>
          <w:sz w:val="24"/>
          <w:szCs w:val="24"/>
          <w:lang w:val="en-US" w:eastAsia="zh-CN" w:bidi="ar-SA"/>
        </w:rPr>
      </w:pPr>
      <w:r>
        <w:rPr>
          <w:rFonts w:hint="eastAsia" w:ascii="宋体" w:hAnsi="宋体" w:eastAsia="宋体" w:cs="宋体"/>
          <w:b w:val="0"/>
          <w:bCs w:val="0"/>
          <w:spacing w:val="8"/>
          <w:sz w:val="24"/>
          <w:szCs w:val="24"/>
          <w:lang w:val="en-US" w:eastAsia="zh-CN" w:bidi="ar-SA"/>
        </w:rPr>
        <w:t>供应商（乙方）：</w:t>
      </w:r>
    </w:p>
    <w:p w14:paraId="0290B38F">
      <w:pPr>
        <w:spacing w:line="360" w:lineRule="auto"/>
        <w:ind w:firstLine="512" w:firstLineChars="200"/>
        <w:jc w:val="left"/>
        <w:rPr>
          <w:rFonts w:hint="eastAsia" w:ascii="宋体" w:hAnsi="宋体" w:eastAsia="宋体" w:cs="宋体"/>
          <w:b w:val="0"/>
          <w:bCs w:val="0"/>
          <w:spacing w:val="8"/>
          <w:sz w:val="24"/>
          <w:szCs w:val="24"/>
          <w:vertAlign w:val="baseline"/>
          <w:lang w:val="en-US" w:eastAsia="zh-CN" w:bidi="ar-SA"/>
        </w:rPr>
      </w:pPr>
      <w:r>
        <w:rPr>
          <w:rFonts w:hint="eastAsia" w:ascii="宋体" w:hAnsi="宋体" w:eastAsia="宋体" w:cs="宋体"/>
          <w:b w:val="0"/>
          <w:bCs w:val="0"/>
          <w:spacing w:val="8"/>
          <w:sz w:val="24"/>
          <w:szCs w:val="24"/>
          <w:vertAlign w:val="baseline"/>
          <w:lang w:val="en-US" w:eastAsia="zh-CN" w:bidi="ar-SA"/>
        </w:rPr>
        <w:t>甲、乙双方根据2024年</w:t>
      </w:r>
      <w:r>
        <w:rPr>
          <w:rFonts w:hint="eastAsia" w:ascii="宋体" w:hAnsi="宋体" w:eastAsia="宋体" w:cs="宋体"/>
          <w:b w:val="0"/>
          <w:bCs w:val="0"/>
          <w:spacing w:val="8"/>
          <w:sz w:val="24"/>
          <w:szCs w:val="24"/>
          <w:u w:val="single"/>
          <w:vertAlign w:val="baseline"/>
          <w:lang w:val="en-US" w:eastAsia="zh-CN" w:bidi="ar-SA"/>
        </w:rPr>
        <w:t xml:space="preserve">    </w:t>
      </w:r>
      <w:r>
        <w:rPr>
          <w:rFonts w:hint="eastAsia" w:ascii="宋体" w:hAnsi="宋体" w:eastAsia="宋体" w:cs="宋体"/>
          <w:b w:val="0"/>
          <w:bCs w:val="0"/>
          <w:spacing w:val="8"/>
          <w:sz w:val="24"/>
          <w:szCs w:val="24"/>
          <w:vertAlign w:val="baseline"/>
          <w:lang w:val="en-US" w:eastAsia="zh-CN" w:bidi="ar-SA"/>
        </w:rPr>
        <w:t>月</w:t>
      </w:r>
      <w:r>
        <w:rPr>
          <w:rFonts w:hint="eastAsia" w:ascii="宋体" w:hAnsi="宋体" w:eastAsia="宋体" w:cs="宋体"/>
          <w:b w:val="0"/>
          <w:bCs w:val="0"/>
          <w:spacing w:val="8"/>
          <w:sz w:val="24"/>
          <w:szCs w:val="24"/>
          <w:u w:val="single"/>
          <w:vertAlign w:val="baseline"/>
          <w:lang w:val="en-US" w:eastAsia="zh-CN" w:bidi="ar-SA"/>
        </w:rPr>
        <w:t xml:space="preserve">    </w:t>
      </w:r>
      <w:r>
        <w:rPr>
          <w:rFonts w:hint="eastAsia" w:ascii="宋体" w:hAnsi="宋体" w:eastAsia="宋体" w:cs="宋体"/>
          <w:b w:val="0"/>
          <w:bCs w:val="0"/>
          <w:spacing w:val="8"/>
          <w:sz w:val="24"/>
          <w:szCs w:val="24"/>
          <w:vertAlign w:val="baseline"/>
          <w:lang w:val="en-US" w:eastAsia="zh-CN" w:bidi="ar-SA"/>
        </w:rPr>
        <w:t>日</w:t>
      </w:r>
      <w:r>
        <w:rPr>
          <w:rFonts w:hint="eastAsia" w:ascii="宋体" w:hAnsi="宋体" w:cs="宋体"/>
          <w:b w:val="0"/>
          <w:bCs w:val="0"/>
          <w:spacing w:val="8"/>
          <w:sz w:val="24"/>
          <w:szCs w:val="24"/>
          <w:u w:val="single"/>
          <w:lang w:val="en-US" w:eastAsia="zh-CN" w:bidi="ar-SA"/>
        </w:rPr>
        <w:t>都兰县财政局购买第三方预算绩效评价服务项目</w:t>
      </w:r>
      <w:r>
        <w:rPr>
          <w:rFonts w:hint="eastAsia" w:ascii="宋体" w:hAnsi="宋体" w:eastAsia="宋体" w:cs="宋体"/>
          <w:b w:val="0"/>
          <w:bCs w:val="0"/>
          <w:spacing w:val="8"/>
          <w:sz w:val="24"/>
          <w:szCs w:val="24"/>
          <w:u w:val="single"/>
          <w:lang w:val="en-US" w:eastAsia="zh-CN" w:bidi="ar-SA"/>
        </w:rPr>
        <w:t>（青海聚帛竞磋（服务）</w:t>
      </w:r>
      <w:r>
        <w:rPr>
          <w:rFonts w:hint="eastAsia" w:ascii="宋体" w:hAnsi="宋体" w:cs="宋体"/>
          <w:b w:val="0"/>
          <w:bCs w:val="0"/>
          <w:spacing w:val="8"/>
          <w:sz w:val="24"/>
          <w:szCs w:val="24"/>
          <w:u w:val="single"/>
          <w:lang w:val="en-US" w:eastAsia="zh-CN" w:bidi="ar-SA"/>
        </w:rPr>
        <w:t>2024-120</w:t>
      </w:r>
      <w:r>
        <w:rPr>
          <w:rFonts w:hint="eastAsia" w:ascii="宋体" w:hAnsi="宋体" w:eastAsia="宋体" w:cs="宋体"/>
          <w:b w:val="0"/>
          <w:bCs w:val="0"/>
          <w:spacing w:val="8"/>
          <w:sz w:val="24"/>
          <w:szCs w:val="24"/>
          <w:u w:val="single"/>
          <w:lang w:val="en-US" w:eastAsia="zh-CN" w:bidi="ar-SA"/>
        </w:rPr>
        <w:t>）</w:t>
      </w:r>
      <w:r>
        <w:rPr>
          <w:rFonts w:hint="eastAsia" w:ascii="宋体" w:hAnsi="宋体" w:eastAsia="宋体" w:cs="宋体"/>
          <w:b w:val="0"/>
          <w:bCs w:val="0"/>
          <w:spacing w:val="8"/>
          <w:sz w:val="24"/>
          <w:szCs w:val="24"/>
          <w:vertAlign w:val="baseline"/>
          <w:lang w:val="en-US" w:eastAsia="zh-CN" w:bidi="ar-SA"/>
        </w:rPr>
        <w:t>的竞争性磋商文件要求和采购机构出具的《成交通知书》，并经双方协商一致，达成合同总价款为</w:t>
      </w:r>
      <w:r>
        <w:rPr>
          <w:rFonts w:hint="eastAsia" w:ascii="宋体" w:hAnsi="宋体" w:eastAsia="宋体" w:cs="宋体"/>
          <w:b w:val="0"/>
          <w:bCs w:val="0"/>
          <w:spacing w:val="8"/>
          <w:sz w:val="24"/>
          <w:szCs w:val="24"/>
          <w:u w:val="single"/>
          <w:vertAlign w:val="baseline"/>
          <w:lang w:val="en-US" w:eastAsia="zh-CN" w:bidi="ar-SA"/>
        </w:rPr>
        <w:t xml:space="preserve">        </w:t>
      </w:r>
      <w:r>
        <w:rPr>
          <w:rFonts w:hint="eastAsia" w:ascii="宋体" w:hAnsi="宋体" w:eastAsia="宋体" w:cs="宋体"/>
          <w:b w:val="0"/>
          <w:bCs w:val="0"/>
          <w:spacing w:val="8"/>
          <w:sz w:val="24"/>
          <w:szCs w:val="24"/>
          <w:vertAlign w:val="baseline"/>
          <w:lang w:val="en-US" w:eastAsia="zh-CN" w:bidi="ar-SA"/>
        </w:rPr>
        <w:t>的</w:t>
      </w:r>
      <w:r>
        <w:rPr>
          <w:rFonts w:hint="eastAsia" w:ascii="宋体" w:hAnsi="宋体" w:eastAsia="宋体" w:cs="宋体"/>
          <w:b w:val="0"/>
          <w:bCs w:val="0"/>
          <w:spacing w:val="8"/>
          <w:sz w:val="24"/>
          <w:szCs w:val="24"/>
          <w:u w:val="single"/>
          <w:vertAlign w:val="baseline"/>
          <w:lang w:val="en-US" w:eastAsia="zh-CN" w:bidi="ar-SA"/>
        </w:rPr>
        <w:t xml:space="preserve"> </w:t>
      </w:r>
      <w:r>
        <w:rPr>
          <w:rFonts w:hint="eastAsia" w:ascii="宋体" w:hAnsi="宋体" w:cs="宋体"/>
          <w:b w:val="0"/>
          <w:bCs w:val="0"/>
          <w:spacing w:val="8"/>
          <w:sz w:val="24"/>
          <w:szCs w:val="24"/>
          <w:u w:val="single"/>
          <w:vertAlign w:val="baseline"/>
          <w:lang w:val="en-US" w:eastAsia="zh-CN" w:bidi="ar-SA"/>
        </w:rPr>
        <w:t>都兰县财政局购买第三方预算绩效评价服务项目</w:t>
      </w:r>
      <w:r>
        <w:rPr>
          <w:rFonts w:hint="eastAsia" w:ascii="宋体" w:hAnsi="宋体" w:eastAsia="宋体" w:cs="宋体"/>
          <w:b w:val="0"/>
          <w:bCs w:val="0"/>
          <w:spacing w:val="8"/>
          <w:sz w:val="24"/>
          <w:szCs w:val="24"/>
          <w:u w:val="single"/>
          <w:vertAlign w:val="baseline"/>
          <w:lang w:val="en-US" w:eastAsia="zh-CN" w:bidi="ar-SA"/>
        </w:rPr>
        <w:t xml:space="preserve"> </w:t>
      </w:r>
      <w:r>
        <w:rPr>
          <w:rFonts w:hint="eastAsia" w:ascii="宋体" w:hAnsi="宋体" w:eastAsia="宋体" w:cs="宋体"/>
          <w:b w:val="0"/>
          <w:bCs w:val="0"/>
          <w:spacing w:val="8"/>
          <w:sz w:val="24"/>
          <w:szCs w:val="24"/>
          <w:vertAlign w:val="baseline"/>
          <w:lang w:val="en-US" w:eastAsia="zh-CN" w:bidi="ar-SA"/>
        </w:rPr>
        <w:t>采购合同：</w:t>
      </w:r>
    </w:p>
    <w:p w14:paraId="264CED5A">
      <w:pPr>
        <w:spacing w:line="360" w:lineRule="auto"/>
        <w:ind w:firstLine="512" w:firstLineChars="200"/>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一、签订本政府采购合同的依据</w:t>
      </w:r>
    </w:p>
    <w:p w14:paraId="3B091985">
      <w:pPr>
        <w:spacing w:line="360" w:lineRule="auto"/>
        <w:ind w:firstLine="512" w:firstLineChars="200"/>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本政府采购合同所附下列文件是构成本政府采购合同不可分割的部分：</w:t>
      </w:r>
    </w:p>
    <w:p w14:paraId="214D56CB">
      <w:pPr>
        <w:spacing w:line="360" w:lineRule="auto"/>
        <w:ind w:firstLine="512" w:firstLineChars="200"/>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1.磋商文件；</w:t>
      </w:r>
    </w:p>
    <w:p w14:paraId="12B683A4">
      <w:pPr>
        <w:spacing w:line="360" w:lineRule="auto"/>
        <w:ind w:firstLine="512" w:firstLineChars="200"/>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2.磋商文件的</w:t>
      </w:r>
      <w:r>
        <w:rPr>
          <w:rFonts w:hint="eastAsia" w:ascii="宋体" w:hAnsi="宋体" w:eastAsia="宋体" w:cs="宋体"/>
          <w:b w:val="0"/>
          <w:bCs w:val="0"/>
          <w:spacing w:val="8"/>
          <w:sz w:val="24"/>
          <w:szCs w:val="24"/>
          <w:vertAlign w:val="baseline"/>
          <w:lang w:val="en-US" w:eastAsia="zh-CN" w:bidi="ar-SA"/>
        </w:rPr>
        <w:t>澄清</w:t>
      </w:r>
      <w:r>
        <w:rPr>
          <w:rFonts w:hint="eastAsia" w:ascii="宋体" w:hAnsi="宋体" w:eastAsia="宋体" w:cs="宋体"/>
          <w:b w:val="0"/>
          <w:bCs w:val="0"/>
          <w:spacing w:val="8"/>
          <w:sz w:val="24"/>
          <w:szCs w:val="24"/>
          <w:vertAlign w:val="baseline"/>
          <w:lang w:val="zh-CN" w:eastAsia="zh-CN" w:bidi="ar-SA"/>
        </w:rPr>
        <w:t>、变更公告；</w:t>
      </w:r>
    </w:p>
    <w:p w14:paraId="48EFCEA4">
      <w:pPr>
        <w:spacing w:line="360" w:lineRule="auto"/>
        <w:ind w:firstLine="512" w:firstLineChars="200"/>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3.</w:t>
      </w:r>
      <w:r>
        <w:rPr>
          <w:rFonts w:hint="eastAsia" w:ascii="宋体" w:hAnsi="宋体" w:eastAsia="宋体" w:cs="宋体"/>
          <w:b w:val="0"/>
          <w:bCs w:val="0"/>
          <w:spacing w:val="8"/>
          <w:sz w:val="24"/>
          <w:szCs w:val="24"/>
          <w:vertAlign w:val="baseline"/>
          <w:lang w:val="en-US" w:eastAsia="zh-CN" w:bidi="ar-SA"/>
        </w:rPr>
        <w:t>成交</w:t>
      </w:r>
      <w:r>
        <w:rPr>
          <w:rFonts w:hint="eastAsia" w:ascii="宋体" w:hAnsi="宋体" w:eastAsia="宋体" w:cs="宋体"/>
          <w:b w:val="0"/>
          <w:bCs w:val="0"/>
          <w:spacing w:val="8"/>
          <w:sz w:val="24"/>
          <w:szCs w:val="24"/>
          <w:vertAlign w:val="baseline"/>
          <w:lang w:val="zh-CN" w:eastAsia="zh-CN" w:bidi="ar-SA"/>
        </w:rPr>
        <w:t>供应商提交的磋商报价文件；</w:t>
      </w:r>
    </w:p>
    <w:p w14:paraId="5C791C89">
      <w:pPr>
        <w:spacing w:line="360" w:lineRule="auto"/>
        <w:ind w:firstLine="512" w:firstLineChars="200"/>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4.磋商文件中规定的政府采购合同通用条款；</w:t>
      </w:r>
    </w:p>
    <w:p w14:paraId="01C855CC">
      <w:pPr>
        <w:spacing w:line="360" w:lineRule="auto"/>
        <w:ind w:firstLine="512" w:firstLineChars="200"/>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5.成交通知书；</w:t>
      </w:r>
    </w:p>
    <w:p w14:paraId="1631A3A2">
      <w:pPr>
        <w:spacing w:line="360" w:lineRule="auto"/>
        <w:ind w:firstLine="512" w:firstLineChars="200"/>
        <w:jc w:val="left"/>
        <w:rPr>
          <w:rFonts w:hint="eastAsia" w:ascii="宋体" w:hAnsi="宋体" w:eastAsia="宋体" w:cs="宋体"/>
          <w:b w:val="0"/>
          <w:bCs w:val="0"/>
          <w:spacing w:val="8"/>
          <w:sz w:val="24"/>
          <w:szCs w:val="24"/>
          <w:lang w:val="zh-CN" w:eastAsia="zh-CN" w:bidi="ar-SA"/>
        </w:rPr>
      </w:pPr>
      <w:r>
        <w:rPr>
          <w:rFonts w:hint="eastAsia" w:ascii="宋体" w:hAnsi="宋体" w:eastAsia="宋体" w:cs="宋体"/>
          <w:b w:val="0"/>
          <w:bCs w:val="0"/>
          <w:spacing w:val="8"/>
          <w:sz w:val="24"/>
          <w:szCs w:val="24"/>
          <w:vertAlign w:val="baseline"/>
          <w:lang w:val="zh-CN" w:eastAsia="zh-CN" w:bidi="ar-SA"/>
        </w:rPr>
        <w:t xml:space="preserve">二、合同标的及金额   </w:t>
      </w:r>
      <w:r>
        <w:rPr>
          <w:rFonts w:hint="eastAsia" w:ascii="宋体" w:hAnsi="宋体" w:eastAsia="宋体" w:cs="宋体"/>
          <w:b w:val="0"/>
          <w:bCs w:val="0"/>
          <w:spacing w:val="8"/>
          <w:sz w:val="24"/>
          <w:szCs w:val="24"/>
          <w:lang w:val="zh-CN" w:eastAsia="zh-CN" w:bidi="ar-SA"/>
        </w:rPr>
        <w:t xml:space="preserve">                      单位：元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710"/>
        <w:gridCol w:w="1691"/>
        <w:gridCol w:w="1363"/>
        <w:gridCol w:w="805"/>
        <w:gridCol w:w="859"/>
        <w:gridCol w:w="1077"/>
      </w:tblGrid>
      <w:tr w14:paraId="52D1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top"/>
          </w:tcPr>
          <w:p w14:paraId="6CEA9CC0">
            <w:pPr>
              <w:spacing w:line="360" w:lineRule="auto"/>
              <w:jc w:val="center"/>
              <w:rPr>
                <w:rFonts w:hint="eastAsia" w:ascii="宋体" w:hAnsi="宋体" w:eastAsia="宋体" w:cs="宋体"/>
                <w:b w:val="0"/>
                <w:bCs w:val="0"/>
                <w:spacing w:val="8"/>
                <w:sz w:val="24"/>
                <w:szCs w:val="24"/>
                <w:lang w:val="zh-CN" w:eastAsia="zh-CN" w:bidi="ar-SA"/>
              </w:rPr>
            </w:pPr>
            <w:r>
              <w:rPr>
                <w:rFonts w:hint="eastAsia" w:ascii="宋体" w:hAnsi="宋体" w:eastAsia="宋体" w:cs="宋体"/>
                <w:b w:val="0"/>
                <w:bCs w:val="0"/>
                <w:spacing w:val="8"/>
                <w:sz w:val="24"/>
                <w:szCs w:val="24"/>
                <w:lang w:val="zh-CN" w:eastAsia="zh-CN" w:bidi="ar-SA"/>
              </w:rPr>
              <w:t>序号</w:t>
            </w:r>
          </w:p>
        </w:tc>
        <w:tc>
          <w:tcPr>
            <w:tcW w:w="1710" w:type="dxa"/>
            <w:vAlign w:val="top"/>
          </w:tcPr>
          <w:p w14:paraId="22F09FC6">
            <w:pPr>
              <w:spacing w:line="360" w:lineRule="auto"/>
              <w:jc w:val="center"/>
              <w:rPr>
                <w:rFonts w:hint="eastAsia" w:ascii="宋体" w:hAnsi="宋体" w:eastAsia="宋体" w:cs="宋体"/>
                <w:b w:val="0"/>
                <w:bCs w:val="0"/>
                <w:spacing w:val="8"/>
                <w:sz w:val="24"/>
                <w:szCs w:val="24"/>
                <w:lang w:val="zh-CN" w:eastAsia="zh-CN" w:bidi="ar-SA"/>
              </w:rPr>
            </w:pPr>
            <w:r>
              <w:rPr>
                <w:rFonts w:hint="eastAsia" w:ascii="宋体" w:hAnsi="宋体" w:eastAsia="宋体" w:cs="宋体"/>
                <w:b w:val="0"/>
                <w:bCs w:val="0"/>
                <w:spacing w:val="8"/>
                <w:sz w:val="24"/>
                <w:szCs w:val="24"/>
                <w:lang w:val="en-US" w:eastAsia="zh-CN" w:bidi="ar-SA"/>
              </w:rPr>
              <w:t>项目名称</w:t>
            </w:r>
          </w:p>
        </w:tc>
        <w:tc>
          <w:tcPr>
            <w:tcW w:w="1691" w:type="dxa"/>
            <w:vAlign w:val="center"/>
          </w:tcPr>
          <w:p w14:paraId="52742309">
            <w:pPr>
              <w:spacing w:line="360" w:lineRule="auto"/>
              <w:jc w:val="center"/>
              <w:rPr>
                <w:rFonts w:hint="eastAsia"/>
                <w:sz w:val="24"/>
                <w:szCs w:val="24"/>
                <w:lang w:val="zh-CN" w:eastAsia="zh-CN"/>
              </w:rPr>
            </w:pPr>
            <w:r>
              <w:rPr>
                <w:rFonts w:hint="eastAsia"/>
                <w:sz w:val="24"/>
                <w:szCs w:val="24"/>
                <w:lang w:val="en-US" w:eastAsia="zh-CN"/>
              </w:rPr>
              <w:t>服务内容</w:t>
            </w:r>
          </w:p>
        </w:tc>
        <w:tc>
          <w:tcPr>
            <w:tcW w:w="1363" w:type="dxa"/>
            <w:vAlign w:val="center"/>
          </w:tcPr>
          <w:p w14:paraId="21497BDD">
            <w:pPr>
              <w:spacing w:line="360" w:lineRule="auto"/>
              <w:jc w:val="center"/>
              <w:rPr>
                <w:rFonts w:hint="eastAsia"/>
                <w:sz w:val="24"/>
                <w:szCs w:val="24"/>
                <w:lang w:val="zh-CN" w:eastAsia="zh-CN"/>
              </w:rPr>
            </w:pPr>
            <w:r>
              <w:rPr>
                <w:rFonts w:hint="eastAsia"/>
                <w:sz w:val="24"/>
                <w:szCs w:val="24"/>
                <w:lang w:val="en-US" w:eastAsia="zh-CN"/>
              </w:rPr>
              <w:t>服务期限</w:t>
            </w:r>
          </w:p>
        </w:tc>
        <w:tc>
          <w:tcPr>
            <w:tcW w:w="805" w:type="dxa"/>
            <w:vAlign w:val="center"/>
          </w:tcPr>
          <w:p w14:paraId="507A644C">
            <w:pPr>
              <w:spacing w:line="360" w:lineRule="auto"/>
              <w:jc w:val="center"/>
              <w:rPr>
                <w:rFonts w:hint="eastAsia"/>
                <w:sz w:val="24"/>
                <w:szCs w:val="24"/>
                <w:lang w:val="zh-CN" w:eastAsia="zh-CN"/>
              </w:rPr>
            </w:pPr>
            <w:r>
              <w:rPr>
                <w:rFonts w:hint="eastAsia"/>
                <w:sz w:val="24"/>
                <w:szCs w:val="24"/>
                <w:lang w:val="zh-CN" w:eastAsia="zh-CN"/>
              </w:rPr>
              <w:t>单价</w:t>
            </w:r>
          </w:p>
        </w:tc>
        <w:tc>
          <w:tcPr>
            <w:tcW w:w="859" w:type="dxa"/>
            <w:vAlign w:val="center"/>
          </w:tcPr>
          <w:p w14:paraId="658D52B6">
            <w:pPr>
              <w:spacing w:line="360" w:lineRule="auto"/>
              <w:jc w:val="center"/>
              <w:rPr>
                <w:rFonts w:hint="eastAsia"/>
                <w:sz w:val="24"/>
                <w:szCs w:val="24"/>
                <w:lang w:val="zh-CN" w:eastAsia="zh-CN"/>
              </w:rPr>
            </w:pPr>
            <w:r>
              <w:rPr>
                <w:rFonts w:hint="eastAsia"/>
                <w:sz w:val="24"/>
                <w:szCs w:val="24"/>
                <w:lang w:val="zh-CN" w:eastAsia="zh-CN"/>
              </w:rPr>
              <w:t>总价</w:t>
            </w:r>
          </w:p>
        </w:tc>
        <w:tc>
          <w:tcPr>
            <w:tcW w:w="1077" w:type="dxa"/>
            <w:vAlign w:val="center"/>
          </w:tcPr>
          <w:p w14:paraId="6FD90465">
            <w:pPr>
              <w:spacing w:line="360" w:lineRule="auto"/>
              <w:jc w:val="center"/>
              <w:rPr>
                <w:rFonts w:hint="eastAsia"/>
                <w:sz w:val="24"/>
                <w:szCs w:val="24"/>
                <w:lang w:val="zh-CN" w:eastAsia="zh-CN"/>
              </w:rPr>
            </w:pPr>
            <w:r>
              <w:rPr>
                <w:rFonts w:hint="eastAsia"/>
                <w:sz w:val="24"/>
                <w:szCs w:val="24"/>
                <w:lang w:val="zh-CN" w:eastAsia="zh-CN"/>
              </w:rPr>
              <w:t>备注</w:t>
            </w:r>
          </w:p>
        </w:tc>
      </w:tr>
      <w:tr w14:paraId="6620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14:paraId="350D889C">
            <w:pPr>
              <w:spacing w:line="360" w:lineRule="auto"/>
              <w:jc w:val="left"/>
              <w:rPr>
                <w:rFonts w:hint="eastAsia" w:ascii="宋体" w:hAnsi="宋体" w:eastAsia="宋体" w:cs="宋体"/>
                <w:b w:val="0"/>
                <w:bCs w:val="0"/>
                <w:spacing w:val="8"/>
                <w:sz w:val="24"/>
                <w:szCs w:val="24"/>
                <w:vertAlign w:val="baseline"/>
                <w:lang w:val="zh-CN" w:eastAsia="zh-CN" w:bidi="ar-SA"/>
              </w:rPr>
            </w:pPr>
          </w:p>
        </w:tc>
        <w:tc>
          <w:tcPr>
            <w:tcW w:w="1710" w:type="dxa"/>
          </w:tcPr>
          <w:p w14:paraId="7473BAB3">
            <w:pPr>
              <w:spacing w:line="360" w:lineRule="auto"/>
              <w:jc w:val="left"/>
              <w:rPr>
                <w:rFonts w:hint="eastAsia" w:ascii="宋体" w:hAnsi="宋体" w:eastAsia="宋体" w:cs="宋体"/>
                <w:b w:val="0"/>
                <w:bCs w:val="0"/>
                <w:spacing w:val="8"/>
                <w:sz w:val="24"/>
                <w:szCs w:val="24"/>
                <w:vertAlign w:val="baseline"/>
                <w:lang w:val="zh-CN" w:eastAsia="zh-CN" w:bidi="ar-SA"/>
              </w:rPr>
            </w:pPr>
          </w:p>
        </w:tc>
        <w:tc>
          <w:tcPr>
            <w:tcW w:w="1691" w:type="dxa"/>
          </w:tcPr>
          <w:p w14:paraId="019D0164">
            <w:pPr>
              <w:spacing w:line="360" w:lineRule="auto"/>
              <w:jc w:val="left"/>
              <w:rPr>
                <w:rFonts w:hint="eastAsia" w:ascii="宋体" w:hAnsi="宋体" w:eastAsia="宋体" w:cs="宋体"/>
                <w:b w:val="0"/>
                <w:bCs w:val="0"/>
                <w:spacing w:val="8"/>
                <w:sz w:val="24"/>
                <w:szCs w:val="24"/>
                <w:vertAlign w:val="baseline"/>
                <w:lang w:val="zh-CN" w:eastAsia="zh-CN" w:bidi="ar-SA"/>
              </w:rPr>
            </w:pPr>
          </w:p>
        </w:tc>
        <w:tc>
          <w:tcPr>
            <w:tcW w:w="1363" w:type="dxa"/>
          </w:tcPr>
          <w:p w14:paraId="6D785B51">
            <w:pPr>
              <w:spacing w:line="360" w:lineRule="auto"/>
              <w:jc w:val="left"/>
              <w:rPr>
                <w:rFonts w:hint="eastAsia" w:ascii="宋体" w:hAnsi="宋体" w:eastAsia="宋体" w:cs="宋体"/>
                <w:b w:val="0"/>
                <w:bCs w:val="0"/>
                <w:spacing w:val="8"/>
                <w:sz w:val="24"/>
                <w:szCs w:val="24"/>
                <w:vertAlign w:val="baseline"/>
                <w:lang w:val="zh-CN" w:eastAsia="zh-CN" w:bidi="ar-SA"/>
              </w:rPr>
            </w:pPr>
          </w:p>
        </w:tc>
        <w:tc>
          <w:tcPr>
            <w:tcW w:w="805" w:type="dxa"/>
          </w:tcPr>
          <w:p w14:paraId="69219ECA">
            <w:pPr>
              <w:spacing w:line="360" w:lineRule="auto"/>
              <w:jc w:val="left"/>
              <w:rPr>
                <w:rFonts w:hint="eastAsia" w:ascii="宋体" w:hAnsi="宋体" w:eastAsia="宋体" w:cs="宋体"/>
                <w:b w:val="0"/>
                <w:bCs w:val="0"/>
                <w:spacing w:val="8"/>
                <w:sz w:val="24"/>
                <w:szCs w:val="24"/>
                <w:vertAlign w:val="baseline"/>
                <w:lang w:val="zh-CN" w:eastAsia="zh-CN" w:bidi="ar-SA"/>
              </w:rPr>
            </w:pPr>
          </w:p>
        </w:tc>
        <w:tc>
          <w:tcPr>
            <w:tcW w:w="859" w:type="dxa"/>
          </w:tcPr>
          <w:p w14:paraId="13F05194">
            <w:pPr>
              <w:spacing w:line="360" w:lineRule="auto"/>
              <w:jc w:val="left"/>
              <w:rPr>
                <w:rFonts w:hint="eastAsia" w:ascii="宋体" w:hAnsi="宋体" w:eastAsia="宋体" w:cs="宋体"/>
                <w:b w:val="0"/>
                <w:bCs w:val="0"/>
                <w:spacing w:val="8"/>
                <w:sz w:val="24"/>
                <w:szCs w:val="24"/>
                <w:vertAlign w:val="baseline"/>
                <w:lang w:val="zh-CN" w:eastAsia="zh-CN" w:bidi="ar-SA"/>
              </w:rPr>
            </w:pPr>
          </w:p>
        </w:tc>
        <w:tc>
          <w:tcPr>
            <w:tcW w:w="1077" w:type="dxa"/>
          </w:tcPr>
          <w:p w14:paraId="19DBF19C">
            <w:pPr>
              <w:spacing w:line="360" w:lineRule="auto"/>
              <w:jc w:val="left"/>
              <w:rPr>
                <w:rFonts w:hint="eastAsia" w:ascii="宋体" w:hAnsi="宋体" w:eastAsia="宋体" w:cs="宋体"/>
                <w:b w:val="0"/>
                <w:bCs w:val="0"/>
                <w:spacing w:val="8"/>
                <w:sz w:val="24"/>
                <w:szCs w:val="24"/>
                <w:vertAlign w:val="baseline"/>
                <w:lang w:val="zh-CN" w:eastAsia="zh-CN" w:bidi="ar-SA"/>
              </w:rPr>
            </w:pPr>
          </w:p>
        </w:tc>
      </w:tr>
      <w:tr w14:paraId="7223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14:paraId="506F0E60">
            <w:pPr>
              <w:spacing w:line="360" w:lineRule="auto"/>
              <w:jc w:val="left"/>
              <w:rPr>
                <w:rFonts w:hint="eastAsia" w:ascii="宋体" w:hAnsi="宋体" w:eastAsia="宋体" w:cs="宋体"/>
                <w:b w:val="0"/>
                <w:bCs w:val="0"/>
                <w:spacing w:val="8"/>
                <w:sz w:val="24"/>
                <w:szCs w:val="24"/>
                <w:vertAlign w:val="baseline"/>
                <w:lang w:val="zh-CN" w:eastAsia="zh-CN" w:bidi="ar-SA"/>
              </w:rPr>
            </w:pPr>
          </w:p>
        </w:tc>
        <w:tc>
          <w:tcPr>
            <w:tcW w:w="1710" w:type="dxa"/>
          </w:tcPr>
          <w:p w14:paraId="630070F2">
            <w:pPr>
              <w:spacing w:line="360" w:lineRule="auto"/>
              <w:jc w:val="left"/>
              <w:rPr>
                <w:rFonts w:hint="eastAsia" w:ascii="宋体" w:hAnsi="宋体" w:eastAsia="宋体" w:cs="宋体"/>
                <w:b w:val="0"/>
                <w:bCs w:val="0"/>
                <w:spacing w:val="8"/>
                <w:sz w:val="24"/>
                <w:szCs w:val="24"/>
                <w:vertAlign w:val="baseline"/>
                <w:lang w:val="zh-CN" w:eastAsia="zh-CN" w:bidi="ar-SA"/>
              </w:rPr>
            </w:pPr>
          </w:p>
        </w:tc>
        <w:tc>
          <w:tcPr>
            <w:tcW w:w="1691" w:type="dxa"/>
          </w:tcPr>
          <w:p w14:paraId="666DF9AE">
            <w:pPr>
              <w:spacing w:line="360" w:lineRule="auto"/>
              <w:jc w:val="left"/>
              <w:rPr>
                <w:rFonts w:hint="eastAsia" w:ascii="宋体" w:hAnsi="宋体" w:eastAsia="宋体" w:cs="宋体"/>
                <w:b w:val="0"/>
                <w:bCs w:val="0"/>
                <w:spacing w:val="8"/>
                <w:sz w:val="24"/>
                <w:szCs w:val="24"/>
                <w:vertAlign w:val="baseline"/>
                <w:lang w:val="zh-CN" w:eastAsia="zh-CN" w:bidi="ar-SA"/>
              </w:rPr>
            </w:pPr>
          </w:p>
        </w:tc>
        <w:tc>
          <w:tcPr>
            <w:tcW w:w="1363" w:type="dxa"/>
          </w:tcPr>
          <w:p w14:paraId="0E68863F">
            <w:pPr>
              <w:spacing w:line="360" w:lineRule="auto"/>
              <w:jc w:val="left"/>
              <w:rPr>
                <w:rFonts w:hint="eastAsia" w:ascii="宋体" w:hAnsi="宋体" w:eastAsia="宋体" w:cs="宋体"/>
                <w:b w:val="0"/>
                <w:bCs w:val="0"/>
                <w:spacing w:val="8"/>
                <w:sz w:val="24"/>
                <w:szCs w:val="24"/>
                <w:vertAlign w:val="baseline"/>
                <w:lang w:val="zh-CN" w:eastAsia="zh-CN" w:bidi="ar-SA"/>
              </w:rPr>
            </w:pPr>
          </w:p>
        </w:tc>
        <w:tc>
          <w:tcPr>
            <w:tcW w:w="805" w:type="dxa"/>
          </w:tcPr>
          <w:p w14:paraId="353CCC32">
            <w:pPr>
              <w:spacing w:line="360" w:lineRule="auto"/>
              <w:jc w:val="left"/>
              <w:rPr>
                <w:rFonts w:hint="eastAsia" w:ascii="宋体" w:hAnsi="宋体" w:eastAsia="宋体" w:cs="宋体"/>
                <w:b w:val="0"/>
                <w:bCs w:val="0"/>
                <w:spacing w:val="8"/>
                <w:sz w:val="24"/>
                <w:szCs w:val="24"/>
                <w:vertAlign w:val="baseline"/>
                <w:lang w:val="zh-CN" w:eastAsia="zh-CN" w:bidi="ar-SA"/>
              </w:rPr>
            </w:pPr>
          </w:p>
        </w:tc>
        <w:tc>
          <w:tcPr>
            <w:tcW w:w="859" w:type="dxa"/>
          </w:tcPr>
          <w:p w14:paraId="17B12F14">
            <w:pPr>
              <w:spacing w:line="360" w:lineRule="auto"/>
              <w:jc w:val="left"/>
              <w:rPr>
                <w:rFonts w:hint="eastAsia" w:ascii="宋体" w:hAnsi="宋体" w:eastAsia="宋体" w:cs="宋体"/>
                <w:b w:val="0"/>
                <w:bCs w:val="0"/>
                <w:spacing w:val="8"/>
                <w:sz w:val="24"/>
                <w:szCs w:val="24"/>
                <w:vertAlign w:val="baseline"/>
                <w:lang w:val="zh-CN" w:eastAsia="zh-CN" w:bidi="ar-SA"/>
              </w:rPr>
            </w:pPr>
          </w:p>
        </w:tc>
        <w:tc>
          <w:tcPr>
            <w:tcW w:w="1077" w:type="dxa"/>
          </w:tcPr>
          <w:p w14:paraId="1E2CA67A">
            <w:pPr>
              <w:spacing w:line="360" w:lineRule="auto"/>
              <w:jc w:val="left"/>
              <w:rPr>
                <w:rFonts w:hint="eastAsia" w:ascii="宋体" w:hAnsi="宋体" w:eastAsia="宋体" w:cs="宋体"/>
                <w:b w:val="0"/>
                <w:bCs w:val="0"/>
                <w:spacing w:val="8"/>
                <w:sz w:val="24"/>
                <w:szCs w:val="24"/>
                <w:vertAlign w:val="baseline"/>
                <w:lang w:val="zh-CN" w:eastAsia="zh-CN" w:bidi="ar-SA"/>
              </w:rPr>
            </w:pPr>
          </w:p>
        </w:tc>
      </w:tr>
      <w:tr w14:paraId="1FC5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14:paraId="4F25F85D">
            <w:pPr>
              <w:spacing w:line="360" w:lineRule="auto"/>
              <w:jc w:val="left"/>
              <w:rPr>
                <w:rFonts w:hint="eastAsia" w:ascii="宋体" w:hAnsi="宋体" w:eastAsia="宋体" w:cs="宋体"/>
                <w:b w:val="0"/>
                <w:bCs w:val="0"/>
                <w:spacing w:val="8"/>
                <w:sz w:val="24"/>
                <w:szCs w:val="24"/>
                <w:vertAlign w:val="baseline"/>
                <w:lang w:val="zh-CN" w:eastAsia="zh-CN" w:bidi="ar-SA"/>
              </w:rPr>
            </w:pPr>
          </w:p>
        </w:tc>
        <w:tc>
          <w:tcPr>
            <w:tcW w:w="1710" w:type="dxa"/>
          </w:tcPr>
          <w:p w14:paraId="028F09D4">
            <w:pPr>
              <w:spacing w:line="360" w:lineRule="auto"/>
              <w:jc w:val="left"/>
              <w:rPr>
                <w:rFonts w:hint="eastAsia" w:ascii="宋体" w:hAnsi="宋体" w:eastAsia="宋体" w:cs="宋体"/>
                <w:b w:val="0"/>
                <w:bCs w:val="0"/>
                <w:spacing w:val="8"/>
                <w:sz w:val="24"/>
                <w:szCs w:val="24"/>
                <w:vertAlign w:val="baseline"/>
                <w:lang w:val="zh-CN" w:eastAsia="zh-CN" w:bidi="ar-SA"/>
              </w:rPr>
            </w:pPr>
          </w:p>
        </w:tc>
        <w:tc>
          <w:tcPr>
            <w:tcW w:w="1691" w:type="dxa"/>
          </w:tcPr>
          <w:p w14:paraId="0D7F784A">
            <w:pPr>
              <w:spacing w:line="360" w:lineRule="auto"/>
              <w:jc w:val="left"/>
              <w:rPr>
                <w:rFonts w:hint="eastAsia" w:ascii="宋体" w:hAnsi="宋体" w:eastAsia="宋体" w:cs="宋体"/>
                <w:b w:val="0"/>
                <w:bCs w:val="0"/>
                <w:spacing w:val="8"/>
                <w:sz w:val="24"/>
                <w:szCs w:val="24"/>
                <w:vertAlign w:val="baseline"/>
                <w:lang w:val="zh-CN" w:eastAsia="zh-CN" w:bidi="ar-SA"/>
              </w:rPr>
            </w:pPr>
          </w:p>
        </w:tc>
        <w:tc>
          <w:tcPr>
            <w:tcW w:w="1363" w:type="dxa"/>
          </w:tcPr>
          <w:p w14:paraId="362D8FB7">
            <w:pPr>
              <w:spacing w:line="360" w:lineRule="auto"/>
              <w:jc w:val="left"/>
              <w:rPr>
                <w:rFonts w:hint="eastAsia" w:ascii="宋体" w:hAnsi="宋体" w:eastAsia="宋体" w:cs="宋体"/>
                <w:b w:val="0"/>
                <w:bCs w:val="0"/>
                <w:spacing w:val="8"/>
                <w:sz w:val="24"/>
                <w:szCs w:val="24"/>
                <w:vertAlign w:val="baseline"/>
                <w:lang w:val="zh-CN" w:eastAsia="zh-CN" w:bidi="ar-SA"/>
              </w:rPr>
            </w:pPr>
          </w:p>
        </w:tc>
        <w:tc>
          <w:tcPr>
            <w:tcW w:w="805" w:type="dxa"/>
          </w:tcPr>
          <w:p w14:paraId="13F5D855">
            <w:pPr>
              <w:spacing w:line="360" w:lineRule="auto"/>
              <w:jc w:val="left"/>
              <w:rPr>
                <w:rFonts w:hint="eastAsia" w:ascii="宋体" w:hAnsi="宋体" w:eastAsia="宋体" w:cs="宋体"/>
                <w:b w:val="0"/>
                <w:bCs w:val="0"/>
                <w:spacing w:val="8"/>
                <w:sz w:val="24"/>
                <w:szCs w:val="24"/>
                <w:vertAlign w:val="baseline"/>
                <w:lang w:val="zh-CN" w:eastAsia="zh-CN" w:bidi="ar-SA"/>
              </w:rPr>
            </w:pPr>
          </w:p>
        </w:tc>
        <w:tc>
          <w:tcPr>
            <w:tcW w:w="859" w:type="dxa"/>
          </w:tcPr>
          <w:p w14:paraId="62A7BFEC">
            <w:pPr>
              <w:spacing w:line="360" w:lineRule="auto"/>
              <w:jc w:val="left"/>
              <w:rPr>
                <w:rFonts w:hint="eastAsia" w:ascii="宋体" w:hAnsi="宋体" w:eastAsia="宋体" w:cs="宋体"/>
                <w:b w:val="0"/>
                <w:bCs w:val="0"/>
                <w:spacing w:val="8"/>
                <w:sz w:val="24"/>
                <w:szCs w:val="24"/>
                <w:vertAlign w:val="baseline"/>
                <w:lang w:val="zh-CN" w:eastAsia="zh-CN" w:bidi="ar-SA"/>
              </w:rPr>
            </w:pPr>
          </w:p>
        </w:tc>
        <w:tc>
          <w:tcPr>
            <w:tcW w:w="1077" w:type="dxa"/>
          </w:tcPr>
          <w:p w14:paraId="55A70A97">
            <w:pPr>
              <w:spacing w:line="360" w:lineRule="auto"/>
              <w:jc w:val="left"/>
              <w:rPr>
                <w:rFonts w:hint="eastAsia" w:ascii="宋体" w:hAnsi="宋体" w:eastAsia="宋体" w:cs="宋体"/>
                <w:b w:val="0"/>
                <w:bCs w:val="0"/>
                <w:spacing w:val="8"/>
                <w:sz w:val="24"/>
                <w:szCs w:val="24"/>
                <w:vertAlign w:val="baseline"/>
                <w:lang w:val="zh-CN" w:eastAsia="zh-CN" w:bidi="ar-SA"/>
              </w:rPr>
            </w:pPr>
          </w:p>
        </w:tc>
      </w:tr>
    </w:tbl>
    <w:p w14:paraId="39DD5C8D">
      <w:pPr>
        <w:spacing w:line="360" w:lineRule="auto"/>
        <w:ind w:firstLine="512" w:firstLineChars="200"/>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en-US" w:eastAsia="zh-CN" w:bidi="ar-SA"/>
        </w:rPr>
        <w:t>1、</w:t>
      </w:r>
      <w:r>
        <w:rPr>
          <w:rFonts w:hint="eastAsia" w:ascii="宋体" w:hAnsi="宋体" w:eastAsia="宋体" w:cs="宋体"/>
          <w:b w:val="0"/>
          <w:bCs w:val="0"/>
          <w:spacing w:val="8"/>
          <w:sz w:val="24"/>
          <w:szCs w:val="24"/>
          <w:vertAlign w:val="baseline"/>
          <w:lang w:val="zh-CN" w:eastAsia="zh-CN" w:bidi="ar-SA"/>
        </w:rPr>
        <w:t>按《成交通知书》表明的成交价格成交，根据上述政府采购合同文件要求，本政府采购合同的总金额为人民币</w:t>
      </w:r>
      <w:r>
        <w:rPr>
          <w:rFonts w:hint="eastAsia" w:ascii="宋体" w:hAnsi="宋体" w:eastAsia="宋体" w:cs="宋体"/>
          <w:b w:val="0"/>
          <w:bCs w:val="0"/>
          <w:spacing w:val="8"/>
          <w:sz w:val="24"/>
          <w:szCs w:val="24"/>
          <w:u w:val="single"/>
          <w:vertAlign w:val="baseline"/>
          <w:lang w:val="en-US" w:eastAsia="zh-CN" w:bidi="ar-SA"/>
        </w:rPr>
        <w:t xml:space="preserve">       </w:t>
      </w:r>
      <w:r>
        <w:rPr>
          <w:rFonts w:hint="eastAsia" w:ascii="宋体" w:hAnsi="宋体" w:eastAsia="宋体" w:cs="宋体"/>
          <w:b w:val="0"/>
          <w:bCs w:val="0"/>
          <w:spacing w:val="8"/>
          <w:sz w:val="24"/>
          <w:szCs w:val="24"/>
          <w:vertAlign w:val="baseline"/>
          <w:lang w:val="zh-CN" w:eastAsia="zh-CN" w:bidi="ar-SA"/>
        </w:rPr>
        <w:t>元</w:t>
      </w:r>
      <w:r>
        <w:rPr>
          <w:rFonts w:hint="eastAsia" w:ascii="宋体" w:hAnsi="宋体" w:eastAsia="宋体" w:cs="宋体"/>
          <w:b w:val="0"/>
          <w:bCs w:val="0"/>
          <w:spacing w:val="8"/>
          <w:sz w:val="24"/>
          <w:szCs w:val="24"/>
          <w:u w:val="single"/>
          <w:vertAlign w:val="baseline"/>
          <w:lang w:val="en-US" w:eastAsia="zh-CN" w:bidi="ar-SA"/>
        </w:rPr>
        <w:t xml:space="preserve">    </w:t>
      </w:r>
      <w:r>
        <w:rPr>
          <w:rFonts w:hint="eastAsia" w:ascii="宋体" w:hAnsi="宋体" w:eastAsia="宋体" w:cs="宋体"/>
          <w:b w:val="0"/>
          <w:bCs w:val="0"/>
          <w:spacing w:val="8"/>
          <w:sz w:val="24"/>
          <w:szCs w:val="24"/>
          <w:vertAlign w:val="baseline"/>
          <w:lang w:val="zh-CN" w:eastAsia="zh-CN" w:bidi="ar-SA"/>
        </w:rPr>
        <w:t>（大写）。</w:t>
      </w:r>
    </w:p>
    <w:p w14:paraId="338C4443">
      <w:pPr>
        <w:spacing w:line="360" w:lineRule="auto"/>
        <w:ind w:firstLine="512" w:firstLineChars="200"/>
        <w:jc w:val="left"/>
        <w:rPr>
          <w:rFonts w:hint="eastAsia" w:ascii="宋体" w:hAnsi="宋体" w:eastAsia="宋体" w:cs="宋体"/>
          <w:b w:val="0"/>
          <w:bCs w:val="0"/>
          <w:spacing w:val="8"/>
          <w:sz w:val="24"/>
          <w:szCs w:val="24"/>
          <w:highlight w:val="none"/>
          <w:vertAlign w:val="baseline"/>
          <w:lang w:val="zh-CN" w:eastAsia="zh-CN" w:bidi="ar-SA"/>
        </w:rPr>
      </w:pPr>
      <w:r>
        <w:rPr>
          <w:rFonts w:hint="eastAsia" w:ascii="宋体" w:hAnsi="宋体" w:eastAsia="宋体" w:cs="宋体"/>
          <w:b w:val="0"/>
          <w:bCs w:val="0"/>
          <w:spacing w:val="8"/>
          <w:sz w:val="24"/>
          <w:szCs w:val="24"/>
          <w:highlight w:val="none"/>
          <w:vertAlign w:val="baseline"/>
          <w:lang w:val="zh-CN" w:eastAsia="zh-CN" w:bidi="ar-SA"/>
        </w:rPr>
        <w:t>本合同以人民币进行结算，合同总价包括：</w:t>
      </w:r>
      <w:r>
        <w:rPr>
          <w:rFonts w:hint="eastAsia" w:ascii="宋体" w:hAnsi="宋体" w:cs="宋体"/>
          <w:b w:val="0"/>
          <w:bCs w:val="0"/>
          <w:spacing w:val="8"/>
          <w:sz w:val="24"/>
          <w:szCs w:val="24"/>
          <w:highlight w:val="none"/>
          <w:vertAlign w:val="baseline"/>
          <w:lang w:val="en-US" w:eastAsia="zh-CN" w:bidi="ar-SA"/>
        </w:rPr>
        <w:t>报告制作费用</w:t>
      </w:r>
      <w:r>
        <w:rPr>
          <w:rFonts w:hint="eastAsia" w:ascii="宋体" w:hAnsi="宋体" w:eastAsia="宋体" w:cs="宋体"/>
          <w:b w:val="0"/>
          <w:bCs w:val="0"/>
          <w:spacing w:val="8"/>
          <w:sz w:val="24"/>
          <w:szCs w:val="24"/>
          <w:highlight w:val="none"/>
          <w:vertAlign w:val="baseline"/>
          <w:lang w:val="en-US" w:eastAsia="zh-CN" w:bidi="ar-SA"/>
        </w:rPr>
        <w:t>、税费、差旅费、服务费、人员工资、管理费、验收费、手续费、保险费、培训费、及服务过程中包含的不可预见等全部费用</w:t>
      </w:r>
      <w:r>
        <w:rPr>
          <w:rFonts w:hint="eastAsia" w:ascii="宋体" w:hAnsi="宋体" w:eastAsia="宋体" w:cs="宋体"/>
          <w:b w:val="0"/>
          <w:bCs w:val="0"/>
          <w:spacing w:val="8"/>
          <w:sz w:val="24"/>
          <w:szCs w:val="24"/>
          <w:highlight w:val="none"/>
          <w:vertAlign w:val="baseline"/>
          <w:lang w:val="zh-CN" w:eastAsia="zh-CN" w:bidi="ar-SA"/>
        </w:rPr>
        <w:t>。</w:t>
      </w:r>
    </w:p>
    <w:p w14:paraId="2667D480">
      <w:pPr>
        <w:spacing w:line="360" w:lineRule="auto"/>
        <w:ind w:firstLine="512" w:firstLineChars="200"/>
        <w:jc w:val="left"/>
        <w:rPr>
          <w:rFonts w:hint="eastAsia" w:ascii="宋体" w:hAnsi="宋体" w:eastAsia="宋体" w:cs="宋体"/>
          <w:b w:val="0"/>
          <w:bCs w:val="0"/>
          <w:spacing w:val="8"/>
          <w:sz w:val="24"/>
          <w:szCs w:val="24"/>
          <w:highlight w:val="none"/>
          <w:vertAlign w:val="baseline"/>
          <w:lang w:val="zh-CN" w:eastAsia="zh-CN" w:bidi="ar-SA"/>
        </w:rPr>
      </w:pPr>
      <w:r>
        <w:rPr>
          <w:rFonts w:hint="eastAsia" w:ascii="宋体" w:hAnsi="宋体" w:eastAsia="宋体" w:cs="宋体"/>
          <w:b w:val="0"/>
          <w:bCs w:val="0"/>
          <w:spacing w:val="8"/>
          <w:sz w:val="24"/>
          <w:szCs w:val="24"/>
          <w:highlight w:val="none"/>
          <w:vertAlign w:val="baseline"/>
          <w:lang w:val="zh-CN" w:eastAsia="zh-CN" w:bidi="ar-SA"/>
        </w:rPr>
        <w:t>三、服务时间及服务地点</w:t>
      </w:r>
    </w:p>
    <w:p w14:paraId="1A2816C5">
      <w:pPr>
        <w:spacing w:line="360" w:lineRule="auto"/>
        <w:ind w:firstLine="512" w:firstLineChars="200"/>
        <w:jc w:val="left"/>
        <w:rPr>
          <w:rFonts w:hint="eastAsia" w:ascii="宋体" w:hAnsi="宋体" w:eastAsia="宋体" w:cs="宋体"/>
          <w:b w:val="0"/>
          <w:bCs w:val="0"/>
          <w:spacing w:val="8"/>
          <w:sz w:val="24"/>
          <w:szCs w:val="24"/>
          <w:highlight w:val="none"/>
          <w:vertAlign w:val="baseline"/>
          <w:lang w:val="zh-CN" w:eastAsia="zh-CN" w:bidi="ar-SA"/>
        </w:rPr>
      </w:pPr>
      <w:r>
        <w:rPr>
          <w:rFonts w:hint="eastAsia" w:ascii="宋体" w:hAnsi="宋体" w:eastAsia="宋体" w:cs="宋体"/>
          <w:b w:val="0"/>
          <w:bCs w:val="0"/>
          <w:spacing w:val="8"/>
          <w:sz w:val="24"/>
          <w:szCs w:val="24"/>
          <w:highlight w:val="none"/>
          <w:vertAlign w:val="baseline"/>
          <w:lang w:val="zh-CN" w:eastAsia="zh-CN" w:bidi="ar-SA"/>
        </w:rPr>
        <w:t>1.</w:t>
      </w:r>
      <w:r>
        <w:rPr>
          <w:rFonts w:hint="eastAsia" w:ascii="宋体" w:hAnsi="宋体" w:eastAsia="宋体" w:cs="宋体"/>
          <w:b w:val="0"/>
          <w:bCs w:val="0"/>
          <w:spacing w:val="8"/>
          <w:sz w:val="24"/>
          <w:szCs w:val="24"/>
          <w:highlight w:val="none"/>
          <w:vertAlign w:val="baseline"/>
          <w:lang w:val="en-US" w:eastAsia="zh-CN" w:bidi="ar-SA"/>
        </w:rPr>
        <w:t>服务时间</w:t>
      </w:r>
      <w:r>
        <w:rPr>
          <w:rFonts w:hint="eastAsia" w:ascii="宋体" w:hAnsi="宋体" w:eastAsia="宋体" w:cs="宋体"/>
          <w:b w:val="0"/>
          <w:bCs w:val="0"/>
          <w:spacing w:val="8"/>
          <w:sz w:val="24"/>
          <w:szCs w:val="24"/>
          <w:highlight w:val="none"/>
          <w:vertAlign w:val="baseline"/>
          <w:lang w:val="zh-CN" w:eastAsia="zh-CN" w:bidi="ar-SA"/>
        </w:rPr>
        <w:t>：</w:t>
      </w:r>
      <w:r>
        <w:rPr>
          <w:rFonts w:hint="eastAsia" w:ascii="宋体" w:hAnsi="宋体" w:cs="宋体"/>
          <w:b w:val="0"/>
          <w:bCs w:val="0"/>
          <w:spacing w:val="8"/>
          <w:sz w:val="24"/>
          <w:szCs w:val="24"/>
          <w:highlight w:val="none"/>
          <w:u w:val="single"/>
          <w:vertAlign w:val="baseline"/>
          <w:lang w:val="zh-CN" w:eastAsia="zh-CN" w:bidi="ar-SA"/>
        </w:rPr>
        <w:t>合同签订后三个月内完成</w:t>
      </w:r>
      <w:r>
        <w:rPr>
          <w:rFonts w:hint="eastAsia" w:ascii="宋体" w:hAnsi="宋体" w:eastAsia="宋体" w:cs="宋体"/>
          <w:b w:val="0"/>
          <w:bCs w:val="0"/>
          <w:spacing w:val="8"/>
          <w:sz w:val="24"/>
          <w:szCs w:val="24"/>
          <w:highlight w:val="none"/>
          <w:vertAlign w:val="baseline"/>
          <w:lang w:val="zh-CN" w:eastAsia="zh-CN" w:bidi="ar-SA"/>
        </w:rPr>
        <w:t>。</w:t>
      </w:r>
    </w:p>
    <w:p w14:paraId="70A6B54D">
      <w:pPr>
        <w:spacing w:line="360" w:lineRule="auto"/>
        <w:ind w:firstLine="512" w:firstLineChars="200"/>
        <w:jc w:val="left"/>
        <w:rPr>
          <w:rFonts w:hint="eastAsia" w:ascii="宋体" w:hAnsi="宋体" w:eastAsia="宋体" w:cs="宋体"/>
          <w:b w:val="0"/>
          <w:bCs w:val="0"/>
          <w:spacing w:val="8"/>
          <w:sz w:val="24"/>
          <w:szCs w:val="24"/>
          <w:vertAlign w:val="baseline"/>
          <w:lang w:val="en-US" w:eastAsia="zh-CN" w:bidi="ar-SA"/>
        </w:rPr>
      </w:pPr>
      <w:r>
        <w:rPr>
          <w:rFonts w:hint="eastAsia" w:ascii="宋体" w:hAnsi="宋体" w:eastAsia="宋体" w:cs="宋体"/>
          <w:b w:val="0"/>
          <w:bCs w:val="0"/>
          <w:spacing w:val="8"/>
          <w:sz w:val="24"/>
          <w:szCs w:val="24"/>
          <w:vertAlign w:val="baseline"/>
          <w:lang w:val="en-US" w:eastAsia="zh-CN" w:bidi="ar-SA"/>
        </w:rPr>
        <w:t>2.</w:t>
      </w:r>
      <w:r>
        <w:rPr>
          <w:rFonts w:hint="eastAsia" w:ascii="宋体" w:hAnsi="宋体" w:eastAsia="宋体" w:cs="宋体"/>
          <w:b w:val="0"/>
          <w:bCs w:val="0"/>
          <w:spacing w:val="8"/>
          <w:sz w:val="24"/>
          <w:szCs w:val="24"/>
          <w:highlight w:val="none"/>
          <w:vertAlign w:val="baseline"/>
          <w:lang w:val="en-US" w:eastAsia="zh-CN" w:bidi="ar-SA"/>
        </w:rPr>
        <w:t>服务</w:t>
      </w:r>
      <w:r>
        <w:rPr>
          <w:rFonts w:hint="eastAsia" w:ascii="宋体" w:hAnsi="宋体" w:eastAsia="宋体" w:cs="宋体"/>
          <w:b w:val="0"/>
          <w:bCs w:val="0"/>
          <w:spacing w:val="8"/>
          <w:sz w:val="24"/>
          <w:szCs w:val="24"/>
          <w:highlight w:val="none"/>
          <w:vertAlign w:val="baseline"/>
          <w:lang w:val="zh-CN" w:eastAsia="zh-CN" w:bidi="ar-SA"/>
        </w:rPr>
        <w:t>地点</w:t>
      </w:r>
      <w:r>
        <w:rPr>
          <w:rFonts w:hint="eastAsia" w:ascii="宋体" w:hAnsi="宋体" w:eastAsia="宋体" w:cs="宋体"/>
          <w:b w:val="0"/>
          <w:bCs w:val="0"/>
          <w:spacing w:val="8"/>
          <w:sz w:val="24"/>
          <w:szCs w:val="24"/>
          <w:highlight w:val="none"/>
          <w:u w:val="none"/>
          <w:vertAlign w:val="baseline"/>
          <w:lang w:val="zh-CN" w:eastAsia="zh-CN" w:bidi="ar-SA"/>
        </w:rPr>
        <w:t>：</w:t>
      </w:r>
      <w:r>
        <w:rPr>
          <w:rFonts w:hint="eastAsia" w:ascii="宋体" w:hAnsi="宋体" w:cs="宋体"/>
          <w:b w:val="0"/>
          <w:bCs w:val="0"/>
          <w:spacing w:val="8"/>
          <w:sz w:val="24"/>
          <w:szCs w:val="24"/>
          <w:highlight w:val="none"/>
          <w:u w:val="single"/>
          <w:vertAlign w:val="baseline"/>
          <w:lang w:val="en-US" w:eastAsia="zh-CN" w:bidi="ar-SA"/>
        </w:rPr>
        <w:t>都兰县财政局指定地点</w:t>
      </w:r>
      <w:r>
        <w:rPr>
          <w:rFonts w:hint="eastAsia" w:ascii="宋体" w:hAnsi="宋体" w:eastAsia="宋体" w:cs="宋体"/>
          <w:b w:val="0"/>
          <w:bCs w:val="0"/>
          <w:spacing w:val="8"/>
          <w:sz w:val="24"/>
          <w:szCs w:val="24"/>
          <w:highlight w:val="none"/>
          <w:vertAlign w:val="baseline"/>
          <w:lang w:val="en-US" w:eastAsia="zh-CN" w:bidi="ar-SA"/>
        </w:rPr>
        <w:t>。</w:t>
      </w:r>
    </w:p>
    <w:p w14:paraId="543F0E32">
      <w:pPr>
        <w:spacing w:line="360" w:lineRule="auto"/>
        <w:ind w:firstLine="512" w:firstLineChars="200"/>
        <w:jc w:val="left"/>
        <w:rPr>
          <w:rFonts w:hint="eastAsia" w:ascii="宋体" w:hAnsi="宋体" w:eastAsia="宋体" w:cs="宋体"/>
          <w:b w:val="0"/>
          <w:bCs w:val="0"/>
          <w:spacing w:val="8"/>
          <w:sz w:val="24"/>
          <w:szCs w:val="24"/>
          <w:vertAlign w:val="baseline"/>
          <w:lang w:val="en-US" w:eastAsia="zh-CN" w:bidi="ar-SA"/>
        </w:rPr>
      </w:pPr>
      <w:r>
        <w:rPr>
          <w:rFonts w:hint="eastAsia" w:ascii="宋体" w:hAnsi="宋体" w:eastAsia="宋体" w:cs="宋体"/>
          <w:b w:val="0"/>
          <w:bCs w:val="0"/>
          <w:spacing w:val="8"/>
          <w:sz w:val="24"/>
          <w:szCs w:val="24"/>
          <w:vertAlign w:val="baseline"/>
          <w:lang w:val="en-US" w:eastAsia="zh-CN" w:bidi="ar-SA"/>
        </w:rPr>
        <w:t>3.乙方提供不符合磋商响应文件和本合同规定的服务，甲方有权拒绝接受；</w:t>
      </w:r>
    </w:p>
    <w:p w14:paraId="51CBA86F">
      <w:pPr>
        <w:spacing w:line="360" w:lineRule="auto"/>
        <w:ind w:firstLine="512" w:firstLineChars="200"/>
        <w:jc w:val="left"/>
        <w:rPr>
          <w:rFonts w:hint="eastAsia" w:ascii="宋体" w:hAnsi="宋体" w:eastAsia="宋体" w:cs="宋体"/>
          <w:b w:val="0"/>
          <w:bCs w:val="0"/>
          <w:spacing w:val="8"/>
          <w:sz w:val="24"/>
          <w:szCs w:val="24"/>
          <w:vertAlign w:val="baseline"/>
          <w:lang w:val="en-US" w:eastAsia="zh-CN" w:bidi="ar-SA"/>
        </w:rPr>
      </w:pPr>
      <w:r>
        <w:rPr>
          <w:rFonts w:hint="eastAsia" w:ascii="宋体" w:hAnsi="宋体" w:eastAsia="宋体" w:cs="宋体"/>
          <w:b w:val="0"/>
          <w:bCs w:val="0"/>
          <w:spacing w:val="8"/>
          <w:sz w:val="24"/>
          <w:szCs w:val="24"/>
          <w:vertAlign w:val="baseline"/>
          <w:lang w:val="en-US" w:eastAsia="zh-CN" w:bidi="ar-SA"/>
        </w:rPr>
        <w:t>4.甲方应当在服务完成后</w:t>
      </w:r>
      <w:r>
        <w:rPr>
          <w:rFonts w:hint="eastAsia" w:ascii="宋体" w:hAnsi="宋体" w:eastAsia="宋体" w:cs="宋体"/>
          <w:b w:val="0"/>
          <w:bCs w:val="0"/>
          <w:spacing w:val="8"/>
          <w:sz w:val="24"/>
          <w:szCs w:val="24"/>
          <w:u w:val="single"/>
          <w:vertAlign w:val="baseline"/>
          <w:lang w:val="en-US" w:eastAsia="zh-CN" w:bidi="ar-SA"/>
        </w:rPr>
        <w:t xml:space="preserve">     </w:t>
      </w:r>
      <w:r>
        <w:rPr>
          <w:rFonts w:hint="eastAsia" w:ascii="宋体" w:hAnsi="宋体" w:eastAsia="宋体" w:cs="宋体"/>
          <w:b w:val="0"/>
          <w:bCs w:val="0"/>
          <w:spacing w:val="8"/>
          <w:sz w:val="24"/>
          <w:szCs w:val="24"/>
          <w:vertAlign w:val="baseline"/>
          <w:lang w:val="en-US" w:eastAsia="zh-CN" w:bidi="ar-SA"/>
        </w:rPr>
        <w:t>个工作日内进行评审验收，逾期不评审验收的，乙方可视为验收合格。乙方交稿并通过评审验收后，由甲乙双方签署服务验收单并加盖采购人公章，甲乙双方各执一份；</w:t>
      </w:r>
    </w:p>
    <w:p w14:paraId="6C7A3D75">
      <w:pPr>
        <w:spacing w:line="360" w:lineRule="auto"/>
        <w:ind w:firstLine="512" w:firstLineChars="200"/>
        <w:jc w:val="left"/>
        <w:rPr>
          <w:rFonts w:hint="eastAsia" w:ascii="宋体" w:hAnsi="宋体" w:eastAsia="宋体" w:cs="宋体"/>
          <w:b w:val="0"/>
          <w:bCs w:val="0"/>
          <w:spacing w:val="8"/>
          <w:sz w:val="24"/>
          <w:szCs w:val="24"/>
          <w:vertAlign w:val="baseline"/>
          <w:lang w:val="en-US" w:eastAsia="zh-CN" w:bidi="ar-SA"/>
        </w:rPr>
      </w:pPr>
      <w:r>
        <w:rPr>
          <w:rFonts w:hint="eastAsia" w:ascii="宋体" w:hAnsi="宋体" w:eastAsia="宋体" w:cs="宋体"/>
          <w:b w:val="0"/>
          <w:bCs w:val="0"/>
          <w:spacing w:val="8"/>
          <w:sz w:val="24"/>
          <w:szCs w:val="24"/>
          <w:vertAlign w:val="baseline"/>
          <w:lang w:val="en-US" w:eastAsia="zh-CN" w:bidi="ar-SA"/>
        </w:rPr>
        <w:t>5.甲方应提供该项目验收报告交同级财政监管部门，由财政部门按规定程序抽验后办理资金拨付；</w:t>
      </w:r>
    </w:p>
    <w:p w14:paraId="1AFCDF93">
      <w:pPr>
        <w:spacing w:line="360" w:lineRule="auto"/>
        <w:ind w:firstLine="512" w:firstLineChars="200"/>
        <w:jc w:val="left"/>
        <w:rPr>
          <w:rFonts w:hint="eastAsia" w:ascii="宋体" w:hAnsi="宋体" w:eastAsia="宋体" w:cs="宋体"/>
          <w:b w:val="0"/>
          <w:bCs w:val="0"/>
          <w:spacing w:val="8"/>
          <w:sz w:val="24"/>
          <w:szCs w:val="24"/>
          <w:vertAlign w:val="baseline"/>
          <w:lang w:val="en-US" w:eastAsia="zh-CN" w:bidi="ar-SA"/>
        </w:rPr>
      </w:pPr>
      <w:r>
        <w:rPr>
          <w:rFonts w:hint="eastAsia" w:ascii="宋体" w:hAnsi="宋体" w:eastAsia="宋体" w:cs="宋体"/>
          <w:b w:val="0"/>
          <w:bCs w:val="0"/>
          <w:spacing w:val="8"/>
          <w:sz w:val="24"/>
          <w:szCs w:val="24"/>
          <w:vertAlign w:val="baseline"/>
          <w:lang w:val="en-US" w:eastAsia="zh-CN" w:bidi="ar-SA"/>
        </w:rPr>
        <w:t>6.甲方在验收过程中发现乙方有违约问题，可按磋商、磋商响应文件的规定要求乙方及时予以解决；</w:t>
      </w:r>
    </w:p>
    <w:p w14:paraId="09C5E5FB">
      <w:pPr>
        <w:spacing w:line="360" w:lineRule="auto"/>
        <w:ind w:firstLine="512" w:firstLineChars="200"/>
        <w:jc w:val="left"/>
        <w:rPr>
          <w:rFonts w:hint="eastAsia" w:ascii="宋体" w:hAnsi="宋体" w:eastAsia="宋体" w:cs="宋体"/>
          <w:b w:val="0"/>
          <w:bCs w:val="0"/>
          <w:spacing w:val="8"/>
          <w:sz w:val="24"/>
          <w:szCs w:val="24"/>
          <w:highlight w:val="none"/>
          <w:vertAlign w:val="baseline"/>
          <w:lang w:val="zh-CN" w:eastAsia="zh-CN" w:bidi="ar-SA"/>
        </w:rPr>
      </w:pPr>
      <w:r>
        <w:rPr>
          <w:rFonts w:hint="eastAsia" w:ascii="宋体" w:hAnsi="宋体" w:eastAsia="宋体" w:cs="宋体"/>
          <w:b w:val="0"/>
          <w:bCs w:val="0"/>
          <w:spacing w:val="8"/>
          <w:sz w:val="24"/>
          <w:szCs w:val="24"/>
          <w:vertAlign w:val="baseline"/>
          <w:lang w:val="en-US" w:eastAsia="zh-CN" w:bidi="ar-SA"/>
        </w:rPr>
        <w:t>7.付款前乙方应向甲方提供服务相关完税发票（按甲方需求提供）；</w:t>
      </w:r>
      <w:r>
        <w:rPr>
          <w:rFonts w:hint="eastAsia" w:ascii="宋体" w:hAnsi="宋体" w:eastAsia="宋体" w:cs="宋体"/>
          <w:b w:val="0"/>
          <w:bCs w:val="0"/>
          <w:spacing w:val="8"/>
          <w:sz w:val="24"/>
          <w:szCs w:val="24"/>
          <w:highlight w:val="none"/>
          <w:vertAlign w:val="baseline"/>
          <w:lang w:val="zh-CN" w:eastAsia="zh-CN" w:bidi="ar-SA"/>
        </w:rPr>
        <w:t>四、付款方式</w:t>
      </w:r>
    </w:p>
    <w:p w14:paraId="741772A6">
      <w:pPr>
        <w:spacing w:line="360" w:lineRule="auto"/>
        <w:ind w:firstLine="512" w:firstLineChars="200"/>
        <w:jc w:val="left"/>
        <w:rPr>
          <w:rFonts w:hint="eastAsia" w:ascii="宋体" w:hAnsi="宋体" w:eastAsia="宋体" w:cs="宋体"/>
          <w:b w:val="0"/>
          <w:bCs w:val="0"/>
          <w:spacing w:val="8"/>
          <w:sz w:val="24"/>
          <w:szCs w:val="24"/>
          <w:highlight w:val="none"/>
          <w:vertAlign w:val="baseline"/>
          <w:lang w:val="en-US" w:eastAsia="zh-CN" w:bidi="ar-SA"/>
        </w:rPr>
      </w:pPr>
      <w:r>
        <w:rPr>
          <w:rFonts w:hint="eastAsia" w:ascii="宋体" w:hAnsi="宋体" w:cs="宋体"/>
          <w:b w:val="0"/>
          <w:bCs w:val="0"/>
          <w:spacing w:val="8"/>
          <w:sz w:val="24"/>
          <w:szCs w:val="24"/>
          <w:highlight w:val="none"/>
          <w:vertAlign w:val="baseline"/>
          <w:lang w:val="en-US" w:eastAsia="zh-CN" w:bidi="ar-SA"/>
        </w:rPr>
        <w:t>工作完成甲方验收合格后一次性付款</w:t>
      </w:r>
      <w:r>
        <w:rPr>
          <w:rFonts w:hint="eastAsia" w:ascii="宋体" w:hAnsi="宋体" w:eastAsia="宋体" w:cs="宋体"/>
          <w:b w:val="0"/>
          <w:bCs w:val="0"/>
          <w:spacing w:val="8"/>
          <w:sz w:val="24"/>
          <w:szCs w:val="24"/>
          <w:highlight w:val="none"/>
          <w:vertAlign w:val="baseline"/>
          <w:lang w:val="en-US" w:eastAsia="zh-CN" w:bidi="ar-SA"/>
        </w:rPr>
        <w:t>。</w:t>
      </w:r>
    </w:p>
    <w:p w14:paraId="5CC3DAA5">
      <w:pPr>
        <w:spacing w:line="360" w:lineRule="auto"/>
        <w:ind w:firstLine="512" w:firstLineChars="200"/>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五、合同的变更、终止与转让</w:t>
      </w:r>
    </w:p>
    <w:p w14:paraId="6DB5A31A">
      <w:pPr>
        <w:spacing w:line="360" w:lineRule="auto"/>
        <w:ind w:firstLine="512" w:firstLineChars="200"/>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1.除《中华人民共和国政府采购法》第50条规定的情形外，本合同一经签订，甲乙双方不得擅自变更、中止或终止。</w:t>
      </w:r>
    </w:p>
    <w:p w14:paraId="2BC77D39">
      <w:pPr>
        <w:spacing w:line="360" w:lineRule="auto"/>
        <w:ind w:firstLine="512" w:firstLineChars="200"/>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2.乙方不得擅自转让其应履行的合同义务。</w:t>
      </w:r>
    </w:p>
    <w:p w14:paraId="4D937C18">
      <w:pPr>
        <w:spacing w:line="360" w:lineRule="auto"/>
        <w:ind w:firstLine="512" w:firstLineChars="200"/>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六、违约责任</w:t>
      </w:r>
    </w:p>
    <w:p w14:paraId="511D4483">
      <w:pPr>
        <w:spacing w:line="360" w:lineRule="auto"/>
        <w:ind w:firstLine="512" w:firstLineChars="200"/>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1．除不可抗力外，甲方无故终止合同、不按约定付款、行为视为违约；</w:t>
      </w:r>
    </w:p>
    <w:p w14:paraId="29398D6E">
      <w:pPr>
        <w:spacing w:line="360" w:lineRule="auto"/>
        <w:ind w:firstLine="512" w:firstLineChars="200"/>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除不可抗力外，乙方未按约定完成目标任务、未达到约定标准的行为视为违约；</w:t>
      </w:r>
    </w:p>
    <w:p w14:paraId="733B35D0">
      <w:pPr>
        <w:spacing w:line="360" w:lineRule="auto"/>
        <w:ind w:firstLine="512" w:firstLineChars="200"/>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2．甲方无故延期验收或乙方逾期完成服务的，每天应向对方支付合同总价款3%的违约金，但违约金累计不得超过合同总款的5%，超过10天守约方有权解除合同，违约方承担因此给对方造成的经济损失；</w:t>
      </w:r>
    </w:p>
    <w:p w14:paraId="5B11FDAD">
      <w:pPr>
        <w:spacing w:line="360" w:lineRule="auto"/>
        <w:ind w:firstLine="512" w:firstLineChars="200"/>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3．乙方未按本合同和投标文件中规定的服务履行义务的，乙方应按本合同总金额的5%向甲方支付违约金；</w:t>
      </w:r>
    </w:p>
    <w:p w14:paraId="1BD0395A">
      <w:pPr>
        <w:spacing w:line="360" w:lineRule="auto"/>
        <w:ind w:firstLine="512" w:firstLineChars="200"/>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4．乙方其它违约行为按合同总价款5%向甲方承担违约金并赔偿经济损失。</w:t>
      </w:r>
    </w:p>
    <w:p w14:paraId="0DA915B2">
      <w:pPr>
        <w:spacing w:line="360" w:lineRule="auto"/>
        <w:ind w:firstLine="512" w:firstLineChars="200"/>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七、不可抗力</w:t>
      </w:r>
    </w:p>
    <w:p w14:paraId="64A4E27E">
      <w:pPr>
        <w:spacing w:line="360" w:lineRule="auto"/>
        <w:ind w:firstLine="512" w:firstLineChars="200"/>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1.不可抗力使合同的某些内容有变更必要的，双方应通过协商在</w:t>
      </w:r>
      <w:r>
        <w:rPr>
          <w:rFonts w:hint="eastAsia" w:ascii="宋体" w:hAnsi="宋体" w:eastAsia="宋体" w:cs="宋体"/>
          <w:b w:val="0"/>
          <w:bCs w:val="0"/>
          <w:spacing w:val="8"/>
          <w:sz w:val="24"/>
          <w:szCs w:val="24"/>
          <w:u w:val="single"/>
          <w:vertAlign w:val="baseline"/>
          <w:lang w:val="en-US" w:eastAsia="zh-CN" w:bidi="ar-SA"/>
        </w:rPr>
        <w:t xml:space="preserve">    </w:t>
      </w:r>
      <w:r>
        <w:rPr>
          <w:rFonts w:hint="eastAsia" w:ascii="宋体" w:hAnsi="宋体" w:eastAsia="宋体" w:cs="宋体"/>
          <w:b w:val="0"/>
          <w:bCs w:val="0"/>
          <w:spacing w:val="8"/>
          <w:sz w:val="24"/>
          <w:szCs w:val="24"/>
          <w:vertAlign w:val="baseline"/>
          <w:lang w:val="zh-CN" w:eastAsia="zh-CN" w:bidi="ar-SA"/>
        </w:rPr>
        <w:t>天内达成进一步履行合同的协议，因不可抗力致使合同不能履行的，合同终止。</w:t>
      </w:r>
    </w:p>
    <w:p w14:paraId="06EB9793">
      <w:pPr>
        <w:spacing w:line="360" w:lineRule="auto"/>
        <w:ind w:firstLine="512" w:firstLineChars="200"/>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2.除法律、法规规定的不可抗力情形外，双方约定出现</w:t>
      </w:r>
      <w:r>
        <w:rPr>
          <w:rFonts w:hint="eastAsia" w:ascii="宋体" w:hAnsi="宋体" w:eastAsia="宋体" w:cs="宋体"/>
          <w:b w:val="0"/>
          <w:bCs w:val="0"/>
          <w:spacing w:val="8"/>
          <w:sz w:val="24"/>
          <w:szCs w:val="24"/>
          <w:u w:val="single"/>
          <w:vertAlign w:val="baseline"/>
          <w:lang w:val="en-US" w:eastAsia="zh-CN" w:bidi="ar-SA"/>
        </w:rPr>
        <w:t xml:space="preserve">  /  </w:t>
      </w:r>
      <w:r>
        <w:rPr>
          <w:rFonts w:hint="eastAsia" w:ascii="宋体" w:hAnsi="宋体" w:eastAsia="宋体" w:cs="宋体"/>
          <w:b w:val="0"/>
          <w:bCs w:val="0"/>
          <w:spacing w:val="8"/>
          <w:sz w:val="24"/>
          <w:szCs w:val="24"/>
          <w:vertAlign w:val="baseline"/>
          <w:lang w:val="zh-CN" w:eastAsia="zh-CN" w:bidi="ar-SA"/>
        </w:rPr>
        <w:t>情况亦视为不可抗力。</w:t>
      </w:r>
    </w:p>
    <w:p w14:paraId="30259DE3">
      <w:pPr>
        <w:spacing w:line="360" w:lineRule="auto"/>
        <w:ind w:firstLine="512" w:firstLineChars="200"/>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八、知识产权：</w:t>
      </w:r>
    </w:p>
    <w:p w14:paraId="1DD614B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1.乙方保证在履行本合同中不侵犯任何第三人的知识产权，如侵权，由乙方承担全部法律责任。</w:t>
      </w:r>
    </w:p>
    <w:p w14:paraId="3A7F56DB">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lang w:val="en-US" w:eastAsia="zh-CN"/>
        </w:rPr>
      </w:pPr>
      <w:r>
        <w:rPr>
          <w:rFonts w:hint="eastAsia" w:ascii="宋体" w:hAnsi="宋体" w:eastAsia="宋体" w:cs="宋体"/>
          <w:sz w:val="24"/>
        </w:rPr>
        <w:t>2.乙方完成的规划编制方案的知识产权归甲方所有，未经甲方书面许可，乙方不得用于除履行本合同之外的其他用途。</w:t>
      </w:r>
    </w:p>
    <w:p w14:paraId="32F2A0D6">
      <w:pPr>
        <w:keepNext w:val="0"/>
        <w:keepLines w:val="0"/>
        <w:pageBreakBefore w:val="0"/>
        <w:widowControl w:val="0"/>
        <w:kinsoku/>
        <w:wordWrap/>
        <w:overflowPunct/>
        <w:topLinePunct w:val="0"/>
        <w:autoSpaceDE/>
        <w:autoSpaceDN/>
        <w:bidi w:val="0"/>
        <w:adjustRightInd/>
        <w:snapToGrid/>
        <w:spacing w:after="240" w:line="360" w:lineRule="auto"/>
        <w:ind w:firstLine="512" w:firstLineChars="200"/>
        <w:textAlignment w:val="auto"/>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九、其他约定：</w:t>
      </w:r>
    </w:p>
    <w:p w14:paraId="4CC1C11F">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乙方应当对本协议的内容、因履行本协议或在本协议期间获得的或收到的甲方的商务、财务、技术、产品的信息、用户资料或其他标明保密的文件或信息的内容(简称“保密资料”)保守秘密，未经信息披露方书面事先同意，不得向本协议以外的任何第三方披露。乙方可仅为本协议目的向其确有知悉必要的雇员披露对方提供的保密资料，但同时须指示其雇员遵守本条规定的保密及不披露义务。乙方应仅为本协议目的而复制和使用保密资料。</w:t>
      </w:r>
    </w:p>
    <w:p w14:paraId="78C4A29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spacing w:val="8"/>
          <w:sz w:val="24"/>
          <w:szCs w:val="24"/>
          <w:vertAlign w:val="baseline"/>
          <w:lang w:val="en-US" w:eastAsia="zh-CN" w:bidi="ar-SA"/>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除非得到甲方的</w:t>
      </w:r>
      <w:r>
        <w:rPr>
          <w:rFonts w:hint="eastAsia" w:ascii="宋体" w:hAnsi="宋体" w:eastAsia="宋体" w:cs="宋体"/>
          <w:sz w:val="24"/>
        </w:rPr>
        <w:t>书面许可，乙方不得将本合同中的内容及在本合同执行过程中获得的甲方的信息向任何第三方泄露。</w:t>
      </w:r>
      <w:r>
        <w:rPr>
          <w:rFonts w:hint="eastAsia" w:ascii="宋体" w:hAnsi="宋体" w:eastAsia="宋体" w:cs="宋体"/>
          <w:sz w:val="24"/>
        </w:rPr>
        <w:cr/>
      </w:r>
      <w:r>
        <w:rPr>
          <w:rFonts w:hint="eastAsia" w:ascii="宋体" w:hAnsi="宋体" w:eastAsia="宋体" w:cs="宋体"/>
          <w:sz w:val="24"/>
          <w:lang w:val="en-US" w:eastAsia="zh-CN"/>
        </w:rPr>
        <w:t xml:space="preserve">    </w:t>
      </w: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本保密义务应在本协议期满、解除</w:t>
      </w:r>
      <w:r>
        <w:rPr>
          <w:rFonts w:hint="eastAsia" w:ascii="宋体" w:hAnsi="宋体" w:cs="宋体"/>
          <w:sz w:val="24"/>
        </w:rPr>
        <w:t>或终止后仍然有效。</w:t>
      </w:r>
    </w:p>
    <w:p w14:paraId="2705FA04">
      <w:pPr>
        <w:spacing w:line="360" w:lineRule="auto"/>
        <w:ind w:firstLine="512" w:firstLineChars="200"/>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十、合同争议解决</w:t>
      </w:r>
    </w:p>
    <w:p w14:paraId="2B3E7E1E">
      <w:pPr>
        <w:spacing w:line="360" w:lineRule="auto"/>
        <w:ind w:firstLine="512" w:firstLineChars="200"/>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1．因履行本合同引起的或与本合同有关的争议，甲乙双方应首先通过友好协商解决，如果协商不能解决，可向甲方所在地仲裁委员会申请仲裁或向甲方所在地人民法院提起诉讼；</w:t>
      </w:r>
    </w:p>
    <w:p w14:paraId="518B6338">
      <w:pPr>
        <w:spacing w:line="360" w:lineRule="auto"/>
        <w:ind w:firstLine="512" w:firstLineChars="200"/>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2．仲裁期间，双方无争议的合同部分继续履行。</w:t>
      </w:r>
    </w:p>
    <w:p w14:paraId="64B38958">
      <w:pPr>
        <w:spacing w:line="360" w:lineRule="auto"/>
        <w:ind w:firstLine="512" w:firstLineChars="200"/>
        <w:jc w:val="left"/>
        <w:rPr>
          <w:rFonts w:hint="eastAsia" w:ascii="宋体" w:hAnsi="宋体" w:eastAsia="宋体" w:cs="宋体"/>
          <w:b w:val="0"/>
          <w:bCs w:val="0"/>
          <w:spacing w:val="8"/>
          <w:sz w:val="24"/>
          <w:szCs w:val="24"/>
          <w:vertAlign w:val="baseline"/>
          <w:lang w:val="zh-CN" w:eastAsia="zh-CN" w:bidi="ar-SA"/>
        </w:rPr>
      </w:pPr>
    </w:p>
    <w:p w14:paraId="39291689">
      <w:pPr>
        <w:spacing w:line="360" w:lineRule="auto"/>
        <w:ind w:firstLine="512" w:firstLineChars="200"/>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十一、合同生效及其它：</w:t>
      </w:r>
    </w:p>
    <w:p w14:paraId="652D9A9C">
      <w:pPr>
        <w:spacing w:line="360" w:lineRule="auto"/>
        <w:ind w:firstLine="512" w:firstLineChars="200"/>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1．本合同一式八份，经双方法定代表人或委托代理人签字，并加盖公章生效；</w:t>
      </w:r>
    </w:p>
    <w:p w14:paraId="133E4B53">
      <w:pPr>
        <w:spacing w:line="360" w:lineRule="auto"/>
        <w:ind w:firstLine="512" w:firstLineChars="200"/>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2．本合同未尽事宜，按《中华人民共和国民法典合同编》有关规定处理；</w:t>
      </w:r>
    </w:p>
    <w:p w14:paraId="661AEEB7">
      <w:pPr>
        <w:spacing w:line="360" w:lineRule="auto"/>
        <w:ind w:firstLine="512" w:firstLineChars="200"/>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3．本合同的组成包含《合同通用条款》，可自行在青海政府采购网下载《合同通用条款》通用条款与专用条款不一致的，适用专用条款。</w:t>
      </w:r>
    </w:p>
    <w:p w14:paraId="122F7766">
      <w:pPr>
        <w:autoSpaceDE w:val="0"/>
        <w:autoSpaceDN w:val="0"/>
        <w:adjustRightInd w:val="0"/>
        <w:spacing w:line="360" w:lineRule="auto"/>
        <w:jc w:val="left"/>
        <w:rPr>
          <w:rFonts w:hint="eastAsia" w:ascii="宋体" w:hAnsi="宋体" w:eastAsia="宋体" w:cs="宋体"/>
          <w:b w:val="0"/>
          <w:bCs w:val="0"/>
          <w:spacing w:val="8"/>
          <w:sz w:val="24"/>
          <w:szCs w:val="24"/>
          <w:vertAlign w:val="baseline"/>
          <w:lang w:val="zh-CN" w:eastAsia="zh-CN" w:bidi="ar-SA"/>
        </w:rPr>
      </w:pPr>
    </w:p>
    <w:p w14:paraId="0A3097C9">
      <w:pPr>
        <w:autoSpaceDE w:val="0"/>
        <w:autoSpaceDN w:val="0"/>
        <w:adjustRightInd w:val="0"/>
        <w:spacing w:line="360" w:lineRule="auto"/>
        <w:jc w:val="left"/>
        <w:rPr>
          <w:rFonts w:hint="eastAsia" w:ascii="宋体" w:hAnsi="宋体" w:eastAsia="宋体" w:cs="宋体"/>
          <w:b w:val="0"/>
          <w:bCs w:val="0"/>
          <w:spacing w:val="8"/>
          <w:sz w:val="24"/>
          <w:szCs w:val="24"/>
          <w:vertAlign w:val="baseline"/>
          <w:lang w:val="zh-CN" w:eastAsia="zh-CN" w:bidi="ar-SA"/>
        </w:rPr>
      </w:pPr>
    </w:p>
    <w:p w14:paraId="564B6104">
      <w:pPr>
        <w:autoSpaceDE w:val="0"/>
        <w:autoSpaceDN w:val="0"/>
        <w:adjustRightInd w:val="0"/>
        <w:spacing w:line="360" w:lineRule="auto"/>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采购单位（盖章）：               供应商（盖章）：</w:t>
      </w:r>
    </w:p>
    <w:p w14:paraId="4F79C3CA">
      <w:pPr>
        <w:autoSpaceDE w:val="0"/>
        <w:autoSpaceDN w:val="0"/>
        <w:adjustRightInd w:val="0"/>
        <w:spacing w:line="360" w:lineRule="auto"/>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地址：                          地址：</w:t>
      </w:r>
    </w:p>
    <w:p w14:paraId="5E538CD0">
      <w:pPr>
        <w:autoSpaceDE w:val="0"/>
        <w:autoSpaceDN w:val="0"/>
        <w:adjustRightInd w:val="0"/>
        <w:spacing w:line="360" w:lineRule="auto"/>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法定代表人或委托代理人：         法定代表人或委托代理人：</w:t>
      </w:r>
    </w:p>
    <w:p w14:paraId="1DBDF9CF">
      <w:pPr>
        <w:autoSpaceDE w:val="0"/>
        <w:autoSpaceDN w:val="0"/>
        <w:adjustRightInd w:val="0"/>
        <w:spacing w:line="360" w:lineRule="auto"/>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开户银行：                      开户银行：</w:t>
      </w:r>
    </w:p>
    <w:p w14:paraId="2438B9A1">
      <w:pPr>
        <w:autoSpaceDE w:val="0"/>
        <w:autoSpaceDN w:val="0"/>
        <w:adjustRightInd w:val="0"/>
        <w:spacing w:line="360" w:lineRule="auto"/>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账号：                          账号：</w:t>
      </w:r>
    </w:p>
    <w:p w14:paraId="4BB83651">
      <w:pPr>
        <w:autoSpaceDE w:val="0"/>
        <w:autoSpaceDN w:val="0"/>
        <w:adjustRightInd w:val="0"/>
        <w:spacing w:line="360" w:lineRule="auto"/>
        <w:jc w:val="left"/>
        <w:rPr>
          <w:rFonts w:hint="eastAsia" w:ascii="仿宋_GB2312" w:hAnsi="仿宋_GB2312" w:eastAsia="仿宋_GB2312" w:cs="仿宋_GB2312"/>
          <w:sz w:val="24"/>
          <w:szCs w:val="22"/>
          <w:lang w:val="zh-CN" w:eastAsia="zh-CN" w:bidi="ar-SA"/>
        </w:rPr>
      </w:pPr>
      <w:r>
        <w:rPr>
          <w:rFonts w:hint="eastAsia" w:ascii="宋体" w:hAnsi="宋体" w:eastAsia="宋体" w:cs="宋体"/>
          <w:b w:val="0"/>
          <w:bCs w:val="0"/>
          <w:spacing w:val="8"/>
          <w:sz w:val="24"/>
          <w:szCs w:val="24"/>
          <w:vertAlign w:val="baseline"/>
          <w:lang w:val="zh-CN" w:eastAsia="zh-CN" w:bidi="ar-SA"/>
        </w:rPr>
        <w:t>联系电话：                      联系电话：</w:t>
      </w:r>
    </w:p>
    <w:p w14:paraId="0D8AD8FC">
      <w:pPr>
        <w:autoSpaceDE w:val="0"/>
        <w:autoSpaceDN w:val="0"/>
        <w:adjustRightInd w:val="0"/>
        <w:spacing w:line="360" w:lineRule="auto"/>
        <w:ind w:firstLine="768" w:firstLineChars="300"/>
        <w:jc w:val="left"/>
        <w:rPr>
          <w:rFonts w:hint="eastAsia" w:ascii="宋体" w:hAnsi="宋体" w:eastAsia="宋体" w:cs="宋体"/>
          <w:b w:val="0"/>
          <w:bCs w:val="0"/>
          <w:spacing w:val="8"/>
          <w:sz w:val="24"/>
          <w:szCs w:val="24"/>
          <w:vertAlign w:val="baseline"/>
          <w:lang w:val="zh-CN" w:eastAsia="zh-CN" w:bidi="ar-SA"/>
        </w:rPr>
      </w:pPr>
    </w:p>
    <w:p w14:paraId="361FA1F9">
      <w:pPr>
        <w:autoSpaceDE w:val="0"/>
        <w:autoSpaceDN w:val="0"/>
        <w:adjustRightInd w:val="0"/>
        <w:spacing w:line="360" w:lineRule="auto"/>
        <w:ind w:firstLine="768" w:firstLineChars="300"/>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 xml:space="preserve">签约时间：   </w:t>
      </w:r>
      <w:r>
        <w:rPr>
          <w:rFonts w:hint="eastAsia" w:ascii="宋体" w:hAnsi="宋体" w:cs="宋体"/>
          <w:b w:val="0"/>
          <w:bCs w:val="0"/>
          <w:spacing w:val="8"/>
          <w:sz w:val="24"/>
          <w:szCs w:val="24"/>
          <w:vertAlign w:val="baseline"/>
          <w:lang w:val="en-US" w:eastAsia="zh-CN" w:bidi="ar-SA"/>
        </w:rPr>
        <w:t xml:space="preserve"> </w:t>
      </w:r>
      <w:r>
        <w:rPr>
          <w:rFonts w:hint="eastAsia" w:ascii="宋体" w:hAnsi="宋体" w:eastAsia="宋体" w:cs="宋体"/>
          <w:b w:val="0"/>
          <w:bCs w:val="0"/>
          <w:spacing w:val="8"/>
          <w:sz w:val="24"/>
          <w:szCs w:val="24"/>
          <w:vertAlign w:val="baseline"/>
          <w:lang w:val="zh-CN" w:eastAsia="zh-CN" w:bidi="ar-SA"/>
        </w:rPr>
        <w:t xml:space="preserve"> 年     月    日</w:t>
      </w:r>
    </w:p>
    <w:p w14:paraId="5BCAF120">
      <w:pPr>
        <w:autoSpaceDE w:val="0"/>
        <w:autoSpaceDN w:val="0"/>
        <w:adjustRightInd w:val="0"/>
        <w:spacing w:line="360" w:lineRule="auto"/>
        <w:ind w:firstLine="768" w:firstLineChars="300"/>
        <w:jc w:val="left"/>
        <w:rPr>
          <w:rFonts w:hint="eastAsia" w:ascii="宋体" w:hAnsi="宋体" w:eastAsia="宋体" w:cs="宋体"/>
          <w:b w:val="0"/>
          <w:bCs w:val="0"/>
          <w:spacing w:val="8"/>
          <w:sz w:val="24"/>
          <w:szCs w:val="24"/>
          <w:vertAlign w:val="baseline"/>
          <w:lang w:val="zh-CN" w:eastAsia="zh-CN" w:bidi="ar-SA"/>
        </w:rPr>
      </w:pPr>
    </w:p>
    <w:p w14:paraId="695D80E1">
      <w:pPr>
        <w:autoSpaceDE w:val="0"/>
        <w:autoSpaceDN w:val="0"/>
        <w:adjustRightInd w:val="0"/>
        <w:spacing w:line="360" w:lineRule="auto"/>
        <w:jc w:val="left"/>
        <w:rPr>
          <w:rFonts w:hint="eastAsia" w:ascii="宋体" w:hAnsi="宋体" w:eastAsia="宋体" w:cs="宋体"/>
          <w:b w:val="0"/>
          <w:bCs w:val="0"/>
          <w:spacing w:val="8"/>
          <w:sz w:val="24"/>
          <w:szCs w:val="24"/>
          <w:vertAlign w:val="baseline"/>
          <w:lang w:val="zh-CN" w:eastAsia="zh-CN" w:bidi="ar-SA"/>
        </w:rPr>
      </w:pPr>
    </w:p>
    <w:p w14:paraId="35CBA29B">
      <w:pPr>
        <w:autoSpaceDE w:val="0"/>
        <w:autoSpaceDN w:val="0"/>
        <w:adjustRightInd w:val="0"/>
        <w:spacing w:line="360" w:lineRule="auto"/>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采购代理机构：青海</w:t>
      </w:r>
      <w:r>
        <w:rPr>
          <w:rFonts w:hint="eastAsia" w:ascii="宋体" w:hAnsi="宋体" w:eastAsia="宋体" w:cs="宋体"/>
          <w:b w:val="0"/>
          <w:bCs w:val="0"/>
          <w:spacing w:val="8"/>
          <w:sz w:val="24"/>
          <w:szCs w:val="24"/>
          <w:vertAlign w:val="baseline"/>
          <w:lang w:val="en-US" w:eastAsia="zh-CN" w:bidi="ar-SA"/>
        </w:rPr>
        <w:t>聚帛</w:t>
      </w:r>
      <w:r>
        <w:rPr>
          <w:rFonts w:hint="eastAsia" w:ascii="宋体" w:hAnsi="宋体" w:eastAsia="宋体" w:cs="宋体"/>
          <w:b w:val="0"/>
          <w:bCs w:val="0"/>
          <w:spacing w:val="8"/>
          <w:sz w:val="24"/>
          <w:szCs w:val="24"/>
          <w:vertAlign w:val="baseline"/>
          <w:lang w:val="zh-CN" w:eastAsia="zh-CN" w:bidi="ar-SA"/>
        </w:rPr>
        <w:t>工程项目管理有限公司</w:t>
      </w:r>
    </w:p>
    <w:p w14:paraId="308CC52D">
      <w:pPr>
        <w:autoSpaceDE w:val="0"/>
        <w:autoSpaceDN w:val="0"/>
        <w:adjustRightInd w:val="0"/>
        <w:spacing w:line="360" w:lineRule="auto"/>
        <w:jc w:val="left"/>
        <w:rPr>
          <w:rFonts w:hint="default" w:ascii="宋体" w:hAnsi="宋体" w:eastAsia="宋体" w:cs="宋体"/>
          <w:b w:val="0"/>
          <w:bCs w:val="0"/>
          <w:spacing w:val="8"/>
          <w:sz w:val="24"/>
          <w:szCs w:val="24"/>
          <w:vertAlign w:val="baseline"/>
          <w:lang w:val="en-US" w:eastAsia="zh-CN" w:bidi="ar-SA"/>
        </w:rPr>
      </w:pPr>
      <w:r>
        <w:rPr>
          <w:rFonts w:hint="eastAsia" w:ascii="宋体" w:hAnsi="宋体" w:eastAsia="宋体" w:cs="宋体"/>
          <w:b w:val="0"/>
          <w:bCs w:val="0"/>
          <w:spacing w:val="8"/>
          <w:sz w:val="24"/>
          <w:szCs w:val="24"/>
          <w:vertAlign w:val="baseline"/>
          <w:lang w:val="zh-CN" w:eastAsia="zh-CN" w:bidi="ar-SA"/>
        </w:rPr>
        <w:t>联系电话：0971-</w:t>
      </w:r>
      <w:r>
        <w:rPr>
          <w:rFonts w:hint="eastAsia" w:ascii="宋体" w:hAnsi="宋体" w:eastAsia="宋体" w:cs="宋体"/>
          <w:b w:val="0"/>
          <w:bCs w:val="0"/>
          <w:spacing w:val="8"/>
          <w:sz w:val="24"/>
          <w:szCs w:val="24"/>
          <w:vertAlign w:val="baseline"/>
          <w:lang w:val="en-US" w:eastAsia="zh-CN" w:bidi="ar-SA"/>
        </w:rPr>
        <w:t>6151440</w:t>
      </w:r>
    </w:p>
    <w:p w14:paraId="2304DF11">
      <w:pPr>
        <w:autoSpaceDE w:val="0"/>
        <w:autoSpaceDN w:val="0"/>
        <w:adjustRightInd w:val="0"/>
        <w:spacing w:line="360" w:lineRule="auto"/>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zh-CN" w:eastAsia="zh-CN" w:bidi="ar-SA"/>
        </w:rPr>
        <w:t>负责人或经办人：</w:t>
      </w:r>
    </w:p>
    <w:p w14:paraId="6544E538">
      <w:pPr>
        <w:autoSpaceDE w:val="0"/>
        <w:autoSpaceDN w:val="0"/>
        <w:adjustRightInd w:val="0"/>
        <w:spacing w:line="360" w:lineRule="auto"/>
        <w:jc w:val="left"/>
        <w:rPr>
          <w:rFonts w:hint="eastAsia" w:ascii="宋体" w:hAnsi="宋体" w:eastAsia="宋体" w:cs="宋体"/>
          <w:b w:val="0"/>
          <w:bCs w:val="0"/>
          <w:spacing w:val="8"/>
          <w:sz w:val="24"/>
          <w:szCs w:val="24"/>
          <w:vertAlign w:val="baseline"/>
          <w:lang w:val="zh-CN" w:eastAsia="zh-CN" w:bidi="ar-SA"/>
        </w:rPr>
      </w:pPr>
    </w:p>
    <w:p w14:paraId="16D1B5CE">
      <w:pPr>
        <w:autoSpaceDE w:val="0"/>
        <w:autoSpaceDN w:val="0"/>
        <w:adjustRightInd w:val="0"/>
        <w:spacing w:line="360" w:lineRule="auto"/>
        <w:jc w:val="left"/>
        <w:rPr>
          <w:rFonts w:hint="eastAsia" w:ascii="宋体" w:hAnsi="宋体" w:eastAsia="宋体" w:cs="宋体"/>
          <w:b w:val="0"/>
          <w:bCs w:val="0"/>
          <w:spacing w:val="8"/>
          <w:sz w:val="24"/>
          <w:szCs w:val="24"/>
          <w:vertAlign w:val="baseline"/>
          <w:lang w:val="zh-CN" w:eastAsia="zh-CN" w:bidi="ar-SA"/>
        </w:rPr>
      </w:pPr>
      <w:r>
        <w:rPr>
          <w:rFonts w:hint="eastAsia" w:ascii="宋体" w:hAnsi="宋体" w:eastAsia="宋体" w:cs="宋体"/>
          <w:b w:val="0"/>
          <w:bCs w:val="0"/>
          <w:spacing w:val="8"/>
          <w:sz w:val="24"/>
          <w:szCs w:val="24"/>
          <w:vertAlign w:val="baseline"/>
          <w:lang w:val="en-US" w:eastAsia="zh-CN" w:bidi="ar-SA"/>
        </w:rPr>
        <w:t>合同</w:t>
      </w:r>
      <w:r>
        <w:rPr>
          <w:rFonts w:hint="eastAsia" w:ascii="宋体" w:hAnsi="宋体" w:eastAsia="宋体" w:cs="宋体"/>
          <w:b w:val="0"/>
          <w:bCs w:val="0"/>
          <w:spacing w:val="8"/>
          <w:sz w:val="24"/>
          <w:szCs w:val="24"/>
          <w:vertAlign w:val="baseline"/>
          <w:lang w:val="zh-CN" w:eastAsia="zh-CN" w:bidi="ar-SA"/>
        </w:rPr>
        <w:t>备案日期：    年    月    日</w:t>
      </w:r>
    </w:p>
    <w:p w14:paraId="07CF6804">
      <w:pPr>
        <w:spacing w:line="360" w:lineRule="auto"/>
        <w:rPr>
          <w:rFonts w:hint="eastAsia" w:ascii="宋体" w:hAnsi="宋体"/>
          <w:b/>
          <w:sz w:val="36"/>
          <w:szCs w:val="36"/>
        </w:rPr>
      </w:pPr>
      <w:r>
        <w:rPr>
          <w:rFonts w:hint="eastAsia" w:ascii="宋体" w:hAnsi="宋体"/>
          <w:b/>
          <w:sz w:val="36"/>
          <w:szCs w:val="36"/>
        </w:rPr>
        <w:br w:type="page"/>
      </w:r>
    </w:p>
    <w:p w14:paraId="3691EDB6">
      <w:pPr>
        <w:keepNext w:val="0"/>
        <w:keepLines w:val="0"/>
        <w:pageBreakBefore w:val="0"/>
        <w:widowControl w:val="0"/>
        <w:kinsoku/>
        <w:wordWrap/>
        <w:overflowPunct/>
        <w:topLinePunct w:val="0"/>
        <w:bidi w:val="0"/>
        <w:snapToGrid/>
        <w:spacing w:line="360" w:lineRule="auto"/>
        <w:ind w:firstLine="723" w:firstLineChars="200"/>
        <w:jc w:val="center"/>
        <w:textAlignment w:val="auto"/>
        <w:rPr>
          <w:rFonts w:hint="eastAsia" w:ascii="宋体" w:hAnsi="宋体"/>
          <w:b/>
          <w:sz w:val="36"/>
          <w:szCs w:val="36"/>
        </w:rPr>
      </w:pPr>
      <w:r>
        <w:rPr>
          <w:rFonts w:hint="eastAsia" w:ascii="宋体" w:hAnsi="宋体"/>
          <w:b/>
          <w:sz w:val="36"/>
          <w:szCs w:val="36"/>
        </w:rPr>
        <w:t>合同通用条款</w:t>
      </w:r>
    </w:p>
    <w:p w14:paraId="41FDA9B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根据《中华人民共和国民法典》、《中华人民共和国政府采购法》的规定，合同双方经协商达成一致，自愿订立本合同，遵循公平原则明确双方的权利、义务，确保双方诚实守信地履行合同。</w:t>
      </w:r>
    </w:p>
    <w:p w14:paraId="36090C5A">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lang w:val="zh-CN"/>
        </w:rPr>
      </w:pPr>
      <w:bookmarkStart w:id="163" w:name="_Toc9269"/>
      <w:r>
        <w:rPr>
          <w:rFonts w:hint="eastAsia" w:ascii="宋体" w:hAnsi="宋体" w:cs="宋体"/>
          <w:b/>
          <w:bCs/>
          <w:sz w:val="24"/>
          <w:szCs w:val="24"/>
          <w:lang w:val="zh-CN"/>
        </w:rPr>
        <w:t>1.定义</w:t>
      </w:r>
      <w:bookmarkEnd w:id="163"/>
    </w:p>
    <w:p w14:paraId="447AC60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本合同中的下列术语应解释为：</w:t>
      </w:r>
    </w:p>
    <w:p w14:paraId="75E6792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1.1 “合同”指甲乙双方签署的、载明的甲乙双方权利义务的协议，包括所有的附件、附录和上述文件所提到的构成合同的所有文件。</w:t>
      </w:r>
    </w:p>
    <w:p w14:paraId="755FE76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1.2 “合同金额”指根据合同规定，乙方在正确地完全履行合同义务后甲方应付给乙方的价款。</w:t>
      </w:r>
    </w:p>
    <w:p w14:paraId="706AEDC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1.3 “合同条款”指本合同条款。</w:t>
      </w:r>
    </w:p>
    <w:p w14:paraId="6818FD9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1.4 “货物”指乙方根据合同约定须向甲方提供的一切产品、设备、机械、仪表、备件等，包括辅助工具、使用手册等相关资料。</w:t>
      </w:r>
    </w:p>
    <w:p w14:paraId="20BA656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1.5 “服务”指根据本合同规定乙方承担与供货有关的辅助服务，如运输、保险及安装、调试、提供技术援助、培训和合同中规定乙方应承担的其它义务。</w:t>
      </w:r>
    </w:p>
    <w:p w14:paraId="078CDF1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1.6 “甲方”指购买货物和服务的单位。</w:t>
      </w:r>
    </w:p>
    <w:p w14:paraId="727BD9E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1.7 “乙方”指提供本合同条款下货物和服务的公司或其他实体。</w:t>
      </w:r>
    </w:p>
    <w:p w14:paraId="428F2CF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1.8 “现场”指合同规定货物将要运至和安装的地点。</w:t>
      </w:r>
    </w:p>
    <w:p w14:paraId="0A579FE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1.9 “验收”指合同双方依据强制性的国家技术质量规范和合同约定，确认合同条款下的货物符合合同规定的活动。</w:t>
      </w:r>
    </w:p>
    <w:p w14:paraId="668585B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1.10原厂商：产品制造商或其在中国境内设立的办事或技术服务机构。除另有说明外，本合同文件所述的制造商、产品制造商、制造厂家、产品制造厂家均为原厂商。</w:t>
      </w:r>
    </w:p>
    <w:p w14:paraId="37B68A4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1.11 原产地：指产品的生产地，或提供服务的来源地。</w:t>
      </w:r>
    </w:p>
    <w:p w14:paraId="2995E88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1.12 “工作日”指国家法定工作日，“天”指日历天数。</w:t>
      </w:r>
    </w:p>
    <w:p w14:paraId="4698AAA7">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lang w:val="zh-CN"/>
        </w:rPr>
      </w:pPr>
      <w:bookmarkStart w:id="164" w:name="_Toc4474"/>
      <w:r>
        <w:rPr>
          <w:rFonts w:hint="eastAsia" w:ascii="宋体" w:hAnsi="宋体" w:cs="宋体"/>
          <w:b/>
          <w:bCs/>
          <w:sz w:val="24"/>
          <w:szCs w:val="24"/>
          <w:lang w:val="zh-CN"/>
        </w:rPr>
        <w:t>2.技术规格要求</w:t>
      </w:r>
      <w:bookmarkEnd w:id="164"/>
    </w:p>
    <w:p w14:paraId="51F74B3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2.1 本合同条款下提服务物的技术规格要求应等于或优于</w:t>
      </w:r>
      <w:r>
        <w:rPr>
          <w:rFonts w:hint="eastAsia" w:ascii="宋体" w:hAnsi="宋体" w:cs="宋体"/>
          <w:sz w:val="24"/>
          <w:szCs w:val="24"/>
          <w:lang w:val="en-US" w:eastAsia="zh-CN"/>
        </w:rPr>
        <w:t>磋商、响应</w:t>
      </w:r>
      <w:r>
        <w:rPr>
          <w:rFonts w:hint="eastAsia" w:ascii="宋体" w:hAnsi="宋体" w:cs="宋体"/>
          <w:sz w:val="24"/>
          <w:szCs w:val="24"/>
          <w:lang w:val="zh-CN"/>
        </w:rPr>
        <w:t>文件技术规格要求。若技术规格要求中无相应规定，则应符合相应的国家有关部门最新颁布的相应正式标准。</w:t>
      </w:r>
    </w:p>
    <w:p w14:paraId="190CAB3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2.2 乙方应向甲方提供货物及服务有关的标准的中文文本。</w:t>
      </w:r>
    </w:p>
    <w:p w14:paraId="2861717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2.3 除非技术规范中另有规定，计量单位均采用中华人民共和国法定计量单位。</w:t>
      </w:r>
    </w:p>
    <w:p w14:paraId="20E05269">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lang w:val="zh-CN"/>
        </w:rPr>
      </w:pPr>
      <w:bookmarkStart w:id="165" w:name="_Toc21137"/>
      <w:r>
        <w:rPr>
          <w:rFonts w:hint="eastAsia" w:ascii="宋体" w:hAnsi="宋体" w:cs="宋体"/>
          <w:b/>
          <w:bCs/>
          <w:sz w:val="24"/>
          <w:szCs w:val="24"/>
          <w:lang w:val="zh-CN"/>
        </w:rPr>
        <w:t>3.合同范围</w:t>
      </w:r>
      <w:bookmarkEnd w:id="165"/>
    </w:p>
    <w:p w14:paraId="340B8CA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2F25C7A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3.2 乙方应负责培训甲方的技术人员。</w:t>
      </w:r>
    </w:p>
    <w:p w14:paraId="555A5EB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5C71CF9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2"/>
        <w:rPr>
          <w:rFonts w:hint="eastAsia" w:ascii="宋体" w:hAnsi="宋体" w:cs="宋体"/>
          <w:sz w:val="24"/>
          <w:szCs w:val="24"/>
          <w:lang w:val="zh-CN"/>
        </w:rPr>
      </w:pPr>
      <w:bookmarkStart w:id="166" w:name="_Toc21959"/>
      <w:r>
        <w:rPr>
          <w:rFonts w:hint="eastAsia" w:ascii="宋体" w:hAnsi="宋体" w:cs="宋体"/>
          <w:sz w:val="24"/>
          <w:szCs w:val="24"/>
          <w:lang w:val="zh-CN"/>
        </w:rPr>
        <w:t>4.合同文件和资料</w:t>
      </w:r>
      <w:bookmarkEnd w:id="166"/>
    </w:p>
    <w:p w14:paraId="604CA9F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4.1乙方在提供仪器设备时应同时提供中文版相关的技术资料，如目录索引、图纸、操作手册、使用指南、维修指南、服务手册等。</w:t>
      </w:r>
    </w:p>
    <w:p w14:paraId="374C773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D655FDD">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lang w:val="zh-CN"/>
        </w:rPr>
      </w:pPr>
      <w:bookmarkStart w:id="167" w:name="_Toc5408"/>
      <w:r>
        <w:rPr>
          <w:rFonts w:hint="eastAsia" w:ascii="宋体" w:hAnsi="宋体" w:cs="宋体"/>
          <w:b/>
          <w:bCs/>
          <w:sz w:val="24"/>
          <w:szCs w:val="24"/>
          <w:lang w:val="zh-CN"/>
        </w:rPr>
        <w:t>5.知识产权</w:t>
      </w:r>
      <w:bookmarkEnd w:id="167"/>
    </w:p>
    <w:p w14:paraId="28BB287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5.1乙方应保证甲方在使用该货物或其任何一部分时不受第三方提出的侵犯专利权、 著作权、商标权和工业设计权等的起诉。</w:t>
      </w:r>
    </w:p>
    <w:p w14:paraId="4702F95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5.2任何第三方提出侵权指控，乙方须与第三方交涉并承担由此产生的一切责任、费用和经济赔偿。</w:t>
      </w:r>
    </w:p>
    <w:p w14:paraId="62B9265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5.3双方应共同遵守国家有关版权、专利、商标等知识产权方面的法律规定，相互尊重对方的知识产权，对本合同内容、对方的技术秘密和商业秘密负有保密责任。如有违反，违约方负相关法律责任。</w:t>
      </w:r>
    </w:p>
    <w:p w14:paraId="2E35354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5.4在本合同生效时已经存在并为各方合法拥有或使用的所有技术、资料和信息的知识产权，仍应属于其各自的原权利人所有或享有，另有约定的除外。</w:t>
      </w:r>
    </w:p>
    <w:p w14:paraId="660FA30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1F6CC87">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lang w:val="zh-CN"/>
        </w:rPr>
      </w:pPr>
      <w:bookmarkStart w:id="168" w:name="_Toc26327"/>
      <w:r>
        <w:rPr>
          <w:rFonts w:hint="eastAsia" w:ascii="宋体" w:hAnsi="宋体" w:cs="宋体"/>
          <w:b/>
          <w:bCs/>
          <w:sz w:val="24"/>
          <w:szCs w:val="24"/>
          <w:lang w:val="zh-CN"/>
        </w:rPr>
        <w:t>6.保密</w:t>
      </w:r>
      <w:bookmarkEnd w:id="168"/>
    </w:p>
    <w:p w14:paraId="1CD20DF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7E8E7CE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6.2保密信息指任何一方因履行本合同所知悉的任何以口头、书面、图表或电子形式存在的对方信息，具体包括：</w:t>
      </w:r>
    </w:p>
    <w:p w14:paraId="25BC143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6.2.1任何涉及对方过去、现在或将来的商业计划、规章制度、操作规程、处理手段、财务信息；</w:t>
      </w:r>
    </w:p>
    <w:p w14:paraId="317FABE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6.2.2任何对方的技术措施、技术方案、软件应用及开发，硬件设备的品种、质量、数量、品牌等；</w:t>
      </w:r>
    </w:p>
    <w:p w14:paraId="387D832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6.2.3任何对方的技术秘密或专有知识、文件 、报告、数据、客户软件、流程图、数据库、发明、知识、贸易秘密。</w:t>
      </w:r>
    </w:p>
    <w:p w14:paraId="5587D0B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6.3乙方应根据甲方的要求签署相应的保密协议，保密协议与本条款存在不一致的，以保密协议为准。</w:t>
      </w:r>
    </w:p>
    <w:p w14:paraId="2EDC4218">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lang w:val="zh-CN"/>
        </w:rPr>
      </w:pPr>
      <w:bookmarkStart w:id="169" w:name="_Toc16996"/>
      <w:r>
        <w:rPr>
          <w:rFonts w:hint="eastAsia" w:ascii="宋体" w:hAnsi="宋体" w:cs="宋体"/>
          <w:b/>
          <w:bCs/>
          <w:sz w:val="24"/>
          <w:szCs w:val="24"/>
          <w:lang w:val="zh-CN"/>
        </w:rPr>
        <w:t>7. 质量保证</w:t>
      </w:r>
      <w:bookmarkEnd w:id="169"/>
    </w:p>
    <w:p w14:paraId="137CB28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7.1货物质量保证</w:t>
      </w:r>
    </w:p>
    <w:p w14:paraId="1204B9E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7.1.1乙方必须保证货物是全新、未使用过的，并完全符合强制性的国家技术质量规范和合同规定的质量、规格、性能和技术规范等的要求。</w:t>
      </w:r>
    </w:p>
    <w:p w14:paraId="0D69319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D0DBF3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A98FE9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AF8333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7.1.5 合同条款下货物的质量保证期自货物通过最终验收起算，合同另行规定除外。</w:t>
      </w:r>
    </w:p>
    <w:p w14:paraId="4D1E9F6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7.2辅助服务质量保证</w:t>
      </w:r>
    </w:p>
    <w:p w14:paraId="3DC3385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069CA2F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7.2.2乙方应保证合同条款下所提供的服务包括培训、安装指导、单机调试、系统联调和试验等，按合同规定方式进行，并保证不存在因乙方工作人员的过失、错误或疏忽而产生的缺陷。</w:t>
      </w:r>
    </w:p>
    <w:p w14:paraId="5C469B4A">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lang w:val="zh-CN"/>
        </w:rPr>
      </w:pPr>
      <w:bookmarkStart w:id="170" w:name="_Toc32214"/>
      <w:r>
        <w:rPr>
          <w:rFonts w:hint="eastAsia" w:ascii="宋体" w:hAnsi="宋体" w:cs="宋体"/>
          <w:b/>
          <w:bCs/>
          <w:sz w:val="24"/>
          <w:szCs w:val="24"/>
          <w:lang w:val="zh-CN"/>
        </w:rPr>
        <w:t>8.包装要求</w:t>
      </w:r>
      <w:bookmarkEnd w:id="170"/>
    </w:p>
    <w:p w14:paraId="1B928E4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8.1 除合同另有约定外，乙方提供的全部货物，均应采用本行业通用的方式进行包装，且该包装应符合国家有关包装的法律、法规的规定。</w:t>
      </w:r>
    </w:p>
    <w:p w14:paraId="449C41B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8.2 包装应适应于远距离运输，并有良好的防潮、防震、防锈和防粗暴装卸等保护措施，以确保货物安全运抵现场。由于包装不善所引起的货物锈蚀、损坏和损失均由乙方承担。</w:t>
      </w:r>
    </w:p>
    <w:p w14:paraId="31CD499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乙方应提供货物运至合同规定的最终目的地所需要的包装，以防止货物在转运中损坏或变质。</w:t>
      </w:r>
    </w:p>
    <w:p w14:paraId="772B495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8.3 乙方所提供的货物包装均为出厂时原包装。</w:t>
      </w:r>
    </w:p>
    <w:p w14:paraId="10882D6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8.4 乙方所提供货物必须附有质量合格证，装箱清单，主机、附件、各种零部件和消耗品，有清楚的与装箱单相对应的名称和编号。</w:t>
      </w:r>
    </w:p>
    <w:p w14:paraId="739DF8F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8.5 货物运输中的运输费用和保险费用均由乙方承担。运输过程中的一切损失、损坏均由乙方负责。</w:t>
      </w:r>
    </w:p>
    <w:p w14:paraId="5A4233CE">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lang w:val="zh-CN"/>
        </w:rPr>
      </w:pPr>
      <w:bookmarkStart w:id="171" w:name="_Toc24741"/>
      <w:r>
        <w:rPr>
          <w:rFonts w:hint="eastAsia" w:ascii="宋体" w:hAnsi="宋体" w:cs="宋体"/>
          <w:b/>
          <w:bCs/>
          <w:sz w:val="24"/>
          <w:szCs w:val="24"/>
          <w:lang w:val="zh-CN"/>
        </w:rPr>
        <w:t>9. 价格</w:t>
      </w:r>
      <w:bookmarkEnd w:id="171"/>
    </w:p>
    <w:p w14:paraId="7CF6A0C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79A5B51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9.2 本合同价格为固定价格，包括了乙方履行合同全过程产生的所有成本和费用以及乙方应承担的一切税费。</w:t>
      </w:r>
    </w:p>
    <w:p w14:paraId="0CD0070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 xml:space="preserve">9.3检验费用 </w:t>
      </w:r>
    </w:p>
    <w:p w14:paraId="6015207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9.3.1 乙方必须负担本条款下属于乙方负责的检验、测试、调试、试运行和验收的所有费用，并负责乙方派往买方组织的检验、测试和验收人员的所有费用。</w:t>
      </w:r>
    </w:p>
    <w:p w14:paraId="255F6E4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9.3.2 甲方按合同计划参加在乙方工厂所在地检验、测试和验收的费用全部由乙方负责并已包含在合同总价中。</w:t>
      </w:r>
    </w:p>
    <w:p w14:paraId="22E785B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 xml:space="preserve">9.3.3甲方检验人员已到卖方所在地，测试无法依照合同进行， 而引起甲方人员延长逗留时间，所有由此产生的包括甲方人员在内的直接费用及成本由乙方承担。 </w:t>
      </w:r>
    </w:p>
    <w:p w14:paraId="605A348D">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lang w:val="zh-CN"/>
        </w:rPr>
      </w:pPr>
      <w:bookmarkStart w:id="172" w:name="_Toc14969"/>
      <w:r>
        <w:rPr>
          <w:rFonts w:hint="eastAsia" w:ascii="宋体" w:hAnsi="宋体" w:cs="宋体"/>
          <w:b/>
          <w:bCs/>
          <w:sz w:val="24"/>
          <w:szCs w:val="24"/>
          <w:lang w:val="zh-CN"/>
        </w:rPr>
        <w:t>10.服务</w:t>
      </w:r>
      <w:r>
        <w:rPr>
          <w:rFonts w:hint="eastAsia" w:ascii="宋体" w:hAnsi="宋体" w:cs="宋体"/>
          <w:b/>
          <w:bCs/>
          <w:sz w:val="24"/>
          <w:szCs w:val="24"/>
          <w:lang w:val="en-US" w:eastAsia="zh-CN"/>
        </w:rPr>
        <w:t>地点</w:t>
      </w:r>
      <w:r>
        <w:rPr>
          <w:rFonts w:hint="eastAsia" w:ascii="宋体" w:hAnsi="宋体" w:cs="宋体"/>
          <w:b/>
          <w:bCs/>
          <w:sz w:val="24"/>
          <w:szCs w:val="24"/>
          <w:lang w:val="zh-CN"/>
        </w:rPr>
        <w:t>及服务日期</w:t>
      </w:r>
      <w:bookmarkEnd w:id="172"/>
    </w:p>
    <w:p w14:paraId="66E9C7D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服务</w:t>
      </w:r>
      <w:r>
        <w:rPr>
          <w:rFonts w:hint="eastAsia" w:ascii="宋体" w:hAnsi="宋体" w:eastAsia="宋体" w:cs="宋体"/>
          <w:sz w:val="24"/>
          <w:szCs w:val="24"/>
          <w:lang w:val="zh-CN" w:eastAsia="zh-CN"/>
        </w:rPr>
        <w:t>地点：</w:t>
      </w:r>
      <w:r>
        <w:rPr>
          <w:rFonts w:hint="eastAsia" w:ascii="宋体" w:hAnsi="宋体" w:eastAsia="宋体" w:cs="宋体"/>
          <w:sz w:val="24"/>
          <w:szCs w:val="24"/>
          <w:lang w:val="en-US" w:eastAsia="zh-CN"/>
        </w:rPr>
        <w:t xml:space="preserve"> 都兰县财政局指定地点</w:t>
      </w:r>
    </w:p>
    <w:p w14:paraId="4C1E58A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eastAsia="宋体" w:cs="宋体"/>
          <w:sz w:val="24"/>
          <w:szCs w:val="24"/>
          <w:lang w:val="zh-CN"/>
        </w:rPr>
        <w:t>服务日期：</w:t>
      </w:r>
      <w:r>
        <w:rPr>
          <w:rFonts w:hint="eastAsia" w:ascii="宋体" w:hAnsi="宋体" w:cs="宋体"/>
          <w:sz w:val="24"/>
          <w:szCs w:val="24"/>
          <w:lang w:val="en-US" w:eastAsia="zh-CN"/>
        </w:rPr>
        <w:t>合同签订后三个月内完成</w:t>
      </w:r>
    </w:p>
    <w:p w14:paraId="617CA891">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lang w:val="zh-CN"/>
        </w:rPr>
      </w:pPr>
      <w:bookmarkStart w:id="173" w:name="_Toc8487"/>
      <w:r>
        <w:rPr>
          <w:rFonts w:hint="eastAsia" w:ascii="宋体" w:hAnsi="宋体" w:cs="宋体"/>
          <w:b/>
          <w:bCs/>
          <w:sz w:val="24"/>
          <w:szCs w:val="24"/>
          <w:lang w:val="zh-CN"/>
        </w:rPr>
        <w:t>11.检验和验收</w:t>
      </w:r>
      <w:bookmarkEnd w:id="173"/>
    </w:p>
    <w:p w14:paraId="1C9110F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
          <w:bCs/>
          <w:sz w:val="24"/>
          <w:szCs w:val="24"/>
          <w:lang w:val="zh-CN"/>
        </w:rPr>
      </w:pPr>
      <w:bookmarkStart w:id="174" w:name="_Toc7729"/>
      <w:r>
        <w:rPr>
          <w:rFonts w:hint="eastAsia" w:ascii="宋体" w:hAnsi="宋体" w:cs="宋体"/>
          <w:sz w:val="24"/>
          <w:szCs w:val="24"/>
          <w:lang w:val="zh-CN"/>
        </w:rPr>
        <w:t>本合同条款下的检验和验收在“合同专用条款”中具体规定。</w:t>
      </w:r>
    </w:p>
    <w:p w14:paraId="203BD9ED">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lang w:val="zh-CN"/>
        </w:rPr>
      </w:pPr>
      <w:r>
        <w:rPr>
          <w:rFonts w:hint="eastAsia" w:ascii="宋体" w:hAnsi="宋体" w:cs="宋体"/>
          <w:b/>
          <w:bCs/>
          <w:sz w:val="24"/>
          <w:szCs w:val="24"/>
          <w:lang w:val="zh-CN"/>
        </w:rPr>
        <w:t>12.付款条件</w:t>
      </w:r>
      <w:bookmarkEnd w:id="174"/>
    </w:p>
    <w:p w14:paraId="5D1C516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本合同条款下的付款方法和条件在“合同专用条款”中具体规定。</w:t>
      </w:r>
    </w:p>
    <w:p w14:paraId="48E8A271">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lang w:val="zh-CN"/>
        </w:rPr>
      </w:pPr>
      <w:bookmarkStart w:id="175" w:name="_Toc15531"/>
      <w:r>
        <w:rPr>
          <w:rFonts w:hint="eastAsia" w:ascii="宋体" w:hAnsi="宋体" w:cs="宋体"/>
          <w:b/>
          <w:bCs/>
          <w:sz w:val="24"/>
          <w:szCs w:val="24"/>
          <w:lang w:val="zh-CN"/>
        </w:rPr>
        <w:t>13.履约保证金</w:t>
      </w:r>
      <w:bookmarkEnd w:id="175"/>
    </w:p>
    <w:p w14:paraId="40252F2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13.1乙方应在合同签订后，按合同专用条款的约定提交履约保证金。</w:t>
      </w:r>
    </w:p>
    <w:p w14:paraId="464A2ED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13.2履约保证金用于补偿甲方因卖方不能履行其合同义务而蒙受的损失。</w:t>
      </w:r>
    </w:p>
    <w:p w14:paraId="6E976C2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13.3履约保证金应使用本合同货币，按下述方式之一提交（磋商文件中另有约定的除外）：</w:t>
      </w:r>
    </w:p>
    <w:p w14:paraId="1803B77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 xml:space="preserve">13.3.1甲方可接受的在中华人民共和国注册和营业的银行出具的履约保函； </w:t>
      </w:r>
    </w:p>
    <w:p w14:paraId="7B0A5F1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13.3.2 支票、汇票或现金。</w:t>
      </w:r>
    </w:p>
    <w:p w14:paraId="2DD81E6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13.4乙方未能按合同规定履行其义务，甲方有权从履约保证金中取得补偿。货物验收合格后，甲方将履约保证金退还乙方或转为质量保证金。</w:t>
      </w:r>
    </w:p>
    <w:p w14:paraId="68E74454">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lang w:val="zh-CN"/>
        </w:rPr>
      </w:pPr>
      <w:bookmarkStart w:id="176" w:name="_Toc14922"/>
      <w:r>
        <w:rPr>
          <w:rFonts w:hint="eastAsia" w:ascii="宋体" w:hAnsi="宋体" w:cs="宋体"/>
          <w:b/>
          <w:bCs/>
          <w:sz w:val="24"/>
          <w:szCs w:val="24"/>
          <w:lang w:val="zh-CN"/>
        </w:rPr>
        <w:t>14.索赔</w:t>
      </w:r>
      <w:bookmarkEnd w:id="176"/>
    </w:p>
    <w:p w14:paraId="6EA46C0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3C3045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14.2在履约保证期和检验期内，乙方对甲方提出的索赔负有责任，乙方应按照甲方同意的下列一种或多种方式解决索赔事宜：</w:t>
      </w:r>
    </w:p>
    <w:p w14:paraId="0F607BD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06EB8DF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14.2.2根据货物低劣程度、损坏程度以及甲方所遭受损失的数额，经甲乙双方商定降低货物的价格，或由有资质的中介机构评估，以降低后的价格或评估价格为准。</w:t>
      </w:r>
    </w:p>
    <w:p w14:paraId="7C9CB4C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566CC6F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14.3乙方收到甲方发出的索赔通知之日起5个工作日内未作答复的，甲方可从合同款或履约保证金中扣回索赔金额，如金额不足以补偿索赔金额，乙方应补足差额部分。</w:t>
      </w:r>
    </w:p>
    <w:p w14:paraId="0A3AAF4A">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lang w:val="zh-CN"/>
        </w:rPr>
      </w:pPr>
      <w:bookmarkStart w:id="177" w:name="_Toc17525"/>
      <w:r>
        <w:rPr>
          <w:rFonts w:hint="eastAsia" w:ascii="宋体" w:hAnsi="宋体" w:cs="宋体"/>
          <w:b/>
          <w:bCs/>
          <w:sz w:val="24"/>
          <w:szCs w:val="24"/>
          <w:lang w:val="zh-CN"/>
        </w:rPr>
        <w:t>15.迟延服务</w:t>
      </w:r>
      <w:bookmarkEnd w:id="177"/>
    </w:p>
    <w:p w14:paraId="703B0D4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15.1 乙方应按照合同约定的时间服务和提供服务。</w:t>
      </w:r>
    </w:p>
    <w:p w14:paraId="6751096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15.2 除不可抗力因素外，乙方迟延服务，甲方有权提出违约损失赔偿或解除合同。</w:t>
      </w:r>
    </w:p>
    <w:p w14:paraId="517DAD9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15.3在履行合同过程中，乙方遇到不能按时服务和提供服务的情况，应及时以书面形式将不能按时服务的理由、预期延误时间通知甲方。甲方收到乙方通知后，认为其理由正当的，可酌情延长服务时间。</w:t>
      </w:r>
    </w:p>
    <w:p w14:paraId="65AFF2F0">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lang w:val="zh-CN"/>
        </w:rPr>
      </w:pPr>
      <w:bookmarkStart w:id="178" w:name="_Toc12880"/>
      <w:r>
        <w:rPr>
          <w:rFonts w:hint="eastAsia" w:ascii="宋体" w:hAnsi="宋体" w:cs="宋体"/>
          <w:b/>
          <w:bCs/>
          <w:sz w:val="24"/>
          <w:szCs w:val="24"/>
          <w:lang w:val="zh-CN"/>
        </w:rPr>
        <w:t>16.违约赔偿</w:t>
      </w:r>
      <w:bookmarkEnd w:id="178"/>
    </w:p>
    <w:p w14:paraId="540BF98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除不可抗力因素外，乙方没有按照合同规定的时间服务和提供服务，甲方可要求乙方支付违约金。违约金每日按合同总价款的千分之五计收。</w:t>
      </w:r>
    </w:p>
    <w:p w14:paraId="6463C945">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lang w:val="zh-CN"/>
        </w:rPr>
      </w:pPr>
      <w:bookmarkStart w:id="179" w:name="_Toc17243"/>
      <w:r>
        <w:rPr>
          <w:rFonts w:hint="eastAsia" w:ascii="宋体" w:hAnsi="宋体" w:cs="宋体"/>
          <w:b/>
          <w:bCs/>
          <w:sz w:val="24"/>
          <w:szCs w:val="24"/>
          <w:lang w:val="zh-CN"/>
        </w:rPr>
        <w:t>17.不可抗力</w:t>
      </w:r>
      <w:bookmarkEnd w:id="179"/>
    </w:p>
    <w:p w14:paraId="75D26BD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17.1.双方中任何一方遭遇法律规定的不可抗力，致使合同履行受阻时，履行合同的期限应予延长，延长的期限应相当于不可抗力所影响的时间。</w:t>
      </w:r>
    </w:p>
    <w:p w14:paraId="5497DE7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17.2受事故影响的一方应在不可抗力的事故发生后以书面形式通知另一方。</w:t>
      </w:r>
    </w:p>
    <w:p w14:paraId="6727742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17.3不可抗力使合同的某些内容有变更必要的， 双方应通过协商达成进一步履行合同的协议，因不可抗力致使合同不能履行的，合同终止。</w:t>
      </w:r>
    </w:p>
    <w:p w14:paraId="372D69E1">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lang w:val="zh-CN"/>
        </w:rPr>
      </w:pPr>
      <w:bookmarkStart w:id="180" w:name="_Toc16726"/>
      <w:r>
        <w:rPr>
          <w:rFonts w:hint="eastAsia" w:ascii="宋体" w:hAnsi="宋体" w:cs="宋体"/>
          <w:b/>
          <w:bCs/>
          <w:sz w:val="24"/>
          <w:szCs w:val="24"/>
          <w:lang w:val="zh-CN"/>
        </w:rPr>
        <w:t>18.税费</w:t>
      </w:r>
      <w:bookmarkEnd w:id="180"/>
    </w:p>
    <w:p w14:paraId="79AA20D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与本合同有关的一切税费均由乙方承担。</w:t>
      </w:r>
    </w:p>
    <w:p w14:paraId="75D3D708">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lang w:val="zh-CN"/>
        </w:rPr>
      </w:pPr>
      <w:bookmarkStart w:id="181" w:name="_Toc12606"/>
      <w:r>
        <w:rPr>
          <w:rFonts w:hint="eastAsia" w:ascii="宋体" w:hAnsi="宋体" w:cs="宋体"/>
          <w:b/>
          <w:bCs/>
          <w:sz w:val="24"/>
          <w:szCs w:val="24"/>
          <w:lang w:val="zh-CN"/>
        </w:rPr>
        <w:t>19.合同争议的解决</w:t>
      </w:r>
      <w:bookmarkEnd w:id="181"/>
    </w:p>
    <w:p w14:paraId="313FCF5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19.1甲方和乙方由于本合同的履行而发生任何争议时，双方可先通过协商解决。</w:t>
      </w:r>
    </w:p>
    <w:p w14:paraId="547A161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19.2任何一方不愿通过协商或通过协商仍不能解决争议，则双方中任何一方均应向甲方所在地人民法院起诉。</w:t>
      </w:r>
    </w:p>
    <w:p w14:paraId="24A19F5C">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lang w:val="zh-CN"/>
        </w:rPr>
      </w:pPr>
      <w:bookmarkStart w:id="182" w:name="_Toc27760"/>
      <w:r>
        <w:rPr>
          <w:rFonts w:hint="eastAsia" w:ascii="宋体" w:hAnsi="宋体" w:cs="宋体"/>
          <w:b/>
          <w:bCs/>
          <w:sz w:val="24"/>
          <w:szCs w:val="24"/>
          <w:lang w:val="zh-CN"/>
        </w:rPr>
        <w:t>20.违约解除合同</w:t>
      </w:r>
      <w:bookmarkEnd w:id="182"/>
    </w:p>
    <w:p w14:paraId="185FCC1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20.1出现下列情形之一的，视为乙方违约。甲方可向乙方发出书面通知，部分或全部终止合同，同时保留向乙方索赔的权利。</w:t>
      </w:r>
    </w:p>
    <w:p w14:paraId="7F0C118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 xml:space="preserve">20.1.1乙方未能在合同规定的限期或甲方同意延长的限期内，提供全部或部分货物的； </w:t>
      </w:r>
    </w:p>
    <w:p w14:paraId="58EB028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20.1.2乙方未能履行合同规定的其它主要义务的；</w:t>
      </w:r>
    </w:p>
    <w:p w14:paraId="4B2D1AD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20.1.3乙方在本合同履行过程中有欺诈行为的。</w:t>
      </w:r>
    </w:p>
    <w:p w14:paraId="4B87743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AF0F524">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lang w:val="zh-CN"/>
        </w:rPr>
      </w:pPr>
      <w:bookmarkStart w:id="183" w:name="_Toc204"/>
      <w:r>
        <w:rPr>
          <w:rFonts w:hint="eastAsia" w:ascii="宋体" w:hAnsi="宋体" w:cs="宋体"/>
          <w:b/>
          <w:bCs/>
          <w:sz w:val="24"/>
          <w:szCs w:val="24"/>
          <w:lang w:val="zh-CN"/>
        </w:rPr>
        <w:t>21.破产终止合同</w:t>
      </w:r>
      <w:bookmarkEnd w:id="183"/>
    </w:p>
    <w:p w14:paraId="5916591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120DE7FD">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lang w:val="zh-CN"/>
        </w:rPr>
      </w:pPr>
      <w:bookmarkStart w:id="184" w:name="_Toc32209"/>
      <w:r>
        <w:rPr>
          <w:rFonts w:hint="eastAsia" w:ascii="宋体" w:hAnsi="宋体" w:cs="宋体"/>
          <w:b/>
          <w:bCs/>
          <w:sz w:val="24"/>
          <w:szCs w:val="24"/>
          <w:lang w:val="zh-CN"/>
        </w:rPr>
        <w:t>22.转让和分包</w:t>
      </w:r>
      <w:bookmarkEnd w:id="184"/>
    </w:p>
    <w:p w14:paraId="26AF65A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22.1政府采购合同不能转让。</w:t>
      </w:r>
    </w:p>
    <w:p w14:paraId="56C1F70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DEB8ED9">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lang w:val="zh-CN"/>
        </w:rPr>
      </w:pPr>
      <w:bookmarkStart w:id="185" w:name="_Toc29863"/>
      <w:r>
        <w:rPr>
          <w:rFonts w:hint="eastAsia" w:ascii="宋体" w:hAnsi="宋体" w:cs="宋体"/>
          <w:b/>
          <w:bCs/>
          <w:sz w:val="24"/>
          <w:szCs w:val="24"/>
          <w:lang w:val="zh-CN"/>
        </w:rPr>
        <w:t>23.合同修改</w:t>
      </w:r>
      <w:bookmarkEnd w:id="185"/>
    </w:p>
    <w:p w14:paraId="1A48CC4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甲方和乙方都不得擅自变更本合同，但合同继续履行将损害国家和社会公共利益的除外。如必须对合同条款进行改动时，当事人双方须共同签署书面文件，做为合同的补充。</w:t>
      </w:r>
    </w:p>
    <w:p w14:paraId="0E175A4B">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lang w:val="zh-CN"/>
        </w:rPr>
      </w:pPr>
      <w:bookmarkStart w:id="186" w:name="_Toc12776"/>
      <w:r>
        <w:rPr>
          <w:rFonts w:hint="eastAsia" w:ascii="宋体" w:hAnsi="宋体" w:cs="宋体"/>
          <w:b/>
          <w:bCs/>
          <w:sz w:val="24"/>
          <w:szCs w:val="24"/>
          <w:lang w:val="zh-CN"/>
        </w:rPr>
        <w:t>24.通知</w:t>
      </w:r>
      <w:bookmarkEnd w:id="186"/>
    </w:p>
    <w:p w14:paraId="3F2F6A8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本合同任何一方给另一方的通知，都应以书面形式发送，而另一方也应以书面形式确认并发送到对方明确的地址。</w:t>
      </w:r>
    </w:p>
    <w:p w14:paraId="330BF5CA">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lang w:val="zh-CN"/>
        </w:rPr>
      </w:pPr>
      <w:bookmarkStart w:id="187" w:name="_Toc4747"/>
      <w:r>
        <w:rPr>
          <w:rFonts w:hint="eastAsia" w:ascii="宋体" w:hAnsi="宋体" w:cs="宋体"/>
          <w:b/>
          <w:bCs/>
          <w:sz w:val="24"/>
          <w:szCs w:val="24"/>
          <w:lang w:val="zh-CN"/>
        </w:rPr>
        <w:t>25.计量单位</w:t>
      </w:r>
      <w:bookmarkEnd w:id="187"/>
    </w:p>
    <w:p w14:paraId="23A4C05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除技术规范中另有规定外，计量单位均使用国家法定计量单位。</w:t>
      </w:r>
    </w:p>
    <w:p w14:paraId="14D287D1">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lang w:val="zh-CN"/>
        </w:rPr>
      </w:pPr>
      <w:bookmarkStart w:id="188" w:name="_Toc28258"/>
      <w:r>
        <w:rPr>
          <w:rFonts w:hint="eastAsia" w:ascii="宋体" w:hAnsi="宋体" w:cs="宋体"/>
          <w:b/>
          <w:bCs/>
          <w:sz w:val="24"/>
          <w:szCs w:val="24"/>
          <w:lang w:val="zh-CN"/>
        </w:rPr>
        <w:t>26.适用法律</w:t>
      </w:r>
      <w:bookmarkEnd w:id="188"/>
    </w:p>
    <w:p w14:paraId="38F8DD6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sz w:val="24"/>
          <w:szCs w:val="24"/>
          <w:lang w:val="zh-CN"/>
        </w:rPr>
        <w:t>本合同按照中华人民共和国的相关法律进行解释。</w:t>
      </w:r>
    </w:p>
    <w:p w14:paraId="1018D109">
      <w:pPr>
        <w:pStyle w:val="10"/>
        <w:jc w:val="center"/>
        <w:outlineLvl w:val="0"/>
        <w:rPr>
          <w:rFonts w:hint="eastAsia" w:ascii="Times New Roman" w:hAnsi="Times New Roman" w:eastAsia="宋体" w:cs="Times New Roman"/>
          <w:b/>
          <w:kern w:val="2"/>
          <w:sz w:val="32"/>
          <w:szCs w:val="24"/>
          <w:lang w:val="zh-CN" w:eastAsia="zh-CN" w:bidi="ar-SA"/>
        </w:rPr>
      </w:pPr>
      <w:bookmarkStart w:id="189" w:name="_Toc19659"/>
      <w:r>
        <w:rPr>
          <w:rFonts w:hint="eastAsia" w:ascii="Times New Roman" w:hAnsi="Times New Roman" w:eastAsia="宋体" w:cs="Times New Roman"/>
          <w:b/>
          <w:kern w:val="2"/>
          <w:sz w:val="32"/>
          <w:szCs w:val="24"/>
          <w:lang w:val="zh-CN" w:eastAsia="zh-CN" w:bidi="ar-SA"/>
        </w:rPr>
        <w:t>第</w:t>
      </w:r>
      <w:r>
        <w:rPr>
          <w:rFonts w:hint="eastAsia" w:ascii="Times New Roman" w:hAnsi="Times New Roman" w:cs="Times New Roman"/>
          <w:b/>
          <w:kern w:val="2"/>
          <w:sz w:val="32"/>
          <w:szCs w:val="24"/>
          <w:lang w:val="en-US" w:eastAsia="zh-CN" w:bidi="ar-SA"/>
        </w:rPr>
        <w:t>五</w:t>
      </w:r>
      <w:r>
        <w:rPr>
          <w:rFonts w:hint="eastAsia" w:ascii="Times New Roman" w:hAnsi="Times New Roman" w:eastAsia="宋体" w:cs="Times New Roman"/>
          <w:b/>
          <w:kern w:val="2"/>
          <w:sz w:val="32"/>
          <w:szCs w:val="24"/>
          <w:lang w:val="zh-CN" w:eastAsia="zh-CN" w:bidi="ar-SA"/>
        </w:rPr>
        <w:t>部分  磋商响应文件格式</w:t>
      </w:r>
      <w:bookmarkEnd w:id="189"/>
    </w:p>
    <w:p w14:paraId="7D890A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cs="宋体"/>
          <w:sz w:val="24"/>
          <w:szCs w:val="24"/>
        </w:rPr>
      </w:pPr>
      <w:bookmarkStart w:id="190" w:name="_Toc28152"/>
      <w:bookmarkStart w:id="191" w:name="_Toc14956"/>
      <w:bookmarkStart w:id="192" w:name="_Toc23096"/>
      <w:bookmarkStart w:id="193" w:name="_Toc15669"/>
      <w:r>
        <w:rPr>
          <w:rFonts w:hint="eastAsia" w:ascii="宋体" w:hAnsi="宋体" w:cs="宋体"/>
          <w:sz w:val="24"/>
          <w:szCs w:val="24"/>
        </w:rPr>
        <w:t>（一）资格</w:t>
      </w:r>
      <w:r>
        <w:rPr>
          <w:rFonts w:hint="eastAsia" w:ascii="宋体" w:hAnsi="宋体" w:cs="宋体"/>
          <w:sz w:val="24"/>
          <w:szCs w:val="24"/>
          <w:lang w:val="en-US" w:eastAsia="zh-CN"/>
        </w:rPr>
        <w:t>性</w:t>
      </w:r>
      <w:r>
        <w:rPr>
          <w:rFonts w:hint="eastAsia" w:ascii="宋体" w:hAnsi="宋体" w:cs="宋体"/>
          <w:sz w:val="24"/>
          <w:szCs w:val="24"/>
        </w:rPr>
        <w:t>审查文件</w:t>
      </w:r>
      <w:bookmarkEnd w:id="190"/>
      <w:bookmarkEnd w:id="191"/>
      <w:bookmarkEnd w:id="192"/>
      <w:bookmarkEnd w:id="193"/>
    </w:p>
    <w:p w14:paraId="27CEDC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1、磋商函…………………………………………………………………（1）</w:t>
      </w:r>
    </w:p>
    <w:p w14:paraId="3E0483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2、法定代表人证明书……………………………………………………（2）</w:t>
      </w:r>
    </w:p>
    <w:p w14:paraId="2C773A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3、法定代表人授权书……………………………………………………（3）</w:t>
      </w:r>
    </w:p>
    <w:p w14:paraId="0AE46D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4、供应商承诺函…………………………………………………………（4）</w:t>
      </w:r>
    </w:p>
    <w:p w14:paraId="7AE2C6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5、供应商诚信承诺书……………………………………………………（5）</w:t>
      </w:r>
    </w:p>
    <w:p w14:paraId="70F836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6、资格证明文件…………………………………………………………（6）</w:t>
      </w:r>
    </w:p>
    <w:p w14:paraId="1D1B01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7、财务状况、缴纳税收和社会保障资金证明…………………………（7）</w:t>
      </w:r>
    </w:p>
    <w:p w14:paraId="6AE751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8、具备履行合同所必须的设备和专业技术能力证明…………………（8）</w:t>
      </w:r>
    </w:p>
    <w:p w14:paraId="7D4E4F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9、无重大违法记录声明…………………………………………………（9）</w:t>
      </w:r>
    </w:p>
    <w:p w14:paraId="30E5AE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10、磋商保证金证明……………………………………………………（10）</w:t>
      </w:r>
      <w:bookmarkStart w:id="194" w:name="_Toc15840"/>
      <w:bookmarkStart w:id="195" w:name="_Toc17119"/>
      <w:bookmarkStart w:id="196" w:name="_Toc1910"/>
      <w:bookmarkStart w:id="197" w:name="_Toc31908"/>
    </w:p>
    <w:p w14:paraId="7463A4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（二）符合性审查文件</w:t>
      </w:r>
      <w:bookmarkEnd w:id="194"/>
      <w:bookmarkEnd w:id="195"/>
      <w:bookmarkEnd w:id="196"/>
      <w:bookmarkEnd w:id="197"/>
    </w:p>
    <w:p w14:paraId="0CC0C7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1、竞争性磋商首次报价表……………………</w:t>
      </w:r>
      <w:r>
        <w:rPr>
          <w:rFonts w:hint="eastAsia" w:ascii="宋体" w:hAnsi="宋体" w:cs="宋体"/>
          <w:color w:val="000000"/>
          <w:sz w:val="24"/>
          <w:szCs w:val="24"/>
        </w:rPr>
        <w:t>…</w:t>
      </w: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1）</w:t>
      </w:r>
    </w:p>
    <w:p w14:paraId="7B1AAB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2、竞争性磋商</w:t>
      </w:r>
      <w:r>
        <w:rPr>
          <w:rFonts w:hint="eastAsia" w:ascii="宋体" w:hAnsi="宋体" w:cs="宋体"/>
          <w:sz w:val="24"/>
          <w:szCs w:val="24"/>
          <w:lang w:val="en-US" w:eastAsia="zh-CN"/>
        </w:rPr>
        <w:t>最终</w:t>
      </w:r>
      <w:r>
        <w:rPr>
          <w:rFonts w:hint="eastAsia" w:ascii="宋体" w:hAnsi="宋体" w:cs="宋体"/>
          <w:sz w:val="24"/>
          <w:szCs w:val="24"/>
        </w:rPr>
        <w:t>报价表</w:t>
      </w:r>
      <w:r>
        <w:rPr>
          <w:rFonts w:hint="eastAsia" w:ascii="宋体" w:hAnsi="宋体" w:cs="宋体"/>
          <w:sz w:val="24"/>
          <w:szCs w:val="24"/>
          <w:lang w:val="zh-CN"/>
        </w:rPr>
        <w:t>（单独提交）</w:t>
      </w:r>
      <w:r>
        <w:rPr>
          <w:rFonts w:hint="eastAsia" w:ascii="宋体" w:hAnsi="宋体" w:cs="宋体"/>
          <w:sz w:val="24"/>
          <w:szCs w:val="24"/>
        </w:rPr>
        <w:t>…………………</w:t>
      </w:r>
      <w:r>
        <w:rPr>
          <w:rFonts w:hint="eastAsia" w:ascii="宋体" w:hAnsi="宋体" w:cs="宋体"/>
          <w:color w:val="000000"/>
          <w:sz w:val="24"/>
          <w:szCs w:val="24"/>
        </w:rPr>
        <w:t>…</w:t>
      </w: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2）</w:t>
      </w:r>
    </w:p>
    <w:p w14:paraId="6059DA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1、分项报价表（第一轮）………………………………</w:t>
      </w:r>
      <w:r>
        <w:rPr>
          <w:rFonts w:hint="eastAsia" w:ascii="宋体" w:hAnsi="宋体" w:cs="宋体"/>
          <w:color w:val="000000"/>
          <w:sz w:val="24"/>
          <w:szCs w:val="24"/>
        </w:rPr>
        <w:t>…</w:t>
      </w: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1）</w:t>
      </w:r>
    </w:p>
    <w:p w14:paraId="3C722B70">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1</w:t>
      </w:r>
      <w:r>
        <w:rPr>
          <w:rFonts w:hint="eastAsia" w:hAnsi="宋体" w:cs="宋体"/>
          <w:sz w:val="24"/>
          <w:szCs w:val="24"/>
          <w:lang w:val="en-US" w:eastAsia="zh-CN"/>
        </w:rPr>
        <w:t>3-</w:t>
      </w:r>
      <w:r>
        <w:rPr>
          <w:rFonts w:hint="eastAsia" w:hAnsi="宋体" w:cs="宋体"/>
          <w:sz w:val="24"/>
          <w:szCs w:val="24"/>
        </w:rPr>
        <w:t>2、分项报价表（最终轮）</w:t>
      </w:r>
      <w:r>
        <w:rPr>
          <w:rFonts w:hint="eastAsia" w:ascii="宋体" w:hAnsi="宋体" w:cs="宋体"/>
          <w:sz w:val="24"/>
          <w:szCs w:val="24"/>
          <w:lang w:val="zh-CN"/>
        </w:rPr>
        <w:t>（单独提交）</w:t>
      </w:r>
      <w:r>
        <w:rPr>
          <w:rFonts w:hint="eastAsia" w:hAnsi="宋体" w:cs="宋体"/>
          <w:color w:val="000000"/>
          <w:sz w:val="24"/>
          <w:szCs w:val="24"/>
        </w:rPr>
        <w:t>……………</w:t>
      </w:r>
      <w:r>
        <w:rPr>
          <w:rFonts w:hint="eastAsia" w:hAnsi="宋体" w:cs="宋体"/>
          <w:sz w:val="24"/>
          <w:szCs w:val="24"/>
        </w:rPr>
        <w:t>…</w:t>
      </w:r>
      <w:r>
        <w:rPr>
          <w:rFonts w:hint="eastAsia" w:ascii="宋体" w:hAnsi="宋体" w:cs="宋体"/>
          <w:color w:val="000000"/>
          <w:sz w:val="24"/>
          <w:szCs w:val="24"/>
        </w:rPr>
        <w:t>…</w:t>
      </w:r>
      <w:r>
        <w:rPr>
          <w:rFonts w:hint="eastAsia" w:hAnsi="宋体" w:cs="宋体"/>
          <w:sz w:val="24"/>
          <w:szCs w:val="24"/>
        </w:rPr>
        <w:t>………（1</w:t>
      </w:r>
      <w:r>
        <w:rPr>
          <w:rFonts w:hint="eastAsia" w:hAnsi="宋体" w:cs="宋体"/>
          <w:sz w:val="24"/>
          <w:szCs w:val="24"/>
          <w:lang w:val="en-US" w:eastAsia="zh-CN"/>
        </w:rPr>
        <w:t>3-</w:t>
      </w:r>
      <w:r>
        <w:rPr>
          <w:rFonts w:hint="eastAsia" w:hAnsi="宋体" w:cs="宋体"/>
          <w:sz w:val="24"/>
          <w:szCs w:val="24"/>
        </w:rPr>
        <w:t>2）</w:t>
      </w:r>
    </w:p>
    <w:p w14:paraId="554536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3</w:t>
      </w:r>
      <w:r>
        <w:rPr>
          <w:rFonts w:hint="eastAsia" w:ascii="宋体" w:hAnsi="宋体" w:cs="宋体"/>
          <w:color w:val="auto"/>
          <w:sz w:val="24"/>
          <w:szCs w:val="24"/>
        </w:rPr>
        <w:t>、供应商的类似业绩证明材</w:t>
      </w:r>
      <w:r>
        <w:rPr>
          <w:rFonts w:hint="eastAsia" w:ascii="宋体" w:hAnsi="宋体" w:cs="宋体"/>
          <w:color w:val="auto"/>
          <w:sz w:val="24"/>
          <w:szCs w:val="24"/>
          <w:lang w:val="en-US" w:eastAsia="zh-CN"/>
        </w:rPr>
        <w:t>料</w:t>
      </w:r>
      <w:r>
        <w:rPr>
          <w:rFonts w:hint="eastAsia" w:ascii="宋体" w:hAnsi="宋体" w:cs="宋体"/>
          <w:color w:val="auto"/>
          <w:sz w:val="24"/>
          <w:szCs w:val="24"/>
        </w:rPr>
        <w:t>………………………………………（1</w:t>
      </w:r>
      <w:r>
        <w:rPr>
          <w:rFonts w:hint="eastAsia" w:ascii="宋体" w:hAnsi="宋体" w:cs="宋体"/>
          <w:color w:val="auto"/>
          <w:sz w:val="24"/>
          <w:szCs w:val="24"/>
          <w:lang w:val="en-US" w:eastAsia="zh-CN"/>
        </w:rPr>
        <w:t>3</w:t>
      </w:r>
      <w:r>
        <w:rPr>
          <w:rFonts w:hint="eastAsia" w:ascii="宋体" w:hAnsi="宋体" w:cs="宋体"/>
          <w:color w:val="auto"/>
          <w:sz w:val="24"/>
          <w:szCs w:val="24"/>
        </w:rPr>
        <w:t>）</w:t>
      </w:r>
    </w:p>
    <w:p w14:paraId="4FF62C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4</w:t>
      </w:r>
      <w:r>
        <w:rPr>
          <w:rFonts w:hint="eastAsia" w:ascii="宋体" w:hAnsi="宋体" w:cs="宋体"/>
          <w:color w:val="auto"/>
          <w:sz w:val="24"/>
          <w:szCs w:val="24"/>
        </w:rPr>
        <w:t>、</w:t>
      </w:r>
      <w:r>
        <w:rPr>
          <w:rFonts w:hint="eastAsia" w:ascii="宋体" w:hAnsi="Cambria" w:cs="宋体"/>
          <w:color w:val="auto"/>
          <w:kern w:val="0"/>
          <w:sz w:val="24"/>
          <w:szCs w:val="24"/>
        </w:rPr>
        <w:t>中小企业声明函（服务）</w:t>
      </w:r>
      <w:r>
        <w:rPr>
          <w:rFonts w:hint="eastAsia" w:ascii="宋体" w:hAnsi="宋体" w:cs="宋体"/>
          <w:color w:val="auto"/>
          <w:sz w:val="24"/>
          <w:szCs w:val="24"/>
        </w:rPr>
        <w:t>…………………………………………（1</w:t>
      </w:r>
      <w:r>
        <w:rPr>
          <w:rFonts w:hint="eastAsia" w:ascii="宋体" w:hAnsi="宋体" w:cs="宋体"/>
          <w:color w:val="auto"/>
          <w:sz w:val="24"/>
          <w:szCs w:val="24"/>
          <w:lang w:val="en-US" w:eastAsia="zh-CN"/>
        </w:rPr>
        <w:t>4</w:t>
      </w:r>
      <w:r>
        <w:rPr>
          <w:rFonts w:hint="eastAsia" w:ascii="宋体" w:hAnsi="宋体" w:cs="宋体"/>
          <w:color w:val="auto"/>
          <w:sz w:val="24"/>
          <w:szCs w:val="24"/>
        </w:rPr>
        <w:t>）</w:t>
      </w:r>
    </w:p>
    <w:p w14:paraId="6104CB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、残疾人福利性单位声明函…………………………………………（1</w:t>
      </w:r>
      <w:r>
        <w:rPr>
          <w:rFonts w:hint="eastAsia" w:ascii="宋体" w:hAnsi="宋体" w:cs="宋体"/>
          <w:color w:val="auto"/>
          <w:sz w:val="24"/>
          <w:szCs w:val="24"/>
          <w:lang w:val="en-US" w:eastAsia="zh-CN"/>
        </w:rPr>
        <w:t>5</w:t>
      </w:r>
      <w:r>
        <w:rPr>
          <w:rFonts w:hint="eastAsia" w:ascii="宋体" w:hAnsi="宋体" w:cs="宋体"/>
          <w:color w:val="auto"/>
          <w:sz w:val="24"/>
          <w:szCs w:val="24"/>
        </w:rPr>
        <w:t>）</w:t>
      </w:r>
    </w:p>
    <w:p w14:paraId="18625E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6</w:t>
      </w:r>
      <w:r>
        <w:rPr>
          <w:rFonts w:hint="eastAsia" w:ascii="宋体" w:hAnsi="宋体" w:cs="宋体"/>
          <w:color w:val="auto"/>
          <w:sz w:val="24"/>
          <w:szCs w:val="24"/>
        </w:rPr>
        <w:t>、监狱企业证明资料…………………………………………………（1</w:t>
      </w:r>
      <w:r>
        <w:rPr>
          <w:rFonts w:hint="eastAsia" w:ascii="宋体" w:hAnsi="宋体" w:cs="宋体"/>
          <w:color w:val="auto"/>
          <w:sz w:val="24"/>
          <w:szCs w:val="24"/>
          <w:lang w:val="en-US" w:eastAsia="zh-CN"/>
        </w:rPr>
        <w:t>6</w:t>
      </w:r>
      <w:r>
        <w:rPr>
          <w:rFonts w:hint="eastAsia" w:ascii="宋体" w:hAnsi="宋体" w:cs="宋体"/>
          <w:color w:val="auto"/>
          <w:sz w:val="24"/>
          <w:szCs w:val="24"/>
        </w:rPr>
        <w:t>）</w:t>
      </w:r>
    </w:p>
    <w:p w14:paraId="708DDB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17</w:t>
      </w:r>
      <w:r>
        <w:rPr>
          <w:rFonts w:hint="eastAsia" w:ascii="宋体" w:hAnsi="宋体" w:cs="宋体"/>
          <w:color w:val="auto"/>
          <w:sz w:val="24"/>
          <w:szCs w:val="24"/>
        </w:rPr>
        <w:t>、</w:t>
      </w:r>
      <w:r>
        <w:rPr>
          <w:rFonts w:hint="eastAsia" w:ascii="宋体" w:hAnsi="宋体" w:cs="宋体"/>
          <w:color w:val="auto"/>
          <w:sz w:val="24"/>
          <w:szCs w:val="24"/>
          <w:lang w:val="en-US" w:eastAsia="zh-CN"/>
        </w:rPr>
        <w:t>人员配置</w:t>
      </w:r>
      <w:r>
        <w:rPr>
          <w:rFonts w:hint="eastAsia" w:ascii="宋体" w:hAnsi="宋体" w:cs="宋体"/>
          <w:color w:val="auto"/>
          <w:sz w:val="24"/>
          <w:szCs w:val="24"/>
        </w:rPr>
        <w:t>……………………………………………………………</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17</w:t>
      </w:r>
      <w:r>
        <w:rPr>
          <w:rFonts w:hint="eastAsia" w:ascii="宋体" w:hAnsi="宋体" w:cs="宋体"/>
          <w:color w:val="auto"/>
          <w:sz w:val="24"/>
          <w:szCs w:val="24"/>
          <w:lang w:eastAsia="zh-CN"/>
        </w:rPr>
        <w:t>）</w:t>
      </w:r>
    </w:p>
    <w:p w14:paraId="4D284A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18、</w:t>
      </w:r>
      <w:r>
        <w:rPr>
          <w:rFonts w:hint="eastAsia" w:ascii="宋体" w:hAnsi="宋体" w:cs="宋体"/>
          <w:color w:val="auto"/>
          <w:sz w:val="24"/>
          <w:szCs w:val="24"/>
        </w:rPr>
        <w:t>服务方案……………………………………………………………（</w:t>
      </w:r>
      <w:r>
        <w:rPr>
          <w:rFonts w:hint="eastAsia" w:ascii="宋体" w:hAnsi="宋体" w:cs="宋体"/>
          <w:color w:val="auto"/>
          <w:sz w:val="24"/>
          <w:szCs w:val="24"/>
          <w:lang w:val="en-US" w:eastAsia="zh-CN"/>
        </w:rPr>
        <w:t>18</w:t>
      </w:r>
      <w:r>
        <w:rPr>
          <w:rFonts w:hint="eastAsia" w:ascii="宋体" w:hAnsi="宋体" w:cs="宋体"/>
          <w:color w:val="auto"/>
          <w:sz w:val="24"/>
          <w:szCs w:val="24"/>
        </w:rPr>
        <w:t>）</w:t>
      </w:r>
    </w:p>
    <w:p w14:paraId="2A5935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19</w:t>
      </w:r>
      <w:r>
        <w:rPr>
          <w:rFonts w:hint="eastAsia" w:ascii="宋体" w:hAnsi="宋体" w:cs="宋体"/>
          <w:color w:val="auto"/>
          <w:sz w:val="24"/>
          <w:szCs w:val="24"/>
        </w:rPr>
        <w:t>、供应商认为在其他方面有必要说明的事项………………………（</w:t>
      </w:r>
      <w:r>
        <w:rPr>
          <w:rFonts w:hint="eastAsia" w:ascii="宋体" w:hAnsi="宋体" w:cs="宋体"/>
          <w:color w:val="auto"/>
          <w:sz w:val="24"/>
          <w:szCs w:val="24"/>
          <w:lang w:val="en-US" w:eastAsia="zh-CN"/>
        </w:rPr>
        <w:t>19</w:t>
      </w:r>
      <w:r>
        <w:rPr>
          <w:rFonts w:hint="eastAsia" w:ascii="宋体" w:hAnsi="宋体" w:cs="宋体"/>
          <w:color w:val="auto"/>
          <w:sz w:val="24"/>
          <w:szCs w:val="24"/>
        </w:rPr>
        <w:t>）</w:t>
      </w:r>
    </w:p>
    <w:p w14:paraId="46981DCA">
      <w:pPr>
        <w:pStyle w:val="17"/>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jc w:val="left"/>
        <w:textAlignment w:val="auto"/>
        <w:rPr>
          <w:rFonts w:hint="eastAsia" w:ascii="宋体" w:hAnsi="宋体" w:cs="宋体"/>
          <w:sz w:val="24"/>
          <w:szCs w:val="24"/>
          <w:lang w:val="zh-CN"/>
        </w:rPr>
      </w:pPr>
      <w:bookmarkStart w:id="198" w:name="_Toc15833"/>
      <w:bookmarkStart w:id="199" w:name="_Toc28343"/>
      <w:bookmarkStart w:id="200" w:name="_Toc8990"/>
      <w:bookmarkStart w:id="201" w:name="_Toc10037"/>
      <w:bookmarkStart w:id="202" w:name="_Toc10509"/>
      <w:r>
        <w:rPr>
          <w:rFonts w:hint="eastAsia" w:ascii="宋体" w:hAnsi="宋体" w:cs="宋体"/>
          <w:sz w:val="24"/>
          <w:szCs w:val="24"/>
          <w:lang w:val="zh-CN"/>
        </w:rPr>
        <w:t>注：资格审查文件（符合性审查文件）未按磋商文件要求上传至电子评标系统的视为无效</w:t>
      </w:r>
      <w:r>
        <w:rPr>
          <w:rFonts w:hint="eastAsia" w:ascii="宋体" w:hAnsi="宋体" w:eastAsia="宋体" w:cs="宋体"/>
          <w:sz w:val="24"/>
          <w:szCs w:val="24"/>
          <w:lang w:val="en-US" w:eastAsia="zh-CN"/>
        </w:rPr>
        <w:t>响应</w:t>
      </w:r>
      <w:r>
        <w:rPr>
          <w:rFonts w:hint="eastAsia" w:ascii="宋体" w:hAnsi="宋体" w:cs="宋体"/>
          <w:sz w:val="24"/>
          <w:szCs w:val="24"/>
          <w:lang w:val="zh-CN"/>
        </w:rPr>
        <w:t>。</w:t>
      </w:r>
      <w:bookmarkEnd w:id="198"/>
      <w:bookmarkEnd w:id="199"/>
      <w:bookmarkEnd w:id="200"/>
      <w:bookmarkEnd w:id="201"/>
      <w:bookmarkEnd w:id="202"/>
    </w:p>
    <w:p w14:paraId="2A318762">
      <w:pPr>
        <w:pStyle w:val="12"/>
        <w:rPr>
          <w:rFonts w:hint="eastAsia"/>
          <w:lang w:val="zh-CN"/>
        </w:rPr>
        <w:sectPr>
          <w:pgSz w:w="11906" w:h="16838"/>
          <w:pgMar w:top="1440" w:right="1800" w:bottom="1440" w:left="1800" w:header="851" w:footer="992" w:gutter="0"/>
          <w:pgNumType w:fmt="decimal"/>
          <w:cols w:space="425" w:num="1"/>
          <w:docGrid w:type="lines" w:linePitch="312" w:charSpace="0"/>
        </w:sectPr>
      </w:pPr>
    </w:p>
    <w:p w14:paraId="121C42FE">
      <w:pPr>
        <w:pStyle w:val="17"/>
        <w:jc w:val="left"/>
        <w:outlineLvl w:val="2"/>
        <w:rPr>
          <w:rFonts w:ascii="宋体" w:hAnsi="宋体"/>
          <w:sz w:val="28"/>
          <w:lang w:val="zh-CN"/>
        </w:rPr>
      </w:pPr>
      <w:bookmarkStart w:id="203" w:name="_Toc5898"/>
      <w:bookmarkStart w:id="204" w:name="_Toc23604"/>
      <w:r>
        <w:rPr>
          <w:rFonts w:hint="eastAsia" w:ascii="宋体" w:hAnsi="宋体"/>
          <w:sz w:val="28"/>
          <w:lang w:val="zh-CN"/>
        </w:rPr>
        <w:t>（磋商响应文件封面）</w:t>
      </w:r>
      <w:bookmarkEnd w:id="203"/>
      <w:bookmarkEnd w:id="204"/>
    </w:p>
    <w:p w14:paraId="3B406C51">
      <w:pPr>
        <w:widowControl/>
        <w:spacing w:line="480" w:lineRule="exact"/>
        <w:ind w:firstLine="630" w:firstLineChars="224"/>
        <w:rPr>
          <w:rFonts w:hint="eastAsia" w:ascii="宋体" w:cs="宋体"/>
          <w:b/>
          <w:bCs/>
          <w:kern w:val="0"/>
          <w:sz w:val="28"/>
          <w:szCs w:val="28"/>
          <w:lang w:val="zh-CN"/>
        </w:rPr>
      </w:pPr>
    </w:p>
    <w:p w14:paraId="2DD5D0AE">
      <w:pPr>
        <w:autoSpaceDE w:val="0"/>
        <w:autoSpaceDN w:val="0"/>
        <w:adjustRightInd w:val="0"/>
        <w:jc w:val="center"/>
        <w:rPr>
          <w:rFonts w:hint="eastAsia" w:ascii="仿宋" w:hAnsi="Cambria" w:eastAsia="仿宋" w:cs="仿宋"/>
          <w:b/>
          <w:bCs/>
          <w:kern w:val="0"/>
          <w:sz w:val="52"/>
          <w:szCs w:val="52"/>
          <w:lang w:val="zh-CN"/>
        </w:rPr>
      </w:pPr>
    </w:p>
    <w:p w14:paraId="173ABD8B">
      <w:pPr>
        <w:rPr>
          <w:rFonts w:hint="eastAsia" w:ascii="仿宋" w:hAnsi="Cambria" w:eastAsia="仿宋" w:cs="仿宋"/>
          <w:b/>
          <w:bCs/>
          <w:kern w:val="0"/>
          <w:sz w:val="52"/>
          <w:szCs w:val="52"/>
          <w:lang w:val="zh-CN"/>
        </w:rPr>
      </w:pPr>
    </w:p>
    <w:p w14:paraId="76D84D51">
      <w:pPr>
        <w:pStyle w:val="10"/>
        <w:rPr>
          <w:rFonts w:hint="eastAsia"/>
          <w:lang w:val="zh-CN"/>
        </w:rPr>
      </w:pPr>
    </w:p>
    <w:p w14:paraId="4AC3F99A">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青海省政府采购项目</w:t>
      </w:r>
    </w:p>
    <w:p w14:paraId="4A650D3D">
      <w:pPr>
        <w:autoSpaceDE w:val="0"/>
        <w:autoSpaceDN w:val="0"/>
        <w:adjustRightInd w:val="0"/>
        <w:rPr>
          <w:rFonts w:eastAsia="仿宋" w:cs="Calibri"/>
          <w:kern w:val="0"/>
          <w:sz w:val="28"/>
          <w:szCs w:val="28"/>
        </w:rPr>
      </w:pPr>
      <w:r>
        <w:rPr>
          <w:rFonts w:eastAsia="仿宋" w:cs="Calibri"/>
          <w:kern w:val="0"/>
          <w:sz w:val="28"/>
          <w:szCs w:val="28"/>
        </w:rPr>
        <w:t xml:space="preserve"> </w:t>
      </w:r>
    </w:p>
    <w:p w14:paraId="40AF9290">
      <w:pPr>
        <w:autoSpaceDE w:val="0"/>
        <w:autoSpaceDN w:val="0"/>
        <w:adjustRightInd w:val="0"/>
        <w:rPr>
          <w:rFonts w:eastAsia="仿宋" w:cs="Calibri"/>
          <w:kern w:val="0"/>
          <w:sz w:val="28"/>
          <w:szCs w:val="28"/>
        </w:rPr>
      </w:pPr>
      <w:r>
        <w:rPr>
          <w:rFonts w:eastAsia="仿宋" w:cs="Calibri"/>
          <w:kern w:val="0"/>
          <w:sz w:val="28"/>
          <w:szCs w:val="28"/>
        </w:rPr>
        <w:t xml:space="preserve"> </w:t>
      </w:r>
    </w:p>
    <w:p w14:paraId="4E19AFA4">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5A0FC56B">
      <w:pPr>
        <w:autoSpaceDE w:val="0"/>
        <w:autoSpaceDN w:val="0"/>
        <w:adjustRightInd w:val="0"/>
        <w:jc w:val="center"/>
        <w:rPr>
          <w:rFonts w:cs="Calibri"/>
          <w:kern w:val="0"/>
          <w:sz w:val="28"/>
          <w:szCs w:val="28"/>
        </w:rPr>
      </w:pPr>
      <w:r>
        <w:rPr>
          <w:rFonts w:hint="eastAsia" w:ascii="宋体" w:hAnsi="宋体"/>
          <w:b/>
          <w:bCs/>
          <w:sz w:val="36"/>
          <w:szCs w:val="36"/>
        </w:rPr>
        <w:t>（资格</w:t>
      </w:r>
      <w:r>
        <w:rPr>
          <w:rFonts w:hint="eastAsia" w:ascii="宋体" w:hAnsi="宋体"/>
          <w:b/>
          <w:bCs/>
          <w:sz w:val="36"/>
          <w:szCs w:val="36"/>
          <w:lang w:val="en-US" w:eastAsia="zh-CN"/>
        </w:rPr>
        <w:t>性</w:t>
      </w:r>
      <w:r>
        <w:rPr>
          <w:rFonts w:hint="eastAsia" w:ascii="宋体" w:hAnsi="宋体"/>
          <w:b/>
          <w:bCs/>
          <w:sz w:val="36"/>
          <w:szCs w:val="36"/>
        </w:rPr>
        <w:t>审查文件）</w:t>
      </w:r>
    </w:p>
    <w:p w14:paraId="29547894">
      <w:pPr>
        <w:autoSpaceDE w:val="0"/>
        <w:autoSpaceDN w:val="0"/>
        <w:adjustRightInd w:val="0"/>
        <w:rPr>
          <w:rFonts w:cs="Calibri"/>
          <w:kern w:val="0"/>
          <w:sz w:val="28"/>
          <w:szCs w:val="28"/>
        </w:rPr>
      </w:pPr>
    </w:p>
    <w:p w14:paraId="0B2FC935">
      <w:pPr>
        <w:autoSpaceDE w:val="0"/>
        <w:autoSpaceDN w:val="0"/>
        <w:adjustRightInd w:val="0"/>
        <w:spacing w:line="360" w:lineRule="auto"/>
        <w:rPr>
          <w:rFonts w:hint="eastAsia" w:ascii="宋体" w:cs="宋体"/>
          <w:b/>
          <w:bCs/>
          <w:kern w:val="0"/>
          <w:sz w:val="32"/>
          <w:szCs w:val="36"/>
          <w:lang w:val="zh-CN"/>
        </w:rPr>
      </w:pPr>
    </w:p>
    <w:p w14:paraId="7D40C754">
      <w:pPr>
        <w:pStyle w:val="10"/>
        <w:rPr>
          <w:rFonts w:hint="eastAsia" w:cs="宋体"/>
          <w:b/>
          <w:bCs/>
          <w:kern w:val="0"/>
          <w:sz w:val="32"/>
          <w:szCs w:val="36"/>
          <w:lang w:val="zh-CN"/>
        </w:rPr>
      </w:pPr>
    </w:p>
    <w:p w14:paraId="658A9520">
      <w:pPr>
        <w:rPr>
          <w:rFonts w:hint="eastAsia"/>
          <w:lang w:val="zh-CN"/>
        </w:rPr>
      </w:pPr>
    </w:p>
    <w:p w14:paraId="2A9D66D8">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采购项目编号：</w:t>
      </w:r>
    </w:p>
    <w:p w14:paraId="1363AA43">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采购项目名称</w:t>
      </w:r>
      <w:r>
        <w:rPr>
          <w:rFonts w:cs="Calibri"/>
          <w:b/>
          <w:bCs/>
          <w:kern w:val="0"/>
          <w:sz w:val="32"/>
          <w:szCs w:val="36"/>
        </w:rPr>
        <w:t xml:space="preserve">: </w:t>
      </w:r>
    </w:p>
    <w:p w14:paraId="35F7977D">
      <w:pPr>
        <w:autoSpaceDE w:val="0"/>
        <w:autoSpaceDN w:val="0"/>
        <w:adjustRightInd w:val="0"/>
        <w:spacing w:line="360" w:lineRule="auto"/>
        <w:ind w:firstLine="810" w:firstLineChars="252"/>
        <w:rPr>
          <w:rFonts w:hint="eastAsia" w:ascii="宋体" w:cs="宋体"/>
          <w:b/>
          <w:bCs/>
          <w:kern w:val="0"/>
          <w:sz w:val="28"/>
          <w:szCs w:val="32"/>
          <w:lang w:val="zh-CN"/>
        </w:rPr>
      </w:pPr>
      <w:r>
        <w:rPr>
          <w:rFonts w:cs="Calibri"/>
          <w:b/>
          <w:bCs/>
          <w:kern w:val="0"/>
          <w:sz w:val="32"/>
          <w:szCs w:val="36"/>
        </w:rPr>
        <w:t xml:space="preserve">                  </w:t>
      </w:r>
    </w:p>
    <w:p w14:paraId="0689B859">
      <w:pPr>
        <w:autoSpaceDE w:val="0"/>
        <w:autoSpaceDN w:val="0"/>
        <w:adjustRightInd w:val="0"/>
        <w:spacing w:line="360" w:lineRule="auto"/>
        <w:jc w:val="center"/>
        <w:rPr>
          <w:rFonts w:hint="eastAsia" w:ascii="宋体" w:cs="宋体"/>
          <w:b/>
          <w:bCs/>
          <w:kern w:val="0"/>
          <w:sz w:val="28"/>
          <w:szCs w:val="32"/>
          <w:lang w:val="zh-CN"/>
        </w:rPr>
      </w:pPr>
    </w:p>
    <w:p w14:paraId="6CBF330D">
      <w:pPr>
        <w:autoSpaceDE w:val="0"/>
        <w:autoSpaceDN w:val="0"/>
        <w:adjustRightInd w:val="0"/>
        <w:spacing w:line="360" w:lineRule="auto"/>
        <w:jc w:val="center"/>
        <w:rPr>
          <w:rFonts w:hint="eastAsia" w:ascii="宋体" w:cs="宋体"/>
          <w:b/>
          <w:bCs/>
          <w:kern w:val="0"/>
          <w:sz w:val="28"/>
          <w:szCs w:val="32"/>
          <w:lang w:val="zh-CN"/>
        </w:rPr>
      </w:pPr>
      <w:r>
        <w:rPr>
          <w:rFonts w:hint="eastAsia" w:ascii="宋体" w:cs="宋体"/>
          <w:b/>
          <w:bCs/>
          <w:kern w:val="0"/>
          <w:sz w:val="28"/>
          <w:szCs w:val="32"/>
          <w:lang w:val="en-US" w:eastAsia="zh-CN"/>
        </w:rPr>
        <w:t>响应</w:t>
      </w:r>
      <w:r>
        <w:rPr>
          <w:rFonts w:hint="eastAsia" w:ascii="宋体" w:cs="宋体"/>
          <w:b/>
          <w:bCs/>
          <w:kern w:val="0"/>
          <w:sz w:val="28"/>
          <w:szCs w:val="32"/>
          <w:lang w:val="zh-CN"/>
        </w:rPr>
        <w:t>单位：</w:t>
      </w:r>
    </w:p>
    <w:p w14:paraId="6CB8B6EC">
      <w:pPr>
        <w:autoSpaceDE w:val="0"/>
        <w:autoSpaceDN w:val="0"/>
        <w:adjustRightInd w:val="0"/>
        <w:spacing w:line="360" w:lineRule="auto"/>
        <w:jc w:val="center"/>
        <w:rPr>
          <w:rFonts w:ascii="宋体" w:cs="宋体"/>
          <w:b/>
          <w:bCs/>
          <w:kern w:val="0"/>
          <w:sz w:val="32"/>
          <w:szCs w:val="32"/>
          <w:lang w:val="zh-CN"/>
        </w:rPr>
      </w:pPr>
      <w:r>
        <w:rPr>
          <w:rFonts w:hint="eastAsia" w:ascii="宋体" w:cs="宋体"/>
          <w:b/>
          <w:bCs/>
          <w:kern w:val="0"/>
          <w:sz w:val="32"/>
          <w:szCs w:val="32"/>
          <w:lang w:val="zh-CN"/>
        </w:rPr>
        <w:t>年</w:t>
      </w:r>
      <w:r>
        <w:rPr>
          <w:rFonts w:cs="Calibri"/>
          <w:b/>
          <w:bCs/>
          <w:kern w:val="0"/>
          <w:sz w:val="32"/>
          <w:szCs w:val="32"/>
        </w:rPr>
        <w:t xml:space="preserve">   </w:t>
      </w:r>
      <w:r>
        <w:rPr>
          <w:rFonts w:hint="eastAsia" w:ascii="宋体" w:cs="宋体"/>
          <w:b/>
          <w:bCs/>
          <w:kern w:val="0"/>
          <w:sz w:val="32"/>
          <w:szCs w:val="32"/>
          <w:lang w:val="zh-CN"/>
        </w:rPr>
        <w:t>月</w:t>
      </w:r>
      <w:r>
        <w:rPr>
          <w:rFonts w:cs="Calibri"/>
          <w:b/>
          <w:bCs/>
          <w:kern w:val="0"/>
          <w:sz w:val="32"/>
          <w:szCs w:val="32"/>
        </w:rPr>
        <w:t xml:space="preserve">  </w:t>
      </w:r>
      <w:r>
        <w:rPr>
          <w:rFonts w:hint="eastAsia" w:ascii="宋体" w:cs="宋体"/>
          <w:b/>
          <w:bCs/>
          <w:kern w:val="0"/>
          <w:sz w:val="32"/>
          <w:szCs w:val="32"/>
          <w:lang w:val="zh-CN"/>
        </w:rPr>
        <w:t>日</w:t>
      </w:r>
    </w:p>
    <w:p w14:paraId="3443FF0C">
      <w:pPr>
        <w:pStyle w:val="12"/>
        <w:rPr>
          <w:rFonts w:hint="eastAsia"/>
          <w:lang w:val="zh-CN"/>
        </w:rPr>
        <w:sectPr>
          <w:pgSz w:w="11906" w:h="16838"/>
          <w:pgMar w:top="1440" w:right="1800" w:bottom="1440" w:left="1800" w:header="851" w:footer="992" w:gutter="0"/>
          <w:pgNumType w:fmt="decimal"/>
          <w:cols w:space="425" w:num="1"/>
          <w:docGrid w:type="lines" w:linePitch="312" w:charSpace="0"/>
        </w:sectPr>
      </w:pPr>
    </w:p>
    <w:p w14:paraId="650F3338">
      <w:pPr>
        <w:pStyle w:val="17"/>
        <w:jc w:val="left"/>
        <w:outlineLvl w:val="2"/>
        <w:rPr>
          <w:rFonts w:hint="eastAsia" w:ascii="宋体" w:hAnsi="宋体" w:eastAsia="宋体" w:cs="宋体"/>
          <w:sz w:val="24"/>
          <w:szCs w:val="24"/>
        </w:rPr>
      </w:pPr>
      <w:bookmarkStart w:id="205" w:name="_Toc8338"/>
      <w:bookmarkStart w:id="206" w:name="_Toc25457"/>
      <w:bookmarkStart w:id="207" w:name="_Toc12968"/>
      <w:r>
        <w:rPr>
          <w:rFonts w:hint="eastAsia" w:ascii="宋体" w:hAnsi="宋体" w:cs="宋体"/>
          <w:sz w:val="24"/>
          <w:szCs w:val="24"/>
          <w:lang w:val="zh-CN"/>
        </w:rPr>
        <w:t>（</w:t>
      </w:r>
      <w:r>
        <w:rPr>
          <w:rFonts w:hint="eastAsia" w:ascii="宋体" w:hAnsi="宋体" w:cs="宋体"/>
          <w:sz w:val="24"/>
          <w:szCs w:val="24"/>
          <w:lang w:val="en-US" w:eastAsia="zh-CN"/>
        </w:rPr>
        <w:t>1</w:t>
      </w:r>
      <w:r>
        <w:rPr>
          <w:rFonts w:hint="eastAsia" w:ascii="宋体" w:hAnsi="宋体" w:cs="宋体"/>
          <w:sz w:val="24"/>
          <w:szCs w:val="24"/>
          <w:lang w:val="zh-CN"/>
        </w:rPr>
        <w:t>）</w:t>
      </w:r>
      <w:r>
        <w:rPr>
          <w:rFonts w:hint="eastAsia" w:ascii="宋体" w:hAnsi="宋体" w:eastAsia="宋体" w:cs="宋体"/>
          <w:sz w:val="24"/>
          <w:szCs w:val="24"/>
          <w:lang w:val="en-US" w:eastAsia="zh-CN"/>
        </w:rPr>
        <w:t>磋商</w:t>
      </w:r>
      <w:r>
        <w:rPr>
          <w:rFonts w:hint="eastAsia" w:ascii="宋体" w:hAnsi="宋体" w:eastAsia="宋体" w:cs="宋体"/>
          <w:sz w:val="24"/>
          <w:szCs w:val="24"/>
          <w:lang w:val="zh-CN"/>
        </w:rPr>
        <w:t>函</w:t>
      </w:r>
      <w:bookmarkEnd w:id="205"/>
      <w:bookmarkEnd w:id="206"/>
      <w:bookmarkEnd w:id="207"/>
    </w:p>
    <w:p w14:paraId="6A9D6768">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center"/>
        <w:textAlignment w:val="auto"/>
        <w:rPr>
          <w:rFonts w:hint="eastAsia" w:ascii="宋体" w:hAnsi="宋体" w:eastAsia="宋体" w:cs="宋体"/>
          <w:b/>
          <w:kern w:val="0"/>
          <w:sz w:val="24"/>
          <w:szCs w:val="24"/>
          <w:lang w:val="zh-CN"/>
        </w:rPr>
      </w:pPr>
      <w:r>
        <w:rPr>
          <w:rFonts w:hint="eastAsia" w:ascii="宋体" w:hAnsi="宋体" w:eastAsia="宋体" w:cs="宋体"/>
          <w:b/>
          <w:bCs/>
          <w:kern w:val="0"/>
          <w:sz w:val="24"/>
          <w:szCs w:val="24"/>
          <w:lang w:val="en-US" w:eastAsia="zh-CN"/>
        </w:rPr>
        <w:t>磋商</w:t>
      </w:r>
      <w:r>
        <w:rPr>
          <w:rFonts w:hint="eastAsia" w:ascii="宋体" w:hAnsi="宋体" w:eastAsia="宋体" w:cs="宋体"/>
          <w:b/>
          <w:bCs/>
          <w:kern w:val="0"/>
          <w:sz w:val="24"/>
          <w:szCs w:val="24"/>
          <w:lang w:val="zh-CN"/>
        </w:rPr>
        <w:t>函</w:t>
      </w:r>
    </w:p>
    <w:p w14:paraId="47E3392D">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sz w:val="24"/>
          <w:szCs w:val="24"/>
          <w:lang w:val="zh-CN"/>
        </w:rPr>
      </w:pPr>
    </w:p>
    <w:p w14:paraId="62E84D10">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致：青海聚帛工程项目管理有限公司：</w:t>
      </w:r>
    </w:p>
    <w:p w14:paraId="2E569BC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w:t>
      </w:r>
    </w:p>
    <w:p w14:paraId="4F04C12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我们收到</w:t>
      </w:r>
      <w:r>
        <w:rPr>
          <w:rFonts w:hint="eastAsia" w:ascii="宋体" w:hAnsi="宋体" w:cs="宋体"/>
          <w:kern w:val="0"/>
          <w:sz w:val="24"/>
          <w:szCs w:val="24"/>
          <w:highlight w:val="none"/>
          <w:u w:val="single"/>
          <w:lang w:val="zh-CN"/>
        </w:rPr>
        <w:t>都兰县财政局购买第三方预算绩效评价服务项目</w:t>
      </w:r>
      <w:r>
        <w:rPr>
          <w:rFonts w:hint="eastAsia" w:ascii="宋体" w:hAnsi="宋体" w:eastAsia="宋体" w:cs="宋体"/>
          <w:kern w:val="0"/>
          <w:sz w:val="24"/>
          <w:szCs w:val="24"/>
          <w:highlight w:val="none"/>
          <w:u w:val="single"/>
          <w:lang w:val="zh-CN"/>
        </w:rPr>
        <w:t>（</w:t>
      </w:r>
      <w:r>
        <w:rPr>
          <w:rFonts w:hint="eastAsia" w:ascii="宋体" w:hAnsi="宋体" w:cs="宋体"/>
          <w:kern w:val="0"/>
          <w:sz w:val="24"/>
          <w:szCs w:val="24"/>
          <w:u w:val="single"/>
          <w:lang w:val="zh-CN"/>
        </w:rPr>
        <w:t>青海聚帛竞磋（服务）2024-120</w:t>
      </w:r>
      <w:r>
        <w:rPr>
          <w:rFonts w:hint="eastAsia" w:ascii="宋体" w:hAnsi="宋体" w:eastAsia="宋体" w:cs="宋体"/>
          <w:kern w:val="0"/>
          <w:sz w:val="24"/>
          <w:szCs w:val="24"/>
          <w:u w:val="single"/>
          <w:lang w:val="zh-CN"/>
        </w:rPr>
        <w:t>）</w:t>
      </w:r>
      <w:r>
        <w:rPr>
          <w:rFonts w:hint="eastAsia" w:ascii="宋体" w:hAnsi="宋体" w:eastAsia="宋体" w:cs="宋体"/>
          <w:kern w:val="0"/>
          <w:sz w:val="24"/>
          <w:szCs w:val="24"/>
          <w:lang w:val="zh-CN"/>
        </w:rPr>
        <w:t>磋商文件，经研究，法定代表人</w:t>
      </w:r>
      <w:r>
        <w:rPr>
          <w:rFonts w:hint="eastAsia" w:ascii="宋体" w:hAnsi="宋体" w:eastAsia="宋体" w:cs="宋体"/>
          <w:kern w:val="0"/>
          <w:sz w:val="24"/>
          <w:szCs w:val="24"/>
          <w:u w:val="single"/>
          <w:lang w:val="zh-CN"/>
        </w:rPr>
        <w:t>（姓名、职务）</w:t>
      </w:r>
      <w:r>
        <w:rPr>
          <w:rFonts w:hint="eastAsia" w:ascii="宋体" w:hAnsi="宋体" w:eastAsia="宋体" w:cs="宋体"/>
          <w:kern w:val="0"/>
          <w:sz w:val="24"/>
          <w:szCs w:val="24"/>
          <w:lang w:val="zh-CN"/>
        </w:rPr>
        <w:t>正式授权</w:t>
      </w:r>
      <w:r>
        <w:rPr>
          <w:rFonts w:hint="eastAsia" w:ascii="宋体" w:hAnsi="宋体" w:eastAsia="宋体" w:cs="宋体"/>
          <w:kern w:val="0"/>
          <w:sz w:val="24"/>
          <w:szCs w:val="24"/>
          <w:u w:val="single"/>
          <w:lang w:val="zh-CN"/>
        </w:rPr>
        <w:t>（委托代理人姓名、职务）</w:t>
      </w:r>
      <w:r>
        <w:rPr>
          <w:rFonts w:hint="eastAsia" w:ascii="宋体" w:hAnsi="宋体" w:eastAsia="宋体" w:cs="宋体"/>
          <w:kern w:val="0"/>
          <w:sz w:val="24"/>
          <w:szCs w:val="24"/>
          <w:lang w:val="zh-CN"/>
        </w:rPr>
        <w:t>代表</w:t>
      </w:r>
      <w:r>
        <w:rPr>
          <w:rFonts w:hint="eastAsia" w:ascii="宋体" w:hAnsi="宋体" w:eastAsia="宋体" w:cs="宋体"/>
          <w:kern w:val="0"/>
          <w:sz w:val="24"/>
          <w:szCs w:val="24"/>
          <w:lang w:val="en-US" w:eastAsia="zh-CN"/>
        </w:rPr>
        <w:t>供应商</w:t>
      </w:r>
      <w:r>
        <w:rPr>
          <w:rFonts w:hint="eastAsia" w:ascii="宋体" w:hAnsi="宋体" w:eastAsia="宋体" w:cs="宋体"/>
          <w:kern w:val="0"/>
          <w:sz w:val="24"/>
          <w:szCs w:val="24"/>
          <w:u w:val="single"/>
          <w:lang w:val="zh-CN"/>
        </w:rPr>
        <w:t>（</w:t>
      </w:r>
      <w:r>
        <w:rPr>
          <w:rFonts w:hint="eastAsia" w:ascii="宋体" w:hAnsi="宋体" w:eastAsia="宋体" w:cs="宋体"/>
          <w:kern w:val="0"/>
          <w:sz w:val="24"/>
          <w:szCs w:val="24"/>
          <w:u w:val="single"/>
          <w:lang w:val="en-US" w:eastAsia="zh-CN"/>
        </w:rPr>
        <w:t>供应商</w:t>
      </w:r>
      <w:r>
        <w:rPr>
          <w:rFonts w:hint="eastAsia" w:ascii="宋体" w:hAnsi="宋体" w:eastAsia="宋体" w:cs="宋体"/>
          <w:kern w:val="0"/>
          <w:sz w:val="24"/>
          <w:szCs w:val="24"/>
          <w:u w:val="single"/>
          <w:lang w:val="zh-CN"/>
        </w:rPr>
        <w:t>名称、地址）</w:t>
      </w:r>
      <w:r>
        <w:rPr>
          <w:rFonts w:hint="eastAsia" w:ascii="宋体" w:hAnsi="宋体" w:eastAsia="宋体" w:cs="宋体"/>
          <w:kern w:val="0"/>
          <w:sz w:val="24"/>
          <w:szCs w:val="24"/>
          <w:lang w:val="zh-CN"/>
        </w:rPr>
        <w:t>提交</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 xml:space="preserve">文件。   </w:t>
      </w:r>
    </w:p>
    <w:p w14:paraId="28C6624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据此函，签字代表宣布同意如下：</w:t>
      </w:r>
    </w:p>
    <w:p w14:paraId="1BACF90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1.我方已详阅磋商文件的全部内容，包括澄清、修改条款等有关附件，承诺对其完全理解并接受。</w:t>
      </w:r>
    </w:p>
    <w:p w14:paraId="663B327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lang w:val="zh-CN"/>
        </w:rPr>
        <w:t>有效期自开标之日起60天内有效。</w:t>
      </w:r>
    </w:p>
    <w:p w14:paraId="3BC8392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3.我方同意按照贵方要求提供与</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有关的一切数据或资料，理解并接受贵方制定的评标办法。</w:t>
      </w:r>
    </w:p>
    <w:p w14:paraId="3E4CCC2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4.与本</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有关的一切正式往来通讯请寄：</w:t>
      </w:r>
    </w:p>
    <w:p w14:paraId="34AACFA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p>
    <w:p w14:paraId="1FF5B86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center"/>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地址：_______________          邮编：______________</w:t>
      </w:r>
    </w:p>
    <w:p w14:paraId="20A0CFB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p>
    <w:p w14:paraId="5B88FFC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center"/>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电话：_______________          传真：______________</w:t>
      </w:r>
    </w:p>
    <w:p w14:paraId="3BA8A58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center"/>
        <w:textAlignment w:val="auto"/>
        <w:rPr>
          <w:rFonts w:hint="eastAsia" w:ascii="宋体" w:hAnsi="宋体" w:eastAsia="宋体" w:cs="宋体"/>
          <w:kern w:val="0"/>
          <w:sz w:val="24"/>
          <w:szCs w:val="24"/>
          <w:lang w:val="zh-CN"/>
        </w:rPr>
      </w:pPr>
    </w:p>
    <w:p w14:paraId="5BBF80E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center"/>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法定代表人姓名： ___________   职务：____________</w:t>
      </w:r>
    </w:p>
    <w:p w14:paraId="4069DE1B">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kern w:val="0"/>
          <w:sz w:val="24"/>
          <w:szCs w:val="24"/>
          <w:lang w:val="zh-CN"/>
        </w:rPr>
      </w:pPr>
    </w:p>
    <w:p w14:paraId="580E4A26">
      <w:pPr>
        <w:keepNext w:val="0"/>
        <w:keepLines w:val="0"/>
        <w:pageBreakBefore w:val="0"/>
        <w:widowControl w:val="0"/>
        <w:kinsoku/>
        <w:wordWrap/>
        <w:overflowPunct/>
        <w:topLinePunct w:val="0"/>
        <w:autoSpaceDE w:val="0"/>
        <w:autoSpaceDN w:val="0"/>
        <w:bidi w:val="0"/>
        <w:adjustRightInd w:val="0"/>
        <w:snapToGrid/>
        <w:spacing w:line="360" w:lineRule="auto"/>
        <w:jc w:val="right"/>
        <w:textAlignment w:val="auto"/>
        <w:rPr>
          <w:rFonts w:hint="eastAsia" w:ascii="宋体" w:hAnsi="宋体" w:eastAsia="宋体" w:cs="宋体"/>
          <w:kern w:val="0"/>
          <w:sz w:val="24"/>
          <w:szCs w:val="24"/>
          <w:lang w:val="zh-CN"/>
        </w:rPr>
      </w:pPr>
    </w:p>
    <w:p w14:paraId="5CAD322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right"/>
        <w:textAlignment w:val="auto"/>
        <w:rPr>
          <w:rFonts w:hint="eastAsia" w:ascii="宋体" w:hAnsi="宋体" w:eastAsia="宋体" w:cs="宋体"/>
          <w:b/>
          <w:bCs/>
          <w:kern w:val="0"/>
          <w:sz w:val="24"/>
          <w:szCs w:val="24"/>
          <w:lang w:val="zh-CN"/>
        </w:rPr>
      </w:pPr>
      <w:r>
        <w:rPr>
          <w:rFonts w:hint="eastAsia" w:ascii="宋体" w:hAnsi="宋体" w:eastAsia="宋体" w:cs="宋体"/>
          <w:kern w:val="0"/>
          <w:sz w:val="24"/>
          <w:szCs w:val="24"/>
          <w:lang w:val="zh-CN"/>
        </w:rPr>
        <w:t xml:space="preserve">                                 </w:t>
      </w:r>
      <w:r>
        <w:rPr>
          <w:rFonts w:hint="eastAsia" w:ascii="宋体" w:hAnsi="宋体" w:eastAsia="宋体" w:cs="宋体"/>
          <w:b/>
          <w:bCs/>
          <w:kern w:val="0"/>
          <w:sz w:val="24"/>
          <w:szCs w:val="24"/>
          <w:lang w:val="zh-CN"/>
        </w:rPr>
        <w:t xml:space="preserve">  </w:t>
      </w:r>
      <w:r>
        <w:rPr>
          <w:rFonts w:hint="eastAsia" w:ascii="宋体" w:hAnsi="宋体" w:eastAsia="宋体" w:cs="宋体"/>
          <w:b/>
          <w:bCs/>
          <w:kern w:val="0"/>
          <w:sz w:val="24"/>
          <w:szCs w:val="24"/>
          <w:lang w:val="en-US" w:eastAsia="zh-CN"/>
        </w:rPr>
        <w:t>供应商</w:t>
      </w:r>
      <w:r>
        <w:rPr>
          <w:rFonts w:hint="eastAsia" w:ascii="宋体" w:hAnsi="宋体" w:eastAsia="宋体" w:cs="宋体"/>
          <w:b/>
          <w:bCs/>
          <w:kern w:val="0"/>
          <w:sz w:val="24"/>
          <w:szCs w:val="24"/>
          <w:lang w:val="zh-CN"/>
        </w:rPr>
        <w:t>：             （公章）</w:t>
      </w:r>
    </w:p>
    <w:p w14:paraId="2D0162B0">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right"/>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                法定代表人或委托代理人：             （</w:t>
      </w:r>
      <w:r>
        <w:rPr>
          <w:rFonts w:hint="eastAsia" w:ascii="宋体" w:hAnsi="宋体" w:eastAsia="宋体" w:cs="宋体"/>
          <w:b/>
          <w:sz w:val="24"/>
          <w:szCs w:val="24"/>
        </w:rPr>
        <w:t>签字或盖章</w:t>
      </w:r>
      <w:r>
        <w:rPr>
          <w:rFonts w:hint="eastAsia" w:ascii="宋体" w:hAnsi="宋体" w:eastAsia="宋体" w:cs="宋体"/>
          <w:b/>
          <w:bCs/>
          <w:kern w:val="0"/>
          <w:sz w:val="24"/>
          <w:szCs w:val="24"/>
          <w:lang w:val="zh-CN"/>
        </w:rPr>
        <w:t>）</w:t>
      </w:r>
    </w:p>
    <w:p w14:paraId="3D029F96">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right"/>
        <w:textAlignment w:val="auto"/>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 xml:space="preserve">                                         年   月   日</w:t>
      </w:r>
    </w:p>
    <w:p w14:paraId="0C67B5F8">
      <w:pPr>
        <w:autoSpaceDE w:val="0"/>
        <w:autoSpaceDN w:val="0"/>
        <w:adjustRightInd w:val="0"/>
        <w:spacing w:line="400" w:lineRule="exact"/>
        <w:jc w:val="right"/>
        <w:rPr>
          <w:rFonts w:hint="eastAsia" w:ascii="宋体" w:hAnsi="宋体" w:eastAsia="宋体" w:cs="宋体"/>
          <w:b/>
          <w:bCs/>
          <w:kern w:val="0"/>
          <w:sz w:val="24"/>
          <w:szCs w:val="24"/>
          <w:lang w:val="zh-CN"/>
        </w:rPr>
      </w:pPr>
      <w:bookmarkStart w:id="208" w:name="_Toc500493801"/>
      <w:bookmarkStart w:id="209" w:name="_Toc376936774"/>
      <w:bookmarkStart w:id="210" w:name="_Toc325726043"/>
    </w:p>
    <w:p w14:paraId="1946D1FD">
      <w:pPr>
        <w:autoSpaceDE w:val="0"/>
        <w:autoSpaceDN w:val="0"/>
        <w:adjustRightInd w:val="0"/>
        <w:spacing w:line="400" w:lineRule="exact"/>
        <w:jc w:val="right"/>
        <w:rPr>
          <w:rFonts w:hint="eastAsia" w:ascii="宋体" w:hAnsi="宋体" w:eastAsia="宋体" w:cs="宋体"/>
          <w:b/>
          <w:bCs/>
          <w:kern w:val="0"/>
          <w:sz w:val="24"/>
          <w:szCs w:val="24"/>
          <w:lang w:val="zh-CN"/>
        </w:rPr>
      </w:pPr>
    </w:p>
    <w:p w14:paraId="3AAD2440">
      <w:pPr>
        <w:autoSpaceDE w:val="0"/>
        <w:autoSpaceDN w:val="0"/>
        <w:adjustRightInd w:val="0"/>
        <w:spacing w:line="400" w:lineRule="exact"/>
        <w:rPr>
          <w:rFonts w:hint="eastAsia" w:ascii="宋体" w:hAnsi="宋体" w:eastAsia="宋体" w:cs="宋体"/>
          <w:b/>
          <w:bCs/>
          <w:kern w:val="0"/>
          <w:sz w:val="24"/>
          <w:szCs w:val="24"/>
          <w:lang w:val="zh-CN"/>
        </w:rPr>
      </w:pPr>
    </w:p>
    <w:p w14:paraId="0E99CEFD">
      <w:pPr>
        <w:autoSpaceDE w:val="0"/>
        <w:autoSpaceDN w:val="0"/>
        <w:adjustRightInd w:val="0"/>
        <w:spacing w:line="400" w:lineRule="exact"/>
        <w:rPr>
          <w:rFonts w:hint="eastAsia" w:ascii="宋体" w:hAnsi="宋体" w:eastAsia="宋体" w:cs="宋体"/>
          <w:b/>
          <w:bCs/>
          <w:kern w:val="0"/>
          <w:sz w:val="24"/>
          <w:szCs w:val="24"/>
          <w:lang w:val="zh-CN"/>
        </w:rPr>
      </w:pPr>
    </w:p>
    <w:p w14:paraId="54EA7748">
      <w:pPr>
        <w:autoSpaceDE w:val="0"/>
        <w:autoSpaceDN w:val="0"/>
        <w:adjustRightInd w:val="0"/>
        <w:spacing w:line="400" w:lineRule="exact"/>
        <w:outlineLvl w:val="2"/>
        <w:rPr>
          <w:rFonts w:hint="eastAsia" w:ascii="宋体" w:hAnsi="宋体" w:eastAsia="宋体" w:cs="宋体"/>
          <w:b/>
          <w:bCs/>
          <w:kern w:val="0"/>
          <w:sz w:val="24"/>
          <w:szCs w:val="24"/>
          <w:lang w:val="zh-CN"/>
        </w:rPr>
      </w:pPr>
      <w:bookmarkStart w:id="211" w:name="_Toc25877"/>
      <w:r>
        <w:rPr>
          <w:rFonts w:hint="eastAsia" w:ascii="宋体" w:hAnsi="宋体" w:cs="宋体"/>
          <w:b/>
          <w:bCs/>
          <w:kern w:val="0"/>
          <w:sz w:val="24"/>
          <w:szCs w:val="24"/>
          <w:lang w:val="zh-CN"/>
        </w:rPr>
        <w:t>（</w:t>
      </w:r>
      <w:r>
        <w:rPr>
          <w:rFonts w:hint="eastAsia" w:ascii="宋体" w:hAnsi="宋体" w:cs="宋体"/>
          <w:b/>
          <w:bCs/>
          <w:kern w:val="0"/>
          <w:sz w:val="24"/>
          <w:szCs w:val="24"/>
          <w:lang w:val="en-US" w:eastAsia="zh-CN"/>
        </w:rPr>
        <w:t>2</w:t>
      </w:r>
      <w:r>
        <w:rPr>
          <w:rFonts w:hint="eastAsia" w:ascii="宋体" w:hAnsi="宋体" w:cs="宋体"/>
          <w:b/>
          <w:bCs/>
          <w:kern w:val="0"/>
          <w:sz w:val="24"/>
          <w:szCs w:val="24"/>
          <w:lang w:val="zh-CN"/>
        </w:rPr>
        <w:t>）</w:t>
      </w:r>
      <w:r>
        <w:rPr>
          <w:rFonts w:hint="eastAsia" w:ascii="宋体" w:hAnsi="宋体" w:eastAsia="宋体" w:cs="宋体"/>
          <w:b/>
          <w:bCs/>
          <w:kern w:val="0"/>
          <w:sz w:val="24"/>
          <w:szCs w:val="24"/>
          <w:lang w:val="zh-CN"/>
        </w:rPr>
        <w:t>法定代表人证明书</w:t>
      </w:r>
      <w:bookmarkEnd w:id="208"/>
      <w:bookmarkEnd w:id="209"/>
      <w:bookmarkEnd w:id="210"/>
      <w:bookmarkEnd w:id="211"/>
    </w:p>
    <w:p w14:paraId="0C020B83">
      <w:pPr>
        <w:autoSpaceDE w:val="0"/>
        <w:autoSpaceDN w:val="0"/>
        <w:adjustRightInd w:val="0"/>
        <w:spacing w:line="400" w:lineRule="exact"/>
        <w:rPr>
          <w:rFonts w:hint="eastAsia" w:ascii="宋体" w:hAnsi="宋体" w:eastAsia="宋体" w:cs="宋体"/>
          <w:b/>
          <w:sz w:val="24"/>
          <w:szCs w:val="24"/>
        </w:rPr>
      </w:pPr>
    </w:p>
    <w:p w14:paraId="11E24866">
      <w:pPr>
        <w:keepNext w:val="0"/>
        <w:keepLines w:val="0"/>
        <w:pageBreakBefore w:val="0"/>
        <w:widowControl w:val="0"/>
        <w:kinsoku/>
        <w:wordWrap/>
        <w:overflowPunct/>
        <w:topLinePunct w:val="0"/>
        <w:bidi w:val="0"/>
        <w:snapToGrid/>
        <w:spacing w:line="360" w:lineRule="auto"/>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法定代表人证明书</w:t>
      </w:r>
    </w:p>
    <w:p w14:paraId="72334006">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sz w:val="24"/>
          <w:szCs w:val="24"/>
        </w:rPr>
      </w:pPr>
    </w:p>
    <w:p w14:paraId="05100EB0">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致：青海聚帛工程项目管理有限公司：</w:t>
      </w:r>
    </w:p>
    <w:p w14:paraId="0EC8E16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p>
    <w:p w14:paraId="319DE94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u w:val="single"/>
          <w:lang w:val="zh-CN"/>
        </w:rPr>
        <w:t>（法定代表人姓名）</w:t>
      </w:r>
      <w:r>
        <w:rPr>
          <w:rFonts w:hint="eastAsia" w:ascii="宋体" w:hAnsi="宋体" w:eastAsia="宋体" w:cs="宋体"/>
          <w:kern w:val="0"/>
          <w:sz w:val="24"/>
          <w:szCs w:val="24"/>
          <w:lang w:val="zh-CN"/>
        </w:rPr>
        <w:t>现任我单位</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职务，为法定代表人，特此证明。</w:t>
      </w:r>
    </w:p>
    <w:p w14:paraId="5627DAF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p>
    <w:p w14:paraId="406D5B02">
      <w:pPr>
        <w:pStyle w:val="10"/>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p>
    <w:p w14:paraId="7A6A7DD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u w:val="single"/>
          <w:lang w:val="en-US" w:eastAsia="zh-CN"/>
        </w:rPr>
      </w:pPr>
      <w:r>
        <w:rPr>
          <w:rFonts w:hint="eastAsia" w:ascii="宋体" w:hAnsi="宋体" w:eastAsia="宋体" w:cs="宋体"/>
          <w:kern w:val="0"/>
          <w:sz w:val="24"/>
          <w:szCs w:val="24"/>
          <w:lang w:val="zh-CN"/>
        </w:rPr>
        <w:t>法定代表人基本情况：</w:t>
      </w:r>
    </w:p>
    <w:p w14:paraId="666ADE2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性别：</w:t>
      </w:r>
      <w:r>
        <w:rPr>
          <w:rFonts w:hint="eastAsia" w:ascii="宋体" w:hAnsi="宋体" w:eastAsia="宋体" w:cs="宋体"/>
          <w:kern w:val="0"/>
          <w:sz w:val="24"/>
          <w:szCs w:val="24"/>
          <w:u w:val="single"/>
          <w:lang w:val="zh-CN"/>
        </w:rPr>
        <w:t xml:space="preserve">   </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 xml:space="preserve"> </w:t>
      </w:r>
    </w:p>
    <w:p w14:paraId="69C1859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u w:val="single"/>
          <w:lang w:val="zh-CN"/>
        </w:rPr>
      </w:pPr>
      <w:r>
        <w:rPr>
          <w:rFonts w:hint="eastAsia" w:ascii="宋体" w:hAnsi="宋体" w:eastAsia="宋体" w:cs="宋体"/>
          <w:kern w:val="0"/>
          <w:sz w:val="24"/>
          <w:szCs w:val="24"/>
          <w:lang w:val="zh-CN"/>
        </w:rPr>
        <w:t>年龄：</w:t>
      </w:r>
      <w:r>
        <w:rPr>
          <w:rFonts w:hint="eastAsia" w:ascii="宋体" w:hAnsi="宋体" w:eastAsia="宋体" w:cs="宋体"/>
          <w:kern w:val="0"/>
          <w:sz w:val="24"/>
          <w:szCs w:val="24"/>
          <w:u w:val="single"/>
          <w:lang w:val="zh-CN"/>
        </w:rPr>
        <w:t xml:space="preserve">    </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single"/>
          <w:lang w:val="zh-CN"/>
        </w:rPr>
        <w:t xml:space="preserve">   </w:t>
      </w:r>
    </w:p>
    <w:p w14:paraId="4135C6C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u w:val="single"/>
          <w:lang w:val="zh-CN"/>
        </w:rPr>
      </w:pPr>
      <w:r>
        <w:rPr>
          <w:rFonts w:hint="eastAsia" w:ascii="宋体" w:hAnsi="宋体" w:eastAsia="宋体" w:cs="宋体"/>
          <w:kern w:val="0"/>
          <w:sz w:val="24"/>
          <w:szCs w:val="24"/>
          <w:lang w:val="zh-CN"/>
        </w:rPr>
        <w:t>民族：</w:t>
      </w:r>
      <w:r>
        <w:rPr>
          <w:rFonts w:hint="eastAsia" w:ascii="宋体" w:hAnsi="宋体" w:eastAsia="宋体" w:cs="宋体"/>
          <w:kern w:val="0"/>
          <w:sz w:val="24"/>
          <w:szCs w:val="24"/>
          <w:u w:val="single"/>
          <w:lang w:val="zh-CN"/>
        </w:rPr>
        <w:t xml:space="preserve">  </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single"/>
          <w:lang w:val="zh-CN"/>
        </w:rPr>
        <w:t xml:space="preserve">  </w:t>
      </w:r>
    </w:p>
    <w:p w14:paraId="68983F1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u w:val="single"/>
          <w:lang w:val="zh-CN"/>
        </w:rPr>
      </w:pPr>
      <w:r>
        <w:rPr>
          <w:rFonts w:hint="eastAsia" w:ascii="宋体" w:hAnsi="宋体" w:eastAsia="宋体" w:cs="宋体"/>
          <w:kern w:val="0"/>
          <w:sz w:val="24"/>
          <w:szCs w:val="24"/>
          <w:lang w:val="zh-CN"/>
        </w:rPr>
        <w:t>地址：</w:t>
      </w:r>
      <w:r>
        <w:rPr>
          <w:rFonts w:hint="eastAsia" w:ascii="宋体" w:hAnsi="宋体" w:eastAsia="宋体" w:cs="宋体"/>
          <w:kern w:val="0"/>
          <w:sz w:val="24"/>
          <w:szCs w:val="24"/>
          <w:u w:val="single"/>
          <w:lang w:val="zh-CN"/>
        </w:rPr>
        <w:t xml:space="preserve">                 </w:t>
      </w:r>
    </w:p>
    <w:p w14:paraId="1BBD05D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u w:val="single"/>
          <w:lang w:val="zh-CN"/>
        </w:rPr>
      </w:pPr>
      <w:r>
        <w:rPr>
          <w:rFonts w:hint="eastAsia" w:ascii="宋体" w:hAnsi="宋体" w:eastAsia="宋体" w:cs="宋体"/>
          <w:kern w:val="0"/>
          <w:sz w:val="24"/>
          <w:szCs w:val="24"/>
          <w:lang w:val="zh-CN"/>
        </w:rPr>
        <w:t>身份证号码：</w:t>
      </w:r>
      <w:r>
        <w:rPr>
          <w:rFonts w:hint="eastAsia" w:ascii="宋体" w:hAnsi="宋体" w:eastAsia="宋体" w:cs="宋体"/>
          <w:kern w:val="0"/>
          <w:sz w:val="24"/>
          <w:szCs w:val="24"/>
          <w:u w:val="single"/>
          <w:lang w:val="zh-CN"/>
        </w:rPr>
        <w:t xml:space="preserve">                 </w:t>
      </w:r>
    </w:p>
    <w:p w14:paraId="22C90D9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附法定代表人第二代身份证双面扫描（或复印）件</w:t>
      </w:r>
    </w:p>
    <w:p w14:paraId="6954E9C0">
      <w:pPr>
        <w:autoSpaceDE w:val="0"/>
        <w:autoSpaceDN w:val="0"/>
        <w:adjustRightInd w:val="0"/>
        <w:ind w:firstLine="480"/>
        <w:jc w:val="left"/>
        <w:rPr>
          <w:rFonts w:hint="eastAsia" w:ascii="宋体" w:hAnsi="宋体" w:eastAsia="宋体" w:cs="宋体"/>
          <w:kern w:val="0"/>
          <w:sz w:val="24"/>
          <w:szCs w:val="24"/>
        </w:rPr>
      </w:pPr>
    </w:p>
    <w:p w14:paraId="06ECCC8C">
      <w:pPr>
        <w:autoSpaceDE w:val="0"/>
        <w:autoSpaceDN w:val="0"/>
        <w:adjustRightInd w:val="0"/>
        <w:ind w:firstLine="480"/>
        <w:jc w:val="left"/>
        <w:rPr>
          <w:rFonts w:hint="eastAsia" w:ascii="宋体" w:hAnsi="宋体" w:eastAsia="宋体" w:cs="宋体"/>
          <w:kern w:val="0"/>
          <w:sz w:val="24"/>
          <w:szCs w:val="24"/>
        </w:rPr>
      </w:pPr>
    </w:p>
    <w:p w14:paraId="0328A8D5">
      <w:pPr>
        <w:autoSpaceDE w:val="0"/>
        <w:autoSpaceDN w:val="0"/>
        <w:adjustRightInd w:val="0"/>
        <w:ind w:firstLine="480"/>
        <w:jc w:val="left"/>
        <w:rPr>
          <w:rFonts w:hint="eastAsia" w:ascii="宋体" w:hAnsi="宋体" w:eastAsia="宋体" w:cs="宋体"/>
          <w:kern w:val="0"/>
          <w:sz w:val="24"/>
          <w:szCs w:val="24"/>
        </w:rPr>
      </w:pPr>
    </w:p>
    <w:p w14:paraId="0F45537D">
      <w:pPr>
        <w:autoSpaceDE w:val="0"/>
        <w:autoSpaceDN w:val="0"/>
        <w:adjustRightInd w:val="0"/>
        <w:ind w:firstLine="480"/>
        <w:jc w:val="left"/>
        <w:rPr>
          <w:rFonts w:hint="eastAsia" w:ascii="宋体" w:hAnsi="宋体" w:eastAsia="宋体" w:cs="宋体"/>
          <w:kern w:val="0"/>
          <w:sz w:val="24"/>
          <w:szCs w:val="24"/>
        </w:rPr>
      </w:pPr>
    </w:p>
    <w:p w14:paraId="64B4751B">
      <w:pPr>
        <w:autoSpaceDE w:val="0"/>
        <w:autoSpaceDN w:val="0"/>
        <w:adjustRightInd w:val="0"/>
        <w:ind w:firstLine="480"/>
        <w:jc w:val="left"/>
        <w:rPr>
          <w:rFonts w:hint="eastAsia" w:ascii="宋体" w:hAnsi="宋体" w:eastAsia="宋体" w:cs="宋体"/>
          <w:kern w:val="0"/>
          <w:sz w:val="24"/>
          <w:szCs w:val="24"/>
        </w:rPr>
      </w:pPr>
    </w:p>
    <w:p w14:paraId="022105FF">
      <w:pPr>
        <w:autoSpaceDE w:val="0"/>
        <w:autoSpaceDN w:val="0"/>
        <w:adjustRightInd w:val="0"/>
        <w:ind w:firstLine="480"/>
        <w:jc w:val="left"/>
        <w:rPr>
          <w:rFonts w:hint="eastAsia" w:ascii="宋体" w:hAnsi="宋体" w:eastAsia="宋体" w:cs="宋体"/>
          <w:kern w:val="0"/>
          <w:sz w:val="24"/>
          <w:szCs w:val="24"/>
        </w:rPr>
      </w:pPr>
    </w:p>
    <w:p w14:paraId="401C6053">
      <w:pPr>
        <w:autoSpaceDE w:val="0"/>
        <w:autoSpaceDN w:val="0"/>
        <w:adjustRightInd w:val="0"/>
        <w:ind w:firstLine="480"/>
        <w:jc w:val="left"/>
        <w:rPr>
          <w:rFonts w:hint="eastAsia" w:ascii="宋体" w:hAnsi="宋体" w:eastAsia="宋体" w:cs="宋体"/>
          <w:kern w:val="0"/>
          <w:sz w:val="24"/>
          <w:szCs w:val="24"/>
        </w:rPr>
      </w:pPr>
    </w:p>
    <w:p w14:paraId="0C57D068">
      <w:pPr>
        <w:autoSpaceDE w:val="0"/>
        <w:autoSpaceDN w:val="0"/>
        <w:adjustRightInd w:val="0"/>
        <w:ind w:firstLine="480"/>
        <w:jc w:val="left"/>
        <w:rPr>
          <w:rFonts w:hint="eastAsia" w:ascii="宋体" w:hAnsi="宋体" w:eastAsia="宋体" w:cs="宋体"/>
          <w:kern w:val="0"/>
          <w:sz w:val="24"/>
          <w:szCs w:val="24"/>
        </w:rPr>
      </w:pPr>
    </w:p>
    <w:p w14:paraId="629FBB3E">
      <w:pPr>
        <w:autoSpaceDE w:val="0"/>
        <w:autoSpaceDN w:val="0"/>
        <w:adjustRightInd w:val="0"/>
        <w:ind w:firstLine="480"/>
        <w:jc w:val="left"/>
        <w:rPr>
          <w:rFonts w:hint="eastAsia" w:ascii="宋体" w:hAnsi="宋体" w:eastAsia="宋体" w:cs="宋体"/>
          <w:kern w:val="0"/>
          <w:sz w:val="24"/>
          <w:szCs w:val="24"/>
        </w:rPr>
      </w:pPr>
    </w:p>
    <w:p w14:paraId="62BBBA85">
      <w:pPr>
        <w:autoSpaceDE w:val="0"/>
        <w:autoSpaceDN w:val="0"/>
        <w:adjustRightInd w:val="0"/>
        <w:ind w:firstLine="480"/>
        <w:jc w:val="left"/>
        <w:rPr>
          <w:rFonts w:hint="eastAsia" w:ascii="宋体" w:hAnsi="宋体" w:eastAsia="宋体" w:cs="宋体"/>
          <w:kern w:val="0"/>
          <w:sz w:val="24"/>
          <w:szCs w:val="24"/>
        </w:rPr>
      </w:pPr>
    </w:p>
    <w:p w14:paraId="775FAC8C">
      <w:pPr>
        <w:rPr>
          <w:rFonts w:hint="eastAsia" w:ascii="宋体" w:hAnsi="宋体" w:eastAsia="宋体" w:cs="宋体"/>
          <w:sz w:val="24"/>
          <w:szCs w:val="24"/>
        </w:rPr>
      </w:pPr>
    </w:p>
    <w:p w14:paraId="630E7C78">
      <w:pPr>
        <w:ind w:firstLine="3600" w:firstLineChars="1500"/>
        <w:rPr>
          <w:rFonts w:hint="eastAsia" w:ascii="宋体" w:hAnsi="宋体" w:eastAsia="宋体" w:cs="宋体"/>
          <w:sz w:val="24"/>
          <w:szCs w:val="24"/>
        </w:rPr>
      </w:pPr>
    </w:p>
    <w:p w14:paraId="7CB3C117">
      <w:pPr>
        <w:ind w:firstLine="3600" w:firstLineChars="1500"/>
        <w:rPr>
          <w:rFonts w:hint="eastAsia" w:ascii="宋体" w:hAnsi="宋体" w:eastAsia="宋体" w:cs="宋体"/>
          <w:sz w:val="24"/>
          <w:szCs w:val="24"/>
        </w:rPr>
      </w:pPr>
    </w:p>
    <w:p w14:paraId="120A78A6">
      <w:pPr>
        <w:ind w:firstLine="3600" w:firstLineChars="1500"/>
        <w:rPr>
          <w:rFonts w:hint="eastAsia" w:ascii="宋体" w:hAnsi="宋体" w:eastAsia="宋体" w:cs="宋体"/>
          <w:sz w:val="24"/>
          <w:szCs w:val="24"/>
        </w:rPr>
      </w:pPr>
    </w:p>
    <w:p w14:paraId="4478770C">
      <w:pPr>
        <w:ind w:firstLine="3614" w:firstLineChars="1500"/>
        <w:jc w:val="right"/>
        <w:rPr>
          <w:rFonts w:hint="eastAsia" w:ascii="宋体" w:hAnsi="宋体" w:eastAsia="宋体" w:cs="宋体"/>
          <w:b/>
          <w:sz w:val="24"/>
          <w:szCs w:val="24"/>
        </w:rPr>
      </w:pPr>
    </w:p>
    <w:p w14:paraId="769E3488">
      <w:pPr>
        <w:ind w:firstLine="3614" w:firstLineChars="1500"/>
        <w:jc w:val="right"/>
        <w:rPr>
          <w:rFonts w:hint="eastAsia" w:ascii="宋体" w:hAnsi="宋体" w:eastAsia="宋体" w:cs="宋体"/>
          <w:b/>
          <w:sz w:val="24"/>
          <w:szCs w:val="24"/>
        </w:rPr>
      </w:pPr>
      <w:r>
        <w:rPr>
          <w:rFonts w:hint="eastAsia" w:ascii="宋体" w:hAnsi="宋体" w:eastAsia="宋体" w:cs="宋体"/>
          <w:b/>
          <w:sz w:val="24"/>
          <w:szCs w:val="24"/>
          <w:lang w:val="en-US" w:eastAsia="zh-CN"/>
        </w:rPr>
        <w:t>供应商</w:t>
      </w:r>
      <w:r>
        <w:rPr>
          <w:rFonts w:hint="eastAsia" w:ascii="宋体" w:hAnsi="宋体" w:eastAsia="宋体" w:cs="宋体"/>
          <w:b/>
          <w:sz w:val="24"/>
          <w:szCs w:val="24"/>
        </w:rPr>
        <w:t>：</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0B915F85">
      <w:pPr>
        <w:ind w:firstLine="482"/>
        <w:jc w:val="right"/>
        <w:rPr>
          <w:rFonts w:hint="eastAsia" w:ascii="宋体" w:hAnsi="宋体" w:eastAsia="宋体" w:cs="宋体"/>
          <w:b/>
          <w:sz w:val="24"/>
          <w:szCs w:val="24"/>
        </w:rPr>
      </w:pPr>
      <w:r>
        <w:rPr>
          <w:rFonts w:hint="eastAsia" w:ascii="宋体" w:hAnsi="宋体" w:eastAsia="宋体" w:cs="宋体"/>
          <w:b/>
          <w:sz w:val="24"/>
          <w:szCs w:val="24"/>
        </w:rPr>
        <w:t xml:space="preserve">  </w:t>
      </w:r>
    </w:p>
    <w:p w14:paraId="0DB0510C">
      <w:pPr>
        <w:ind w:firstLine="482"/>
        <w:jc w:val="right"/>
        <w:rPr>
          <w:rFonts w:hint="eastAsia" w:ascii="宋体" w:hAnsi="宋体" w:eastAsia="宋体" w:cs="宋体"/>
          <w:b/>
          <w:sz w:val="24"/>
          <w:szCs w:val="24"/>
        </w:rPr>
      </w:pPr>
      <w:r>
        <w:rPr>
          <w:rFonts w:hint="eastAsia" w:ascii="宋体" w:hAnsi="宋体" w:eastAsia="宋体" w:cs="宋体"/>
          <w:b/>
          <w:sz w:val="24"/>
          <w:szCs w:val="24"/>
        </w:rPr>
        <w:t xml:space="preserve">                          年   月   日</w:t>
      </w:r>
    </w:p>
    <w:p w14:paraId="027BF23E">
      <w:pPr>
        <w:pStyle w:val="17"/>
        <w:jc w:val="left"/>
        <w:outlineLvl w:val="2"/>
        <w:rPr>
          <w:rFonts w:hint="eastAsia" w:ascii="宋体" w:hAnsi="宋体" w:eastAsia="宋体" w:cs="宋体"/>
          <w:sz w:val="24"/>
          <w:szCs w:val="24"/>
          <w:lang w:val="zh-CN"/>
        </w:rPr>
      </w:pPr>
      <w:bookmarkStart w:id="212" w:name="_Toc15276"/>
      <w:bookmarkStart w:id="213" w:name="_Toc428180582"/>
      <w:bookmarkStart w:id="214" w:name="_Toc21754"/>
      <w:bookmarkStart w:id="215" w:name="_Toc20588"/>
      <w:bookmarkStart w:id="216" w:name="_Toc9168"/>
      <w:bookmarkStart w:id="217" w:name="_Toc28577"/>
      <w:r>
        <w:rPr>
          <w:rFonts w:hint="eastAsia" w:ascii="宋体" w:hAnsi="宋体" w:cs="宋体"/>
          <w:sz w:val="24"/>
          <w:szCs w:val="24"/>
          <w:lang w:val="zh-CN"/>
        </w:rPr>
        <w:t>（</w:t>
      </w:r>
      <w:r>
        <w:rPr>
          <w:rFonts w:hint="eastAsia" w:ascii="宋体" w:hAnsi="宋体" w:cs="宋体"/>
          <w:sz w:val="24"/>
          <w:szCs w:val="24"/>
          <w:lang w:val="en-US" w:eastAsia="zh-CN"/>
        </w:rPr>
        <w:t>3</w:t>
      </w:r>
      <w:r>
        <w:rPr>
          <w:rFonts w:hint="eastAsia" w:ascii="宋体" w:hAnsi="宋体" w:cs="宋体"/>
          <w:sz w:val="24"/>
          <w:szCs w:val="24"/>
          <w:lang w:val="zh-CN"/>
        </w:rPr>
        <w:t>）</w:t>
      </w:r>
      <w:r>
        <w:rPr>
          <w:rFonts w:hint="eastAsia" w:ascii="宋体" w:hAnsi="宋体" w:eastAsia="宋体" w:cs="宋体"/>
          <w:sz w:val="24"/>
          <w:szCs w:val="24"/>
          <w:lang w:val="zh-CN"/>
        </w:rPr>
        <w:t>法定代表人授权书</w:t>
      </w:r>
      <w:bookmarkEnd w:id="212"/>
      <w:bookmarkEnd w:id="213"/>
      <w:bookmarkEnd w:id="214"/>
      <w:bookmarkEnd w:id="215"/>
      <w:bookmarkEnd w:id="216"/>
      <w:bookmarkEnd w:id="217"/>
    </w:p>
    <w:p w14:paraId="798C7436">
      <w:pPr>
        <w:rPr>
          <w:rFonts w:hint="eastAsia" w:ascii="宋体" w:hAnsi="宋体" w:eastAsia="宋体" w:cs="宋体"/>
          <w:sz w:val="24"/>
          <w:szCs w:val="24"/>
          <w:lang w:val="zh-CN"/>
        </w:rPr>
      </w:pPr>
    </w:p>
    <w:p w14:paraId="64CC80A2">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center"/>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法定代表人授权书</w:t>
      </w:r>
    </w:p>
    <w:p w14:paraId="1BE6185C">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致：青海聚帛工程项目管理有限公司：</w:t>
      </w:r>
    </w:p>
    <w:p w14:paraId="689964C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w:t>
      </w:r>
    </w:p>
    <w:p w14:paraId="06CC223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u w:val="single"/>
          <w:lang w:val="zh-CN"/>
        </w:rPr>
        <w:t>（</w:t>
      </w:r>
      <w:r>
        <w:rPr>
          <w:rFonts w:hint="eastAsia" w:ascii="宋体" w:hAnsi="宋体" w:eastAsia="宋体" w:cs="宋体"/>
          <w:kern w:val="0"/>
          <w:sz w:val="24"/>
          <w:szCs w:val="24"/>
          <w:u w:val="single"/>
          <w:lang w:val="en-US" w:eastAsia="zh-CN"/>
        </w:rPr>
        <w:t>供应商</w:t>
      </w:r>
      <w:r>
        <w:rPr>
          <w:rFonts w:hint="eastAsia" w:ascii="宋体" w:hAnsi="宋体" w:eastAsia="宋体" w:cs="宋体"/>
          <w:kern w:val="0"/>
          <w:sz w:val="24"/>
          <w:szCs w:val="24"/>
          <w:u w:val="single"/>
          <w:lang w:val="zh-CN"/>
        </w:rPr>
        <w:t>名称）</w:t>
      </w:r>
      <w:r>
        <w:rPr>
          <w:rFonts w:hint="eastAsia" w:ascii="宋体" w:hAnsi="宋体" w:eastAsia="宋体" w:cs="宋体"/>
          <w:kern w:val="0"/>
          <w:sz w:val="24"/>
          <w:szCs w:val="24"/>
          <w:lang w:val="zh-CN"/>
        </w:rPr>
        <w:t>系中华人民共和国合法企业，法定地址</w:t>
      </w:r>
      <w:r>
        <w:rPr>
          <w:rFonts w:hint="eastAsia" w:ascii="宋体" w:hAnsi="宋体" w:eastAsia="宋体" w:cs="宋体"/>
          <w:kern w:val="0"/>
          <w:sz w:val="24"/>
          <w:szCs w:val="24"/>
          <w:u w:val="single"/>
          <w:lang w:val="zh-CN"/>
        </w:rPr>
        <w:t xml:space="preserve">        </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w:t>
      </w:r>
      <w:r>
        <w:rPr>
          <w:rFonts w:hint="eastAsia" w:ascii="宋体" w:hAnsi="宋体" w:eastAsia="宋体" w:cs="宋体"/>
          <w:kern w:val="0"/>
          <w:sz w:val="24"/>
          <w:szCs w:val="24"/>
          <w:u w:val="single"/>
          <w:lang w:val="zh-CN"/>
        </w:rPr>
        <w:t>（法定代表人姓名）</w:t>
      </w:r>
      <w:r>
        <w:rPr>
          <w:rFonts w:hint="eastAsia" w:ascii="宋体" w:hAnsi="宋体" w:eastAsia="宋体" w:cs="宋体"/>
          <w:kern w:val="0"/>
          <w:sz w:val="24"/>
          <w:szCs w:val="24"/>
          <w:lang w:val="zh-CN"/>
        </w:rPr>
        <w:t>特授权</w:t>
      </w:r>
      <w:r>
        <w:rPr>
          <w:rFonts w:hint="eastAsia" w:ascii="宋体" w:hAnsi="宋体" w:eastAsia="宋体" w:cs="宋体"/>
          <w:kern w:val="0"/>
          <w:sz w:val="24"/>
          <w:szCs w:val="24"/>
          <w:u w:val="single"/>
          <w:lang w:val="zh-CN"/>
        </w:rPr>
        <w:t>（委托代理人姓名）</w:t>
      </w:r>
      <w:r>
        <w:rPr>
          <w:rFonts w:hint="eastAsia" w:ascii="宋体" w:hAnsi="宋体" w:eastAsia="宋体" w:cs="宋体"/>
          <w:kern w:val="0"/>
          <w:sz w:val="24"/>
          <w:szCs w:val="24"/>
          <w:lang w:val="zh-CN"/>
        </w:rPr>
        <w:t>代表我单位全权办理</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针对</w:t>
      </w:r>
      <w:r>
        <w:rPr>
          <w:rFonts w:hint="eastAsia" w:ascii="宋体" w:hAnsi="宋体" w:cs="宋体"/>
          <w:kern w:val="0"/>
          <w:sz w:val="24"/>
          <w:szCs w:val="24"/>
          <w:u w:val="single"/>
          <w:lang w:val="zh-CN"/>
        </w:rPr>
        <w:t>都兰县财政局购买第三方预算绩效评价服务项目</w:t>
      </w:r>
      <w:r>
        <w:rPr>
          <w:rFonts w:hint="eastAsia" w:ascii="宋体" w:hAnsi="宋体" w:eastAsia="宋体" w:cs="宋体"/>
          <w:kern w:val="0"/>
          <w:sz w:val="24"/>
          <w:szCs w:val="24"/>
          <w:lang w:val="zh-CN"/>
        </w:rPr>
        <w:t>的</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、答疑等具体工作，并签署全部有关的文件、资料。</w:t>
      </w:r>
    </w:p>
    <w:p w14:paraId="00D874B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我单位对被授权人的签名负全部责任。</w:t>
      </w:r>
    </w:p>
    <w:p w14:paraId="7CCC338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在撤销授权的书面通知以前，本授权书一直有效，被授权人签署的所有文件（在授权书有效期内签署的）不因授权的撤销而失效。</w:t>
      </w:r>
    </w:p>
    <w:p w14:paraId="2541F198">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p>
    <w:p w14:paraId="7E27FEB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授权期限：为自开标之日起</w:t>
      </w:r>
      <w:r>
        <w:rPr>
          <w:rFonts w:hint="eastAsia" w:ascii="宋体" w:hAnsi="宋体" w:eastAsia="宋体" w:cs="宋体"/>
          <w:kern w:val="0"/>
          <w:sz w:val="24"/>
          <w:szCs w:val="24"/>
          <w:u w:val="single"/>
          <w:lang w:val="zh-CN"/>
        </w:rPr>
        <w:t>60</w:t>
      </w:r>
      <w:r>
        <w:rPr>
          <w:rFonts w:hint="eastAsia" w:ascii="宋体" w:hAnsi="宋体" w:eastAsia="宋体" w:cs="宋体"/>
          <w:kern w:val="0"/>
          <w:sz w:val="24"/>
          <w:szCs w:val="24"/>
          <w:lang w:val="zh-CN"/>
        </w:rPr>
        <w:t>天。</w:t>
      </w:r>
    </w:p>
    <w:p w14:paraId="01C3A44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u w:val="single"/>
          <w:lang w:val="en-US" w:eastAsia="zh-CN"/>
        </w:rPr>
      </w:pPr>
      <w:r>
        <w:rPr>
          <w:rFonts w:hint="eastAsia" w:ascii="宋体" w:hAnsi="宋体" w:eastAsia="宋体" w:cs="宋体"/>
          <w:kern w:val="0"/>
          <w:sz w:val="24"/>
          <w:szCs w:val="24"/>
          <w:lang w:val="zh-CN"/>
        </w:rPr>
        <w:t>被授权人联系电话：</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u w:val="single"/>
          <w:lang w:val="en-US" w:eastAsia="zh-CN"/>
        </w:rPr>
        <w:t xml:space="preserve">                  </w:t>
      </w:r>
    </w:p>
    <w:p w14:paraId="6EF0103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被授权人（委托代理人）签字或盖章：</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 xml:space="preserve"> </w:t>
      </w:r>
      <w:bookmarkStart w:id="218" w:name="_Toc1565"/>
      <w:r>
        <w:rPr>
          <w:rFonts w:hint="eastAsia" w:ascii="宋体" w:hAnsi="宋体" w:eastAsia="宋体" w:cs="宋体"/>
          <w:b w:val="0"/>
          <w:bCs/>
          <w:sz w:val="24"/>
          <w:szCs w:val="24"/>
          <w:lang w:val="zh-CN"/>
        </w:rPr>
        <w:t>职务：</w:t>
      </w:r>
      <w:bookmarkEnd w:id="218"/>
      <w:r>
        <w:rPr>
          <w:rFonts w:hint="eastAsia" w:ascii="宋体" w:hAnsi="宋体" w:eastAsia="宋体" w:cs="宋体"/>
          <w:b w:val="0"/>
          <w:bCs/>
          <w:sz w:val="24"/>
          <w:szCs w:val="24"/>
          <w:u w:val="single"/>
          <w:lang w:val="zh-CN"/>
        </w:rPr>
        <w:t xml:space="preserve">            </w:t>
      </w:r>
      <w:r>
        <w:rPr>
          <w:rFonts w:hint="eastAsia" w:ascii="宋体" w:hAnsi="宋体" w:eastAsia="宋体" w:cs="宋体"/>
          <w:b/>
          <w:sz w:val="24"/>
          <w:szCs w:val="24"/>
          <w:u w:val="single"/>
          <w:lang w:val="zh-CN"/>
        </w:rPr>
        <w:t xml:space="preserve"> </w:t>
      </w:r>
      <w:r>
        <w:rPr>
          <w:rFonts w:hint="eastAsia" w:ascii="宋体" w:hAnsi="宋体" w:eastAsia="宋体" w:cs="宋体"/>
          <w:b/>
          <w:sz w:val="24"/>
          <w:szCs w:val="24"/>
          <w:lang w:val="zh-CN"/>
        </w:rPr>
        <w:t xml:space="preserve">    </w:t>
      </w:r>
    </w:p>
    <w:p w14:paraId="2B04877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u w:val="single"/>
          <w:lang w:val="zh-CN"/>
        </w:rPr>
      </w:pPr>
      <w:r>
        <w:rPr>
          <w:rFonts w:hint="eastAsia" w:ascii="宋体" w:hAnsi="宋体" w:eastAsia="宋体" w:cs="宋体"/>
          <w:kern w:val="0"/>
          <w:sz w:val="24"/>
          <w:szCs w:val="24"/>
          <w:lang w:val="zh-CN"/>
        </w:rPr>
        <w:t>授权人（法定代表人）签字或盖章：</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u w:val="none"/>
          <w:lang w:val="en-US" w:eastAsia="zh-CN"/>
        </w:rPr>
        <w:t xml:space="preserve"> </w:t>
      </w:r>
      <w:r>
        <w:rPr>
          <w:rFonts w:hint="eastAsia" w:ascii="宋体" w:hAnsi="宋体" w:eastAsia="宋体" w:cs="宋体"/>
          <w:kern w:val="0"/>
          <w:sz w:val="24"/>
          <w:szCs w:val="24"/>
          <w:lang w:val="zh-CN"/>
        </w:rPr>
        <w:t>职务：</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 xml:space="preserve">             </w:t>
      </w:r>
    </w:p>
    <w:p w14:paraId="5C914E1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附被授权人第二代身份证双面扫描（或复印）件</w:t>
      </w:r>
    </w:p>
    <w:p w14:paraId="4EF48ED5">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kern w:val="0"/>
          <w:sz w:val="24"/>
          <w:szCs w:val="24"/>
          <w:lang w:val="zh-CN"/>
        </w:rPr>
      </w:pPr>
    </w:p>
    <w:p w14:paraId="0D7421B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p>
    <w:p w14:paraId="0527F0BE">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right"/>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en-US" w:eastAsia="zh-CN"/>
        </w:rPr>
        <w:t>供应商</w:t>
      </w:r>
      <w:r>
        <w:rPr>
          <w:rFonts w:hint="eastAsia" w:ascii="宋体" w:hAnsi="宋体" w:eastAsia="宋体" w:cs="宋体"/>
          <w:b/>
          <w:bCs/>
          <w:kern w:val="0"/>
          <w:sz w:val="24"/>
          <w:szCs w:val="24"/>
          <w:lang w:val="zh-CN"/>
        </w:rPr>
        <w:t>：           （公章）</w:t>
      </w:r>
    </w:p>
    <w:p w14:paraId="38DF5EBF">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right"/>
        <w:textAlignment w:val="auto"/>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 xml:space="preserve">                                              年   月   日</w:t>
      </w:r>
    </w:p>
    <w:p w14:paraId="7E78BF5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lang w:val="zh-CN"/>
        </w:rPr>
      </w:pPr>
    </w:p>
    <w:p w14:paraId="4579BA9C">
      <w:pPr>
        <w:pStyle w:val="17"/>
        <w:jc w:val="left"/>
        <w:outlineLvl w:val="9"/>
        <w:rPr>
          <w:rFonts w:hint="eastAsia" w:ascii="宋体" w:hAnsi="宋体" w:eastAsia="宋体" w:cs="宋体"/>
          <w:sz w:val="24"/>
          <w:szCs w:val="24"/>
          <w:lang w:val="zh-CN"/>
        </w:rPr>
      </w:pPr>
      <w:bookmarkStart w:id="219" w:name="_Toc428180583"/>
      <w:bookmarkStart w:id="220" w:name="_Toc15579"/>
      <w:bookmarkStart w:id="221" w:name="_Toc19581"/>
    </w:p>
    <w:p w14:paraId="6D4E069A">
      <w:pPr>
        <w:rPr>
          <w:rFonts w:hint="eastAsia" w:ascii="宋体" w:hAnsi="宋体" w:eastAsia="宋体" w:cs="宋体"/>
          <w:sz w:val="24"/>
          <w:szCs w:val="24"/>
          <w:lang w:val="zh-CN"/>
        </w:rPr>
      </w:pPr>
    </w:p>
    <w:p w14:paraId="532E3E8A">
      <w:pPr>
        <w:pStyle w:val="10"/>
        <w:rPr>
          <w:rFonts w:hint="eastAsia" w:ascii="宋体" w:hAnsi="宋体" w:eastAsia="宋体" w:cs="宋体"/>
          <w:sz w:val="24"/>
          <w:szCs w:val="24"/>
          <w:lang w:val="zh-CN"/>
        </w:rPr>
      </w:pPr>
    </w:p>
    <w:p w14:paraId="701A420C">
      <w:pPr>
        <w:rPr>
          <w:rFonts w:hint="eastAsia" w:ascii="宋体" w:hAnsi="宋体" w:eastAsia="宋体" w:cs="宋体"/>
          <w:sz w:val="24"/>
          <w:szCs w:val="24"/>
          <w:lang w:val="zh-CN"/>
        </w:rPr>
      </w:pPr>
    </w:p>
    <w:p w14:paraId="501B93E0">
      <w:pPr>
        <w:pStyle w:val="10"/>
        <w:rPr>
          <w:rFonts w:hint="eastAsia" w:ascii="宋体" w:hAnsi="宋体" w:eastAsia="宋体" w:cs="宋体"/>
          <w:sz w:val="24"/>
          <w:szCs w:val="24"/>
          <w:lang w:val="zh-CN"/>
        </w:rPr>
      </w:pPr>
    </w:p>
    <w:p w14:paraId="3E7A8C54">
      <w:pPr>
        <w:rPr>
          <w:rFonts w:hint="eastAsia" w:ascii="宋体" w:hAnsi="宋体" w:eastAsia="宋体" w:cs="宋体"/>
          <w:sz w:val="24"/>
          <w:szCs w:val="24"/>
          <w:lang w:val="zh-CN"/>
        </w:rPr>
      </w:pPr>
    </w:p>
    <w:p w14:paraId="2D6AC2E8">
      <w:pPr>
        <w:rPr>
          <w:rFonts w:hint="eastAsia" w:ascii="宋体" w:hAnsi="宋体" w:eastAsia="宋体" w:cs="宋体"/>
          <w:sz w:val="24"/>
          <w:szCs w:val="24"/>
          <w:lang w:val="zh-CN"/>
        </w:rPr>
      </w:pPr>
    </w:p>
    <w:p w14:paraId="17D7BBAB">
      <w:pPr>
        <w:pStyle w:val="10"/>
        <w:rPr>
          <w:rFonts w:hint="eastAsia" w:ascii="宋体" w:hAnsi="宋体" w:eastAsia="宋体" w:cs="宋体"/>
          <w:sz w:val="24"/>
          <w:szCs w:val="24"/>
          <w:lang w:val="zh-CN"/>
        </w:rPr>
      </w:pPr>
    </w:p>
    <w:p w14:paraId="25399443">
      <w:pPr>
        <w:rPr>
          <w:rFonts w:hint="eastAsia" w:ascii="宋体" w:hAnsi="宋体" w:eastAsia="宋体" w:cs="宋体"/>
          <w:sz w:val="24"/>
          <w:szCs w:val="24"/>
          <w:lang w:val="zh-CN"/>
        </w:rPr>
      </w:pPr>
    </w:p>
    <w:p w14:paraId="58387948">
      <w:pPr>
        <w:pStyle w:val="17"/>
        <w:jc w:val="left"/>
        <w:outlineLvl w:val="2"/>
        <w:rPr>
          <w:rFonts w:hint="eastAsia" w:ascii="宋体" w:hAnsi="宋体" w:eastAsia="宋体" w:cs="宋体"/>
          <w:sz w:val="24"/>
          <w:szCs w:val="24"/>
          <w:lang w:val="zh-CN"/>
        </w:rPr>
      </w:pPr>
      <w:bookmarkStart w:id="222" w:name="_Toc1094"/>
      <w:bookmarkStart w:id="223" w:name="_Toc23402"/>
      <w:bookmarkStart w:id="224" w:name="_Toc24817"/>
      <w:r>
        <w:rPr>
          <w:rFonts w:hint="eastAsia" w:ascii="宋体" w:hAnsi="宋体" w:cs="宋体"/>
          <w:sz w:val="24"/>
          <w:szCs w:val="24"/>
          <w:lang w:val="zh-CN"/>
        </w:rPr>
        <w:t>（</w:t>
      </w:r>
      <w:r>
        <w:rPr>
          <w:rFonts w:hint="eastAsia" w:ascii="宋体" w:hAnsi="宋体" w:cs="宋体"/>
          <w:sz w:val="24"/>
          <w:szCs w:val="24"/>
          <w:lang w:val="en-US" w:eastAsia="zh-CN"/>
        </w:rPr>
        <w:t>4</w:t>
      </w:r>
      <w:r>
        <w:rPr>
          <w:rFonts w:hint="eastAsia" w:ascii="宋体" w:hAnsi="宋体" w:cs="宋体"/>
          <w:sz w:val="24"/>
          <w:szCs w:val="24"/>
          <w:lang w:val="zh-CN"/>
        </w:rPr>
        <w:t>）</w:t>
      </w:r>
      <w:r>
        <w:rPr>
          <w:rFonts w:hint="eastAsia" w:ascii="宋体" w:hAnsi="宋体" w:eastAsia="宋体" w:cs="宋体"/>
          <w:sz w:val="24"/>
          <w:szCs w:val="24"/>
          <w:lang w:val="zh-CN"/>
        </w:rPr>
        <w:t>供应商承诺函</w:t>
      </w:r>
      <w:bookmarkEnd w:id="219"/>
      <w:bookmarkEnd w:id="220"/>
      <w:bookmarkEnd w:id="221"/>
      <w:bookmarkEnd w:id="222"/>
      <w:bookmarkEnd w:id="223"/>
      <w:bookmarkEnd w:id="224"/>
    </w:p>
    <w:p w14:paraId="739BBC86">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center"/>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en-US" w:eastAsia="zh-CN"/>
        </w:rPr>
        <w:t>供应商</w:t>
      </w:r>
      <w:r>
        <w:rPr>
          <w:rFonts w:hint="eastAsia" w:ascii="宋体" w:hAnsi="宋体" w:eastAsia="宋体" w:cs="宋体"/>
          <w:b/>
          <w:bCs/>
          <w:kern w:val="0"/>
          <w:sz w:val="24"/>
          <w:szCs w:val="24"/>
          <w:lang w:val="zh-CN"/>
        </w:rPr>
        <w:t>承诺函</w:t>
      </w:r>
    </w:p>
    <w:p w14:paraId="2C6501A5">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kern w:val="0"/>
          <w:sz w:val="24"/>
          <w:szCs w:val="24"/>
          <w:lang w:val="zh-CN"/>
        </w:rPr>
      </w:pPr>
    </w:p>
    <w:p w14:paraId="69EB60FF">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致：青海聚帛工程项目管理有限公司：</w:t>
      </w:r>
    </w:p>
    <w:p w14:paraId="0D9152BB">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kern w:val="0"/>
          <w:sz w:val="24"/>
          <w:szCs w:val="24"/>
          <w:lang w:val="zh-CN"/>
        </w:rPr>
      </w:pPr>
    </w:p>
    <w:p w14:paraId="3D2995D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关于贵方</w:t>
      </w:r>
      <w:r>
        <w:rPr>
          <w:rFonts w:hint="eastAsia" w:ascii="宋体" w:hAnsi="宋体" w:eastAsia="宋体" w:cs="宋体"/>
          <w:kern w:val="0"/>
          <w:sz w:val="24"/>
          <w:szCs w:val="24"/>
          <w:u w:val="single"/>
          <w:lang w:val="en-US" w:eastAsia="zh-CN"/>
        </w:rPr>
        <w:t>2024</w:t>
      </w:r>
      <w:r>
        <w:rPr>
          <w:rFonts w:hint="eastAsia" w:ascii="宋体" w:hAnsi="宋体" w:eastAsia="宋体" w:cs="宋体"/>
          <w:kern w:val="0"/>
          <w:sz w:val="24"/>
          <w:szCs w:val="24"/>
          <w:lang w:val="zh-CN"/>
        </w:rPr>
        <w:t>年</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月</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日</w:t>
      </w:r>
      <w:r>
        <w:rPr>
          <w:rFonts w:hint="eastAsia" w:ascii="宋体" w:hAnsi="宋体" w:eastAsia="宋体" w:cs="宋体"/>
          <w:kern w:val="0"/>
          <w:sz w:val="24"/>
          <w:szCs w:val="24"/>
          <w:u w:val="single"/>
          <w:lang w:val="zh-CN"/>
        </w:rPr>
        <w:t xml:space="preserve"> </w:t>
      </w:r>
      <w:r>
        <w:rPr>
          <w:rFonts w:hint="eastAsia" w:ascii="宋体" w:hAnsi="宋体" w:cs="宋体"/>
          <w:kern w:val="0"/>
          <w:sz w:val="24"/>
          <w:szCs w:val="24"/>
          <w:u w:val="single"/>
          <w:lang w:val="zh-CN"/>
        </w:rPr>
        <w:t>都兰县财政局购买第三方预算绩效评价服务项目</w:t>
      </w:r>
      <w:r>
        <w:rPr>
          <w:rFonts w:hint="eastAsia" w:ascii="宋体" w:hAnsi="宋体" w:eastAsia="宋体" w:cs="宋体"/>
          <w:kern w:val="0"/>
          <w:sz w:val="24"/>
          <w:szCs w:val="24"/>
          <w:lang w:val="zh-CN"/>
        </w:rPr>
        <w:t>采购项目，本签字人愿意参加</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，提供采购一览表中要求的所有产品，并证实提交的所有资料是准确的和真实的。同时，我代表</w:t>
      </w:r>
      <w:r>
        <w:rPr>
          <w:rFonts w:hint="eastAsia" w:ascii="宋体" w:hAnsi="宋体" w:eastAsia="宋体" w:cs="宋体"/>
          <w:kern w:val="0"/>
          <w:sz w:val="24"/>
          <w:szCs w:val="24"/>
          <w:u w:val="single"/>
          <w:lang w:val="zh-CN"/>
        </w:rPr>
        <w:t>（</w:t>
      </w:r>
      <w:r>
        <w:rPr>
          <w:rFonts w:hint="eastAsia" w:ascii="宋体" w:hAnsi="宋体" w:eastAsia="宋体" w:cs="宋体"/>
          <w:kern w:val="0"/>
          <w:sz w:val="24"/>
          <w:szCs w:val="24"/>
          <w:u w:val="single"/>
          <w:lang w:val="en-US" w:eastAsia="zh-CN"/>
        </w:rPr>
        <w:t>供应商</w:t>
      </w:r>
      <w:r>
        <w:rPr>
          <w:rFonts w:hint="eastAsia" w:ascii="宋体" w:hAnsi="宋体" w:eastAsia="宋体" w:cs="宋体"/>
          <w:kern w:val="0"/>
          <w:sz w:val="24"/>
          <w:szCs w:val="24"/>
          <w:u w:val="single"/>
          <w:lang w:val="zh-CN"/>
        </w:rPr>
        <w:t>名称）</w:t>
      </w:r>
      <w:r>
        <w:rPr>
          <w:rFonts w:hint="eastAsia" w:ascii="宋体" w:hAnsi="宋体" w:eastAsia="宋体" w:cs="宋体"/>
          <w:kern w:val="0"/>
          <w:sz w:val="24"/>
          <w:szCs w:val="24"/>
          <w:lang w:val="zh-CN"/>
        </w:rPr>
        <w:t>，在此作如下承诺：</w:t>
      </w:r>
    </w:p>
    <w:p w14:paraId="4EB3E8B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1、完全理解和接受磋商文件的一切规定和要求；</w:t>
      </w:r>
    </w:p>
    <w:p w14:paraId="4F4C3B2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2、若</w:t>
      </w:r>
      <w:r>
        <w:rPr>
          <w:rFonts w:hint="eastAsia" w:ascii="宋体" w:hAnsi="宋体" w:eastAsia="宋体" w:cs="宋体"/>
          <w:kern w:val="0"/>
          <w:sz w:val="24"/>
          <w:szCs w:val="24"/>
          <w:lang w:val="en-US" w:eastAsia="zh-CN"/>
        </w:rPr>
        <w:t>成交</w:t>
      </w:r>
      <w:r>
        <w:rPr>
          <w:rFonts w:hint="eastAsia" w:ascii="宋体" w:hAnsi="宋体" w:eastAsia="宋体" w:cs="宋体"/>
          <w:kern w:val="0"/>
          <w:sz w:val="24"/>
          <w:szCs w:val="24"/>
          <w:lang w:val="zh-CN"/>
        </w:rPr>
        <w:t>，我方将按照磋商文件的具体规定与采购人签订采购合同，并且严格履行合同义务，按时服务，提供优质的产品和服务。如果在合同执行过程中，发现质量、数量出现问题，我方一定尽快更换或补退货，并承担相应的经济责任。</w:t>
      </w:r>
    </w:p>
    <w:p w14:paraId="2997A3B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3、我方保证甲方在使用该产品或其任何一部分时，不受第三方提出的侵犯专利权、著作权、商标权和工业设计权等知识产权的起诉，若有违犯，愿承担相应的一切责任。</w:t>
      </w:r>
    </w:p>
    <w:p w14:paraId="7A33F19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4、我方承诺，除磋商文件中规定的进口产品外，所投的产品均为国产产品，且均符合国家强制性标准。若有不实，愿承担相应的责任。</w:t>
      </w:r>
    </w:p>
    <w:p w14:paraId="0724902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5、在整个</w:t>
      </w:r>
      <w:r>
        <w:rPr>
          <w:rFonts w:hint="eastAsia" w:ascii="宋体" w:hAnsi="宋体" w:eastAsia="宋体" w:cs="宋体"/>
          <w:kern w:val="0"/>
          <w:sz w:val="24"/>
          <w:szCs w:val="24"/>
          <w:lang w:val="en-US" w:eastAsia="zh-CN"/>
        </w:rPr>
        <w:t>采购</w:t>
      </w:r>
      <w:r>
        <w:rPr>
          <w:rFonts w:hint="eastAsia" w:ascii="宋体" w:hAnsi="宋体" w:eastAsia="宋体" w:cs="宋体"/>
          <w:kern w:val="0"/>
          <w:sz w:val="24"/>
          <w:szCs w:val="24"/>
          <w:lang w:val="zh-CN"/>
        </w:rPr>
        <w:t>过程中我方若有违规行为，贵方可按磋商文件之规定给予处罚，我方完全接受。</w:t>
      </w:r>
    </w:p>
    <w:p w14:paraId="3436848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6、若</w:t>
      </w:r>
      <w:r>
        <w:rPr>
          <w:rFonts w:hint="eastAsia" w:ascii="宋体" w:hAnsi="宋体" w:eastAsia="宋体" w:cs="宋体"/>
          <w:kern w:val="0"/>
          <w:sz w:val="24"/>
          <w:szCs w:val="24"/>
          <w:lang w:val="en-US" w:eastAsia="zh-CN"/>
        </w:rPr>
        <w:t>成交</w:t>
      </w:r>
      <w:r>
        <w:rPr>
          <w:rFonts w:hint="eastAsia" w:ascii="宋体" w:hAnsi="宋体" w:eastAsia="宋体" w:cs="宋体"/>
          <w:kern w:val="0"/>
          <w:sz w:val="24"/>
          <w:szCs w:val="24"/>
          <w:lang w:val="zh-CN"/>
        </w:rPr>
        <w:t>，本承诺将成为合同不可分割的一部分，与合同具有同等的法律效力。</w:t>
      </w:r>
    </w:p>
    <w:p w14:paraId="2ABD417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p>
    <w:p w14:paraId="4F25C77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p>
    <w:p w14:paraId="2D4783F2">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p>
    <w:p w14:paraId="6C1932E8">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p>
    <w:p w14:paraId="4F7F7471">
      <w:pPr>
        <w:keepNext w:val="0"/>
        <w:keepLines w:val="0"/>
        <w:pageBreakBefore w:val="0"/>
        <w:widowControl w:val="0"/>
        <w:kinsoku/>
        <w:wordWrap/>
        <w:overflowPunct/>
        <w:topLinePunct w:val="0"/>
        <w:bidi w:val="0"/>
        <w:snapToGrid/>
        <w:spacing w:line="360" w:lineRule="auto"/>
        <w:ind w:firstLine="482" w:firstLineChars="200"/>
        <w:jc w:val="right"/>
        <w:textAlignment w:val="auto"/>
        <w:rPr>
          <w:rFonts w:hint="eastAsia" w:ascii="宋体" w:hAnsi="宋体" w:eastAsia="宋体" w:cs="宋体"/>
          <w:b/>
          <w:sz w:val="24"/>
          <w:szCs w:val="24"/>
        </w:rPr>
      </w:pPr>
      <w:r>
        <w:rPr>
          <w:rFonts w:hint="eastAsia" w:ascii="宋体" w:hAnsi="宋体" w:eastAsia="宋体" w:cs="宋体"/>
          <w:b/>
          <w:sz w:val="24"/>
          <w:szCs w:val="24"/>
          <w:lang w:eastAsia="zh-CN"/>
        </w:rPr>
        <w:t>供应商</w:t>
      </w:r>
      <w:r>
        <w:rPr>
          <w:rFonts w:hint="eastAsia" w:ascii="宋体" w:hAnsi="宋体" w:eastAsia="宋体" w:cs="宋体"/>
          <w:b/>
          <w:sz w:val="24"/>
          <w:szCs w:val="24"/>
        </w:rPr>
        <w:t>：</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5B7DB25E">
      <w:pPr>
        <w:keepNext w:val="0"/>
        <w:keepLines w:val="0"/>
        <w:pageBreakBefore w:val="0"/>
        <w:widowControl w:val="0"/>
        <w:kinsoku/>
        <w:wordWrap/>
        <w:overflowPunct/>
        <w:topLinePunct w:val="0"/>
        <w:bidi w:val="0"/>
        <w:snapToGrid/>
        <w:spacing w:line="360" w:lineRule="auto"/>
        <w:ind w:firstLine="482" w:firstLineChars="200"/>
        <w:jc w:val="right"/>
        <w:textAlignment w:val="auto"/>
        <w:outlineLvl w:val="2"/>
        <w:rPr>
          <w:rFonts w:hint="eastAsia" w:ascii="宋体" w:hAnsi="宋体" w:eastAsia="宋体" w:cs="宋体"/>
          <w:b/>
          <w:sz w:val="24"/>
          <w:szCs w:val="24"/>
        </w:rPr>
      </w:pPr>
      <w:r>
        <w:rPr>
          <w:rFonts w:hint="eastAsia" w:ascii="宋体" w:hAnsi="宋体" w:eastAsia="宋体" w:cs="宋体"/>
          <w:b/>
          <w:sz w:val="24"/>
          <w:szCs w:val="24"/>
        </w:rPr>
        <w:t xml:space="preserve">           </w:t>
      </w:r>
      <w:bookmarkStart w:id="225" w:name="_Toc20122"/>
      <w:r>
        <w:rPr>
          <w:rFonts w:hint="eastAsia" w:ascii="宋体" w:hAnsi="宋体" w:eastAsia="宋体" w:cs="宋体"/>
          <w:b/>
          <w:sz w:val="24"/>
          <w:szCs w:val="24"/>
        </w:rPr>
        <w:t>法定代表人或委托代理人：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bookmarkEnd w:id="225"/>
    </w:p>
    <w:p w14:paraId="6A1A71F8">
      <w:pPr>
        <w:keepNext w:val="0"/>
        <w:keepLines w:val="0"/>
        <w:pageBreakBefore w:val="0"/>
        <w:widowControl w:val="0"/>
        <w:kinsoku/>
        <w:wordWrap/>
        <w:overflowPunct/>
        <w:topLinePunct w:val="0"/>
        <w:bidi w:val="0"/>
        <w:snapToGrid/>
        <w:spacing w:line="360" w:lineRule="auto"/>
        <w:ind w:firstLine="482" w:firstLineChars="200"/>
        <w:jc w:val="right"/>
        <w:textAlignment w:val="auto"/>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24"/>
          <w:szCs w:val="24"/>
        </w:rPr>
        <w:t xml:space="preserve">               年   月  日</w:t>
      </w:r>
    </w:p>
    <w:p w14:paraId="04D43276">
      <w:pPr>
        <w:pStyle w:val="17"/>
        <w:jc w:val="left"/>
        <w:outlineLvl w:val="2"/>
        <w:rPr>
          <w:rFonts w:hint="eastAsia" w:ascii="宋体" w:hAnsi="宋体" w:cs="宋体"/>
          <w:sz w:val="24"/>
          <w:szCs w:val="24"/>
          <w:lang w:val="zh-CN"/>
        </w:rPr>
      </w:pPr>
      <w:bookmarkStart w:id="226" w:name="_Toc11451"/>
      <w:bookmarkStart w:id="227" w:name="_Toc27560"/>
      <w:bookmarkStart w:id="228" w:name="_Toc9091"/>
      <w:r>
        <w:rPr>
          <w:rFonts w:hint="eastAsia" w:ascii="宋体" w:hAnsi="宋体" w:cs="宋体"/>
          <w:sz w:val="24"/>
          <w:szCs w:val="24"/>
          <w:lang w:val="zh-CN"/>
        </w:rPr>
        <w:t>（</w:t>
      </w:r>
      <w:r>
        <w:rPr>
          <w:rFonts w:hint="eastAsia" w:ascii="宋体" w:hAnsi="宋体" w:cs="宋体"/>
          <w:sz w:val="24"/>
          <w:szCs w:val="24"/>
          <w:lang w:val="en-US" w:eastAsia="zh-CN"/>
        </w:rPr>
        <w:t>5</w:t>
      </w:r>
      <w:r>
        <w:rPr>
          <w:rFonts w:hint="eastAsia" w:ascii="宋体" w:hAnsi="宋体" w:cs="宋体"/>
          <w:sz w:val="24"/>
          <w:szCs w:val="24"/>
          <w:lang w:val="zh-CN"/>
        </w:rPr>
        <w:t>）供应商诚信承诺书</w:t>
      </w:r>
      <w:bookmarkEnd w:id="226"/>
      <w:bookmarkEnd w:id="227"/>
      <w:bookmarkEnd w:id="228"/>
    </w:p>
    <w:p w14:paraId="72B25A95">
      <w:pPr>
        <w:pStyle w:val="10"/>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val="zh-CN"/>
        </w:rPr>
      </w:pPr>
    </w:p>
    <w:p w14:paraId="7EE41E58">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center"/>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供应商诚信承诺书</w:t>
      </w:r>
    </w:p>
    <w:p w14:paraId="721EC40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w:t>
      </w:r>
    </w:p>
    <w:p w14:paraId="3A51ECDB">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致：青海聚帛工程项目管理有限公司</w:t>
      </w:r>
    </w:p>
    <w:p w14:paraId="78F7F41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p>
    <w:p w14:paraId="4B36DAF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为了诚实、客观、有序地参与</w:t>
      </w:r>
      <w:r>
        <w:rPr>
          <w:rFonts w:hint="eastAsia" w:ascii="宋体" w:hAnsi="宋体" w:cs="宋体"/>
          <w:kern w:val="0"/>
          <w:sz w:val="24"/>
          <w:szCs w:val="24"/>
          <w:lang w:val="zh-CN"/>
        </w:rPr>
        <w:t>青海省</w:t>
      </w:r>
      <w:r>
        <w:rPr>
          <w:rFonts w:hint="eastAsia" w:ascii="宋体" w:hAnsi="宋体" w:eastAsia="宋体" w:cs="宋体"/>
          <w:kern w:val="0"/>
          <w:sz w:val="24"/>
          <w:szCs w:val="24"/>
          <w:lang w:val="zh-CN"/>
        </w:rPr>
        <w:t>政府采购活动，愿就以下内容作出承诺：</w:t>
      </w:r>
    </w:p>
    <w:p w14:paraId="5E3F713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一、自觉遵守各项法律、法规、规章、制度以及社会公德，维护廉洁环境，与同场竞争的供应商平等参加政府采购活动。</w:t>
      </w:r>
    </w:p>
    <w:p w14:paraId="7B5320D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二、参加采购代理机构组织的政府采购活动时，严格按照磋商文件的规定和要求提供所需的相关材料，并对所提供的各类资料的真实性负责，不虚假应标，不虚列业绩。</w:t>
      </w:r>
    </w:p>
    <w:p w14:paraId="517C02E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三、尊重参与政府采购活动各相关方的合法行为，接受政府采购活动依法形成的意见、结果。</w:t>
      </w:r>
    </w:p>
    <w:p w14:paraId="640C537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四、依法参加政府采购活动，不围标、串标，维护市场秩序，不提供“三无”产品、以次充好。</w:t>
      </w:r>
    </w:p>
    <w:p w14:paraId="2EF681B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5A88C26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六、认真履行</w:t>
      </w:r>
      <w:r>
        <w:rPr>
          <w:rFonts w:hint="eastAsia" w:ascii="宋体" w:hAnsi="宋体" w:eastAsia="宋体" w:cs="宋体"/>
          <w:kern w:val="0"/>
          <w:sz w:val="24"/>
          <w:szCs w:val="24"/>
          <w:lang w:val="en-US" w:eastAsia="zh-CN"/>
        </w:rPr>
        <w:t>成交供应商</w:t>
      </w:r>
      <w:r>
        <w:rPr>
          <w:rFonts w:hint="eastAsia" w:ascii="宋体" w:hAnsi="宋体" w:eastAsia="宋体" w:cs="宋体"/>
          <w:kern w:val="0"/>
          <w:sz w:val="24"/>
          <w:szCs w:val="24"/>
          <w:lang w:val="zh-CN"/>
        </w:rPr>
        <w:t>应承担的责任和义务，全面执行采购合同规定的各项内容，保质保量地按时提供采购物品。</w:t>
      </w:r>
    </w:p>
    <w:p w14:paraId="757F920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若本企业（单位）发生有悖于上述承诺的行为，愿意接受《中华人民共和国政府采购法》和《政府采购法实施条例》中对供应商的相关处理。</w:t>
      </w:r>
    </w:p>
    <w:p w14:paraId="2FE90A5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本承诺是采购项目投标文件的组成部分。</w:t>
      </w:r>
    </w:p>
    <w:p w14:paraId="0731EBB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lang w:val="zh-CN"/>
        </w:rPr>
      </w:pPr>
    </w:p>
    <w:p w14:paraId="6E7FE955">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right"/>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en-US" w:eastAsia="zh-CN"/>
        </w:rPr>
        <w:t>供应商</w:t>
      </w:r>
      <w:r>
        <w:rPr>
          <w:rFonts w:hint="eastAsia" w:ascii="宋体" w:hAnsi="宋体" w:eastAsia="宋体" w:cs="宋体"/>
          <w:b/>
          <w:bCs/>
          <w:kern w:val="0"/>
          <w:sz w:val="24"/>
          <w:szCs w:val="24"/>
          <w:lang w:val="zh-CN"/>
        </w:rPr>
        <w:t>：             （公章）</w:t>
      </w:r>
    </w:p>
    <w:p w14:paraId="4D036F9E">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right"/>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                      </w:t>
      </w:r>
      <w:r>
        <w:rPr>
          <w:rFonts w:hint="eastAsia" w:ascii="宋体" w:hAnsi="宋体" w:eastAsia="宋体" w:cs="宋体"/>
          <w:b/>
          <w:sz w:val="24"/>
          <w:szCs w:val="24"/>
        </w:rPr>
        <w:t>法定代表人或委托代理人：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p>
    <w:p w14:paraId="379447C8">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right"/>
        <w:textAlignment w:val="auto"/>
        <w:rPr>
          <w:rFonts w:hint="eastAsia"/>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bCs/>
          <w:kern w:val="0"/>
          <w:sz w:val="24"/>
          <w:szCs w:val="24"/>
          <w:lang w:val="zh-CN"/>
        </w:rPr>
        <w:t xml:space="preserve">                                         年   月   日</w:t>
      </w:r>
    </w:p>
    <w:p w14:paraId="3EDBB713">
      <w:pPr>
        <w:pStyle w:val="17"/>
        <w:jc w:val="left"/>
        <w:outlineLvl w:val="2"/>
        <w:rPr>
          <w:rFonts w:hint="eastAsia" w:ascii="宋体" w:hAnsi="宋体" w:cs="宋体"/>
          <w:sz w:val="24"/>
          <w:szCs w:val="24"/>
          <w:lang w:val="zh-CN"/>
        </w:rPr>
      </w:pPr>
      <w:bookmarkStart w:id="229" w:name="_Toc29242"/>
      <w:bookmarkStart w:id="230" w:name="_Toc25352"/>
      <w:bookmarkStart w:id="231" w:name="_Toc25855"/>
      <w:r>
        <w:rPr>
          <w:rFonts w:hint="eastAsia" w:ascii="宋体" w:hAnsi="宋体" w:cs="宋体"/>
          <w:sz w:val="24"/>
          <w:szCs w:val="24"/>
          <w:lang w:val="zh-CN"/>
        </w:rPr>
        <w:t>（</w:t>
      </w:r>
      <w:r>
        <w:rPr>
          <w:rFonts w:hint="eastAsia" w:ascii="宋体" w:hAnsi="宋体" w:cs="宋体"/>
          <w:sz w:val="24"/>
          <w:szCs w:val="24"/>
          <w:lang w:val="en-US" w:eastAsia="zh-CN"/>
        </w:rPr>
        <w:t>6</w:t>
      </w:r>
      <w:r>
        <w:rPr>
          <w:rFonts w:hint="eastAsia" w:ascii="宋体" w:hAnsi="宋体" w:cs="宋体"/>
          <w:sz w:val="24"/>
          <w:szCs w:val="24"/>
          <w:lang w:val="zh-CN"/>
        </w:rPr>
        <w:t>）资格证明文件</w:t>
      </w:r>
      <w:bookmarkEnd w:id="229"/>
      <w:bookmarkEnd w:id="230"/>
      <w:bookmarkEnd w:id="231"/>
    </w:p>
    <w:p w14:paraId="391E47E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sz w:val="24"/>
          <w:szCs w:val="24"/>
        </w:rPr>
      </w:pPr>
    </w:p>
    <w:p w14:paraId="685EB298">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center"/>
        <w:textAlignment w:val="auto"/>
        <w:rPr>
          <w:rFonts w:hint="eastAsia" w:ascii="宋体" w:hAnsi="Cambria" w:cs="宋体"/>
          <w:b/>
          <w:bCs/>
          <w:kern w:val="0"/>
          <w:sz w:val="24"/>
          <w:szCs w:val="24"/>
          <w:lang w:val="zh-CN"/>
        </w:rPr>
      </w:pPr>
      <w:r>
        <w:rPr>
          <w:rFonts w:hint="eastAsia" w:ascii="宋体" w:hAnsi="Cambria" w:cs="宋体"/>
          <w:b/>
          <w:bCs/>
          <w:kern w:val="0"/>
          <w:sz w:val="24"/>
          <w:szCs w:val="24"/>
          <w:lang w:val="en-US" w:eastAsia="zh-CN"/>
        </w:rPr>
        <w:t xml:space="preserve"> 资</w:t>
      </w:r>
      <w:r>
        <w:rPr>
          <w:rFonts w:hint="eastAsia" w:ascii="宋体" w:hAnsi="Cambria" w:cs="宋体"/>
          <w:b/>
          <w:bCs/>
          <w:kern w:val="0"/>
          <w:sz w:val="24"/>
          <w:szCs w:val="24"/>
          <w:lang w:val="zh-CN"/>
        </w:rPr>
        <w:t>格证明文件</w:t>
      </w:r>
    </w:p>
    <w:p w14:paraId="3183E2B5">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sz w:val="24"/>
          <w:szCs w:val="24"/>
        </w:rPr>
      </w:pPr>
    </w:p>
    <w:p w14:paraId="357D9CC7">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资格证明材料包括：</w:t>
      </w:r>
    </w:p>
    <w:p w14:paraId="5E0535CF">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sz w:val="24"/>
          <w:szCs w:val="24"/>
        </w:rPr>
      </w:pPr>
      <w:r>
        <w:rPr>
          <w:rFonts w:hint="eastAsia" w:ascii="宋体" w:hAnsi="宋体"/>
          <w:sz w:val="24"/>
          <w:szCs w:val="24"/>
        </w:rPr>
        <w:t>提供有效的营业执照、税务登记证、机构代码证或三证（五证）合一统一社会代码证及其他资格证明文件（扫描或复印件）。</w:t>
      </w:r>
    </w:p>
    <w:p w14:paraId="166A1F0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w:t>
      </w:r>
    </w:p>
    <w:p w14:paraId="7045ECD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sz w:val="24"/>
          <w:szCs w:val="24"/>
        </w:rPr>
      </w:pPr>
      <w:r>
        <w:rPr>
          <w:rFonts w:hint="eastAsia" w:ascii="宋体" w:hAnsi="宋体"/>
          <w:sz w:val="24"/>
          <w:szCs w:val="24"/>
        </w:rPr>
        <w:t>2、根据采购项目内容，提供</w:t>
      </w:r>
      <w:r>
        <w:rPr>
          <w:rFonts w:hint="eastAsia" w:ascii="宋体" w:hAnsi="宋体"/>
          <w:sz w:val="24"/>
          <w:szCs w:val="24"/>
          <w:lang w:val="en-US" w:eastAsia="zh-CN"/>
        </w:rPr>
        <w:t>供应商</w:t>
      </w:r>
      <w:r>
        <w:rPr>
          <w:rFonts w:hint="eastAsia" w:ascii="宋体" w:hAnsi="宋体"/>
          <w:sz w:val="24"/>
          <w:szCs w:val="24"/>
        </w:rPr>
        <w:t>的相关资质证书、许可证等。</w:t>
      </w:r>
    </w:p>
    <w:p w14:paraId="226D5AA4">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lang w:val="en-US" w:eastAsia="zh-CN"/>
        </w:rPr>
        <w:t>3、供应商</w:t>
      </w:r>
      <w:r>
        <w:rPr>
          <w:rFonts w:hint="eastAsia" w:ascii="宋体" w:hAnsi="宋体" w:eastAsia="宋体" w:cs="宋体"/>
          <w:sz w:val="24"/>
          <w:szCs w:val="24"/>
        </w:rPr>
        <w:t>认为有必要提供的其他资格证明文件。</w:t>
      </w:r>
    </w:p>
    <w:p w14:paraId="236EA563">
      <w:pPr>
        <w:pStyle w:val="17"/>
        <w:jc w:val="left"/>
        <w:outlineLvl w:val="2"/>
        <w:rPr>
          <w:rFonts w:hint="eastAsia" w:ascii="宋体" w:hAnsi="宋体" w:cs="宋体"/>
          <w:sz w:val="24"/>
          <w:szCs w:val="24"/>
          <w:lang w:val="zh-CN" w:eastAsia="zh-CN"/>
        </w:rPr>
      </w:pPr>
      <w:bookmarkStart w:id="232" w:name="_Toc25064"/>
      <w:bookmarkStart w:id="233" w:name="_Toc25427"/>
      <w:bookmarkStart w:id="234" w:name="_Toc28213"/>
      <w:r>
        <w:rPr>
          <w:rFonts w:hint="eastAsia" w:ascii="宋体" w:hAnsi="宋体" w:cs="宋体"/>
          <w:sz w:val="24"/>
          <w:szCs w:val="24"/>
          <w:lang w:val="zh-CN" w:eastAsia="zh-CN"/>
        </w:rPr>
        <w:t>（</w:t>
      </w:r>
      <w:r>
        <w:rPr>
          <w:rFonts w:hint="eastAsia" w:ascii="宋体" w:hAnsi="宋体" w:cs="宋体"/>
          <w:sz w:val="24"/>
          <w:szCs w:val="24"/>
          <w:lang w:val="en-US" w:eastAsia="zh-CN"/>
        </w:rPr>
        <w:t>7</w:t>
      </w:r>
      <w:r>
        <w:rPr>
          <w:rFonts w:hint="eastAsia" w:ascii="宋体" w:hAnsi="宋体" w:cs="宋体"/>
          <w:sz w:val="24"/>
          <w:szCs w:val="24"/>
          <w:lang w:val="zh-CN" w:eastAsia="zh-CN"/>
        </w:rPr>
        <w:t>）财务状况、缴纳税收和社会保障资金证明</w:t>
      </w:r>
      <w:bookmarkEnd w:id="232"/>
      <w:bookmarkEnd w:id="233"/>
      <w:bookmarkEnd w:id="234"/>
    </w:p>
    <w:p w14:paraId="7F32405E">
      <w:pPr>
        <w:pStyle w:val="17"/>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val="0"/>
          <w:sz w:val="24"/>
          <w:szCs w:val="24"/>
        </w:rPr>
      </w:pPr>
      <w:bookmarkStart w:id="235" w:name="_Toc16778"/>
      <w:bookmarkStart w:id="236" w:name="_Toc10175"/>
      <w:bookmarkStart w:id="237" w:name="_Toc1131"/>
      <w:r>
        <w:rPr>
          <w:rFonts w:hint="eastAsia" w:ascii="宋体" w:hAnsi="宋体"/>
          <w:bCs w:val="0"/>
          <w:kern w:val="2"/>
          <w:sz w:val="24"/>
          <w:szCs w:val="24"/>
          <w:lang w:val="zh-CN" w:eastAsia="zh-CN"/>
        </w:rPr>
        <w:t>财务状况、缴纳税收和社会保障资金证明</w:t>
      </w:r>
      <w:bookmarkEnd w:id="235"/>
      <w:bookmarkEnd w:id="236"/>
      <w:bookmarkEnd w:id="237"/>
    </w:p>
    <w:p w14:paraId="642CC3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val="zh-CN"/>
        </w:rPr>
      </w:pPr>
      <w:r>
        <w:rPr>
          <w:rFonts w:hint="eastAsia" w:ascii="宋体" w:hAnsi="宋体"/>
          <w:sz w:val="24"/>
          <w:szCs w:val="24"/>
          <w:lang w:val="zh-CN"/>
        </w:rPr>
        <w:t>提供以下相关材料。</w:t>
      </w:r>
    </w:p>
    <w:p w14:paraId="752ADB92">
      <w:pPr>
        <w:autoSpaceDE w:val="0"/>
        <w:autoSpaceDN w:val="0"/>
        <w:adjustRightInd w:val="0"/>
        <w:spacing w:line="400" w:lineRule="exact"/>
        <w:ind w:firstLine="480"/>
        <w:rPr>
          <w:rFonts w:ascii="宋体" w:hAnsi="Cambria" w:cs="宋体"/>
          <w:kern w:val="0"/>
          <w:sz w:val="24"/>
          <w:lang w:val="zh-CN"/>
        </w:rPr>
      </w:pPr>
      <w:bookmarkStart w:id="238" w:name="_Toc9098"/>
      <w:bookmarkStart w:id="239" w:name="_Toc31020"/>
      <w:bookmarkStart w:id="240" w:name="_Toc22690"/>
      <w:r>
        <w:rPr>
          <w:rFonts w:ascii="宋体" w:hAnsi="Cambria" w:cs="宋体"/>
          <w:kern w:val="0"/>
          <w:sz w:val="24"/>
          <w:lang w:val="zh-CN"/>
        </w:rPr>
        <w:t>1</w:t>
      </w:r>
      <w:r>
        <w:rPr>
          <w:rFonts w:hint="eastAsia" w:ascii="宋体" w:hAnsi="Cambria" w:cs="宋体"/>
          <w:kern w:val="0"/>
          <w:sz w:val="24"/>
          <w:lang w:val="zh-CN"/>
        </w:rPr>
        <w:t>、投标供应商基本开户银行近三个月内出具的资信证明或经第三方机构出具的</w:t>
      </w:r>
      <w:r>
        <w:rPr>
          <w:rFonts w:hint="eastAsia" w:ascii="宋体" w:hAnsi="Cambria" w:cs="宋体"/>
          <w:kern w:val="0"/>
          <w:sz w:val="24"/>
        </w:rPr>
        <w:t>2023年度</w:t>
      </w:r>
      <w:r>
        <w:rPr>
          <w:rFonts w:hint="eastAsia" w:ascii="宋体" w:hAnsi="Cambria" w:cs="宋体"/>
          <w:kern w:val="0"/>
          <w:sz w:val="24"/>
          <w:lang w:val="zh-CN"/>
        </w:rPr>
        <w:t>财务状况审计报告（扫描或复印件应全面、完整、清晰），包括资产负债表、现金流量表、利润表和财务（会计）报表附注,并提供第三方机构的营业执照、执业证书；</w:t>
      </w:r>
    </w:p>
    <w:p w14:paraId="73F8EE21">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2、近半年内</w:t>
      </w:r>
      <w:r>
        <w:rPr>
          <w:rFonts w:hint="eastAsia" w:ascii="宋体" w:hAnsi="Cambria" w:cs="宋体"/>
          <w:kern w:val="0"/>
          <w:sz w:val="24"/>
        </w:rPr>
        <w:t>任意三个月</w:t>
      </w:r>
      <w:r>
        <w:rPr>
          <w:rFonts w:hint="eastAsia" w:ascii="宋体" w:hAnsi="Cambria" w:cs="宋体"/>
          <w:kern w:val="0"/>
          <w:sz w:val="24"/>
          <w:lang w:val="zh-CN"/>
        </w:rPr>
        <w:t>依法缴纳税收和社会保障资金记录的证明材料。依法免税或不需要缴纳社会保障资金的投标供应商须提供相应文件证明其依法免税或不需要缴纳社会保障资金。</w:t>
      </w:r>
    </w:p>
    <w:p w14:paraId="2FB35114">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cs="Times New Roman"/>
          <w:b/>
          <w:bCs/>
          <w:kern w:val="0"/>
          <w:sz w:val="24"/>
          <w:szCs w:val="24"/>
          <w:lang w:val="zh-CN" w:eastAsia="zh-CN" w:bidi="ar-SA"/>
        </w:rPr>
      </w:pPr>
    </w:p>
    <w:p w14:paraId="382F5A86">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cs="Times New Roman"/>
          <w:b/>
          <w:bCs/>
          <w:kern w:val="0"/>
          <w:sz w:val="24"/>
          <w:szCs w:val="24"/>
          <w:lang w:val="zh-CN" w:eastAsia="zh-CN" w:bidi="ar-SA"/>
        </w:rPr>
      </w:pPr>
    </w:p>
    <w:p w14:paraId="4F08723C">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cs="Times New Roman"/>
          <w:b/>
          <w:bCs/>
          <w:kern w:val="0"/>
          <w:sz w:val="24"/>
          <w:szCs w:val="24"/>
          <w:lang w:val="zh-CN" w:eastAsia="zh-CN" w:bidi="ar-SA"/>
        </w:rPr>
      </w:pPr>
    </w:p>
    <w:p w14:paraId="178AC656">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cs="Times New Roman"/>
          <w:b/>
          <w:bCs/>
          <w:kern w:val="0"/>
          <w:sz w:val="24"/>
          <w:szCs w:val="24"/>
          <w:lang w:val="zh-CN" w:eastAsia="zh-CN" w:bidi="ar-SA"/>
        </w:rPr>
      </w:pPr>
    </w:p>
    <w:p w14:paraId="7DC4DCFE">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cs="Times New Roman"/>
          <w:b/>
          <w:bCs/>
          <w:kern w:val="0"/>
          <w:sz w:val="24"/>
          <w:szCs w:val="24"/>
          <w:lang w:val="zh-CN" w:eastAsia="zh-CN" w:bidi="ar-SA"/>
        </w:rPr>
      </w:pPr>
    </w:p>
    <w:p w14:paraId="1560AAEC">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cs="Times New Roman"/>
          <w:b/>
          <w:bCs/>
          <w:kern w:val="0"/>
          <w:sz w:val="24"/>
          <w:szCs w:val="24"/>
          <w:lang w:val="zh-CN" w:eastAsia="zh-CN" w:bidi="ar-SA"/>
        </w:rPr>
      </w:pPr>
    </w:p>
    <w:p w14:paraId="2362D4F0">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cs="Times New Roman"/>
          <w:b/>
          <w:bCs/>
          <w:kern w:val="0"/>
          <w:sz w:val="24"/>
          <w:szCs w:val="24"/>
          <w:lang w:val="zh-CN" w:eastAsia="zh-CN" w:bidi="ar-SA"/>
        </w:rPr>
      </w:pPr>
    </w:p>
    <w:p w14:paraId="5786D6F6">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cs="Times New Roman"/>
          <w:b/>
          <w:bCs/>
          <w:kern w:val="0"/>
          <w:sz w:val="24"/>
          <w:szCs w:val="24"/>
          <w:lang w:val="zh-CN" w:eastAsia="zh-CN" w:bidi="ar-SA"/>
        </w:rPr>
      </w:pPr>
    </w:p>
    <w:p w14:paraId="6694D441">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cs="Times New Roman"/>
          <w:b/>
          <w:bCs/>
          <w:kern w:val="0"/>
          <w:sz w:val="24"/>
          <w:szCs w:val="24"/>
          <w:lang w:val="zh-CN" w:eastAsia="zh-CN" w:bidi="ar-SA"/>
        </w:rPr>
      </w:pPr>
    </w:p>
    <w:p w14:paraId="0A5A7F8D">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cs="Times New Roman"/>
          <w:b/>
          <w:bCs/>
          <w:kern w:val="0"/>
          <w:sz w:val="24"/>
          <w:szCs w:val="24"/>
          <w:lang w:val="zh-CN" w:eastAsia="zh-CN" w:bidi="ar-SA"/>
        </w:rPr>
      </w:pPr>
    </w:p>
    <w:p w14:paraId="4346CA2D">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cs="Times New Roman"/>
          <w:b/>
          <w:bCs/>
          <w:kern w:val="0"/>
          <w:sz w:val="24"/>
          <w:szCs w:val="24"/>
          <w:lang w:val="zh-CN" w:eastAsia="zh-CN" w:bidi="ar-SA"/>
        </w:rPr>
      </w:pPr>
    </w:p>
    <w:p w14:paraId="6E9B0495">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cs="Times New Roman"/>
          <w:b/>
          <w:bCs/>
          <w:kern w:val="0"/>
          <w:sz w:val="24"/>
          <w:szCs w:val="24"/>
          <w:lang w:val="zh-CN" w:eastAsia="zh-CN" w:bidi="ar-SA"/>
        </w:rPr>
      </w:pPr>
    </w:p>
    <w:p w14:paraId="03EBEC23">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cs="Times New Roman"/>
          <w:b/>
          <w:bCs/>
          <w:kern w:val="0"/>
          <w:sz w:val="24"/>
          <w:szCs w:val="24"/>
          <w:lang w:val="zh-CN" w:eastAsia="zh-CN" w:bidi="ar-SA"/>
        </w:rPr>
      </w:pPr>
    </w:p>
    <w:p w14:paraId="547359B4">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cs="Times New Roman"/>
          <w:b/>
          <w:bCs/>
          <w:kern w:val="0"/>
          <w:sz w:val="24"/>
          <w:szCs w:val="24"/>
          <w:lang w:val="zh-CN" w:eastAsia="zh-CN" w:bidi="ar-SA"/>
        </w:rPr>
      </w:pPr>
    </w:p>
    <w:p w14:paraId="47330F46">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cs="Times New Roman"/>
          <w:b/>
          <w:bCs/>
          <w:kern w:val="0"/>
          <w:sz w:val="24"/>
          <w:szCs w:val="24"/>
          <w:lang w:val="zh-CN" w:eastAsia="zh-CN" w:bidi="ar-SA"/>
        </w:rPr>
      </w:pPr>
    </w:p>
    <w:p w14:paraId="4140DC05">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cs="Times New Roman"/>
          <w:b/>
          <w:bCs/>
          <w:kern w:val="0"/>
          <w:sz w:val="24"/>
          <w:szCs w:val="24"/>
          <w:lang w:val="zh-CN" w:eastAsia="zh-CN" w:bidi="ar-SA"/>
        </w:rPr>
      </w:pPr>
    </w:p>
    <w:p w14:paraId="2FFEB77C">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cs="Times New Roman"/>
          <w:b/>
          <w:bCs/>
          <w:kern w:val="0"/>
          <w:sz w:val="24"/>
          <w:szCs w:val="24"/>
          <w:lang w:val="zh-CN" w:eastAsia="zh-CN" w:bidi="ar-SA"/>
        </w:rPr>
      </w:pPr>
    </w:p>
    <w:p w14:paraId="0F5DB6CF">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cs="Times New Roman"/>
          <w:b/>
          <w:bCs/>
          <w:kern w:val="0"/>
          <w:sz w:val="24"/>
          <w:szCs w:val="24"/>
          <w:lang w:val="zh-CN" w:eastAsia="zh-CN" w:bidi="ar-SA"/>
        </w:rPr>
      </w:pPr>
    </w:p>
    <w:p w14:paraId="0D015453">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cs="Times New Roman"/>
          <w:b/>
          <w:bCs/>
          <w:kern w:val="0"/>
          <w:sz w:val="24"/>
          <w:szCs w:val="24"/>
          <w:lang w:val="zh-CN" w:eastAsia="zh-CN" w:bidi="ar-SA"/>
        </w:rPr>
      </w:pPr>
    </w:p>
    <w:p w14:paraId="1F35C023">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cs="Times New Roman"/>
          <w:b/>
          <w:bCs/>
          <w:kern w:val="0"/>
          <w:sz w:val="24"/>
          <w:szCs w:val="24"/>
          <w:lang w:val="zh-CN" w:eastAsia="zh-CN" w:bidi="ar-SA"/>
        </w:rPr>
      </w:pPr>
    </w:p>
    <w:p w14:paraId="5268C129">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cs="Times New Roman"/>
          <w:b/>
          <w:bCs/>
          <w:kern w:val="0"/>
          <w:sz w:val="24"/>
          <w:szCs w:val="24"/>
          <w:lang w:val="zh-CN" w:eastAsia="zh-CN" w:bidi="ar-SA"/>
        </w:rPr>
      </w:pPr>
      <w:r>
        <w:rPr>
          <w:rFonts w:hint="eastAsia" w:ascii="宋体" w:hAnsi="宋体" w:cs="Times New Roman"/>
          <w:b/>
          <w:bCs/>
          <w:kern w:val="0"/>
          <w:sz w:val="24"/>
          <w:szCs w:val="24"/>
          <w:lang w:val="zh-CN" w:eastAsia="zh-CN" w:bidi="ar-SA"/>
        </w:rPr>
        <w:t>（8）具备履行合同所必需的设备和专业技术能力的证明材料</w:t>
      </w:r>
      <w:bookmarkEnd w:id="238"/>
      <w:bookmarkEnd w:id="239"/>
      <w:bookmarkEnd w:id="240"/>
    </w:p>
    <w:p w14:paraId="6F8722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b/>
          <w:bCs/>
          <w:kern w:val="0"/>
          <w:sz w:val="24"/>
          <w:szCs w:val="24"/>
          <w:lang w:val="zh-CN" w:eastAsia="zh-CN" w:bidi="ar-SA"/>
        </w:rPr>
      </w:pPr>
    </w:p>
    <w:p w14:paraId="195782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b/>
          <w:bCs/>
          <w:kern w:val="0"/>
          <w:sz w:val="24"/>
          <w:szCs w:val="24"/>
          <w:lang w:val="zh-CN" w:eastAsia="zh-CN" w:bidi="ar-SA"/>
        </w:rPr>
      </w:pPr>
      <w:r>
        <w:rPr>
          <w:rFonts w:hint="eastAsia" w:ascii="宋体" w:hAnsi="宋体" w:cs="Times New Roman"/>
          <w:b/>
          <w:bCs/>
          <w:kern w:val="0"/>
          <w:sz w:val="24"/>
          <w:szCs w:val="24"/>
          <w:lang w:val="zh-CN" w:eastAsia="zh-CN" w:bidi="ar-SA"/>
        </w:rPr>
        <w:t>具备履行合同所必需的设备和专业技术能力的证明材料</w:t>
      </w:r>
    </w:p>
    <w:p w14:paraId="6DA379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zh-CN"/>
        </w:rPr>
        <w:t>保证本项目合同的顺利履行，供应商必须具备履行合同的设备和专业技术能力，须提供必须具备履行合同的设备和专业技术能力的承诺函（格式自拟）</w:t>
      </w:r>
      <w:r>
        <w:rPr>
          <w:rFonts w:hint="eastAsia" w:ascii="宋体" w:hAnsi="宋体" w:eastAsia="宋体" w:cs="宋体"/>
          <w:sz w:val="24"/>
          <w:szCs w:val="24"/>
          <w:lang w:val="en-US" w:eastAsia="zh-CN"/>
        </w:rPr>
        <w:t>。</w:t>
      </w:r>
    </w:p>
    <w:p w14:paraId="6C90C26C">
      <w:pPr>
        <w:pStyle w:val="12"/>
        <w:rPr>
          <w:rFonts w:hint="eastAsia"/>
          <w:lang w:val="zh-CN"/>
        </w:rPr>
        <w:sectPr>
          <w:pgSz w:w="11906" w:h="16838"/>
          <w:pgMar w:top="1440" w:right="1800" w:bottom="1440" w:left="1800" w:header="851" w:footer="992" w:gutter="0"/>
          <w:pgNumType w:fmt="decimal"/>
          <w:cols w:space="425" w:num="1"/>
          <w:docGrid w:type="lines" w:linePitch="312" w:charSpace="0"/>
        </w:sectPr>
      </w:pPr>
    </w:p>
    <w:p w14:paraId="645B3913">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Times New Roman"/>
          <w:b/>
          <w:bCs/>
          <w:kern w:val="0"/>
          <w:sz w:val="24"/>
          <w:szCs w:val="24"/>
          <w:lang w:val="zh-CN" w:eastAsia="zh-CN" w:bidi="ar-SA"/>
        </w:rPr>
      </w:pPr>
      <w:bookmarkStart w:id="241" w:name="_Toc6399"/>
      <w:r>
        <w:rPr>
          <w:rFonts w:hint="eastAsia" w:ascii="宋体" w:hAnsi="宋体" w:cs="Times New Roman"/>
          <w:b/>
          <w:bCs/>
          <w:kern w:val="0"/>
          <w:sz w:val="24"/>
          <w:szCs w:val="24"/>
          <w:lang w:val="zh-CN" w:eastAsia="zh-CN" w:bidi="ar-SA"/>
        </w:rPr>
        <w:t>（</w:t>
      </w:r>
      <w:r>
        <w:rPr>
          <w:rFonts w:hint="eastAsia" w:ascii="宋体" w:hAnsi="宋体" w:cs="Times New Roman"/>
          <w:b/>
          <w:bCs/>
          <w:kern w:val="0"/>
          <w:sz w:val="24"/>
          <w:szCs w:val="24"/>
          <w:lang w:val="en-US" w:eastAsia="zh-CN" w:bidi="ar-SA"/>
        </w:rPr>
        <w:t>9</w:t>
      </w:r>
      <w:r>
        <w:rPr>
          <w:rFonts w:hint="eastAsia" w:ascii="宋体" w:hAnsi="宋体" w:cs="Times New Roman"/>
          <w:b/>
          <w:bCs/>
          <w:kern w:val="0"/>
          <w:sz w:val="24"/>
          <w:szCs w:val="24"/>
          <w:lang w:val="zh-CN" w:eastAsia="zh-CN" w:bidi="ar-SA"/>
        </w:rPr>
        <w:t>）</w:t>
      </w:r>
      <w:r>
        <w:rPr>
          <w:rFonts w:hint="eastAsia" w:ascii="宋体" w:hAnsi="宋体" w:eastAsia="宋体" w:cs="Times New Roman"/>
          <w:b/>
          <w:bCs/>
          <w:kern w:val="0"/>
          <w:sz w:val="24"/>
          <w:szCs w:val="24"/>
          <w:lang w:val="zh-CN" w:eastAsia="zh-CN" w:bidi="ar-SA"/>
        </w:rPr>
        <w:t>无重大违法记录声明</w:t>
      </w:r>
      <w:bookmarkEnd w:id="241"/>
    </w:p>
    <w:p w14:paraId="4D1C37AF">
      <w:pPr>
        <w:pStyle w:val="17"/>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bCs w:val="0"/>
          <w:kern w:val="2"/>
          <w:sz w:val="24"/>
          <w:szCs w:val="24"/>
          <w:lang w:val="zh-CN" w:eastAsia="zh-CN"/>
        </w:rPr>
      </w:pPr>
      <w:bookmarkStart w:id="242" w:name="_Toc31243"/>
      <w:bookmarkStart w:id="243" w:name="_Toc18030"/>
      <w:bookmarkStart w:id="244" w:name="_Toc4750"/>
      <w:r>
        <w:rPr>
          <w:rFonts w:hint="eastAsia" w:ascii="宋体" w:hAnsi="宋体"/>
          <w:bCs w:val="0"/>
          <w:kern w:val="2"/>
          <w:sz w:val="24"/>
          <w:szCs w:val="24"/>
          <w:lang w:val="zh-CN" w:eastAsia="zh-CN"/>
        </w:rPr>
        <w:t>无重大违法记录声明</w:t>
      </w:r>
      <w:bookmarkEnd w:id="242"/>
      <w:bookmarkEnd w:id="243"/>
      <w:bookmarkEnd w:id="244"/>
    </w:p>
    <w:p w14:paraId="5B3A7854">
      <w:pPr>
        <w:keepNext w:val="0"/>
        <w:keepLines w:val="0"/>
        <w:pageBreakBefore w:val="0"/>
        <w:widowControl w:val="0"/>
        <w:tabs>
          <w:tab w:val="left" w:pos="168"/>
        </w:tabs>
        <w:kinsoku/>
        <w:wordWrap/>
        <w:overflowPunct/>
        <w:topLinePunct w:val="0"/>
        <w:autoSpaceDE/>
        <w:autoSpaceDN/>
        <w:bidi w:val="0"/>
        <w:adjustRightInd w:val="0"/>
        <w:snapToGrid/>
        <w:spacing w:line="360" w:lineRule="auto"/>
        <w:ind w:firstLine="482" w:firstLineChars="200"/>
        <w:textAlignment w:val="baseline"/>
        <w:rPr>
          <w:rFonts w:hint="eastAsia" w:ascii="宋体"/>
          <w:b/>
          <w:sz w:val="24"/>
          <w:szCs w:val="24"/>
        </w:rPr>
      </w:pPr>
    </w:p>
    <w:p w14:paraId="4E739CD5">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宋体" w:hAnsi="宋体"/>
          <w:sz w:val="24"/>
          <w:szCs w:val="24"/>
        </w:rPr>
      </w:pPr>
      <w:r>
        <w:rPr>
          <w:rFonts w:hint="eastAsia" w:ascii="宋体" w:hAnsi="宋体"/>
          <w:sz w:val="24"/>
          <w:szCs w:val="24"/>
        </w:rPr>
        <w:t>我单位参加本次政府采购项目活动前三年内，在经营活动中无重大违法活动记录，符合《政府采购法》规定的供应商资格条件。我方对此声明负全部法律责任。</w:t>
      </w:r>
    </w:p>
    <w:p w14:paraId="1CDBCD76">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宋体" w:hAnsi="宋体"/>
          <w:sz w:val="24"/>
          <w:szCs w:val="24"/>
        </w:rPr>
      </w:pPr>
      <w:r>
        <w:rPr>
          <w:rFonts w:hint="eastAsia" w:ascii="宋体" w:hAnsi="宋体"/>
          <w:sz w:val="24"/>
          <w:szCs w:val="24"/>
        </w:rPr>
        <w:t>特此声明。</w:t>
      </w:r>
    </w:p>
    <w:p w14:paraId="2D7EB020">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宋体" w:hAnsi="宋体"/>
          <w:sz w:val="24"/>
          <w:szCs w:val="24"/>
        </w:rPr>
      </w:pPr>
    </w:p>
    <w:p w14:paraId="39267120">
      <w:pPr>
        <w:keepNext w:val="0"/>
        <w:keepLines w:val="0"/>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sz w:val="24"/>
          <w:szCs w:val="24"/>
        </w:rPr>
      </w:pPr>
      <w:r>
        <w:rPr>
          <w:rFonts w:hint="eastAsia" w:ascii="宋体" w:hAnsi="宋体"/>
          <w:sz w:val="24"/>
          <w:szCs w:val="24"/>
          <w:lang w:val="en-US" w:eastAsia="zh-CN"/>
        </w:rPr>
        <w:t>附：</w:t>
      </w:r>
      <w:r>
        <w:rPr>
          <w:rFonts w:hint="eastAsia" w:ascii="宋体" w:hAnsi="宋体"/>
          <w:sz w:val="24"/>
          <w:szCs w:val="24"/>
        </w:rPr>
        <w:t>提供在中国政府采购网（www.ccgp.gov.cn）、信用中国（www.creditchina.gov.cn）信用信息中无任何不良记录的查询截图（提供“中国政府采购网”及“信用中国”网站查询截图，时间为投标截止时间前20天内）；</w:t>
      </w:r>
    </w:p>
    <w:p w14:paraId="1C9B7651">
      <w:pPr>
        <w:keepNext w:val="0"/>
        <w:keepLines w:val="0"/>
        <w:pageBreakBefore w:val="0"/>
        <w:widowControl w:val="0"/>
        <w:kinsoku/>
        <w:wordWrap/>
        <w:overflowPunct/>
        <w:topLinePunct w:val="0"/>
        <w:autoSpaceDE/>
        <w:autoSpaceDN/>
        <w:bidi w:val="0"/>
        <w:snapToGrid/>
        <w:spacing w:line="360" w:lineRule="auto"/>
        <w:ind w:firstLine="480" w:firstLineChars="200"/>
        <w:jc w:val="center"/>
        <w:rPr>
          <w:rFonts w:hint="eastAsia" w:ascii="宋体" w:hAnsi="宋体"/>
          <w:sz w:val="24"/>
          <w:szCs w:val="24"/>
        </w:rPr>
      </w:pPr>
    </w:p>
    <w:p w14:paraId="1BC22438">
      <w:pPr>
        <w:pStyle w:val="10"/>
        <w:rPr>
          <w:rFonts w:hint="eastAsia"/>
        </w:rPr>
      </w:pPr>
    </w:p>
    <w:p w14:paraId="4B0151D0">
      <w:pPr>
        <w:rPr>
          <w:rFonts w:hint="eastAsia"/>
        </w:rPr>
      </w:pPr>
    </w:p>
    <w:p w14:paraId="1A5AA8FA">
      <w:pPr>
        <w:pStyle w:val="10"/>
        <w:rPr>
          <w:rFonts w:hint="eastAsia"/>
        </w:rPr>
      </w:pPr>
    </w:p>
    <w:p w14:paraId="718B7902">
      <w:pPr>
        <w:rPr>
          <w:rFonts w:hint="eastAsia"/>
        </w:rPr>
      </w:pPr>
    </w:p>
    <w:p w14:paraId="2645E50C">
      <w:pPr>
        <w:pStyle w:val="10"/>
        <w:rPr>
          <w:rFonts w:hint="eastAsia"/>
        </w:rPr>
      </w:pPr>
    </w:p>
    <w:p w14:paraId="1AD2EC1B">
      <w:pPr>
        <w:rPr>
          <w:rFonts w:hint="eastAsia"/>
        </w:rPr>
      </w:pPr>
    </w:p>
    <w:p w14:paraId="7031ABC2">
      <w:pPr>
        <w:pStyle w:val="10"/>
        <w:rPr>
          <w:rFonts w:hint="eastAsia"/>
        </w:rPr>
      </w:pPr>
    </w:p>
    <w:p w14:paraId="064E6259">
      <w:pPr>
        <w:rPr>
          <w:rFonts w:hint="eastAsia"/>
        </w:rPr>
      </w:pPr>
    </w:p>
    <w:p w14:paraId="54BDC69A">
      <w:pPr>
        <w:pStyle w:val="10"/>
        <w:rPr>
          <w:rFonts w:hint="eastAsia"/>
        </w:rPr>
      </w:pPr>
    </w:p>
    <w:p w14:paraId="18E2C7AE">
      <w:pPr>
        <w:rPr>
          <w:rFonts w:hint="eastAsia"/>
        </w:rPr>
      </w:pPr>
    </w:p>
    <w:p w14:paraId="637F2002">
      <w:pPr>
        <w:pStyle w:val="10"/>
        <w:rPr>
          <w:rFonts w:hint="eastAsia"/>
        </w:rPr>
      </w:pPr>
    </w:p>
    <w:p w14:paraId="47D8EC35">
      <w:pPr>
        <w:rPr>
          <w:rFonts w:hint="eastAsia"/>
        </w:rPr>
      </w:pPr>
    </w:p>
    <w:p w14:paraId="2D26F6FC">
      <w:pPr>
        <w:pStyle w:val="10"/>
        <w:rPr>
          <w:rFonts w:hint="eastAsia"/>
        </w:rPr>
      </w:pPr>
    </w:p>
    <w:p w14:paraId="34FC5E81">
      <w:pPr>
        <w:rPr>
          <w:rFonts w:hint="eastAsia"/>
        </w:rPr>
      </w:pPr>
    </w:p>
    <w:p w14:paraId="08750C46">
      <w:pPr>
        <w:autoSpaceDE w:val="0"/>
        <w:autoSpaceDN w:val="0"/>
        <w:adjustRightInd w:val="0"/>
        <w:spacing w:line="400" w:lineRule="exact"/>
        <w:ind w:firstLine="4453" w:firstLineChars="1848"/>
        <w:jc w:val="center"/>
        <w:rPr>
          <w:rFonts w:hint="eastAsia" w:ascii="宋体" w:hAnsi="Cambria" w:cs="宋体"/>
          <w:b/>
          <w:bCs/>
          <w:kern w:val="0"/>
          <w:sz w:val="24"/>
          <w:lang w:val="zh-CN"/>
        </w:rPr>
      </w:pPr>
      <w:r>
        <w:rPr>
          <w:rFonts w:hint="eastAsia" w:ascii="宋体" w:hAnsi="Cambria" w:cs="宋体"/>
          <w:b/>
          <w:bCs/>
          <w:kern w:val="0"/>
          <w:sz w:val="24"/>
          <w:lang w:val="en-US" w:eastAsia="zh-CN"/>
        </w:rPr>
        <w:t>供应商</w:t>
      </w:r>
      <w:r>
        <w:rPr>
          <w:rFonts w:hint="eastAsia" w:ascii="宋体" w:hAnsi="Cambria" w:cs="宋体"/>
          <w:b/>
          <w:bCs/>
          <w:kern w:val="0"/>
          <w:sz w:val="24"/>
          <w:lang w:val="zh-CN"/>
        </w:rPr>
        <w:t>：</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4F5C4038">
      <w:pPr>
        <w:autoSpaceDE w:val="0"/>
        <w:autoSpaceDN w:val="0"/>
        <w:adjustRightInd w:val="0"/>
        <w:spacing w:line="400" w:lineRule="exact"/>
        <w:ind w:firstLine="5060" w:firstLineChars="2100"/>
        <w:jc w:val="center"/>
        <w:rPr>
          <w:rFonts w:ascii="宋体" w:hAnsi="Cambria" w:cs="宋体"/>
          <w:kern w:val="0"/>
          <w:sz w:val="24"/>
          <w:lang w:val="zh-CN"/>
        </w:rPr>
      </w:pP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2E356218">
      <w:pPr>
        <w:rPr>
          <w:rFonts w:hint="eastAsia"/>
        </w:rPr>
        <w:sectPr>
          <w:pgSz w:w="11906" w:h="16838"/>
          <w:pgMar w:top="1440" w:right="1800" w:bottom="1440" w:left="1800" w:header="851" w:footer="992" w:gutter="0"/>
          <w:pgNumType w:fmt="decimal"/>
          <w:cols w:space="425" w:num="1"/>
          <w:docGrid w:type="lines" w:linePitch="312" w:charSpace="0"/>
        </w:sectPr>
      </w:pPr>
    </w:p>
    <w:p w14:paraId="475D87B2">
      <w:pPr>
        <w:pStyle w:val="17"/>
        <w:keepNext w:val="0"/>
        <w:keepLines w:val="0"/>
        <w:pageBreakBefore w:val="0"/>
        <w:kinsoku/>
        <w:wordWrap/>
        <w:overflowPunct/>
        <w:topLinePunct w:val="0"/>
        <w:bidi w:val="0"/>
        <w:adjustRightInd/>
        <w:spacing w:before="0" w:after="240" w:line="360" w:lineRule="auto"/>
        <w:jc w:val="left"/>
        <w:textAlignment w:val="auto"/>
        <w:outlineLvl w:val="2"/>
        <w:rPr>
          <w:rFonts w:hint="eastAsia" w:ascii="宋体" w:hAnsi="宋体" w:eastAsia="宋体" w:cs="Times New Roman"/>
          <w:b/>
          <w:bCs/>
          <w:kern w:val="0"/>
          <w:sz w:val="24"/>
          <w:szCs w:val="24"/>
          <w:lang w:val="zh-CN" w:eastAsia="zh-CN" w:bidi="ar-SA"/>
        </w:rPr>
      </w:pPr>
      <w:bookmarkStart w:id="245" w:name="_Toc42866372"/>
      <w:bookmarkStart w:id="246" w:name="_Toc29838"/>
      <w:bookmarkStart w:id="247" w:name="_Toc16858"/>
      <w:bookmarkStart w:id="248" w:name="_Toc19228"/>
      <w:bookmarkStart w:id="249" w:name="_Toc7160"/>
      <w:r>
        <w:rPr>
          <w:rFonts w:hint="eastAsia" w:ascii="宋体" w:hAnsi="宋体" w:cs="Times New Roman"/>
          <w:b/>
          <w:bCs/>
          <w:kern w:val="0"/>
          <w:sz w:val="24"/>
          <w:szCs w:val="24"/>
          <w:lang w:val="en-US" w:eastAsia="zh-CN" w:bidi="ar-SA"/>
        </w:rPr>
        <w:t>（10）</w:t>
      </w:r>
      <w:r>
        <w:rPr>
          <w:rFonts w:hint="eastAsia" w:ascii="宋体" w:hAnsi="宋体" w:eastAsia="宋体" w:cs="Times New Roman"/>
          <w:b/>
          <w:bCs/>
          <w:kern w:val="0"/>
          <w:sz w:val="24"/>
          <w:szCs w:val="24"/>
          <w:lang w:val="en-US" w:eastAsia="zh-CN" w:bidi="ar-SA"/>
        </w:rPr>
        <w:t>磋商</w:t>
      </w:r>
      <w:r>
        <w:rPr>
          <w:rFonts w:hint="eastAsia" w:ascii="宋体" w:hAnsi="宋体" w:eastAsia="宋体" w:cs="Times New Roman"/>
          <w:b/>
          <w:bCs/>
          <w:kern w:val="0"/>
          <w:sz w:val="24"/>
          <w:szCs w:val="24"/>
          <w:lang w:val="zh-CN" w:eastAsia="zh-CN" w:bidi="ar-SA"/>
        </w:rPr>
        <w:t>保证金证明</w:t>
      </w:r>
      <w:bookmarkEnd w:id="245"/>
      <w:bookmarkEnd w:id="246"/>
      <w:bookmarkEnd w:id="247"/>
      <w:bookmarkEnd w:id="248"/>
      <w:bookmarkEnd w:id="249"/>
    </w:p>
    <w:p w14:paraId="3FF5EF91">
      <w:pPr>
        <w:keepNext w:val="0"/>
        <w:keepLines w:val="0"/>
        <w:pageBreakBefore w:val="0"/>
        <w:widowControl/>
        <w:kinsoku/>
        <w:wordWrap/>
        <w:overflowPunct/>
        <w:topLinePunct w:val="0"/>
        <w:bidi w:val="0"/>
        <w:adjustRightInd/>
        <w:snapToGrid w:val="0"/>
        <w:spacing w:after="240" w:line="360" w:lineRule="auto"/>
        <w:ind w:firstLine="482" w:firstLineChars="200"/>
        <w:jc w:val="center"/>
        <w:textAlignment w:val="auto"/>
        <w:outlineLvl w:val="1"/>
        <w:rPr>
          <w:rFonts w:hint="eastAsia" w:ascii="宋体" w:hAnsi="宋体" w:eastAsia="宋体" w:cs="宋体"/>
          <w:sz w:val="24"/>
          <w:szCs w:val="24"/>
          <w:lang w:val="zh-CN" w:eastAsia="zh-CN"/>
        </w:rPr>
      </w:pPr>
      <w:bookmarkStart w:id="250" w:name="_Toc1309"/>
      <w:bookmarkStart w:id="251" w:name="_Toc10837"/>
      <w:bookmarkStart w:id="252" w:name="_Toc29182"/>
      <w:bookmarkStart w:id="253" w:name="_Toc24227"/>
      <w:r>
        <w:rPr>
          <w:rFonts w:hint="eastAsia" w:ascii="宋体" w:hAnsi="宋体" w:cs="宋体"/>
          <w:b/>
          <w:bCs/>
          <w:kern w:val="2"/>
          <w:sz w:val="24"/>
          <w:szCs w:val="24"/>
          <w:lang w:val="en-US" w:eastAsia="zh-CN" w:bidi="ar-SA"/>
        </w:rPr>
        <w:t>磋商</w:t>
      </w:r>
      <w:r>
        <w:rPr>
          <w:rFonts w:hint="eastAsia" w:ascii="宋体" w:hAnsi="宋体" w:eastAsia="宋体" w:cs="宋体"/>
          <w:b/>
          <w:bCs/>
          <w:kern w:val="2"/>
          <w:sz w:val="24"/>
          <w:szCs w:val="24"/>
          <w:lang w:val="zh-CN" w:eastAsia="zh-CN" w:bidi="ar-SA"/>
        </w:rPr>
        <w:t>保证金证明</w:t>
      </w:r>
      <w:bookmarkEnd w:id="250"/>
      <w:bookmarkEnd w:id="251"/>
      <w:bookmarkEnd w:id="252"/>
      <w:bookmarkEnd w:id="253"/>
    </w:p>
    <w:p w14:paraId="654D4889">
      <w:pPr>
        <w:keepNext w:val="0"/>
        <w:keepLines w:val="0"/>
        <w:pageBreakBefore w:val="0"/>
        <w:kinsoku/>
        <w:wordWrap/>
        <w:overflowPunct/>
        <w:topLinePunct w:val="0"/>
        <w:bidi w:val="0"/>
        <w:adjustRightInd/>
        <w:spacing w:after="240" w:line="360" w:lineRule="auto"/>
        <w:ind w:firstLine="482" w:firstLineChars="200"/>
        <w:textAlignment w:val="auto"/>
        <w:rPr>
          <w:rFonts w:hint="eastAsia" w:ascii="宋体" w:hAnsi="宋体" w:eastAsia="宋体" w:cs="宋体"/>
          <w:sz w:val="24"/>
          <w:szCs w:val="24"/>
          <w:lang w:val="zh-CN" w:eastAsia="zh-CN"/>
        </w:rPr>
      </w:pPr>
      <w:r>
        <w:rPr>
          <w:rFonts w:hint="eastAsia" w:ascii="宋体" w:hAnsi="宋体" w:eastAsia="宋体" w:cs="宋体"/>
          <w:b/>
          <w:bCs/>
          <w:sz w:val="24"/>
          <w:szCs w:val="24"/>
          <w:lang w:val="zh-CN"/>
        </w:rPr>
        <w:t xml:space="preserve">致：青海聚帛工程项目管理有限公司    </w:t>
      </w:r>
    </w:p>
    <w:p w14:paraId="0D98105A">
      <w:pPr>
        <w:keepNext w:val="0"/>
        <w:keepLines w:val="0"/>
        <w:pageBreakBefore w:val="0"/>
        <w:kinsoku/>
        <w:wordWrap/>
        <w:overflowPunct/>
        <w:topLinePunct w:val="0"/>
        <w:bidi w:val="0"/>
        <w:adjustRightIn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我方为</w:t>
      </w:r>
      <w:r>
        <w:rPr>
          <w:rFonts w:hint="eastAsia" w:ascii="宋体" w:hAnsi="宋体" w:cs="宋体"/>
          <w:sz w:val="24"/>
          <w:szCs w:val="24"/>
          <w:u w:val="single"/>
          <w:lang w:eastAsia="zh-CN"/>
        </w:rPr>
        <w:t>都兰县财政局购买第三方预算绩效评价服务项目</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青海聚帛竞磋（服务）2024-120）</w:t>
      </w:r>
      <w:r>
        <w:rPr>
          <w:rFonts w:hint="eastAsia" w:ascii="宋体" w:hAnsi="宋体" w:eastAsia="宋体" w:cs="宋体"/>
          <w:sz w:val="24"/>
          <w:szCs w:val="24"/>
        </w:rPr>
        <w:t xml:space="preserve">递交保证金人民币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（大写：人民币</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元）已于</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日以转账方式汇入你方账户。</w:t>
      </w:r>
    </w:p>
    <w:p w14:paraId="0168F017">
      <w:pPr>
        <w:keepNext w:val="0"/>
        <w:keepLines w:val="0"/>
        <w:pageBreakBefore w:val="0"/>
        <w:kinsoku/>
        <w:wordWrap/>
        <w:overflowPunct/>
        <w:topLinePunct w:val="0"/>
        <w:bidi w:val="0"/>
        <w:adjustRightInd/>
        <w:spacing w:after="24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附件：保证金交款证明、开户许可证复印件（</w:t>
      </w:r>
      <w:r>
        <w:rPr>
          <w:rFonts w:hint="eastAsia" w:ascii="宋体" w:hAnsi="宋体" w:cs="宋体"/>
          <w:b/>
          <w:bCs/>
          <w:sz w:val="24"/>
          <w:szCs w:val="24"/>
          <w:lang w:val="en-US" w:eastAsia="zh-CN"/>
        </w:rPr>
        <w:t>须</w:t>
      </w:r>
      <w:r>
        <w:rPr>
          <w:rFonts w:hint="eastAsia" w:ascii="宋体" w:hAnsi="宋体" w:eastAsia="宋体" w:cs="宋体"/>
          <w:b/>
          <w:bCs/>
          <w:sz w:val="24"/>
          <w:szCs w:val="24"/>
        </w:rPr>
        <w:t>加盖公章）</w:t>
      </w:r>
    </w:p>
    <w:p w14:paraId="3B79D2C6">
      <w:pPr>
        <w:keepNext w:val="0"/>
        <w:keepLines w:val="0"/>
        <w:pageBreakBefore w:val="0"/>
        <w:kinsoku/>
        <w:wordWrap/>
        <w:overflowPunct/>
        <w:topLinePunct w:val="0"/>
        <w:bidi w:val="0"/>
        <w:adjustRightIn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退还保证金时请按以下内容汇入至我方账户（同递交保证金账户）。若因提供内容不全、错误等原因导致该项目保证金未能及时退还或退还过程中发生错误，我方将承担全部责任和损失。</w:t>
      </w:r>
    </w:p>
    <w:p w14:paraId="2061C0A6">
      <w:pPr>
        <w:keepNext w:val="0"/>
        <w:keepLines w:val="0"/>
        <w:pageBreakBefore w:val="0"/>
        <w:kinsoku/>
        <w:wordWrap/>
        <w:overflowPunct/>
        <w:topLinePunct w:val="0"/>
        <w:bidi w:val="0"/>
        <w:adjustRightInd/>
        <w:spacing w:after="240"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户    名：</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90D6C9E">
      <w:pPr>
        <w:keepNext w:val="0"/>
        <w:keepLines w:val="0"/>
        <w:pageBreakBefore w:val="0"/>
        <w:kinsoku/>
        <w:wordWrap/>
        <w:overflowPunct/>
        <w:topLinePunct w:val="0"/>
        <w:bidi w:val="0"/>
        <w:adjustRightInd/>
        <w:spacing w:after="240"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500CE06B">
      <w:pPr>
        <w:keepNext w:val="0"/>
        <w:keepLines w:val="0"/>
        <w:pageBreakBefore w:val="0"/>
        <w:kinsoku/>
        <w:wordWrap/>
        <w:overflowPunct/>
        <w:topLinePunct w:val="0"/>
        <w:bidi w:val="0"/>
        <w:adjustRightInd/>
        <w:spacing w:after="240"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开户帐号：</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39CA293F">
      <w:pPr>
        <w:keepNext w:val="0"/>
        <w:keepLines w:val="0"/>
        <w:pageBreakBefore w:val="0"/>
        <w:kinsoku/>
        <w:wordWrap/>
        <w:overflowPunct/>
        <w:topLinePunct w:val="0"/>
        <w:bidi w:val="0"/>
        <w:adjustRightInd/>
        <w:spacing w:after="240" w:line="360" w:lineRule="auto"/>
        <w:textAlignment w:val="auto"/>
        <w:rPr>
          <w:rFonts w:hint="eastAsia" w:ascii="宋体" w:hAnsi="宋体" w:eastAsia="宋体" w:cs="宋体"/>
          <w:sz w:val="24"/>
          <w:szCs w:val="24"/>
        </w:rPr>
      </w:pPr>
    </w:p>
    <w:p w14:paraId="5829B6D4">
      <w:pPr>
        <w:pStyle w:val="12"/>
        <w:rPr>
          <w:rFonts w:hint="eastAsia"/>
        </w:rPr>
      </w:pPr>
    </w:p>
    <w:p w14:paraId="11194709">
      <w:pPr>
        <w:keepNext w:val="0"/>
        <w:keepLines w:val="0"/>
        <w:pageBreakBefore w:val="0"/>
        <w:kinsoku/>
        <w:wordWrap/>
        <w:overflowPunct/>
        <w:topLinePunct w:val="0"/>
        <w:autoSpaceDE w:val="0"/>
        <w:autoSpaceDN w:val="0"/>
        <w:bidi w:val="0"/>
        <w:adjustRightInd/>
        <w:spacing w:after="240" w:line="360" w:lineRule="auto"/>
        <w:ind w:firstLine="482" w:firstLineChars="200"/>
        <w:jc w:val="right"/>
        <w:textAlignment w:val="auto"/>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 xml:space="preserve">供应商：           </w:t>
      </w:r>
      <w:r>
        <w:rPr>
          <w:rFonts w:hint="eastAsia" w:ascii="宋体" w:hAnsi="宋体" w:eastAsia="宋体" w:cs="宋体"/>
          <w:b/>
          <w:bCs/>
          <w:color w:val="000000"/>
          <w:kern w:val="0"/>
          <w:sz w:val="24"/>
          <w:szCs w:val="24"/>
        </w:rPr>
        <w:t xml:space="preserve">         </w:t>
      </w:r>
      <w:r>
        <w:rPr>
          <w:rFonts w:hint="eastAsia" w:ascii="宋体" w:hAnsi="宋体" w:eastAsia="宋体" w:cs="宋体"/>
          <w:b/>
          <w:bCs/>
          <w:color w:val="000000"/>
          <w:kern w:val="0"/>
          <w:sz w:val="24"/>
          <w:szCs w:val="24"/>
          <w:lang w:val="zh-CN"/>
        </w:rPr>
        <w:t xml:space="preserve">  （公章）</w:t>
      </w:r>
    </w:p>
    <w:p w14:paraId="4850A144">
      <w:pPr>
        <w:keepNext w:val="0"/>
        <w:keepLines w:val="0"/>
        <w:pageBreakBefore w:val="0"/>
        <w:kinsoku/>
        <w:wordWrap/>
        <w:overflowPunct/>
        <w:topLinePunct w:val="0"/>
        <w:autoSpaceDE w:val="0"/>
        <w:autoSpaceDN w:val="0"/>
        <w:bidi w:val="0"/>
        <w:adjustRightInd/>
        <w:spacing w:after="240" w:line="360" w:lineRule="auto"/>
        <w:ind w:firstLine="482" w:firstLineChars="200"/>
        <w:jc w:val="right"/>
        <w:textAlignment w:val="auto"/>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法定代表人或委托代理人：       （签字或盖章）</w:t>
      </w:r>
    </w:p>
    <w:p w14:paraId="39423851">
      <w:pPr>
        <w:keepNext w:val="0"/>
        <w:keepLines w:val="0"/>
        <w:pageBreakBefore w:val="0"/>
        <w:kinsoku/>
        <w:wordWrap/>
        <w:overflowPunct/>
        <w:topLinePunct w:val="0"/>
        <w:autoSpaceDE w:val="0"/>
        <w:autoSpaceDN w:val="0"/>
        <w:bidi w:val="0"/>
        <w:adjustRightInd/>
        <w:spacing w:after="240" w:line="360" w:lineRule="auto"/>
        <w:ind w:firstLine="482" w:firstLineChars="200"/>
        <w:jc w:val="center"/>
        <w:textAlignment w:val="auto"/>
        <w:rPr>
          <w:rFonts w:hint="eastAsia"/>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bCs/>
          <w:color w:val="000000"/>
          <w:kern w:val="0"/>
          <w:sz w:val="24"/>
          <w:szCs w:val="24"/>
        </w:rPr>
        <w:t xml:space="preserve">                      </w:t>
      </w:r>
      <w:r>
        <w:rPr>
          <w:rFonts w:hint="eastAsia" w:ascii="宋体" w:hAnsi="宋体" w:eastAsia="宋体" w:cs="宋体"/>
          <w:b/>
          <w:bCs/>
          <w:color w:val="000000"/>
          <w:kern w:val="0"/>
          <w:sz w:val="24"/>
          <w:szCs w:val="24"/>
          <w:lang w:val="zh-CN"/>
        </w:rPr>
        <w:t xml:space="preserve">年 </w:t>
      </w:r>
      <w:r>
        <w:rPr>
          <w:rFonts w:hint="eastAsia" w:ascii="宋体" w:hAnsi="宋体" w:eastAsia="宋体" w:cs="宋体"/>
          <w:b/>
          <w:bCs/>
          <w:color w:val="000000"/>
          <w:kern w:val="0"/>
          <w:sz w:val="24"/>
          <w:szCs w:val="24"/>
        </w:rPr>
        <w:t xml:space="preserve"> </w:t>
      </w:r>
      <w:r>
        <w:rPr>
          <w:rFonts w:hint="eastAsia" w:ascii="宋体" w:hAnsi="宋体" w:eastAsia="宋体" w:cs="宋体"/>
          <w:b/>
          <w:bCs/>
          <w:color w:val="000000"/>
          <w:kern w:val="0"/>
          <w:sz w:val="24"/>
          <w:szCs w:val="24"/>
          <w:lang w:val="zh-CN"/>
        </w:rPr>
        <w:t xml:space="preserve">  月  </w:t>
      </w:r>
      <w:r>
        <w:rPr>
          <w:rFonts w:hint="eastAsia" w:ascii="宋体" w:hAnsi="宋体" w:eastAsia="宋体" w:cs="宋体"/>
          <w:b/>
          <w:bCs/>
          <w:color w:val="000000"/>
          <w:kern w:val="0"/>
          <w:sz w:val="24"/>
          <w:szCs w:val="24"/>
        </w:rPr>
        <w:t xml:space="preserve"> </w:t>
      </w:r>
      <w:r>
        <w:rPr>
          <w:rFonts w:hint="eastAsia" w:ascii="宋体" w:hAnsi="宋体" w:eastAsia="宋体" w:cs="宋体"/>
          <w:b/>
          <w:bCs/>
          <w:color w:val="000000"/>
          <w:kern w:val="0"/>
          <w:sz w:val="24"/>
          <w:szCs w:val="24"/>
          <w:lang w:val="zh-CN"/>
        </w:rPr>
        <w:t xml:space="preserve"> 日</w:t>
      </w:r>
    </w:p>
    <w:p w14:paraId="068512F6">
      <w:pPr>
        <w:pStyle w:val="17"/>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sz w:val="24"/>
          <w:szCs w:val="24"/>
          <w:lang w:val="zh-CN"/>
        </w:rPr>
      </w:pPr>
      <w:bookmarkStart w:id="254" w:name="_Toc3083"/>
      <w:bookmarkStart w:id="255" w:name="_Toc4592"/>
      <w:bookmarkStart w:id="256" w:name="_Toc20295"/>
      <w:r>
        <w:rPr>
          <w:rFonts w:hint="eastAsia" w:ascii="宋体" w:hAnsi="宋体"/>
          <w:sz w:val="24"/>
          <w:szCs w:val="24"/>
          <w:lang w:val="zh-CN"/>
        </w:rPr>
        <w:t>（</w:t>
      </w:r>
      <w:r>
        <w:rPr>
          <w:rFonts w:hint="eastAsia" w:ascii="宋体" w:hAnsi="宋体"/>
          <w:sz w:val="24"/>
          <w:szCs w:val="24"/>
          <w:lang w:val="zh-CN" w:eastAsia="zh-CN"/>
        </w:rPr>
        <w:t>磋商</w:t>
      </w:r>
      <w:r>
        <w:rPr>
          <w:rFonts w:hint="eastAsia" w:ascii="宋体" w:hAnsi="宋体"/>
          <w:sz w:val="24"/>
          <w:szCs w:val="24"/>
          <w:lang w:val="zh-CN"/>
        </w:rPr>
        <w:t>响应文件封面）</w:t>
      </w:r>
      <w:bookmarkEnd w:id="254"/>
      <w:bookmarkEnd w:id="255"/>
      <w:bookmarkEnd w:id="256"/>
    </w:p>
    <w:p w14:paraId="2667F27B">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cs="宋体"/>
          <w:b/>
          <w:bCs/>
          <w:kern w:val="0"/>
          <w:sz w:val="24"/>
          <w:szCs w:val="24"/>
          <w:lang w:val="zh-CN"/>
        </w:rPr>
      </w:pPr>
    </w:p>
    <w:p w14:paraId="3503FB5C">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ascii="宋体" w:hAnsi="宋体"/>
          <w:sz w:val="24"/>
          <w:szCs w:val="24"/>
          <w:lang w:val="zh-CN"/>
        </w:rPr>
      </w:pPr>
      <w:r>
        <w:rPr>
          <w:rFonts w:hint="eastAsia" w:ascii="宋体" w:cs="宋体"/>
          <w:b/>
          <w:bCs/>
          <w:kern w:val="0"/>
          <w:sz w:val="24"/>
          <w:szCs w:val="24"/>
          <w:lang w:val="zh-CN"/>
        </w:rPr>
        <w:t>注：</w:t>
      </w:r>
      <w:r>
        <w:rPr>
          <w:rFonts w:hint="eastAsia" w:ascii="宋体" w:hAnsi="宋体" w:cs="宋体"/>
          <w:b/>
          <w:bCs/>
          <w:kern w:val="0"/>
          <w:sz w:val="24"/>
          <w:szCs w:val="24"/>
          <w:lang w:val="zh-CN"/>
        </w:rPr>
        <w:t>资格</w:t>
      </w:r>
      <w:r>
        <w:rPr>
          <w:rFonts w:hint="eastAsia" w:ascii="宋体" w:hAnsi="宋体" w:cs="宋体"/>
          <w:b/>
          <w:bCs/>
          <w:kern w:val="0"/>
          <w:sz w:val="24"/>
          <w:szCs w:val="24"/>
          <w:lang w:val="en-US" w:eastAsia="zh-CN"/>
        </w:rPr>
        <w:t>性</w:t>
      </w:r>
      <w:r>
        <w:rPr>
          <w:rFonts w:hint="eastAsia" w:ascii="宋体" w:hAnsi="宋体" w:cs="宋体"/>
          <w:b/>
          <w:bCs/>
          <w:kern w:val="0"/>
          <w:sz w:val="24"/>
          <w:szCs w:val="24"/>
          <w:lang w:val="zh-CN"/>
        </w:rPr>
        <w:t>审查文件（符合性审查文件）</w:t>
      </w:r>
      <w:r>
        <w:rPr>
          <w:rFonts w:hint="eastAsia" w:ascii="宋体" w:cs="宋体"/>
          <w:b/>
          <w:bCs/>
          <w:kern w:val="0"/>
          <w:sz w:val="24"/>
          <w:szCs w:val="24"/>
          <w:lang w:val="zh-CN"/>
        </w:rPr>
        <w:t>未按磋商文件要求上传至电子评标系统的视为无效</w:t>
      </w:r>
      <w:r>
        <w:rPr>
          <w:rFonts w:hint="eastAsia" w:ascii="宋体" w:cs="宋体"/>
          <w:b/>
          <w:bCs/>
          <w:kern w:val="0"/>
          <w:sz w:val="24"/>
          <w:szCs w:val="24"/>
          <w:lang w:val="en-US" w:eastAsia="zh-CN"/>
        </w:rPr>
        <w:t>响应</w:t>
      </w:r>
      <w:r>
        <w:rPr>
          <w:rFonts w:hint="eastAsia" w:ascii="宋体" w:cs="宋体"/>
          <w:b/>
          <w:bCs/>
          <w:kern w:val="0"/>
          <w:sz w:val="24"/>
          <w:szCs w:val="24"/>
          <w:lang w:val="zh-CN"/>
        </w:rPr>
        <w:t>。</w:t>
      </w:r>
    </w:p>
    <w:p w14:paraId="04DDD562">
      <w:pPr>
        <w:autoSpaceDE w:val="0"/>
        <w:autoSpaceDN w:val="0"/>
        <w:adjustRightInd w:val="0"/>
        <w:jc w:val="both"/>
        <w:rPr>
          <w:rFonts w:hint="eastAsia" w:ascii="仿宋" w:hAnsi="Cambria" w:eastAsia="仿宋" w:cs="仿宋"/>
          <w:b/>
          <w:bCs/>
          <w:kern w:val="0"/>
          <w:sz w:val="52"/>
          <w:szCs w:val="52"/>
          <w:lang w:val="zh-CN"/>
        </w:rPr>
      </w:pPr>
    </w:p>
    <w:p w14:paraId="3F2DE334">
      <w:pPr>
        <w:autoSpaceDE w:val="0"/>
        <w:autoSpaceDN w:val="0"/>
        <w:adjustRightInd w:val="0"/>
        <w:jc w:val="center"/>
        <w:rPr>
          <w:rFonts w:hint="eastAsia" w:ascii="仿宋" w:hAnsi="Cambria" w:eastAsia="仿宋" w:cs="仿宋"/>
          <w:b/>
          <w:bCs/>
          <w:kern w:val="0"/>
          <w:sz w:val="52"/>
          <w:szCs w:val="52"/>
          <w:lang w:val="zh-CN"/>
        </w:rPr>
      </w:pPr>
    </w:p>
    <w:p w14:paraId="14BF1A5E">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青海省政府采购项目</w:t>
      </w:r>
    </w:p>
    <w:p w14:paraId="2A50005F">
      <w:pPr>
        <w:autoSpaceDE w:val="0"/>
        <w:autoSpaceDN w:val="0"/>
        <w:adjustRightInd w:val="0"/>
        <w:rPr>
          <w:rFonts w:eastAsia="仿宋" w:cs="Calibri"/>
          <w:kern w:val="0"/>
          <w:sz w:val="28"/>
          <w:szCs w:val="28"/>
        </w:rPr>
      </w:pPr>
      <w:r>
        <w:rPr>
          <w:rFonts w:eastAsia="仿宋" w:cs="Calibri"/>
          <w:kern w:val="0"/>
          <w:sz w:val="28"/>
          <w:szCs w:val="28"/>
        </w:rPr>
        <w:t xml:space="preserve"> </w:t>
      </w:r>
    </w:p>
    <w:p w14:paraId="2E6F6B41">
      <w:pPr>
        <w:autoSpaceDE w:val="0"/>
        <w:autoSpaceDN w:val="0"/>
        <w:adjustRightInd w:val="0"/>
        <w:rPr>
          <w:rFonts w:eastAsia="仿宋" w:cs="Calibri"/>
          <w:kern w:val="0"/>
          <w:sz w:val="28"/>
          <w:szCs w:val="28"/>
        </w:rPr>
      </w:pPr>
      <w:r>
        <w:rPr>
          <w:rFonts w:eastAsia="仿宋" w:cs="Calibri"/>
          <w:kern w:val="0"/>
          <w:sz w:val="28"/>
          <w:szCs w:val="28"/>
        </w:rPr>
        <w:t xml:space="preserve"> </w:t>
      </w:r>
    </w:p>
    <w:p w14:paraId="20A5D5BA">
      <w:pPr>
        <w:jc w:val="center"/>
        <w:rPr>
          <w:rFonts w:hint="eastAsia"/>
          <w:b/>
          <w:kern w:val="28"/>
          <w:sz w:val="72"/>
        </w:rPr>
      </w:pPr>
      <w:r>
        <w:rPr>
          <w:rFonts w:hint="eastAsia"/>
          <w:b/>
          <w:kern w:val="28"/>
          <w:sz w:val="72"/>
        </w:rPr>
        <w:t>磋商响应文件</w:t>
      </w:r>
    </w:p>
    <w:p w14:paraId="51F5266A">
      <w:pPr>
        <w:autoSpaceDE w:val="0"/>
        <w:autoSpaceDN w:val="0"/>
        <w:adjustRightInd w:val="0"/>
        <w:jc w:val="center"/>
        <w:rPr>
          <w:rFonts w:cs="Calibri"/>
          <w:kern w:val="0"/>
          <w:sz w:val="28"/>
          <w:szCs w:val="28"/>
        </w:rPr>
      </w:pPr>
      <w:r>
        <w:rPr>
          <w:rFonts w:hint="eastAsia" w:ascii="宋体" w:hAnsi="宋体"/>
          <w:b/>
          <w:bCs/>
          <w:sz w:val="36"/>
          <w:szCs w:val="36"/>
        </w:rPr>
        <w:t>（</w:t>
      </w:r>
      <w:r>
        <w:rPr>
          <w:rFonts w:hint="eastAsia" w:ascii="宋体" w:hAnsi="宋体"/>
          <w:b/>
          <w:bCs/>
          <w:sz w:val="36"/>
          <w:szCs w:val="36"/>
          <w:lang w:val="en-US" w:eastAsia="zh-CN"/>
        </w:rPr>
        <w:t>符合性</w:t>
      </w:r>
      <w:r>
        <w:rPr>
          <w:rFonts w:hint="eastAsia" w:ascii="宋体" w:hAnsi="宋体"/>
          <w:b/>
          <w:bCs/>
          <w:sz w:val="36"/>
          <w:szCs w:val="36"/>
        </w:rPr>
        <w:t>审查文件）</w:t>
      </w:r>
    </w:p>
    <w:p w14:paraId="2E629A45">
      <w:pPr>
        <w:autoSpaceDE w:val="0"/>
        <w:autoSpaceDN w:val="0"/>
        <w:adjustRightInd w:val="0"/>
        <w:rPr>
          <w:rFonts w:cs="Calibri"/>
          <w:kern w:val="0"/>
          <w:sz w:val="28"/>
          <w:szCs w:val="28"/>
        </w:rPr>
      </w:pPr>
    </w:p>
    <w:p w14:paraId="256192A6">
      <w:pPr>
        <w:autoSpaceDE w:val="0"/>
        <w:autoSpaceDN w:val="0"/>
        <w:adjustRightInd w:val="0"/>
        <w:rPr>
          <w:rFonts w:cs="Calibri"/>
          <w:kern w:val="0"/>
          <w:sz w:val="28"/>
          <w:szCs w:val="28"/>
        </w:rPr>
      </w:pPr>
    </w:p>
    <w:p w14:paraId="421F77DC">
      <w:pPr>
        <w:autoSpaceDE w:val="0"/>
        <w:autoSpaceDN w:val="0"/>
        <w:adjustRightInd w:val="0"/>
        <w:spacing w:line="360" w:lineRule="auto"/>
        <w:ind w:firstLine="810" w:firstLineChars="252"/>
        <w:rPr>
          <w:rFonts w:hint="eastAsia" w:ascii="宋体" w:cs="宋体"/>
          <w:b/>
          <w:bCs/>
          <w:kern w:val="0"/>
          <w:sz w:val="32"/>
          <w:szCs w:val="36"/>
          <w:lang w:val="zh-CN"/>
        </w:rPr>
      </w:pPr>
    </w:p>
    <w:p w14:paraId="2A7BDECF">
      <w:pPr>
        <w:autoSpaceDE w:val="0"/>
        <w:autoSpaceDN w:val="0"/>
        <w:adjustRightInd w:val="0"/>
        <w:spacing w:line="360" w:lineRule="auto"/>
        <w:ind w:firstLine="810" w:firstLineChars="252"/>
        <w:rPr>
          <w:rFonts w:hint="eastAsia" w:ascii="宋体" w:cs="宋体"/>
          <w:b/>
          <w:bCs/>
          <w:kern w:val="0"/>
          <w:sz w:val="32"/>
          <w:szCs w:val="36"/>
          <w:lang w:val="zh-CN"/>
        </w:rPr>
      </w:pPr>
    </w:p>
    <w:p w14:paraId="3104BC41">
      <w:pPr>
        <w:autoSpaceDE w:val="0"/>
        <w:autoSpaceDN w:val="0"/>
        <w:adjustRightInd w:val="0"/>
        <w:spacing w:line="360" w:lineRule="auto"/>
        <w:ind w:firstLine="810" w:firstLineChars="252"/>
        <w:rPr>
          <w:rFonts w:hint="eastAsia" w:ascii="宋体" w:hAnsi="宋体" w:eastAsia="宋体" w:cs="宋体"/>
          <w:b/>
          <w:bCs/>
          <w:kern w:val="0"/>
          <w:sz w:val="32"/>
          <w:szCs w:val="36"/>
        </w:rPr>
      </w:pPr>
      <w:r>
        <w:rPr>
          <w:rFonts w:hint="eastAsia" w:ascii="宋体" w:hAnsi="宋体" w:eastAsia="宋体" w:cs="宋体"/>
          <w:b/>
          <w:bCs/>
          <w:kern w:val="0"/>
          <w:sz w:val="32"/>
          <w:szCs w:val="36"/>
          <w:lang w:val="zh-CN"/>
        </w:rPr>
        <w:t>采购项目编号：</w:t>
      </w:r>
    </w:p>
    <w:p w14:paraId="5CE61BC6">
      <w:pPr>
        <w:autoSpaceDE w:val="0"/>
        <w:autoSpaceDN w:val="0"/>
        <w:adjustRightInd w:val="0"/>
        <w:spacing w:line="360" w:lineRule="auto"/>
        <w:ind w:firstLine="810" w:firstLineChars="252"/>
        <w:rPr>
          <w:rFonts w:hint="eastAsia" w:ascii="宋体" w:hAnsi="宋体" w:eastAsia="宋体" w:cs="宋体"/>
          <w:b/>
          <w:bCs/>
          <w:kern w:val="0"/>
          <w:sz w:val="32"/>
          <w:szCs w:val="36"/>
        </w:rPr>
      </w:pPr>
      <w:r>
        <w:rPr>
          <w:rFonts w:hint="eastAsia" w:ascii="宋体" w:hAnsi="宋体" w:eastAsia="宋体" w:cs="宋体"/>
          <w:b/>
          <w:bCs/>
          <w:kern w:val="0"/>
          <w:sz w:val="32"/>
          <w:szCs w:val="36"/>
          <w:lang w:val="zh-CN"/>
        </w:rPr>
        <w:t>采购项目名称</w:t>
      </w:r>
      <w:r>
        <w:rPr>
          <w:rFonts w:hint="eastAsia" w:ascii="宋体" w:hAnsi="宋体" w:eastAsia="宋体" w:cs="宋体"/>
          <w:b/>
          <w:bCs/>
          <w:kern w:val="0"/>
          <w:sz w:val="32"/>
          <w:szCs w:val="36"/>
        </w:rPr>
        <w:t xml:space="preserve">: </w:t>
      </w:r>
    </w:p>
    <w:p w14:paraId="359EFFF9">
      <w:pPr>
        <w:autoSpaceDE w:val="0"/>
        <w:autoSpaceDN w:val="0"/>
        <w:adjustRightInd w:val="0"/>
        <w:spacing w:line="360" w:lineRule="auto"/>
        <w:ind w:firstLine="810" w:firstLineChars="252"/>
        <w:rPr>
          <w:rFonts w:cs="Calibri"/>
          <w:b/>
          <w:bCs/>
          <w:kern w:val="0"/>
          <w:sz w:val="32"/>
          <w:szCs w:val="36"/>
        </w:rPr>
      </w:pPr>
      <w:r>
        <w:rPr>
          <w:rFonts w:cs="Calibri"/>
          <w:b/>
          <w:bCs/>
          <w:kern w:val="0"/>
          <w:sz w:val="32"/>
          <w:szCs w:val="36"/>
        </w:rPr>
        <w:t xml:space="preserve">                  </w:t>
      </w:r>
    </w:p>
    <w:p w14:paraId="1C6F99F5">
      <w:pPr>
        <w:autoSpaceDE w:val="0"/>
        <w:autoSpaceDN w:val="0"/>
        <w:adjustRightInd w:val="0"/>
        <w:spacing w:line="360" w:lineRule="auto"/>
        <w:jc w:val="center"/>
        <w:rPr>
          <w:rFonts w:hint="eastAsia" w:ascii="宋体" w:cs="宋体"/>
          <w:b/>
          <w:bCs/>
          <w:kern w:val="0"/>
          <w:sz w:val="28"/>
          <w:szCs w:val="32"/>
          <w:lang w:val="zh-CN" w:eastAsia="zh-CN"/>
        </w:rPr>
      </w:pPr>
      <w:r>
        <w:rPr>
          <w:rFonts w:hint="eastAsia" w:ascii="宋体" w:cs="宋体"/>
          <w:b/>
          <w:bCs/>
          <w:kern w:val="0"/>
          <w:sz w:val="28"/>
          <w:szCs w:val="32"/>
          <w:lang w:val="en-US" w:eastAsia="zh-CN"/>
        </w:rPr>
        <w:t>供应商</w:t>
      </w:r>
      <w:r>
        <w:rPr>
          <w:rFonts w:hint="eastAsia" w:ascii="宋体" w:cs="宋体"/>
          <w:b/>
          <w:bCs/>
          <w:kern w:val="0"/>
          <w:sz w:val="28"/>
          <w:szCs w:val="32"/>
          <w:lang w:val="zh-CN" w:eastAsia="zh-CN"/>
        </w:rPr>
        <w:t>：</w:t>
      </w:r>
    </w:p>
    <w:p w14:paraId="52BCD33E">
      <w:pPr>
        <w:autoSpaceDE w:val="0"/>
        <w:autoSpaceDN w:val="0"/>
        <w:adjustRightInd w:val="0"/>
        <w:spacing w:line="360" w:lineRule="auto"/>
        <w:jc w:val="center"/>
        <w:rPr>
          <w:rFonts w:hint="eastAsia"/>
        </w:rPr>
        <w:sectPr>
          <w:pgSz w:w="11906" w:h="16838"/>
          <w:pgMar w:top="1440" w:right="1800" w:bottom="1440" w:left="1800" w:header="851" w:footer="992" w:gutter="0"/>
          <w:pgNumType w:fmt="decimal"/>
          <w:cols w:space="425" w:num="1"/>
          <w:docGrid w:type="lines" w:linePitch="312" w:charSpace="0"/>
        </w:sectPr>
      </w:pPr>
      <w:r>
        <w:rPr>
          <w:rFonts w:hint="eastAsia" w:ascii="宋体" w:cs="宋体"/>
          <w:b/>
          <w:bCs/>
          <w:kern w:val="0"/>
          <w:sz w:val="28"/>
          <w:szCs w:val="32"/>
          <w:lang w:val="zh-CN" w:eastAsia="zh-CN"/>
        </w:rPr>
        <w:t>年</w:t>
      </w:r>
      <w:r>
        <w:rPr>
          <w:rFonts w:hint="eastAsia" w:ascii="宋体" w:cs="宋体"/>
          <w:b/>
          <w:bCs/>
          <w:kern w:val="0"/>
          <w:sz w:val="28"/>
          <w:szCs w:val="32"/>
          <w:lang w:val="en-US" w:eastAsia="zh-CN"/>
        </w:rPr>
        <w:t xml:space="preserve">   </w:t>
      </w:r>
      <w:r>
        <w:rPr>
          <w:rFonts w:hint="eastAsia" w:ascii="宋体" w:cs="宋体"/>
          <w:b/>
          <w:bCs/>
          <w:kern w:val="0"/>
          <w:sz w:val="28"/>
          <w:szCs w:val="32"/>
          <w:lang w:val="zh-CN" w:eastAsia="zh-CN"/>
        </w:rPr>
        <w:t>月</w:t>
      </w:r>
      <w:r>
        <w:rPr>
          <w:rFonts w:hint="eastAsia" w:ascii="宋体" w:cs="宋体"/>
          <w:b/>
          <w:bCs/>
          <w:kern w:val="0"/>
          <w:sz w:val="28"/>
          <w:szCs w:val="32"/>
          <w:lang w:val="en-US" w:eastAsia="zh-CN"/>
        </w:rPr>
        <w:t xml:space="preserve"> </w:t>
      </w:r>
    </w:p>
    <w:p w14:paraId="20217B7A">
      <w:pPr>
        <w:pStyle w:val="17"/>
        <w:jc w:val="left"/>
        <w:rPr>
          <w:rFonts w:hint="eastAsia" w:ascii="宋体" w:hAnsi="宋体" w:eastAsia="宋体" w:cs="宋体"/>
          <w:sz w:val="24"/>
          <w:szCs w:val="24"/>
          <w:lang w:val="zh-CN" w:eastAsia="zh-CN"/>
        </w:rPr>
      </w:pPr>
      <w:bookmarkStart w:id="257" w:name="_Toc20942"/>
      <w:bookmarkStart w:id="258" w:name="_Toc9198"/>
      <w:bookmarkStart w:id="259" w:name="_Toc5903"/>
      <w:r>
        <w:rPr>
          <w:rFonts w:hint="eastAsia" w:ascii="宋体" w:hAnsi="宋体" w:cs="宋体"/>
          <w:sz w:val="24"/>
          <w:szCs w:val="24"/>
          <w:lang w:val="zh-CN"/>
        </w:rPr>
        <w:t>（</w:t>
      </w:r>
      <w:r>
        <w:rPr>
          <w:rFonts w:hint="eastAsia" w:ascii="宋体" w:hAnsi="宋体" w:cs="宋体"/>
          <w:sz w:val="24"/>
          <w:szCs w:val="24"/>
          <w:lang w:val="en-US" w:eastAsia="zh-CN"/>
        </w:rPr>
        <w:t>11-1</w:t>
      </w:r>
      <w:r>
        <w:rPr>
          <w:rFonts w:hint="eastAsia" w:ascii="宋体" w:hAnsi="宋体" w:cs="宋体"/>
          <w:sz w:val="24"/>
          <w:szCs w:val="24"/>
          <w:lang w:val="zh-CN"/>
        </w:rPr>
        <w:t>）</w:t>
      </w:r>
      <w:r>
        <w:rPr>
          <w:rFonts w:hint="eastAsia" w:ascii="宋体" w:hAnsi="宋体" w:eastAsia="宋体" w:cs="宋体"/>
          <w:sz w:val="24"/>
          <w:szCs w:val="24"/>
          <w:lang w:val="zh-CN"/>
        </w:rPr>
        <w:t>竞争性磋商首次报价表</w:t>
      </w:r>
      <w:bookmarkEnd w:id="257"/>
      <w:bookmarkEnd w:id="258"/>
      <w:bookmarkEnd w:id="259"/>
    </w:p>
    <w:p w14:paraId="2473E7F8">
      <w:pPr>
        <w:autoSpaceDE w:val="0"/>
        <w:autoSpaceDN w:val="0"/>
        <w:adjustRightInd w:val="0"/>
        <w:jc w:val="center"/>
        <w:rPr>
          <w:rFonts w:hint="eastAsia" w:ascii="宋体" w:hAnsi="宋体" w:eastAsia="宋体" w:cs="宋体"/>
          <w:b/>
          <w:bCs/>
          <w:kern w:val="0"/>
          <w:sz w:val="24"/>
          <w:szCs w:val="24"/>
          <w:lang w:val="zh-CN"/>
        </w:rPr>
      </w:pPr>
    </w:p>
    <w:p w14:paraId="50C18FE6">
      <w:pPr>
        <w:autoSpaceDE w:val="0"/>
        <w:autoSpaceDN w:val="0"/>
        <w:adjustRightInd w:val="0"/>
        <w:jc w:val="center"/>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竞争性磋商首次报价表</w:t>
      </w:r>
    </w:p>
    <w:p w14:paraId="33EAC214">
      <w:pPr>
        <w:autoSpaceDE w:val="0"/>
        <w:autoSpaceDN w:val="0"/>
        <w:adjustRightInd w:val="0"/>
        <w:spacing w:line="400" w:lineRule="exact"/>
        <w:ind w:firstLine="723" w:firstLineChars="300"/>
        <w:rPr>
          <w:rFonts w:hint="eastAsia" w:ascii="宋体" w:hAnsi="宋体" w:eastAsia="宋体" w:cs="宋体"/>
          <w:b/>
          <w:bCs/>
          <w:kern w:val="0"/>
          <w:sz w:val="24"/>
          <w:szCs w:val="24"/>
          <w:lang w:val="zh-CN"/>
        </w:rPr>
      </w:pPr>
    </w:p>
    <w:p w14:paraId="7A42F959">
      <w:pPr>
        <w:autoSpaceDE w:val="0"/>
        <w:autoSpaceDN w:val="0"/>
        <w:adjustRightInd w:val="0"/>
        <w:spacing w:line="400" w:lineRule="exac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供应商名称（盖章）：           </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lang w:val="zh-CN"/>
        </w:rPr>
        <w:t xml:space="preserve">      </w:t>
      </w:r>
      <w:r>
        <w:rPr>
          <w:rFonts w:hint="eastAsia" w:ascii="宋体" w:hAnsi="宋体" w:eastAsia="宋体" w:cs="宋体"/>
          <w:b/>
          <w:bCs/>
          <w:kern w:val="0"/>
          <w:sz w:val="24"/>
          <w:szCs w:val="24"/>
          <w:lang w:val="en-US" w:eastAsia="zh-CN"/>
        </w:rPr>
        <w:t>响应</w:t>
      </w:r>
      <w:r>
        <w:rPr>
          <w:rFonts w:hint="eastAsia" w:ascii="宋体" w:hAnsi="宋体" w:eastAsia="宋体" w:cs="宋体"/>
          <w:b/>
          <w:bCs/>
          <w:kern w:val="0"/>
          <w:sz w:val="24"/>
          <w:szCs w:val="24"/>
          <w:lang w:val="zh-CN"/>
        </w:rPr>
        <w:t>日期：   年   月   日</w:t>
      </w:r>
    </w:p>
    <w:tbl>
      <w:tblPr>
        <w:tblStyle w:val="18"/>
        <w:tblW w:w="9647" w:type="dxa"/>
        <w:jc w:val="center"/>
        <w:tblLayout w:type="fixed"/>
        <w:tblCellMar>
          <w:top w:w="0" w:type="dxa"/>
          <w:left w:w="108" w:type="dxa"/>
          <w:bottom w:w="0" w:type="dxa"/>
          <w:right w:w="108" w:type="dxa"/>
        </w:tblCellMar>
      </w:tblPr>
      <w:tblGrid>
        <w:gridCol w:w="1938"/>
        <w:gridCol w:w="2690"/>
        <w:gridCol w:w="1828"/>
        <w:gridCol w:w="1882"/>
        <w:gridCol w:w="1309"/>
      </w:tblGrid>
      <w:tr w14:paraId="3664B5E2">
        <w:tblPrEx>
          <w:tblCellMar>
            <w:top w:w="0" w:type="dxa"/>
            <w:left w:w="108" w:type="dxa"/>
            <w:bottom w:w="0" w:type="dxa"/>
            <w:right w:w="108" w:type="dxa"/>
          </w:tblCellMar>
        </w:tblPrEx>
        <w:trPr>
          <w:trHeight w:val="678" w:hRule="atLeast"/>
          <w:jc w:val="center"/>
        </w:trPr>
        <w:tc>
          <w:tcPr>
            <w:tcW w:w="19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AB66906">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项目名称</w:t>
            </w:r>
          </w:p>
        </w:tc>
        <w:tc>
          <w:tcPr>
            <w:tcW w:w="269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E45DCD">
            <w:pPr>
              <w:autoSpaceDE w:val="0"/>
              <w:autoSpaceDN w:val="0"/>
              <w:adjustRightInd w:val="0"/>
              <w:spacing w:line="320" w:lineRule="exact"/>
              <w:jc w:val="center"/>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竞争性磋商首次报价</w:t>
            </w:r>
          </w:p>
        </w:tc>
        <w:tc>
          <w:tcPr>
            <w:tcW w:w="18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2F21134">
            <w:pPr>
              <w:autoSpaceDE w:val="0"/>
              <w:autoSpaceDN w:val="0"/>
              <w:adjustRightInd w:val="0"/>
              <w:spacing w:line="320" w:lineRule="exact"/>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zh-CN"/>
              </w:rPr>
              <w:t>服务期</w:t>
            </w:r>
            <w:r>
              <w:rPr>
                <w:rFonts w:hint="eastAsia" w:ascii="宋体" w:hAnsi="宋体" w:eastAsia="宋体" w:cs="宋体"/>
                <w:b/>
                <w:bCs/>
                <w:kern w:val="0"/>
                <w:sz w:val="24"/>
                <w:szCs w:val="24"/>
                <w:lang w:val="en-US" w:eastAsia="zh-CN"/>
              </w:rPr>
              <w:t>限</w:t>
            </w:r>
          </w:p>
        </w:tc>
        <w:tc>
          <w:tcPr>
            <w:tcW w:w="188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355A78D">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服务地点</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586DA8">
            <w:pPr>
              <w:autoSpaceDE w:val="0"/>
              <w:autoSpaceDN w:val="0"/>
              <w:adjustRightInd w:val="0"/>
              <w:spacing w:line="320" w:lineRule="exact"/>
              <w:jc w:val="center"/>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备注</w:t>
            </w:r>
          </w:p>
        </w:tc>
      </w:tr>
      <w:tr w14:paraId="72BD56CC">
        <w:tblPrEx>
          <w:tblCellMar>
            <w:top w:w="0" w:type="dxa"/>
            <w:left w:w="108" w:type="dxa"/>
            <w:bottom w:w="0" w:type="dxa"/>
            <w:right w:w="108" w:type="dxa"/>
          </w:tblCellMar>
        </w:tblPrEx>
        <w:trPr>
          <w:trHeight w:val="555" w:hRule="atLeast"/>
          <w:jc w:val="center"/>
        </w:trPr>
        <w:tc>
          <w:tcPr>
            <w:tcW w:w="1938" w:type="dxa"/>
            <w:vMerge w:val="restart"/>
            <w:tcBorders>
              <w:top w:val="single" w:color="000000" w:sz="6" w:space="0"/>
              <w:left w:val="single" w:color="000000" w:sz="6" w:space="0"/>
              <w:right w:val="single" w:color="000000" w:sz="6" w:space="0"/>
            </w:tcBorders>
            <w:shd w:val="clear" w:color="000000" w:fill="FFFFFF"/>
            <w:noWrap w:val="0"/>
            <w:vAlign w:val="center"/>
          </w:tcPr>
          <w:p w14:paraId="56B21F93">
            <w:pPr>
              <w:autoSpaceDE w:val="0"/>
              <w:autoSpaceDN w:val="0"/>
              <w:adjustRightInd w:val="0"/>
              <w:spacing w:line="320" w:lineRule="exact"/>
              <w:ind w:firstLine="482"/>
              <w:jc w:val="left"/>
              <w:rPr>
                <w:rFonts w:hint="eastAsia" w:ascii="宋体" w:hAnsi="宋体" w:eastAsia="宋体" w:cs="宋体"/>
                <w:kern w:val="0"/>
                <w:sz w:val="24"/>
                <w:szCs w:val="24"/>
                <w:lang w:val="zh-CN"/>
              </w:rPr>
            </w:pPr>
          </w:p>
        </w:tc>
        <w:tc>
          <w:tcPr>
            <w:tcW w:w="269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EA3D0B3">
            <w:pPr>
              <w:autoSpaceDE w:val="0"/>
              <w:autoSpaceDN w:val="0"/>
              <w:adjustRightInd w:val="0"/>
              <w:spacing w:line="360" w:lineRule="auto"/>
              <w:jc w:val="left"/>
              <w:rPr>
                <w:rFonts w:hint="eastAsia" w:ascii="宋体" w:hAnsi="宋体" w:eastAsia="宋体" w:cs="宋体"/>
                <w:kern w:val="0"/>
                <w:sz w:val="24"/>
                <w:szCs w:val="24"/>
                <w:lang w:val="zh-CN"/>
              </w:rPr>
            </w:pPr>
            <w:r>
              <w:rPr>
                <w:rFonts w:hint="eastAsia" w:ascii="宋体" w:hAnsi="宋体" w:cs="宋体"/>
                <w:kern w:val="0"/>
                <w:sz w:val="24"/>
                <w:szCs w:val="24"/>
                <w:lang w:val="zh-CN"/>
              </w:rPr>
              <w:t>大写：</w:t>
            </w:r>
          </w:p>
        </w:tc>
        <w:tc>
          <w:tcPr>
            <w:tcW w:w="1828" w:type="dxa"/>
            <w:vMerge w:val="restart"/>
            <w:tcBorders>
              <w:top w:val="single" w:color="000000" w:sz="6" w:space="0"/>
              <w:left w:val="single" w:color="000000" w:sz="6" w:space="0"/>
              <w:right w:val="single" w:color="000000" w:sz="6" w:space="0"/>
            </w:tcBorders>
            <w:shd w:val="clear" w:color="000000" w:fill="FFFFFF"/>
            <w:noWrap w:val="0"/>
            <w:vAlign w:val="top"/>
          </w:tcPr>
          <w:p w14:paraId="63B46516">
            <w:pPr>
              <w:autoSpaceDE w:val="0"/>
              <w:autoSpaceDN w:val="0"/>
              <w:adjustRightInd w:val="0"/>
              <w:spacing w:line="320" w:lineRule="exact"/>
              <w:ind w:firstLine="197"/>
              <w:jc w:val="left"/>
              <w:rPr>
                <w:rFonts w:hint="eastAsia" w:ascii="宋体" w:hAnsi="宋体" w:eastAsia="宋体" w:cs="宋体"/>
                <w:kern w:val="0"/>
                <w:sz w:val="24"/>
                <w:szCs w:val="24"/>
                <w:lang w:val="zh-CN"/>
              </w:rPr>
            </w:pPr>
          </w:p>
        </w:tc>
        <w:tc>
          <w:tcPr>
            <w:tcW w:w="1882" w:type="dxa"/>
            <w:vMerge w:val="restart"/>
            <w:tcBorders>
              <w:top w:val="single" w:color="000000" w:sz="6" w:space="0"/>
              <w:left w:val="single" w:color="000000" w:sz="6" w:space="0"/>
              <w:right w:val="single" w:color="000000" w:sz="6" w:space="0"/>
            </w:tcBorders>
            <w:shd w:val="clear" w:color="000000" w:fill="FFFFFF"/>
            <w:noWrap w:val="0"/>
            <w:vAlign w:val="top"/>
          </w:tcPr>
          <w:p w14:paraId="2A1A52BB">
            <w:pPr>
              <w:autoSpaceDE w:val="0"/>
              <w:autoSpaceDN w:val="0"/>
              <w:adjustRightInd w:val="0"/>
              <w:spacing w:line="320" w:lineRule="exact"/>
              <w:jc w:val="left"/>
              <w:rPr>
                <w:rFonts w:hint="eastAsia" w:ascii="宋体" w:hAnsi="宋体" w:eastAsia="宋体" w:cs="宋体"/>
                <w:kern w:val="0"/>
                <w:sz w:val="24"/>
                <w:szCs w:val="24"/>
                <w:lang w:val="zh-CN"/>
              </w:rPr>
            </w:pPr>
          </w:p>
        </w:tc>
        <w:tc>
          <w:tcPr>
            <w:tcW w:w="1309" w:type="dxa"/>
            <w:vMerge w:val="restart"/>
            <w:tcBorders>
              <w:top w:val="single" w:color="000000" w:sz="6" w:space="0"/>
              <w:left w:val="single" w:color="000000" w:sz="6" w:space="0"/>
              <w:right w:val="single" w:color="000000" w:sz="6" w:space="0"/>
            </w:tcBorders>
            <w:shd w:val="clear" w:color="000000" w:fill="FFFFFF"/>
            <w:noWrap w:val="0"/>
            <w:vAlign w:val="top"/>
          </w:tcPr>
          <w:p w14:paraId="09ED70E0">
            <w:pPr>
              <w:autoSpaceDE w:val="0"/>
              <w:autoSpaceDN w:val="0"/>
              <w:adjustRightInd w:val="0"/>
              <w:spacing w:line="320" w:lineRule="exact"/>
              <w:jc w:val="left"/>
              <w:rPr>
                <w:rFonts w:hint="eastAsia" w:ascii="宋体" w:hAnsi="宋体" w:eastAsia="宋体" w:cs="宋体"/>
                <w:kern w:val="0"/>
                <w:sz w:val="24"/>
                <w:szCs w:val="24"/>
                <w:lang w:val="zh-CN"/>
              </w:rPr>
            </w:pPr>
          </w:p>
        </w:tc>
      </w:tr>
      <w:tr w14:paraId="3A003EB7">
        <w:tblPrEx>
          <w:tblCellMar>
            <w:top w:w="0" w:type="dxa"/>
            <w:left w:w="108" w:type="dxa"/>
            <w:bottom w:w="0" w:type="dxa"/>
            <w:right w:w="108" w:type="dxa"/>
          </w:tblCellMar>
        </w:tblPrEx>
        <w:trPr>
          <w:trHeight w:val="555" w:hRule="atLeast"/>
          <w:jc w:val="center"/>
        </w:trPr>
        <w:tc>
          <w:tcPr>
            <w:tcW w:w="1938" w:type="dxa"/>
            <w:vMerge w:val="continue"/>
            <w:tcBorders>
              <w:left w:val="single" w:color="000000" w:sz="6" w:space="0"/>
              <w:bottom w:val="single" w:color="000000" w:sz="6" w:space="0"/>
              <w:right w:val="single" w:color="000000" w:sz="6" w:space="0"/>
            </w:tcBorders>
            <w:shd w:val="clear" w:color="000000" w:fill="FFFFFF"/>
            <w:noWrap w:val="0"/>
            <w:vAlign w:val="center"/>
          </w:tcPr>
          <w:p w14:paraId="4DDC02A0">
            <w:pPr>
              <w:autoSpaceDE w:val="0"/>
              <w:autoSpaceDN w:val="0"/>
              <w:adjustRightInd w:val="0"/>
              <w:spacing w:line="320" w:lineRule="exact"/>
              <w:jc w:val="left"/>
            </w:pPr>
          </w:p>
        </w:tc>
        <w:tc>
          <w:tcPr>
            <w:tcW w:w="269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100151">
            <w:pPr>
              <w:autoSpaceDE w:val="0"/>
              <w:autoSpaceDN w:val="0"/>
              <w:adjustRightInd w:val="0"/>
              <w:spacing w:line="360" w:lineRule="auto"/>
              <w:jc w:val="left"/>
              <w:rPr>
                <w:rFonts w:hint="eastAsia" w:ascii="宋体" w:hAnsi="宋体" w:eastAsia="宋体" w:cs="宋体"/>
                <w:kern w:val="0"/>
                <w:sz w:val="24"/>
                <w:szCs w:val="24"/>
                <w:lang w:val="zh-CN"/>
              </w:rPr>
            </w:pPr>
            <w:r>
              <w:rPr>
                <w:rFonts w:hint="eastAsia" w:ascii="宋体" w:hAnsi="宋体" w:cs="宋体"/>
                <w:kern w:val="0"/>
                <w:sz w:val="24"/>
                <w:szCs w:val="24"/>
                <w:lang w:val="zh-CN"/>
              </w:rPr>
              <w:t>小写：</w:t>
            </w:r>
          </w:p>
        </w:tc>
        <w:tc>
          <w:tcPr>
            <w:tcW w:w="1828" w:type="dxa"/>
            <w:vMerge w:val="continue"/>
            <w:tcBorders>
              <w:left w:val="single" w:color="000000" w:sz="6" w:space="0"/>
              <w:bottom w:val="single" w:color="000000" w:sz="6" w:space="0"/>
              <w:right w:val="single" w:color="000000" w:sz="6" w:space="0"/>
            </w:tcBorders>
            <w:shd w:val="clear" w:color="000000" w:fill="FFFFFF"/>
            <w:noWrap w:val="0"/>
            <w:vAlign w:val="top"/>
          </w:tcPr>
          <w:p w14:paraId="23F3D537">
            <w:pPr>
              <w:autoSpaceDE w:val="0"/>
              <w:autoSpaceDN w:val="0"/>
              <w:adjustRightInd w:val="0"/>
              <w:spacing w:line="320" w:lineRule="exact"/>
              <w:jc w:val="left"/>
              <w:rPr>
                <w:rFonts w:hint="eastAsia" w:ascii="宋体" w:hAnsi="宋体" w:eastAsia="宋体" w:cs="宋体"/>
                <w:kern w:val="0"/>
                <w:sz w:val="24"/>
                <w:szCs w:val="24"/>
                <w:lang w:val="zh-CN"/>
              </w:rPr>
            </w:pPr>
          </w:p>
        </w:tc>
        <w:tc>
          <w:tcPr>
            <w:tcW w:w="1882" w:type="dxa"/>
            <w:vMerge w:val="continue"/>
            <w:tcBorders>
              <w:left w:val="single" w:color="000000" w:sz="6" w:space="0"/>
              <w:bottom w:val="single" w:color="000000" w:sz="6" w:space="0"/>
              <w:right w:val="single" w:color="000000" w:sz="6" w:space="0"/>
            </w:tcBorders>
            <w:shd w:val="clear" w:color="000000" w:fill="FFFFFF"/>
            <w:noWrap w:val="0"/>
            <w:vAlign w:val="top"/>
          </w:tcPr>
          <w:p w14:paraId="1CBEE403">
            <w:pPr>
              <w:autoSpaceDE w:val="0"/>
              <w:autoSpaceDN w:val="0"/>
              <w:adjustRightInd w:val="0"/>
              <w:spacing w:line="320" w:lineRule="exact"/>
              <w:jc w:val="left"/>
              <w:rPr>
                <w:rFonts w:hint="eastAsia" w:ascii="宋体" w:hAnsi="宋体" w:eastAsia="宋体" w:cs="宋体"/>
                <w:kern w:val="0"/>
                <w:sz w:val="24"/>
                <w:szCs w:val="24"/>
                <w:lang w:val="zh-CN"/>
              </w:rPr>
            </w:pPr>
          </w:p>
        </w:tc>
        <w:tc>
          <w:tcPr>
            <w:tcW w:w="1309" w:type="dxa"/>
            <w:vMerge w:val="continue"/>
            <w:tcBorders>
              <w:left w:val="single" w:color="000000" w:sz="6" w:space="0"/>
              <w:bottom w:val="single" w:color="000000" w:sz="6" w:space="0"/>
              <w:right w:val="single" w:color="000000" w:sz="6" w:space="0"/>
            </w:tcBorders>
            <w:shd w:val="clear" w:color="000000" w:fill="FFFFFF"/>
            <w:noWrap w:val="0"/>
            <w:vAlign w:val="top"/>
          </w:tcPr>
          <w:p w14:paraId="55D3C3C9">
            <w:pPr>
              <w:autoSpaceDE w:val="0"/>
              <w:autoSpaceDN w:val="0"/>
              <w:adjustRightInd w:val="0"/>
              <w:spacing w:line="320" w:lineRule="exact"/>
              <w:jc w:val="left"/>
              <w:rPr>
                <w:rFonts w:hint="eastAsia" w:ascii="宋体" w:hAnsi="宋体" w:eastAsia="宋体" w:cs="宋体"/>
                <w:kern w:val="0"/>
                <w:sz w:val="24"/>
                <w:szCs w:val="24"/>
                <w:lang w:val="zh-CN"/>
              </w:rPr>
            </w:pPr>
          </w:p>
        </w:tc>
      </w:tr>
      <w:tr w14:paraId="77EF4F5A">
        <w:tblPrEx>
          <w:tblCellMar>
            <w:top w:w="0" w:type="dxa"/>
            <w:left w:w="108" w:type="dxa"/>
            <w:bottom w:w="0" w:type="dxa"/>
            <w:right w:w="108" w:type="dxa"/>
          </w:tblCellMar>
        </w:tblPrEx>
        <w:trPr>
          <w:trHeight w:val="1301" w:hRule="atLeast"/>
          <w:jc w:val="center"/>
        </w:trPr>
        <w:tc>
          <w:tcPr>
            <w:tcW w:w="4628"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4BDDE3">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优惠承诺及其他：</w:t>
            </w:r>
          </w:p>
        </w:tc>
        <w:tc>
          <w:tcPr>
            <w:tcW w:w="5019"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942AE4">
            <w:pPr>
              <w:autoSpaceDE w:val="0"/>
              <w:autoSpaceDN w:val="0"/>
              <w:adjustRightInd w:val="0"/>
              <w:spacing w:line="320" w:lineRule="exact"/>
              <w:jc w:val="left"/>
              <w:rPr>
                <w:rFonts w:hint="eastAsia" w:ascii="宋体" w:hAnsi="宋体" w:eastAsia="宋体" w:cs="宋体"/>
                <w:b/>
                <w:bCs/>
                <w:kern w:val="0"/>
                <w:sz w:val="24"/>
                <w:szCs w:val="24"/>
                <w:lang w:val="zh-CN"/>
              </w:rPr>
            </w:pPr>
          </w:p>
        </w:tc>
      </w:tr>
    </w:tbl>
    <w:p w14:paraId="6D0A34AB">
      <w:pPr>
        <w:autoSpaceDE w:val="0"/>
        <w:autoSpaceDN w:val="0"/>
        <w:adjustRightInd w:val="0"/>
        <w:spacing w:line="360" w:lineRule="auto"/>
        <w:ind w:firstLine="482"/>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注：</w:t>
      </w:r>
      <w:r>
        <w:rPr>
          <w:rFonts w:hint="eastAsia" w:ascii="宋体" w:hAnsi="宋体" w:eastAsia="宋体" w:cs="宋体"/>
          <w:kern w:val="0"/>
          <w:sz w:val="24"/>
          <w:szCs w:val="24"/>
          <w:lang w:val="zh-CN"/>
        </w:rPr>
        <w:t>1</w:t>
      </w:r>
      <w:r>
        <w:rPr>
          <w:rFonts w:hint="eastAsia" w:ascii="宋体" w:hAnsi="宋体" w:cs="宋体"/>
          <w:kern w:val="0"/>
          <w:sz w:val="24"/>
          <w:szCs w:val="24"/>
          <w:lang w:val="zh-CN"/>
        </w:rPr>
        <w:t>、</w:t>
      </w:r>
      <w:r>
        <w:rPr>
          <w:rFonts w:hint="eastAsia" w:ascii="宋体" w:hAnsi="宋体" w:eastAsia="宋体" w:cs="宋体"/>
          <w:kern w:val="0"/>
          <w:sz w:val="24"/>
          <w:szCs w:val="24"/>
          <w:lang w:val="zh-CN"/>
        </w:rPr>
        <w:t>填写此表时不得改变表格形式。</w:t>
      </w:r>
    </w:p>
    <w:p w14:paraId="3B30F772">
      <w:pPr>
        <w:autoSpaceDE w:val="0"/>
        <w:autoSpaceDN w:val="0"/>
        <w:adjustRightInd w:val="0"/>
        <w:spacing w:line="360" w:lineRule="auto"/>
        <w:ind w:firstLine="480" w:firstLineChars="200"/>
        <w:rPr>
          <w:rFonts w:hint="eastAsia" w:ascii="宋体" w:hAnsi="Cambria" w:eastAsia="宋体" w:cs="宋体"/>
          <w:sz w:val="24"/>
          <w:szCs w:val="24"/>
          <w:lang w:val="zh-CN"/>
        </w:rPr>
      </w:pPr>
      <w:r>
        <w:rPr>
          <w:rFonts w:hint="eastAsia" w:ascii="宋体" w:hAnsi="Cambria" w:cs="宋体"/>
          <w:sz w:val="24"/>
          <w:szCs w:val="24"/>
          <w:lang w:val="en-US" w:eastAsia="zh-CN"/>
        </w:rPr>
        <w:t>2、</w:t>
      </w:r>
      <w:r>
        <w:rPr>
          <w:rFonts w:hint="eastAsia" w:ascii="宋体" w:hAnsi="Cambria" w:eastAsia="宋体" w:cs="宋体"/>
          <w:sz w:val="24"/>
          <w:szCs w:val="24"/>
          <w:lang w:val="zh-CN"/>
        </w:rPr>
        <w:t>磋商报价为</w:t>
      </w:r>
      <w:r>
        <w:rPr>
          <w:rFonts w:hint="eastAsia" w:ascii="宋体" w:hAnsi="Cambria" w:cs="宋体"/>
          <w:sz w:val="24"/>
          <w:szCs w:val="24"/>
          <w:lang w:val="en-US" w:eastAsia="zh-CN"/>
        </w:rPr>
        <w:t>总报价</w:t>
      </w:r>
      <w:r>
        <w:rPr>
          <w:rFonts w:hint="eastAsia" w:ascii="宋体" w:hAnsi="宋体" w:eastAsia="宋体" w:cs="宋体"/>
          <w:kern w:val="0"/>
          <w:sz w:val="24"/>
          <w:szCs w:val="24"/>
          <w:lang w:val="zh-CN"/>
        </w:rPr>
        <w:t>。</w:t>
      </w:r>
      <w:r>
        <w:rPr>
          <w:rFonts w:hint="eastAsia" w:ascii="宋体" w:hAnsi="Cambria" w:eastAsia="宋体" w:cs="宋体"/>
          <w:sz w:val="24"/>
          <w:szCs w:val="24"/>
          <w:lang w:val="en-US" w:eastAsia="zh-CN"/>
        </w:rPr>
        <w:t>必须包括：</w:t>
      </w:r>
      <w:r>
        <w:rPr>
          <w:rFonts w:hint="eastAsia" w:ascii="宋体" w:hAnsi="Cambria" w:cs="宋体"/>
          <w:sz w:val="24"/>
          <w:szCs w:val="24"/>
          <w:lang w:val="en-US" w:eastAsia="zh-CN"/>
        </w:rPr>
        <w:t>咨询服务费用</w:t>
      </w:r>
      <w:r>
        <w:rPr>
          <w:rFonts w:hint="eastAsia" w:ascii="宋体" w:hAnsi="Cambria" w:eastAsia="宋体" w:cs="宋体"/>
          <w:sz w:val="24"/>
          <w:szCs w:val="24"/>
          <w:lang w:val="en-US" w:eastAsia="zh-CN"/>
        </w:rPr>
        <w:t>、税费、差旅费、服务费、人员工资、管理费、验收费、手续费、保险费、培训费、及服务过程中包含的不可预见等全部费用。</w:t>
      </w:r>
    </w:p>
    <w:p w14:paraId="2C079AC6">
      <w:pPr>
        <w:numPr>
          <w:ilvl w:val="0"/>
          <w:numId w:val="0"/>
        </w:numPr>
        <w:autoSpaceDE w:val="0"/>
        <w:autoSpaceDN w:val="0"/>
        <w:adjustRightIn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cs="宋体"/>
          <w:kern w:val="0"/>
          <w:sz w:val="24"/>
          <w:szCs w:val="24"/>
          <w:lang w:val="zh-CN"/>
        </w:rPr>
        <w:t>、</w:t>
      </w:r>
      <w:r>
        <w:rPr>
          <w:rFonts w:hint="eastAsia" w:ascii="宋体" w:hAnsi="宋体" w:eastAsia="宋体" w:cs="宋体"/>
          <w:kern w:val="0"/>
          <w:sz w:val="24"/>
          <w:szCs w:val="24"/>
          <w:lang w:val="zh-CN"/>
        </w:rPr>
        <w:t>“服务期</w:t>
      </w:r>
      <w:r>
        <w:rPr>
          <w:rFonts w:hint="eastAsia" w:ascii="宋体" w:hAnsi="宋体" w:cs="宋体"/>
          <w:kern w:val="0"/>
          <w:sz w:val="24"/>
          <w:szCs w:val="24"/>
          <w:lang w:val="en-US" w:eastAsia="zh-CN"/>
        </w:rPr>
        <w:t>限</w:t>
      </w:r>
      <w:r>
        <w:rPr>
          <w:rFonts w:hint="eastAsia" w:ascii="宋体" w:hAnsi="宋体" w:eastAsia="宋体" w:cs="宋体"/>
          <w:kern w:val="0"/>
          <w:sz w:val="24"/>
          <w:szCs w:val="24"/>
          <w:lang w:val="zh-CN"/>
        </w:rPr>
        <w:t>”是指完成服务所需的具体时间。</w:t>
      </w:r>
    </w:p>
    <w:p w14:paraId="14EEF56C">
      <w:pPr>
        <w:autoSpaceDE w:val="0"/>
        <w:autoSpaceDN w:val="0"/>
        <w:adjustRightIn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cs="宋体"/>
          <w:kern w:val="0"/>
          <w:sz w:val="24"/>
          <w:szCs w:val="24"/>
          <w:lang w:val="zh-CN"/>
        </w:rPr>
        <w:t>、</w:t>
      </w:r>
      <w:r>
        <w:rPr>
          <w:rFonts w:hint="eastAsia" w:ascii="宋体" w:hAnsi="宋体" w:eastAsia="宋体" w:cs="宋体"/>
          <w:kern w:val="0"/>
          <w:sz w:val="24"/>
          <w:szCs w:val="24"/>
          <w:lang w:val="zh-CN"/>
        </w:rPr>
        <w:t xml:space="preserve"> 磋商报价不能有两个或两个以上的报价方案，否则，响应无效</w:t>
      </w:r>
      <w:r>
        <w:rPr>
          <w:rFonts w:hint="eastAsia" w:ascii="宋体" w:hAnsi="宋体" w:cs="宋体"/>
          <w:color w:val="auto"/>
          <w:sz w:val="24"/>
          <w:szCs w:val="24"/>
          <w:highlight w:val="none"/>
          <w:lang w:val="en-US" w:eastAsia="zh-CN"/>
        </w:rPr>
        <w:t>。</w:t>
      </w:r>
    </w:p>
    <w:p w14:paraId="7A5ECBE4">
      <w:pPr>
        <w:autoSpaceDE w:val="0"/>
        <w:autoSpaceDN w:val="0"/>
        <w:adjustRightInd w:val="0"/>
        <w:spacing w:line="40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w:t>
      </w:r>
    </w:p>
    <w:p w14:paraId="7F253F1F">
      <w:pPr>
        <w:autoSpaceDE w:val="0"/>
        <w:autoSpaceDN w:val="0"/>
        <w:adjustRightInd w:val="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w:t>
      </w:r>
    </w:p>
    <w:p w14:paraId="6010B249">
      <w:pPr>
        <w:autoSpaceDE w:val="0"/>
        <w:autoSpaceDN w:val="0"/>
        <w:adjustRightInd w:val="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w:t>
      </w:r>
    </w:p>
    <w:p w14:paraId="1B0E1389">
      <w:pPr>
        <w:autoSpaceDE w:val="0"/>
        <w:autoSpaceDN w:val="0"/>
        <w:adjustRightInd w:val="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w:t>
      </w:r>
    </w:p>
    <w:p w14:paraId="79E3C110">
      <w:pPr>
        <w:autoSpaceDE w:val="0"/>
        <w:autoSpaceDN w:val="0"/>
        <w:adjustRightInd w:val="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w:t>
      </w:r>
    </w:p>
    <w:p w14:paraId="7DC91DA4">
      <w:pPr>
        <w:autoSpaceDE w:val="0"/>
        <w:autoSpaceDN w:val="0"/>
        <w:adjustRightInd w:val="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w:t>
      </w:r>
    </w:p>
    <w:p w14:paraId="1DC448A1">
      <w:pPr>
        <w:autoSpaceDE w:val="0"/>
        <w:autoSpaceDN w:val="0"/>
        <w:adjustRightInd w:val="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w:t>
      </w:r>
    </w:p>
    <w:p w14:paraId="769C0B49">
      <w:pPr>
        <w:autoSpaceDE w:val="0"/>
        <w:autoSpaceDN w:val="0"/>
        <w:adjustRightInd w:val="0"/>
        <w:spacing w:line="400" w:lineRule="exact"/>
        <w:rPr>
          <w:rFonts w:hint="eastAsia" w:ascii="宋体" w:hAnsi="宋体" w:eastAsia="宋体" w:cs="宋体"/>
          <w:b/>
          <w:bCs/>
          <w:kern w:val="0"/>
          <w:sz w:val="24"/>
          <w:szCs w:val="24"/>
        </w:rPr>
      </w:pPr>
      <w:r>
        <w:rPr>
          <w:rFonts w:hint="eastAsia" w:ascii="宋体" w:hAnsi="宋体" w:eastAsia="宋体" w:cs="宋体"/>
          <w:kern w:val="0"/>
          <w:sz w:val="24"/>
          <w:szCs w:val="24"/>
          <w:lang w:val="zh-CN"/>
        </w:rPr>
        <w:t xml:space="preserve"> </w:t>
      </w:r>
      <w:r>
        <w:rPr>
          <w:rFonts w:hint="eastAsia" w:ascii="宋体" w:hAnsi="宋体" w:eastAsia="宋体" w:cs="宋体"/>
          <w:b/>
          <w:bCs/>
          <w:kern w:val="0"/>
          <w:sz w:val="24"/>
          <w:szCs w:val="24"/>
          <w:lang w:val="zh-CN"/>
        </w:rPr>
        <w:t xml:space="preserve">         </w:t>
      </w:r>
      <w:r>
        <w:rPr>
          <w:rFonts w:hint="eastAsia" w:ascii="宋体" w:hAnsi="宋体" w:eastAsia="宋体" w:cs="宋体"/>
          <w:b/>
          <w:bCs/>
          <w:kern w:val="0"/>
          <w:sz w:val="24"/>
          <w:szCs w:val="24"/>
        </w:rPr>
        <w:t xml:space="preserve">  </w:t>
      </w:r>
    </w:p>
    <w:p w14:paraId="072AB1EB">
      <w:pPr>
        <w:autoSpaceDE w:val="0"/>
        <w:autoSpaceDN w:val="0"/>
        <w:adjustRightInd w:val="0"/>
        <w:spacing w:line="400" w:lineRule="exact"/>
        <w:rPr>
          <w:rFonts w:hint="eastAsia" w:ascii="宋体" w:hAnsi="宋体" w:eastAsia="宋体" w:cs="宋体"/>
          <w:b/>
          <w:bCs/>
          <w:kern w:val="0"/>
          <w:sz w:val="24"/>
          <w:szCs w:val="24"/>
        </w:rPr>
      </w:pPr>
    </w:p>
    <w:p w14:paraId="38C773B2">
      <w:pPr>
        <w:autoSpaceDE w:val="0"/>
        <w:autoSpaceDN w:val="0"/>
        <w:adjustRightInd w:val="0"/>
        <w:spacing w:line="400" w:lineRule="exact"/>
        <w:rPr>
          <w:rFonts w:hint="eastAsia" w:ascii="宋体" w:hAnsi="宋体" w:eastAsia="宋体" w:cs="宋体"/>
          <w:b/>
          <w:bCs/>
          <w:kern w:val="0"/>
          <w:sz w:val="24"/>
          <w:szCs w:val="24"/>
        </w:rPr>
      </w:pPr>
    </w:p>
    <w:p w14:paraId="34BCAC3B">
      <w:pPr>
        <w:autoSpaceDE w:val="0"/>
        <w:autoSpaceDN w:val="0"/>
        <w:adjustRightInd w:val="0"/>
        <w:spacing w:line="400" w:lineRule="exact"/>
        <w:ind w:firstLine="4578" w:firstLineChars="190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 供应商：             （公章）</w:t>
      </w:r>
    </w:p>
    <w:p w14:paraId="4D646038">
      <w:pPr>
        <w:autoSpaceDE w:val="0"/>
        <w:autoSpaceDN w:val="0"/>
        <w:adjustRightInd w:val="0"/>
        <w:spacing w:line="400" w:lineRule="exac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                    法定代表人或委托代理人：             （签字或盖章）</w:t>
      </w:r>
    </w:p>
    <w:p w14:paraId="193488D7">
      <w:pPr>
        <w:autoSpaceDE w:val="0"/>
        <w:autoSpaceDN w:val="0"/>
        <w:adjustRightInd w:val="0"/>
        <w:spacing w:line="400" w:lineRule="exac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                                         年   月   日</w:t>
      </w:r>
    </w:p>
    <w:p w14:paraId="199372D7">
      <w:pPr>
        <w:autoSpaceDE w:val="0"/>
        <w:autoSpaceDN w:val="0"/>
        <w:adjustRightInd w:val="0"/>
        <w:spacing w:line="400" w:lineRule="exact"/>
        <w:jc w:val="left"/>
        <w:rPr>
          <w:rFonts w:hint="eastAsia" w:ascii="宋体" w:hAnsi="宋体" w:eastAsia="宋体" w:cs="宋体"/>
          <w:kern w:val="0"/>
          <w:sz w:val="24"/>
          <w:szCs w:val="24"/>
          <w:lang w:val="zh-CN"/>
        </w:rPr>
      </w:pPr>
    </w:p>
    <w:p w14:paraId="4717AD9B">
      <w:pPr>
        <w:pStyle w:val="17"/>
        <w:jc w:val="left"/>
        <w:outlineLvl w:val="9"/>
        <w:rPr>
          <w:rFonts w:hint="eastAsia" w:ascii="宋体" w:hAnsi="宋体" w:eastAsia="宋体" w:cs="宋体"/>
          <w:sz w:val="24"/>
          <w:szCs w:val="24"/>
          <w:lang w:val="zh-CN"/>
        </w:rPr>
      </w:pPr>
      <w:bookmarkStart w:id="260" w:name="_Toc2698"/>
      <w:bookmarkStart w:id="261" w:name="_Toc5560"/>
      <w:bookmarkStart w:id="262" w:name="_Toc428180579"/>
    </w:p>
    <w:p w14:paraId="41740195">
      <w:pPr>
        <w:pStyle w:val="17"/>
        <w:jc w:val="left"/>
        <w:outlineLvl w:val="9"/>
        <w:rPr>
          <w:rFonts w:hint="eastAsia" w:ascii="宋体" w:hAnsi="宋体" w:eastAsia="宋体" w:cs="宋体"/>
          <w:sz w:val="24"/>
          <w:szCs w:val="24"/>
          <w:lang w:val="zh-CN"/>
        </w:rPr>
      </w:pPr>
      <w:bookmarkStart w:id="263" w:name="_Toc19910"/>
    </w:p>
    <w:p w14:paraId="2DAF0B31">
      <w:pPr>
        <w:pStyle w:val="17"/>
        <w:jc w:val="left"/>
        <w:rPr>
          <w:rFonts w:hint="eastAsia" w:ascii="宋体" w:hAnsi="宋体" w:eastAsia="宋体" w:cs="宋体"/>
          <w:sz w:val="24"/>
          <w:szCs w:val="24"/>
          <w:lang w:eastAsia="zh-CN"/>
        </w:rPr>
      </w:pPr>
      <w:bookmarkStart w:id="264" w:name="_Toc30671"/>
      <w:bookmarkStart w:id="265" w:name="_Toc4774"/>
      <w:r>
        <w:rPr>
          <w:rFonts w:hint="eastAsia" w:ascii="宋体" w:hAnsi="宋体" w:cs="宋体"/>
          <w:sz w:val="24"/>
          <w:szCs w:val="24"/>
          <w:lang w:val="zh-CN"/>
        </w:rPr>
        <w:t>（</w:t>
      </w:r>
      <w:r>
        <w:rPr>
          <w:rFonts w:hint="eastAsia" w:ascii="宋体" w:hAnsi="宋体" w:cs="宋体"/>
          <w:sz w:val="24"/>
          <w:szCs w:val="24"/>
          <w:lang w:val="en-US" w:eastAsia="zh-CN"/>
        </w:rPr>
        <w:t>11-2</w:t>
      </w:r>
      <w:r>
        <w:rPr>
          <w:rFonts w:hint="eastAsia" w:ascii="宋体" w:hAnsi="宋体" w:cs="宋体"/>
          <w:sz w:val="24"/>
          <w:szCs w:val="24"/>
          <w:lang w:val="zh-CN"/>
        </w:rPr>
        <w:t>）</w:t>
      </w:r>
      <w:r>
        <w:rPr>
          <w:rFonts w:hint="eastAsia" w:ascii="宋体" w:hAnsi="宋体" w:eastAsia="宋体" w:cs="宋体"/>
          <w:b/>
          <w:bCs/>
          <w:sz w:val="24"/>
          <w:szCs w:val="24"/>
          <w:lang w:val="zh-CN" w:eastAsia="zh-CN"/>
        </w:rPr>
        <w:t>磋商最终</w:t>
      </w:r>
      <w:r>
        <w:rPr>
          <w:rFonts w:hint="eastAsia" w:ascii="宋体" w:hAnsi="宋体" w:eastAsia="宋体" w:cs="宋体"/>
          <w:b/>
          <w:bCs/>
          <w:sz w:val="24"/>
          <w:szCs w:val="24"/>
          <w:lang w:val="zh-CN"/>
        </w:rPr>
        <w:t>报价表</w:t>
      </w:r>
      <w:bookmarkEnd w:id="260"/>
      <w:r>
        <w:rPr>
          <w:rFonts w:hint="eastAsia" w:ascii="宋体" w:hAnsi="宋体" w:eastAsia="宋体" w:cs="宋体"/>
          <w:b/>
          <w:bCs/>
          <w:sz w:val="24"/>
          <w:szCs w:val="24"/>
          <w:lang w:val="zh-CN" w:eastAsia="zh-CN"/>
        </w:rPr>
        <w:t>（最终轮）</w:t>
      </w:r>
      <w:bookmarkEnd w:id="261"/>
      <w:bookmarkEnd w:id="263"/>
      <w:bookmarkEnd w:id="264"/>
      <w:bookmarkEnd w:id="265"/>
    </w:p>
    <w:p w14:paraId="23EA145F">
      <w:pPr>
        <w:autoSpaceDE w:val="0"/>
        <w:autoSpaceDN w:val="0"/>
        <w:adjustRightInd w:val="0"/>
        <w:jc w:val="center"/>
        <w:rPr>
          <w:rFonts w:hint="eastAsia" w:ascii="宋体" w:hAnsi="宋体" w:eastAsia="宋体" w:cs="宋体"/>
          <w:b/>
          <w:bCs/>
          <w:kern w:val="0"/>
          <w:sz w:val="24"/>
          <w:szCs w:val="24"/>
          <w:lang w:val="zh-CN"/>
        </w:rPr>
      </w:pPr>
    </w:p>
    <w:p w14:paraId="260CF044">
      <w:pPr>
        <w:autoSpaceDE w:val="0"/>
        <w:autoSpaceDN w:val="0"/>
        <w:adjustRightInd w:val="0"/>
        <w:jc w:val="center"/>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竞争性磋商最终报价表  </w:t>
      </w:r>
    </w:p>
    <w:p w14:paraId="4619F8D7">
      <w:pPr>
        <w:autoSpaceDE w:val="0"/>
        <w:autoSpaceDN w:val="0"/>
        <w:adjustRightInd w:val="0"/>
        <w:jc w:val="center"/>
        <w:rPr>
          <w:rFonts w:hint="eastAsia" w:ascii="宋体" w:hAnsi="宋体" w:eastAsia="宋体" w:cs="宋体"/>
          <w:b/>
          <w:bCs/>
          <w:kern w:val="0"/>
          <w:sz w:val="24"/>
          <w:szCs w:val="24"/>
          <w:lang w:val="zh-CN"/>
        </w:rPr>
      </w:pPr>
    </w:p>
    <w:p w14:paraId="7B25C04E">
      <w:pPr>
        <w:autoSpaceDE w:val="0"/>
        <w:autoSpaceDN w:val="0"/>
        <w:adjustRightInd w:val="0"/>
        <w:spacing w:line="400" w:lineRule="exac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供应商名称（盖章）：         </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lang w:val="zh-CN"/>
        </w:rPr>
        <w:t xml:space="preserve"> </w:t>
      </w:r>
      <w:r>
        <w:rPr>
          <w:rFonts w:hint="eastAsia" w:ascii="宋体" w:hAnsi="宋体" w:eastAsia="宋体" w:cs="宋体"/>
          <w:b/>
          <w:bCs/>
          <w:kern w:val="0"/>
          <w:sz w:val="24"/>
          <w:szCs w:val="24"/>
          <w:lang w:val="en-US" w:eastAsia="zh-CN"/>
        </w:rPr>
        <w:t>响应</w:t>
      </w:r>
      <w:r>
        <w:rPr>
          <w:rFonts w:hint="eastAsia" w:ascii="宋体" w:hAnsi="宋体" w:eastAsia="宋体" w:cs="宋体"/>
          <w:b/>
          <w:bCs/>
          <w:kern w:val="0"/>
          <w:sz w:val="24"/>
          <w:szCs w:val="24"/>
          <w:lang w:val="zh-CN"/>
        </w:rPr>
        <w:t>日期：   年   月   日</w:t>
      </w:r>
    </w:p>
    <w:tbl>
      <w:tblPr>
        <w:tblStyle w:val="18"/>
        <w:tblW w:w="0" w:type="auto"/>
        <w:jc w:val="center"/>
        <w:tblLayout w:type="fixed"/>
        <w:tblCellMar>
          <w:top w:w="0" w:type="dxa"/>
          <w:left w:w="108" w:type="dxa"/>
          <w:bottom w:w="0" w:type="dxa"/>
          <w:right w:w="108" w:type="dxa"/>
        </w:tblCellMar>
      </w:tblPr>
      <w:tblGrid>
        <w:gridCol w:w="1932"/>
        <w:gridCol w:w="3491"/>
        <w:gridCol w:w="1588"/>
        <w:gridCol w:w="1307"/>
      </w:tblGrid>
      <w:tr w14:paraId="34DA2680">
        <w:tblPrEx>
          <w:tblCellMar>
            <w:top w:w="0" w:type="dxa"/>
            <w:left w:w="108" w:type="dxa"/>
            <w:bottom w:w="0" w:type="dxa"/>
            <w:right w:w="108" w:type="dxa"/>
          </w:tblCellMar>
        </w:tblPrEx>
        <w:trPr>
          <w:trHeight w:val="768" w:hRule="atLeast"/>
          <w:jc w:val="center"/>
        </w:trPr>
        <w:tc>
          <w:tcPr>
            <w:tcW w:w="19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A26E41">
            <w:pPr>
              <w:autoSpaceDE w:val="0"/>
              <w:autoSpaceDN w:val="0"/>
              <w:adjustRightInd w:val="0"/>
              <w:spacing w:line="320" w:lineRule="exact"/>
              <w:ind w:firstLine="482"/>
              <w:jc w:val="left"/>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项目名称</w:t>
            </w:r>
          </w:p>
        </w:tc>
        <w:tc>
          <w:tcPr>
            <w:tcW w:w="34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6984965">
            <w:pPr>
              <w:autoSpaceDE w:val="0"/>
              <w:autoSpaceDN w:val="0"/>
              <w:adjustRightInd w:val="0"/>
              <w:spacing w:line="320" w:lineRule="exact"/>
              <w:jc w:val="both"/>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磋商</w:t>
            </w:r>
            <w:r>
              <w:rPr>
                <w:rFonts w:hint="eastAsia" w:ascii="宋体" w:hAnsi="宋体" w:eastAsia="宋体" w:cs="宋体"/>
                <w:b/>
                <w:bCs/>
                <w:kern w:val="0"/>
                <w:sz w:val="24"/>
                <w:szCs w:val="24"/>
                <w:lang w:val="en-US" w:eastAsia="zh-CN"/>
              </w:rPr>
              <w:t>最终</w:t>
            </w:r>
            <w:r>
              <w:rPr>
                <w:rFonts w:hint="eastAsia" w:ascii="宋体" w:hAnsi="宋体" w:eastAsia="宋体" w:cs="宋体"/>
                <w:b/>
                <w:bCs/>
                <w:kern w:val="0"/>
                <w:sz w:val="24"/>
                <w:szCs w:val="24"/>
                <w:lang w:val="zh-CN"/>
              </w:rPr>
              <w:t>报价</w:t>
            </w:r>
          </w:p>
        </w:tc>
        <w:tc>
          <w:tcPr>
            <w:tcW w:w="15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871DEA0">
            <w:pPr>
              <w:autoSpaceDE w:val="0"/>
              <w:autoSpaceDN w:val="0"/>
              <w:adjustRightInd w:val="0"/>
              <w:spacing w:line="320" w:lineRule="exact"/>
              <w:jc w:val="center"/>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zh-CN"/>
              </w:rPr>
              <w:t>服务期</w:t>
            </w:r>
            <w:r>
              <w:rPr>
                <w:rFonts w:hint="eastAsia" w:ascii="宋体" w:hAnsi="宋体" w:cs="宋体"/>
                <w:b/>
                <w:bCs/>
                <w:kern w:val="0"/>
                <w:sz w:val="24"/>
                <w:szCs w:val="24"/>
                <w:lang w:val="en-US" w:eastAsia="zh-CN"/>
              </w:rPr>
              <w:t>限</w:t>
            </w:r>
          </w:p>
        </w:tc>
        <w:tc>
          <w:tcPr>
            <w:tcW w:w="13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58359D2">
            <w:pPr>
              <w:autoSpaceDE w:val="0"/>
              <w:autoSpaceDN w:val="0"/>
              <w:adjustRightInd w:val="0"/>
              <w:spacing w:line="320" w:lineRule="exact"/>
              <w:ind w:left="278" w:hanging="240"/>
              <w:jc w:val="center"/>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服务地点</w:t>
            </w:r>
          </w:p>
        </w:tc>
      </w:tr>
      <w:tr w14:paraId="495333DA">
        <w:tblPrEx>
          <w:tblCellMar>
            <w:top w:w="0" w:type="dxa"/>
            <w:left w:w="108" w:type="dxa"/>
            <w:bottom w:w="0" w:type="dxa"/>
            <w:right w:w="108" w:type="dxa"/>
          </w:tblCellMar>
        </w:tblPrEx>
        <w:trPr>
          <w:trHeight w:val="605" w:hRule="atLeast"/>
          <w:jc w:val="center"/>
        </w:trPr>
        <w:tc>
          <w:tcPr>
            <w:tcW w:w="1932" w:type="dxa"/>
            <w:vMerge w:val="restart"/>
            <w:tcBorders>
              <w:top w:val="single" w:color="000000" w:sz="6" w:space="0"/>
              <w:left w:val="single" w:color="000000" w:sz="6" w:space="0"/>
              <w:right w:val="single" w:color="000000" w:sz="6" w:space="0"/>
            </w:tcBorders>
            <w:shd w:val="clear" w:color="000000" w:fill="FFFFFF"/>
            <w:noWrap w:val="0"/>
            <w:vAlign w:val="center"/>
          </w:tcPr>
          <w:p w14:paraId="44868F2C">
            <w:pPr>
              <w:autoSpaceDE w:val="0"/>
              <w:autoSpaceDN w:val="0"/>
              <w:adjustRightInd w:val="0"/>
              <w:spacing w:line="320" w:lineRule="exact"/>
              <w:ind w:firstLine="482"/>
              <w:jc w:val="left"/>
              <w:rPr>
                <w:rFonts w:hint="eastAsia" w:ascii="宋体" w:hAnsi="宋体" w:eastAsia="宋体" w:cs="宋体"/>
                <w:kern w:val="0"/>
                <w:sz w:val="24"/>
                <w:szCs w:val="24"/>
                <w:lang w:val="zh-CN"/>
              </w:rPr>
            </w:pPr>
          </w:p>
        </w:tc>
        <w:tc>
          <w:tcPr>
            <w:tcW w:w="349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84FF346">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cs="宋体"/>
                <w:kern w:val="0"/>
                <w:sz w:val="24"/>
                <w:szCs w:val="24"/>
                <w:lang w:val="zh-CN"/>
              </w:rPr>
              <w:t>大写：</w:t>
            </w:r>
          </w:p>
        </w:tc>
        <w:tc>
          <w:tcPr>
            <w:tcW w:w="1588" w:type="dxa"/>
            <w:vMerge w:val="restart"/>
            <w:tcBorders>
              <w:top w:val="single" w:color="000000" w:sz="6" w:space="0"/>
              <w:left w:val="single" w:color="000000" w:sz="6" w:space="0"/>
              <w:right w:val="single" w:color="000000" w:sz="6" w:space="0"/>
            </w:tcBorders>
            <w:shd w:val="clear" w:color="000000" w:fill="FFFFFF"/>
            <w:noWrap w:val="0"/>
            <w:vAlign w:val="top"/>
          </w:tcPr>
          <w:p w14:paraId="6FF4442E">
            <w:pPr>
              <w:autoSpaceDE w:val="0"/>
              <w:autoSpaceDN w:val="0"/>
              <w:adjustRightInd w:val="0"/>
              <w:spacing w:line="320" w:lineRule="exact"/>
              <w:ind w:firstLine="197"/>
              <w:jc w:val="left"/>
              <w:rPr>
                <w:rFonts w:hint="eastAsia" w:ascii="宋体" w:hAnsi="宋体" w:eastAsia="宋体" w:cs="宋体"/>
                <w:kern w:val="0"/>
                <w:sz w:val="24"/>
                <w:szCs w:val="24"/>
                <w:lang w:val="zh-CN"/>
              </w:rPr>
            </w:pPr>
          </w:p>
        </w:tc>
        <w:tc>
          <w:tcPr>
            <w:tcW w:w="1307" w:type="dxa"/>
            <w:vMerge w:val="restart"/>
            <w:tcBorders>
              <w:top w:val="single" w:color="000000" w:sz="6" w:space="0"/>
              <w:left w:val="single" w:color="000000" w:sz="6" w:space="0"/>
              <w:right w:val="single" w:color="000000" w:sz="6" w:space="0"/>
            </w:tcBorders>
            <w:shd w:val="clear" w:color="000000" w:fill="FFFFFF"/>
            <w:noWrap w:val="0"/>
            <w:vAlign w:val="top"/>
          </w:tcPr>
          <w:p w14:paraId="1549209B">
            <w:pPr>
              <w:autoSpaceDE w:val="0"/>
              <w:autoSpaceDN w:val="0"/>
              <w:adjustRightInd w:val="0"/>
              <w:spacing w:line="320" w:lineRule="exact"/>
              <w:jc w:val="left"/>
              <w:rPr>
                <w:rFonts w:hint="eastAsia" w:ascii="宋体" w:hAnsi="宋体" w:eastAsia="宋体" w:cs="宋体"/>
                <w:kern w:val="0"/>
                <w:sz w:val="24"/>
                <w:szCs w:val="24"/>
                <w:lang w:val="zh-CN"/>
              </w:rPr>
            </w:pPr>
          </w:p>
        </w:tc>
      </w:tr>
      <w:tr w14:paraId="5E751447">
        <w:tblPrEx>
          <w:tblCellMar>
            <w:top w:w="0" w:type="dxa"/>
            <w:left w:w="108" w:type="dxa"/>
            <w:bottom w:w="0" w:type="dxa"/>
            <w:right w:w="108" w:type="dxa"/>
          </w:tblCellMar>
        </w:tblPrEx>
        <w:trPr>
          <w:trHeight w:val="605" w:hRule="atLeast"/>
          <w:jc w:val="center"/>
        </w:trPr>
        <w:tc>
          <w:tcPr>
            <w:tcW w:w="1932" w:type="dxa"/>
            <w:vMerge w:val="continue"/>
            <w:tcBorders>
              <w:left w:val="single" w:color="000000" w:sz="6" w:space="0"/>
              <w:bottom w:val="single" w:color="000000" w:sz="6" w:space="0"/>
              <w:right w:val="single" w:color="000000" w:sz="6" w:space="0"/>
            </w:tcBorders>
            <w:shd w:val="clear" w:color="000000" w:fill="FFFFFF"/>
            <w:noWrap w:val="0"/>
            <w:vAlign w:val="center"/>
          </w:tcPr>
          <w:p w14:paraId="5B86C286">
            <w:pPr>
              <w:autoSpaceDE w:val="0"/>
              <w:autoSpaceDN w:val="0"/>
              <w:adjustRightInd w:val="0"/>
              <w:spacing w:line="320" w:lineRule="exact"/>
              <w:jc w:val="left"/>
            </w:pPr>
          </w:p>
        </w:tc>
        <w:tc>
          <w:tcPr>
            <w:tcW w:w="349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FB71749">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cs="宋体"/>
                <w:kern w:val="0"/>
                <w:sz w:val="24"/>
                <w:szCs w:val="24"/>
                <w:lang w:val="zh-CN"/>
              </w:rPr>
              <w:t>小写：</w:t>
            </w:r>
          </w:p>
        </w:tc>
        <w:tc>
          <w:tcPr>
            <w:tcW w:w="1588" w:type="dxa"/>
            <w:vMerge w:val="continue"/>
            <w:tcBorders>
              <w:left w:val="single" w:color="000000" w:sz="6" w:space="0"/>
              <w:bottom w:val="single" w:color="000000" w:sz="6" w:space="0"/>
              <w:right w:val="single" w:color="000000" w:sz="6" w:space="0"/>
            </w:tcBorders>
            <w:shd w:val="clear" w:color="000000" w:fill="FFFFFF"/>
            <w:noWrap w:val="0"/>
            <w:vAlign w:val="top"/>
          </w:tcPr>
          <w:p w14:paraId="57EB440C">
            <w:pPr>
              <w:autoSpaceDE w:val="0"/>
              <w:autoSpaceDN w:val="0"/>
              <w:adjustRightInd w:val="0"/>
              <w:spacing w:line="320" w:lineRule="exact"/>
              <w:jc w:val="left"/>
              <w:rPr>
                <w:rFonts w:hint="eastAsia" w:ascii="宋体" w:hAnsi="宋体" w:eastAsia="宋体" w:cs="宋体"/>
                <w:kern w:val="0"/>
                <w:sz w:val="24"/>
                <w:szCs w:val="24"/>
                <w:lang w:val="zh-CN"/>
              </w:rPr>
            </w:pPr>
          </w:p>
        </w:tc>
        <w:tc>
          <w:tcPr>
            <w:tcW w:w="1307" w:type="dxa"/>
            <w:vMerge w:val="continue"/>
            <w:tcBorders>
              <w:left w:val="single" w:color="000000" w:sz="6" w:space="0"/>
              <w:bottom w:val="single" w:color="000000" w:sz="6" w:space="0"/>
              <w:right w:val="single" w:color="000000" w:sz="6" w:space="0"/>
            </w:tcBorders>
            <w:shd w:val="clear" w:color="000000" w:fill="FFFFFF"/>
            <w:noWrap w:val="0"/>
            <w:vAlign w:val="top"/>
          </w:tcPr>
          <w:p w14:paraId="1B1B4705">
            <w:pPr>
              <w:autoSpaceDE w:val="0"/>
              <w:autoSpaceDN w:val="0"/>
              <w:adjustRightInd w:val="0"/>
              <w:spacing w:line="320" w:lineRule="exact"/>
              <w:jc w:val="left"/>
              <w:rPr>
                <w:rFonts w:hint="eastAsia" w:ascii="宋体" w:hAnsi="宋体" w:eastAsia="宋体" w:cs="宋体"/>
                <w:kern w:val="0"/>
                <w:sz w:val="24"/>
                <w:szCs w:val="24"/>
                <w:lang w:val="zh-CN"/>
              </w:rPr>
            </w:pPr>
          </w:p>
        </w:tc>
      </w:tr>
      <w:tr w14:paraId="186D69A6">
        <w:tblPrEx>
          <w:tblCellMar>
            <w:top w:w="0" w:type="dxa"/>
            <w:left w:w="108" w:type="dxa"/>
            <w:bottom w:w="0" w:type="dxa"/>
            <w:right w:w="108" w:type="dxa"/>
          </w:tblCellMar>
        </w:tblPrEx>
        <w:trPr>
          <w:trHeight w:val="1414" w:hRule="atLeast"/>
          <w:jc w:val="center"/>
        </w:trPr>
        <w:tc>
          <w:tcPr>
            <w:tcW w:w="8318"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73DBC56">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其他：</w:t>
            </w:r>
          </w:p>
        </w:tc>
      </w:tr>
    </w:tbl>
    <w:p w14:paraId="7661CBAD">
      <w:pPr>
        <w:autoSpaceDE w:val="0"/>
        <w:autoSpaceDN w:val="0"/>
        <w:adjustRightInd w:val="0"/>
        <w:spacing w:line="360" w:lineRule="auto"/>
        <w:ind w:firstLine="482"/>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注：</w:t>
      </w:r>
      <w:r>
        <w:rPr>
          <w:rFonts w:hint="eastAsia" w:ascii="宋体" w:hAnsi="宋体" w:eastAsia="宋体" w:cs="宋体"/>
          <w:kern w:val="0"/>
          <w:sz w:val="24"/>
          <w:szCs w:val="24"/>
          <w:lang w:val="zh-CN"/>
        </w:rPr>
        <w:t>1</w:t>
      </w:r>
      <w:r>
        <w:rPr>
          <w:rFonts w:hint="eastAsia" w:ascii="宋体" w:hAnsi="宋体" w:cs="宋体"/>
          <w:kern w:val="0"/>
          <w:sz w:val="24"/>
          <w:szCs w:val="24"/>
          <w:lang w:val="zh-CN"/>
        </w:rPr>
        <w:t>、</w:t>
      </w:r>
      <w:r>
        <w:rPr>
          <w:rFonts w:hint="eastAsia" w:ascii="宋体" w:hAnsi="宋体" w:eastAsia="宋体" w:cs="宋体"/>
          <w:kern w:val="0"/>
          <w:sz w:val="24"/>
          <w:szCs w:val="24"/>
          <w:lang w:val="zh-CN"/>
        </w:rPr>
        <w:t>填写此表时不得改变表格形式。</w:t>
      </w:r>
    </w:p>
    <w:p w14:paraId="2F4F04F2">
      <w:pPr>
        <w:autoSpaceDE w:val="0"/>
        <w:autoSpaceDN w:val="0"/>
        <w:adjustRightInd w:val="0"/>
        <w:spacing w:line="360" w:lineRule="auto"/>
        <w:ind w:firstLine="48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2、磋商报价为总报价。</w:t>
      </w:r>
      <w:r>
        <w:rPr>
          <w:rFonts w:hint="eastAsia" w:ascii="宋体" w:hAnsi="Cambria" w:eastAsia="宋体" w:cs="宋体"/>
          <w:sz w:val="24"/>
          <w:szCs w:val="24"/>
          <w:lang w:val="zh-CN"/>
        </w:rPr>
        <w:t>必须包括：</w:t>
      </w:r>
      <w:r>
        <w:rPr>
          <w:rFonts w:hint="eastAsia" w:ascii="宋体" w:hAnsi="Cambria" w:cs="宋体"/>
          <w:sz w:val="24"/>
          <w:szCs w:val="24"/>
          <w:lang w:val="en-US" w:eastAsia="zh-CN"/>
        </w:rPr>
        <w:t>报告制作费用、</w:t>
      </w:r>
      <w:r>
        <w:rPr>
          <w:rFonts w:hint="eastAsia" w:ascii="宋体" w:hAnsi="Cambria" w:eastAsia="宋体" w:cs="宋体"/>
          <w:sz w:val="24"/>
          <w:szCs w:val="24"/>
          <w:lang w:val="en-US" w:eastAsia="zh-CN"/>
        </w:rPr>
        <w:t>税费、差旅费、</w:t>
      </w:r>
      <w:r>
        <w:rPr>
          <w:rFonts w:hint="eastAsia" w:ascii="宋体" w:hAnsi="Cambria" w:eastAsia="宋体" w:cs="宋体"/>
          <w:sz w:val="24"/>
          <w:szCs w:val="24"/>
          <w:lang w:val="zh-CN"/>
        </w:rPr>
        <w:t>服务费、人员工资、管理费、验收费、手续费、保险费、培训费、及服务过程中包含的不可预见等全部费用。</w:t>
      </w:r>
    </w:p>
    <w:p w14:paraId="0A57B418">
      <w:pPr>
        <w:autoSpaceDE w:val="0"/>
        <w:autoSpaceDN w:val="0"/>
        <w:adjustRightInd w:val="0"/>
        <w:spacing w:line="360" w:lineRule="auto"/>
        <w:ind w:firstLine="48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3、“服务期限”是指完成服务所需的具体时间。</w:t>
      </w:r>
    </w:p>
    <w:p w14:paraId="716BC28B">
      <w:pPr>
        <w:autoSpaceDE w:val="0"/>
        <w:autoSpaceDN w:val="0"/>
        <w:adjustRightInd w:val="0"/>
        <w:spacing w:line="360" w:lineRule="auto"/>
        <w:ind w:firstLine="482"/>
        <w:rPr>
          <w:rFonts w:hint="default" w:ascii="宋体" w:hAnsi="宋体" w:eastAsia="宋体" w:cs="宋体"/>
          <w:kern w:val="0"/>
          <w:sz w:val="24"/>
          <w:szCs w:val="24"/>
          <w:lang w:val="en-US"/>
        </w:rPr>
      </w:pPr>
      <w:r>
        <w:rPr>
          <w:rFonts w:hint="eastAsia" w:ascii="宋体" w:hAnsi="宋体" w:eastAsia="宋体" w:cs="宋体"/>
          <w:kern w:val="0"/>
          <w:sz w:val="24"/>
          <w:szCs w:val="24"/>
          <w:lang w:val="zh-CN"/>
        </w:rPr>
        <w:t>4、 磋商报价不能有两个或两个以上的报价方案，否则，响应无效。</w:t>
      </w:r>
    </w:p>
    <w:p w14:paraId="79422D23">
      <w:pPr>
        <w:autoSpaceDE w:val="0"/>
        <w:autoSpaceDN w:val="0"/>
        <w:adjustRightInd w:val="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w:t>
      </w:r>
    </w:p>
    <w:p w14:paraId="2EAB1BD7">
      <w:pPr>
        <w:autoSpaceDE w:val="0"/>
        <w:autoSpaceDN w:val="0"/>
        <w:adjustRightInd w:val="0"/>
        <w:rPr>
          <w:rFonts w:hint="eastAsia" w:ascii="宋体" w:hAnsi="宋体" w:eastAsia="宋体" w:cs="宋体"/>
          <w:kern w:val="0"/>
          <w:sz w:val="24"/>
          <w:szCs w:val="24"/>
          <w:lang w:val="zh-CN"/>
        </w:rPr>
      </w:pPr>
    </w:p>
    <w:p w14:paraId="329562CE">
      <w:pPr>
        <w:autoSpaceDE w:val="0"/>
        <w:autoSpaceDN w:val="0"/>
        <w:adjustRightInd w:val="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w:t>
      </w:r>
    </w:p>
    <w:p w14:paraId="233B57CD">
      <w:pPr>
        <w:autoSpaceDE w:val="0"/>
        <w:autoSpaceDN w:val="0"/>
        <w:adjustRightInd w:val="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w:t>
      </w:r>
    </w:p>
    <w:p w14:paraId="5FE3E703">
      <w:pPr>
        <w:autoSpaceDE w:val="0"/>
        <w:autoSpaceDN w:val="0"/>
        <w:adjustRightInd w:val="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w:t>
      </w:r>
    </w:p>
    <w:p w14:paraId="0F0E7500">
      <w:pPr>
        <w:autoSpaceDE w:val="0"/>
        <w:autoSpaceDN w:val="0"/>
        <w:adjustRightInd w:val="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w:t>
      </w:r>
    </w:p>
    <w:p w14:paraId="4BBEC04F">
      <w:pPr>
        <w:autoSpaceDE w:val="0"/>
        <w:autoSpaceDN w:val="0"/>
        <w:adjustRightInd w:val="0"/>
        <w:spacing w:line="40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w:t>
      </w:r>
    </w:p>
    <w:p w14:paraId="11EB7241">
      <w:pPr>
        <w:autoSpaceDE w:val="0"/>
        <w:autoSpaceDN w:val="0"/>
        <w:adjustRightInd w:val="0"/>
        <w:spacing w:line="400" w:lineRule="exact"/>
        <w:rPr>
          <w:rFonts w:hint="eastAsia" w:ascii="宋体" w:hAnsi="宋体" w:eastAsia="宋体" w:cs="宋体"/>
          <w:b/>
          <w:bCs/>
          <w:kern w:val="0"/>
          <w:sz w:val="24"/>
          <w:szCs w:val="24"/>
          <w:lang w:val="zh-CN"/>
        </w:rPr>
      </w:pPr>
      <w:r>
        <w:rPr>
          <w:rFonts w:hint="eastAsia" w:ascii="宋体" w:hAnsi="宋体" w:eastAsia="宋体" w:cs="宋体"/>
          <w:kern w:val="0"/>
          <w:sz w:val="24"/>
          <w:szCs w:val="24"/>
          <w:lang w:val="zh-CN"/>
        </w:rPr>
        <w:t xml:space="preserve">                    </w:t>
      </w:r>
      <w:r>
        <w:rPr>
          <w:rFonts w:hint="eastAsia" w:ascii="宋体" w:hAnsi="宋体" w:eastAsia="宋体" w:cs="宋体"/>
          <w:b/>
          <w:bCs/>
          <w:kern w:val="0"/>
          <w:sz w:val="24"/>
          <w:szCs w:val="24"/>
          <w:lang w:val="zh-CN"/>
        </w:rPr>
        <w:t xml:space="preserve">                 供应商：             （公章）</w:t>
      </w:r>
    </w:p>
    <w:p w14:paraId="67790FCF">
      <w:pPr>
        <w:autoSpaceDE w:val="0"/>
        <w:autoSpaceDN w:val="0"/>
        <w:adjustRightInd w:val="0"/>
        <w:spacing w:line="400" w:lineRule="exac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                    法定代表人或委托代理人：             （签字或盖章）</w:t>
      </w:r>
    </w:p>
    <w:p w14:paraId="577D7533">
      <w:pPr>
        <w:autoSpaceDE w:val="0"/>
        <w:autoSpaceDN w:val="0"/>
        <w:adjustRightInd w:val="0"/>
        <w:spacing w:line="400" w:lineRule="exac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                                         年   月   日</w:t>
      </w:r>
    </w:p>
    <w:p w14:paraId="00D468D9">
      <w:pPr>
        <w:rPr>
          <w:rFonts w:hint="eastAsia" w:ascii="宋体" w:hAnsi="宋体" w:cs="宋体"/>
          <w:sz w:val="24"/>
          <w:szCs w:val="24"/>
          <w:lang w:val="en-US" w:eastAsia="zh-CN"/>
        </w:rPr>
      </w:pPr>
      <w:bookmarkStart w:id="266" w:name="_Toc31099"/>
      <w:bookmarkStart w:id="267" w:name="_Toc21369"/>
      <w:bookmarkStart w:id="268" w:name="_Toc1160"/>
      <w:bookmarkStart w:id="269" w:name="_Toc17258"/>
      <w:bookmarkStart w:id="270" w:name="_Toc22498"/>
      <w:r>
        <w:rPr>
          <w:rFonts w:hint="eastAsia" w:ascii="宋体" w:hAnsi="宋体" w:cs="宋体"/>
          <w:sz w:val="24"/>
          <w:szCs w:val="24"/>
          <w:lang w:val="en-US" w:eastAsia="zh-CN"/>
        </w:rPr>
        <w:br w:type="page"/>
      </w:r>
    </w:p>
    <w:p w14:paraId="21AF6105">
      <w:pPr>
        <w:pStyle w:val="17"/>
        <w:jc w:val="left"/>
        <w:rPr>
          <w:rFonts w:hint="eastAsia" w:ascii="宋体" w:hAnsi="宋体" w:eastAsia="宋体" w:cs="宋体"/>
          <w:sz w:val="24"/>
          <w:szCs w:val="24"/>
        </w:rPr>
      </w:pPr>
      <w:r>
        <w:rPr>
          <w:rFonts w:hint="eastAsia" w:ascii="宋体" w:hAnsi="宋体" w:cs="宋体"/>
          <w:sz w:val="24"/>
          <w:szCs w:val="24"/>
          <w:lang w:val="en-US" w:eastAsia="zh-CN"/>
        </w:rPr>
        <w:t>(12-1)</w:t>
      </w:r>
      <w:r>
        <w:rPr>
          <w:rFonts w:hint="eastAsia" w:ascii="宋体" w:hAnsi="宋体" w:eastAsia="宋体" w:cs="宋体"/>
          <w:sz w:val="24"/>
          <w:szCs w:val="24"/>
          <w:lang w:val="zh-CN"/>
        </w:rPr>
        <w:t>分项报价表</w:t>
      </w:r>
      <w:bookmarkEnd w:id="262"/>
      <w:bookmarkEnd w:id="266"/>
      <w:r>
        <w:rPr>
          <w:rFonts w:hint="eastAsia" w:ascii="宋体" w:hAnsi="宋体" w:eastAsia="宋体" w:cs="宋体"/>
          <w:sz w:val="24"/>
          <w:szCs w:val="24"/>
          <w:lang w:val="zh-CN"/>
        </w:rPr>
        <w:t>（第一轮）</w:t>
      </w:r>
      <w:bookmarkEnd w:id="267"/>
      <w:bookmarkEnd w:id="268"/>
      <w:bookmarkEnd w:id="269"/>
      <w:bookmarkEnd w:id="270"/>
    </w:p>
    <w:p w14:paraId="6F8BAAEC">
      <w:pPr>
        <w:autoSpaceDE w:val="0"/>
        <w:autoSpaceDN w:val="0"/>
        <w:adjustRightInd w:val="0"/>
        <w:spacing w:line="400" w:lineRule="exact"/>
        <w:jc w:val="center"/>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分项报价表</w:t>
      </w:r>
    </w:p>
    <w:p w14:paraId="619E0BD9">
      <w:pPr>
        <w:autoSpaceDE w:val="0"/>
        <w:autoSpaceDN w:val="0"/>
        <w:adjustRightInd w:val="0"/>
        <w:spacing w:line="400" w:lineRule="exact"/>
        <w:jc w:val="center"/>
        <w:rPr>
          <w:rFonts w:hint="eastAsia" w:ascii="宋体" w:hAnsi="宋体" w:eastAsia="宋体" w:cs="宋体"/>
          <w:b/>
          <w:bCs/>
          <w:kern w:val="0"/>
          <w:sz w:val="24"/>
          <w:szCs w:val="24"/>
          <w:lang w:val="zh-CN"/>
        </w:rPr>
      </w:pPr>
      <w:r>
        <w:rPr>
          <w:rFonts w:hint="eastAsia" w:ascii="宋体" w:hAnsi="宋体" w:cs="宋体"/>
          <w:b/>
          <w:bCs/>
          <w:kern w:val="0"/>
          <w:sz w:val="24"/>
          <w:szCs w:val="24"/>
          <w:lang w:val="zh-CN"/>
        </w:rPr>
        <w:t>（</w:t>
      </w:r>
      <w:r>
        <w:rPr>
          <w:rFonts w:hint="eastAsia" w:ascii="宋体" w:hAnsi="宋体" w:cs="宋体"/>
          <w:b/>
          <w:bCs/>
          <w:kern w:val="0"/>
          <w:sz w:val="24"/>
          <w:szCs w:val="24"/>
          <w:lang w:val="en-US" w:eastAsia="zh-CN"/>
        </w:rPr>
        <w:t>格式自拟</w:t>
      </w:r>
      <w:r>
        <w:rPr>
          <w:rFonts w:hint="eastAsia" w:ascii="宋体" w:hAnsi="宋体" w:cs="宋体"/>
          <w:b/>
          <w:bCs/>
          <w:kern w:val="0"/>
          <w:sz w:val="24"/>
          <w:szCs w:val="24"/>
          <w:lang w:val="zh-CN"/>
        </w:rPr>
        <w:t>）</w:t>
      </w:r>
    </w:p>
    <w:p w14:paraId="7EC5E56B">
      <w:pPr>
        <w:autoSpaceDE w:val="0"/>
        <w:autoSpaceDN w:val="0"/>
        <w:adjustRightInd w:val="0"/>
        <w:spacing w:line="400" w:lineRule="exact"/>
        <w:rPr>
          <w:rFonts w:hint="eastAsia" w:ascii="宋体" w:hAnsi="宋体" w:eastAsia="宋体" w:cs="宋体"/>
          <w:b/>
          <w:bCs/>
          <w:kern w:val="0"/>
          <w:sz w:val="24"/>
          <w:szCs w:val="24"/>
          <w:lang w:val="zh-CN"/>
        </w:rPr>
      </w:pPr>
    </w:p>
    <w:p w14:paraId="48F66177">
      <w:pPr>
        <w:autoSpaceDE w:val="0"/>
        <w:autoSpaceDN w:val="0"/>
        <w:adjustRightInd w:val="0"/>
        <w:spacing w:line="400" w:lineRule="exact"/>
        <w:jc w:val="left"/>
        <w:rPr>
          <w:rFonts w:hint="eastAsia" w:ascii="宋体" w:hAnsi="宋体" w:cs="宋体"/>
          <w:b/>
          <w:bCs/>
          <w:kern w:val="0"/>
          <w:sz w:val="24"/>
          <w:szCs w:val="24"/>
          <w:lang w:val="zh-CN" w:eastAsia="zh-CN" w:bidi="ar-SA"/>
        </w:rPr>
      </w:pPr>
      <w:bookmarkStart w:id="271" w:name="_Toc22483"/>
    </w:p>
    <w:p w14:paraId="57E19EB9">
      <w:pPr>
        <w:autoSpaceDE w:val="0"/>
        <w:autoSpaceDN w:val="0"/>
        <w:adjustRightInd w:val="0"/>
        <w:spacing w:line="400" w:lineRule="exact"/>
        <w:jc w:val="left"/>
        <w:rPr>
          <w:rFonts w:hint="eastAsia" w:ascii="宋体" w:hAnsi="宋体" w:cs="宋体"/>
          <w:b/>
          <w:bCs/>
          <w:kern w:val="0"/>
          <w:sz w:val="24"/>
          <w:szCs w:val="24"/>
          <w:lang w:val="zh-CN" w:eastAsia="zh-CN" w:bidi="ar-SA"/>
        </w:rPr>
      </w:pPr>
    </w:p>
    <w:p w14:paraId="52968198">
      <w:pPr>
        <w:autoSpaceDE w:val="0"/>
        <w:autoSpaceDN w:val="0"/>
        <w:adjustRightInd w:val="0"/>
        <w:spacing w:line="400" w:lineRule="exact"/>
        <w:jc w:val="left"/>
        <w:rPr>
          <w:rFonts w:hint="eastAsia" w:ascii="宋体" w:hAnsi="宋体" w:cs="宋体"/>
          <w:b/>
          <w:bCs/>
          <w:kern w:val="0"/>
          <w:sz w:val="24"/>
          <w:szCs w:val="24"/>
          <w:lang w:val="zh-CN" w:eastAsia="zh-CN" w:bidi="ar-SA"/>
        </w:rPr>
      </w:pPr>
    </w:p>
    <w:p w14:paraId="26111C19">
      <w:pPr>
        <w:autoSpaceDE w:val="0"/>
        <w:autoSpaceDN w:val="0"/>
        <w:adjustRightInd w:val="0"/>
        <w:spacing w:line="400" w:lineRule="exact"/>
        <w:jc w:val="left"/>
        <w:rPr>
          <w:rFonts w:hint="eastAsia" w:ascii="宋体" w:hAnsi="宋体" w:cs="宋体"/>
          <w:b/>
          <w:bCs/>
          <w:kern w:val="0"/>
          <w:sz w:val="24"/>
          <w:szCs w:val="24"/>
          <w:lang w:val="zh-CN" w:eastAsia="zh-CN" w:bidi="ar-SA"/>
        </w:rPr>
      </w:pPr>
    </w:p>
    <w:p w14:paraId="7389812F">
      <w:pPr>
        <w:autoSpaceDE w:val="0"/>
        <w:autoSpaceDN w:val="0"/>
        <w:adjustRightInd w:val="0"/>
        <w:spacing w:line="400" w:lineRule="exact"/>
        <w:jc w:val="left"/>
        <w:rPr>
          <w:rFonts w:hint="eastAsia" w:ascii="宋体" w:hAnsi="宋体" w:cs="宋体"/>
          <w:b/>
          <w:bCs/>
          <w:kern w:val="0"/>
          <w:sz w:val="24"/>
          <w:szCs w:val="24"/>
          <w:lang w:val="zh-CN" w:eastAsia="zh-CN" w:bidi="ar-SA"/>
        </w:rPr>
      </w:pPr>
    </w:p>
    <w:p w14:paraId="6AF9D75C">
      <w:pPr>
        <w:autoSpaceDE w:val="0"/>
        <w:autoSpaceDN w:val="0"/>
        <w:adjustRightInd w:val="0"/>
        <w:spacing w:line="400" w:lineRule="exact"/>
        <w:jc w:val="left"/>
        <w:rPr>
          <w:rFonts w:hint="eastAsia" w:ascii="宋体" w:hAnsi="宋体" w:cs="宋体"/>
          <w:b/>
          <w:bCs/>
          <w:kern w:val="0"/>
          <w:sz w:val="24"/>
          <w:szCs w:val="24"/>
          <w:lang w:val="zh-CN" w:eastAsia="zh-CN" w:bidi="ar-SA"/>
        </w:rPr>
      </w:pPr>
    </w:p>
    <w:p w14:paraId="12F3A18C">
      <w:pPr>
        <w:autoSpaceDE w:val="0"/>
        <w:autoSpaceDN w:val="0"/>
        <w:adjustRightInd w:val="0"/>
        <w:spacing w:line="400" w:lineRule="exact"/>
        <w:jc w:val="left"/>
        <w:rPr>
          <w:rFonts w:hint="eastAsia" w:ascii="宋体" w:hAnsi="宋体" w:cs="宋体"/>
          <w:b/>
          <w:bCs/>
          <w:kern w:val="0"/>
          <w:sz w:val="24"/>
          <w:szCs w:val="24"/>
          <w:lang w:val="zh-CN" w:eastAsia="zh-CN" w:bidi="ar-SA"/>
        </w:rPr>
      </w:pPr>
    </w:p>
    <w:p w14:paraId="1E2FBD64">
      <w:pPr>
        <w:autoSpaceDE w:val="0"/>
        <w:autoSpaceDN w:val="0"/>
        <w:adjustRightInd w:val="0"/>
        <w:spacing w:line="400" w:lineRule="exact"/>
        <w:jc w:val="left"/>
        <w:rPr>
          <w:rFonts w:hint="eastAsia" w:ascii="宋体" w:hAnsi="宋体" w:cs="宋体"/>
          <w:b/>
          <w:bCs/>
          <w:kern w:val="0"/>
          <w:sz w:val="24"/>
          <w:szCs w:val="24"/>
          <w:lang w:val="zh-CN" w:eastAsia="zh-CN" w:bidi="ar-SA"/>
        </w:rPr>
      </w:pPr>
    </w:p>
    <w:p w14:paraId="3585F02B">
      <w:pPr>
        <w:autoSpaceDE w:val="0"/>
        <w:autoSpaceDN w:val="0"/>
        <w:adjustRightInd w:val="0"/>
        <w:spacing w:line="400" w:lineRule="exact"/>
        <w:jc w:val="left"/>
        <w:rPr>
          <w:rFonts w:hint="eastAsia" w:ascii="宋体" w:hAnsi="宋体" w:cs="宋体"/>
          <w:b/>
          <w:bCs/>
          <w:kern w:val="0"/>
          <w:sz w:val="24"/>
          <w:szCs w:val="24"/>
          <w:lang w:val="zh-CN" w:eastAsia="zh-CN" w:bidi="ar-SA"/>
        </w:rPr>
      </w:pPr>
    </w:p>
    <w:p w14:paraId="4BD3AC03">
      <w:pPr>
        <w:autoSpaceDE w:val="0"/>
        <w:autoSpaceDN w:val="0"/>
        <w:adjustRightInd w:val="0"/>
        <w:spacing w:line="400" w:lineRule="exact"/>
        <w:jc w:val="left"/>
        <w:rPr>
          <w:rFonts w:hint="eastAsia" w:ascii="宋体" w:hAnsi="宋体" w:cs="宋体"/>
          <w:b/>
          <w:bCs/>
          <w:kern w:val="0"/>
          <w:sz w:val="24"/>
          <w:szCs w:val="24"/>
          <w:lang w:val="zh-CN" w:eastAsia="zh-CN" w:bidi="ar-SA"/>
        </w:rPr>
      </w:pPr>
    </w:p>
    <w:p w14:paraId="17BD189C">
      <w:pPr>
        <w:autoSpaceDE w:val="0"/>
        <w:autoSpaceDN w:val="0"/>
        <w:adjustRightInd w:val="0"/>
        <w:spacing w:line="400" w:lineRule="exact"/>
        <w:jc w:val="left"/>
        <w:rPr>
          <w:rFonts w:hint="eastAsia" w:ascii="宋体" w:hAnsi="宋体" w:cs="宋体"/>
          <w:b/>
          <w:bCs/>
          <w:kern w:val="0"/>
          <w:sz w:val="24"/>
          <w:szCs w:val="24"/>
          <w:lang w:val="zh-CN" w:eastAsia="zh-CN" w:bidi="ar-SA"/>
        </w:rPr>
      </w:pPr>
    </w:p>
    <w:p w14:paraId="4C097DD1">
      <w:pPr>
        <w:autoSpaceDE w:val="0"/>
        <w:autoSpaceDN w:val="0"/>
        <w:adjustRightInd w:val="0"/>
        <w:spacing w:line="400" w:lineRule="exact"/>
        <w:jc w:val="left"/>
        <w:rPr>
          <w:rFonts w:hint="eastAsia" w:ascii="宋体" w:hAnsi="宋体" w:cs="宋体"/>
          <w:b/>
          <w:bCs/>
          <w:kern w:val="0"/>
          <w:sz w:val="24"/>
          <w:szCs w:val="24"/>
          <w:lang w:val="zh-CN" w:eastAsia="zh-CN" w:bidi="ar-SA"/>
        </w:rPr>
      </w:pPr>
    </w:p>
    <w:p w14:paraId="0CC8C87B">
      <w:pPr>
        <w:autoSpaceDE w:val="0"/>
        <w:autoSpaceDN w:val="0"/>
        <w:adjustRightInd w:val="0"/>
        <w:spacing w:line="400" w:lineRule="exact"/>
        <w:jc w:val="left"/>
        <w:rPr>
          <w:rFonts w:hint="eastAsia" w:ascii="宋体" w:hAnsi="宋体" w:cs="宋体"/>
          <w:b/>
          <w:bCs/>
          <w:kern w:val="0"/>
          <w:sz w:val="24"/>
          <w:szCs w:val="24"/>
          <w:lang w:val="zh-CN" w:eastAsia="zh-CN" w:bidi="ar-SA"/>
        </w:rPr>
      </w:pPr>
    </w:p>
    <w:p w14:paraId="0D87B01B">
      <w:pPr>
        <w:autoSpaceDE w:val="0"/>
        <w:autoSpaceDN w:val="0"/>
        <w:adjustRightInd w:val="0"/>
        <w:spacing w:line="400" w:lineRule="exact"/>
        <w:jc w:val="left"/>
        <w:rPr>
          <w:rFonts w:hint="eastAsia" w:ascii="宋体" w:hAnsi="宋体" w:cs="宋体"/>
          <w:b/>
          <w:bCs/>
          <w:kern w:val="0"/>
          <w:sz w:val="24"/>
          <w:szCs w:val="24"/>
          <w:lang w:val="zh-CN" w:eastAsia="zh-CN" w:bidi="ar-SA"/>
        </w:rPr>
      </w:pPr>
    </w:p>
    <w:p w14:paraId="4ABCD394">
      <w:pPr>
        <w:autoSpaceDE w:val="0"/>
        <w:autoSpaceDN w:val="0"/>
        <w:adjustRightInd w:val="0"/>
        <w:spacing w:line="400" w:lineRule="exact"/>
        <w:jc w:val="left"/>
        <w:rPr>
          <w:rFonts w:hint="eastAsia" w:ascii="宋体" w:hAnsi="宋体" w:cs="宋体"/>
          <w:b/>
          <w:bCs/>
          <w:kern w:val="0"/>
          <w:sz w:val="24"/>
          <w:szCs w:val="24"/>
          <w:lang w:val="zh-CN" w:eastAsia="zh-CN" w:bidi="ar-SA"/>
        </w:rPr>
      </w:pPr>
    </w:p>
    <w:p w14:paraId="6D497A12">
      <w:pPr>
        <w:autoSpaceDE w:val="0"/>
        <w:autoSpaceDN w:val="0"/>
        <w:adjustRightInd w:val="0"/>
        <w:spacing w:line="400" w:lineRule="exact"/>
        <w:jc w:val="left"/>
        <w:rPr>
          <w:rFonts w:hint="eastAsia" w:ascii="宋体" w:hAnsi="宋体" w:cs="宋体"/>
          <w:b/>
          <w:bCs/>
          <w:kern w:val="0"/>
          <w:sz w:val="24"/>
          <w:szCs w:val="24"/>
          <w:lang w:val="zh-CN" w:eastAsia="zh-CN" w:bidi="ar-SA"/>
        </w:rPr>
      </w:pPr>
    </w:p>
    <w:p w14:paraId="61F49D53">
      <w:pPr>
        <w:autoSpaceDE w:val="0"/>
        <w:autoSpaceDN w:val="0"/>
        <w:adjustRightInd w:val="0"/>
        <w:spacing w:line="400" w:lineRule="exact"/>
        <w:jc w:val="left"/>
        <w:rPr>
          <w:rFonts w:hint="eastAsia" w:ascii="宋体" w:hAnsi="宋体" w:cs="宋体"/>
          <w:b/>
          <w:bCs/>
          <w:kern w:val="0"/>
          <w:sz w:val="24"/>
          <w:szCs w:val="24"/>
          <w:lang w:val="zh-CN" w:eastAsia="zh-CN" w:bidi="ar-SA"/>
        </w:rPr>
      </w:pPr>
    </w:p>
    <w:p w14:paraId="34B0E7E5">
      <w:pPr>
        <w:autoSpaceDE w:val="0"/>
        <w:autoSpaceDN w:val="0"/>
        <w:adjustRightInd w:val="0"/>
        <w:spacing w:line="400" w:lineRule="exact"/>
        <w:jc w:val="left"/>
        <w:rPr>
          <w:rFonts w:hint="eastAsia" w:ascii="宋体" w:hAnsi="宋体" w:cs="宋体"/>
          <w:b/>
          <w:bCs/>
          <w:kern w:val="0"/>
          <w:sz w:val="24"/>
          <w:szCs w:val="24"/>
          <w:lang w:val="zh-CN" w:eastAsia="zh-CN" w:bidi="ar-SA"/>
        </w:rPr>
      </w:pPr>
    </w:p>
    <w:p w14:paraId="6923D772">
      <w:pPr>
        <w:autoSpaceDE w:val="0"/>
        <w:autoSpaceDN w:val="0"/>
        <w:adjustRightInd w:val="0"/>
        <w:spacing w:line="400" w:lineRule="exact"/>
        <w:jc w:val="left"/>
        <w:rPr>
          <w:rFonts w:hint="eastAsia" w:ascii="宋体" w:hAnsi="宋体" w:cs="宋体"/>
          <w:b/>
          <w:bCs/>
          <w:kern w:val="0"/>
          <w:sz w:val="24"/>
          <w:szCs w:val="24"/>
          <w:lang w:val="zh-CN" w:eastAsia="zh-CN" w:bidi="ar-SA"/>
        </w:rPr>
      </w:pPr>
    </w:p>
    <w:p w14:paraId="558310DF">
      <w:pPr>
        <w:autoSpaceDE w:val="0"/>
        <w:autoSpaceDN w:val="0"/>
        <w:adjustRightInd w:val="0"/>
        <w:spacing w:line="400" w:lineRule="exact"/>
        <w:jc w:val="left"/>
        <w:rPr>
          <w:rFonts w:hint="eastAsia" w:ascii="宋体" w:hAnsi="宋体" w:cs="宋体"/>
          <w:b/>
          <w:bCs/>
          <w:kern w:val="0"/>
          <w:sz w:val="24"/>
          <w:szCs w:val="24"/>
          <w:lang w:val="zh-CN" w:eastAsia="zh-CN" w:bidi="ar-SA"/>
        </w:rPr>
      </w:pPr>
    </w:p>
    <w:p w14:paraId="5DBF2EF1">
      <w:pPr>
        <w:autoSpaceDE w:val="0"/>
        <w:autoSpaceDN w:val="0"/>
        <w:adjustRightInd w:val="0"/>
        <w:spacing w:line="400" w:lineRule="exact"/>
        <w:jc w:val="left"/>
        <w:rPr>
          <w:rFonts w:hint="eastAsia" w:ascii="宋体" w:hAnsi="宋体" w:cs="宋体"/>
          <w:b/>
          <w:bCs/>
          <w:kern w:val="0"/>
          <w:sz w:val="24"/>
          <w:szCs w:val="24"/>
          <w:lang w:val="zh-CN" w:eastAsia="zh-CN" w:bidi="ar-SA"/>
        </w:rPr>
      </w:pPr>
    </w:p>
    <w:p w14:paraId="4E228986">
      <w:pPr>
        <w:autoSpaceDE w:val="0"/>
        <w:autoSpaceDN w:val="0"/>
        <w:adjustRightInd w:val="0"/>
        <w:spacing w:line="400" w:lineRule="exact"/>
        <w:jc w:val="left"/>
        <w:rPr>
          <w:rFonts w:hint="eastAsia" w:ascii="宋体" w:hAnsi="宋体" w:cs="宋体"/>
          <w:b/>
          <w:bCs/>
          <w:kern w:val="0"/>
          <w:sz w:val="24"/>
          <w:szCs w:val="24"/>
          <w:lang w:val="zh-CN" w:eastAsia="zh-CN" w:bidi="ar-SA"/>
        </w:rPr>
      </w:pPr>
    </w:p>
    <w:p w14:paraId="3DBAE08C">
      <w:pPr>
        <w:autoSpaceDE w:val="0"/>
        <w:autoSpaceDN w:val="0"/>
        <w:adjustRightInd w:val="0"/>
        <w:spacing w:line="400" w:lineRule="exact"/>
        <w:jc w:val="left"/>
        <w:rPr>
          <w:rFonts w:hint="eastAsia" w:ascii="宋体" w:hAnsi="宋体" w:cs="宋体"/>
          <w:b/>
          <w:bCs/>
          <w:kern w:val="0"/>
          <w:sz w:val="24"/>
          <w:szCs w:val="24"/>
          <w:lang w:val="zh-CN" w:eastAsia="zh-CN" w:bidi="ar-SA"/>
        </w:rPr>
      </w:pPr>
    </w:p>
    <w:p w14:paraId="6F3F3998">
      <w:pPr>
        <w:autoSpaceDE w:val="0"/>
        <w:autoSpaceDN w:val="0"/>
        <w:adjustRightInd w:val="0"/>
        <w:spacing w:line="400" w:lineRule="exact"/>
        <w:jc w:val="left"/>
        <w:rPr>
          <w:rFonts w:hint="eastAsia" w:ascii="宋体" w:hAnsi="宋体" w:cs="宋体"/>
          <w:b/>
          <w:bCs/>
          <w:kern w:val="0"/>
          <w:sz w:val="24"/>
          <w:szCs w:val="24"/>
          <w:lang w:val="zh-CN" w:eastAsia="zh-CN" w:bidi="ar-SA"/>
        </w:rPr>
      </w:pPr>
    </w:p>
    <w:p w14:paraId="2E1822E8">
      <w:pPr>
        <w:autoSpaceDE w:val="0"/>
        <w:autoSpaceDN w:val="0"/>
        <w:adjustRightInd w:val="0"/>
        <w:spacing w:line="400" w:lineRule="exact"/>
        <w:jc w:val="left"/>
        <w:rPr>
          <w:rFonts w:hint="eastAsia" w:ascii="宋体" w:hAnsi="宋体" w:cs="宋体"/>
          <w:b/>
          <w:bCs/>
          <w:kern w:val="0"/>
          <w:sz w:val="24"/>
          <w:szCs w:val="24"/>
          <w:lang w:val="zh-CN" w:eastAsia="zh-CN" w:bidi="ar-SA"/>
        </w:rPr>
      </w:pPr>
    </w:p>
    <w:p w14:paraId="06CC645B">
      <w:pPr>
        <w:autoSpaceDE w:val="0"/>
        <w:autoSpaceDN w:val="0"/>
        <w:adjustRightInd w:val="0"/>
        <w:spacing w:line="400" w:lineRule="exact"/>
        <w:jc w:val="left"/>
        <w:rPr>
          <w:rFonts w:hint="eastAsia" w:ascii="宋体" w:hAnsi="宋体" w:cs="宋体"/>
          <w:b/>
          <w:bCs/>
          <w:kern w:val="0"/>
          <w:sz w:val="24"/>
          <w:szCs w:val="24"/>
          <w:lang w:val="zh-CN" w:eastAsia="zh-CN" w:bidi="ar-SA"/>
        </w:rPr>
      </w:pPr>
    </w:p>
    <w:p w14:paraId="22DD3AC0">
      <w:pPr>
        <w:autoSpaceDE w:val="0"/>
        <w:autoSpaceDN w:val="0"/>
        <w:adjustRightInd w:val="0"/>
        <w:spacing w:line="400" w:lineRule="exact"/>
        <w:jc w:val="left"/>
        <w:rPr>
          <w:rFonts w:hint="eastAsia" w:ascii="宋体" w:hAnsi="宋体" w:cs="宋体"/>
          <w:b/>
          <w:bCs/>
          <w:kern w:val="0"/>
          <w:sz w:val="24"/>
          <w:szCs w:val="24"/>
          <w:lang w:val="zh-CN" w:eastAsia="zh-CN" w:bidi="ar-SA"/>
        </w:rPr>
      </w:pPr>
    </w:p>
    <w:p w14:paraId="4A91F417">
      <w:pPr>
        <w:autoSpaceDE w:val="0"/>
        <w:autoSpaceDN w:val="0"/>
        <w:adjustRightInd w:val="0"/>
        <w:spacing w:line="400" w:lineRule="exact"/>
        <w:jc w:val="left"/>
        <w:rPr>
          <w:rFonts w:hint="eastAsia" w:ascii="宋体" w:hAnsi="宋体" w:cs="宋体"/>
          <w:b/>
          <w:bCs/>
          <w:kern w:val="0"/>
          <w:sz w:val="24"/>
          <w:szCs w:val="24"/>
          <w:lang w:val="zh-CN" w:eastAsia="zh-CN" w:bidi="ar-SA"/>
        </w:rPr>
      </w:pPr>
    </w:p>
    <w:p w14:paraId="4838A374">
      <w:pPr>
        <w:autoSpaceDE w:val="0"/>
        <w:autoSpaceDN w:val="0"/>
        <w:adjustRightInd w:val="0"/>
        <w:spacing w:line="400" w:lineRule="exact"/>
        <w:jc w:val="left"/>
        <w:rPr>
          <w:rFonts w:hint="eastAsia" w:ascii="宋体" w:hAnsi="宋体" w:cs="宋体"/>
          <w:b/>
          <w:bCs/>
          <w:kern w:val="0"/>
          <w:sz w:val="24"/>
          <w:szCs w:val="24"/>
          <w:lang w:val="zh-CN" w:eastAsia="zh-CN" w:bidi="ar-SA"/>
        </w:rPr>
      </w:pPr>
    </w:p>
    <w:p w14:paraId="3F143FAE">
      <w:pPr>
        <w:autoSpaceDE w:val="0"/>
        <w:autoSpaceDN w:val="0"/>
        <w:adjustRightInd w:val="0"/>
        <w:spacing w:line="400" w:lineRule="exact"/>
        <w:jc w:val="left"/>
        <w:rPr>
          <w:rFonts w:hint="eastAsia" w:ascii="宋体" w:hAnsi="宋体" w:cs="宋体"/>
          <w:b/>
          <w:bCs/>
          <w:kern w:val="0"/>
          <w:sz w:val="24"/>
          <w:szCs w:val="24"/>
          <w:lang w:val="zh-CN" w:eastAsia="zh-CN" w:bidi="ar-SA"/>
        </w:rPr>
      </w:pPr>
    </w:p>
    <w:p w14:paraId="45673BA2">
      <w:pPr>
        <w:autoSpaceDE w:val="0"/>
        <w:autoSpaceDN w:val="0"/>
        <w:adjustRightInd w:val="0"/>
        <w:spacing w:line="400" w:lineRule="exact"/>
        <w:jc w:val="left"/>
        <w:rPr>
          <w:rFonts w:hint="eastAsia" w:ascii="宋体" w:hAnsi="宋体" w:eastAsia="宋体" w:cs="宋体"/>
          <w:sz w:val="24"/>
          <w:szCs w:val="24"/>
        </w:rPr>
      </w:pPr>
      <w:r>
        <w:rPr>
          <w:rFonts w:hint="eastAsia" w:ascii="宋体" w:hAnsi="宋体" w:cs="宋体"/>
          <w:b/>
          <w:bCs/>
          <w:kern w:val="0"/>
          <w:sz w:val="24"/>
          <w:szCs w:val="24"/>
          <w:lang w:val="zh-CN" w:eastAsia="zh-CN" w:bidi="ar-SA"/>
        </w:rPr>
        <w:t>（</w:t>
      </w:r>
      <w:r>
        <w:rPr>
          <w:rFonts w:hint="eastAsia" w:ascii="宋体" w:hAnsi="宋体" w:cs="宋体"/>
          <w:b/>
          <w:bCs/>
          <w:kern w:val="0"/>
          <w:sz w:val="24"/>
          <w:szCs w:val="24"/>
          <w:lang w:val="en-US" w:eastAsia="zh-CN" w:bidi="ar-SA"/>
        </w:rPr>
        <w:t>12-2</w:t>
      </w:r>
      <w:r>
        <w:rPr>
          <w:rFonts w:hint="eastAsia" w:ascii="宋体" w:hAnsi="宋体" w:cs="宋体"/>
          <w:b/>
          <w:bCs/>
          <w:kern w:val="0"/>
          <w:sz w:val="24"/>
          <w:szCs w:val="24"/>
          <w:lang w:val="zh-CN" w:eastAsia="zh-CN" w:bidi="ar-SA"/>
        </w:rPr>
        <w:t>）</w:t>
      </w:r>
      <w:r>
        <w:rPr>
          <w:rFonts w:hint="eastAsia" w:ascii="宋体" w:hAnsi="宋体" w:eastAsia="宋体" w:cs="宋体"/>
          <w:b/>
          <w:bCs/>
          <w:kern w:val="0"/>
          <w:sz w:val="24"/>
          <w:szCs w:val="24"/>
          <w:lang w:val="zh-CN" w:eastAsia="zh-CN" w:bidi="ar-SA"/>
        </w:rPr>
        <w:t>分项报价表（最终轮）</w:t>
      </w:r>
      <w:bookmarkEnd w:id="271"/>
    </w:p>
    <w:p w14:paraId="3D34BEB2">
      <w:pPr>
        <w:autoSpaceDE w:val="0"/>
        <w:autoSpaceDN w:val="0"/>
        <w:adjustRightInd w:val="0"/>
        <w:spacing w:line="400" w:lineRule="exact"/>
        <w:jc w:val="center"/>
        <w:rPr>
          <w:rFonts w:hint="eastAsia" w:ascii="宋体" w:hAnsi="宋体" w:eastAsia="宋体" w:cs="宋体"/>
          <w:b/>
          <w:bCs/>
          <w:kern w:val="0"/>
          <w:sz w:val="24"/>
          <w:szCs w:val="24"/>
          <w:lang w:val="zh-CN"/>
        </w:rPr>
      </w:pPr>
    </w:p>
    <w:p w14:paraId="0C1F8EC5">
      <w:pPr>
        <w:autoSpaceDE w:val="0"/>
        <w:autoSpaceDN w:val="0"/>
        <w:adjustRightInd w:val="0"/>
        <w:spacing w:line="400" w:lineRule="exact"/>
        <w:jc w:val="center"/>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分项报价表</w:t>
      </w:r>
    </w:p>
    <w:p w14:paraId="5581FA75">
      <w:pPr>
        <w:autoSpaceDE w:val="0"/>
        <w:autoSpaceDN w:val="0"/>
        <w:adjustRightInd w:val="0"/>
        <w:spacing w:line="400" w:lineRule="exact"/>
        <w:jc w:val="center"/>
        <w:rPr>
          <w:rFonts w:hint="default"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(格式自拟）</w:t>
      </w:r>
    </w:p>
    <w:p w14:paraId="2449C6BA">
      <w:pPr>
        <w:outlineLvl w:val="2"/>
        <w:rPr>
          <w:rFonts w:hint="eastAsia" w:ascii="宋体" w:hAnsi="宋体" w:cs="宋体"/>
          <w:b/>
          <w:bCs/>
          <w:sz w:val="24"/>
          <w:szCs w:val="24"/>
          <w:lang w:val="zh-CN" w:eastAsia="zh-CN"/>
        </w:rPr>
      </w:pPr>
      <w:bookmarkStart w:id="272" w:name="_Toc9641"/>
    </w:p>
    <w:p w14:paraId="7CAB7371">
      <w:pPr>
        <w:outlineLvl w:val="2"/>
        <w:rPr>
          <w:rFonts w:hint="eastAsia" w:ascii="宋体" w:hAnsi="宋体" w:cs="宋体"/>
          <w:b/>
          <w:bCs/>
          <w:sz w:val="24"/>
          <w:szCs w:val="24"/>
          <w:lang w:val="zh-CN" w:eastAsia="zh-CN"/>
        </w:rPr>
      </w:pPr>
    </w:p>
    <w:p w14:paraId="12F094DC">
      <w:pPr>
        <w:outlineLvl w:val="2"/>
        <w:rPr>
          <w:rFonts w:hint="eastAsia" w:ascii="宋体" w:hAnsi="宋体" w:cs="宋体"/>
          <w:b/>
          <w:bCs/>
          <w:sz w:val="24"/>
          <w:szCs w:val="24"/>
          <w:lang w:val="zh-CN" w:eastAsia="zh-CN"/>
        </w:rPr>
      </w:pPr>
    </w:p>
    <w:p w14:paraId="50D506B6">
      <w:pPr>
        <w:outlineLvl w:val="2"/>
        <w:rPr>
          <w:rFonts w:hint="eastAsia" w:ascii="宋体" w:hAnsi="宋体" w:cs="宋体"/>
          <w:b/>
          <w:bCs/>
          <w:sz w:val="24"/>
          <w:szCs w:val="24"/>
          <w:lang w:val="zh-CN" w:eastAsia="zh-CN"/>
        </w:rPr>
      </w:pPr>
    </w:p>
    <w:p w14:paraId="3A2493A3">
      <w:pPr>
        <w:outlineLvl w:val="2"/>
        <w:rPr>
          <w:rFonts w:hint="eastAsia" w:ascii="宋体" w:hAnsi="宋体" w:cs="宋体"/>
          <w:b/>
          <w:bCs/>
          <w:sz w:val="24"/>
          <w:szCs w:val="24"/>
          <w:lang w:val="zh-CN" w:eastAsia="zh-CN"/>
        </w:rPr>
      </w:pPr>
    </w:p>
    <w:p w14:paraId="50C614F1">
      <w:pPr>
        <w:outlineLvl w:val="2"/>
        <w:rPr>
          <w:rFonts w:hint="eastAsia" w:ascii="宋体" w:hAnsi="宋体" w:cs="宋体"/>
          <w:b/>
          <w:bCs/>
          <w:sz w:val="24"/>
          <w:szCs w:val="24"/>
          <w:lang w:val="zh-CN" w:eastAsia="zh-CN"/>
        </w:rPr>
      </w:pPr>
    </w:p>
    <w:p w14:paraId="47322AC3">
      <w:pPr>
        <w:outlineLvl w:val="2"/>
        <w:rPr>
          <w:rFonts w:hint="eastAsia" w:ascii="宋体" w:hAnsi="宋体" w:cs="宋体"/>
          <w:b/>
          <w:bCs/>
          <w:sz w:val="24"/>
          <w:szCs w:val="24"/>
          <w:lang w:val="zh-CN" w:eastAsia="zh-CN"/>
        </w:rPr>
      </w:pPr>
    </w:p>
    <w:p w14:paraId="17D1136D">
      <w:pPr>
        <w:outlineLvl w:val="2"/>
        <w:rPr>
          <w:rFonts w:hint="eastAsia" w:ascii="宋体" w:hAnsi="宋体" w:cs="宋体"/>
          <w:b/>
          <w:bCs/>
          <w:sz w:val="24"/>
          <w:szCs w:val="24"/>
          <w:lang w:val="zh-CN" w:eastAsia="zh-CN"/>
        </w:rPr>
      </w:pPr>
    </w:p>
    <w:p w14:paraId="340BB082">
      <w:pPr>
        <w:outlineLvl w:val="2"/>
        <w:rPr>
          <w:rFonts w:hint="eastAsia" w:ascii="宋体" w:hAnsi="宋体" w:cs="宋体"/>
          <w:b/>
          <w:bCs/>
          <w:sz w:val="24"/>
          <w:szCs w:val="24"/>
          <w:lang w:val="zh-CN" w:eastAsia="zh-CN"/>
        </w:rPr>
      </w:pPr>
    </w:p>
    <w:p w14:paraId="7E571E87">
      <w:pPr>
        <w:outlineLvl w:val="2"/>
        <w:rPr>
          <w:rFonts w:hint="eastAsia" w:ascii="宋体" w:hAnsi="宋体" w:cs="宋体"/>
          <w:b/>
          <w:bCs/>
          <w:sz w:val="24"/>
          <w:szCs w:val="24"/>
          <w:lang w:val="zh-CN" w:eastAsia="zh-CN"/>
        </w:rPr>
      </w:pPr>
    </w:p>
    <w:p w14:paraId="27A7F394">
      <w:pPr>
        <w:outlineLvl w:val="2"/>
        <w:rPr>
          <w:rFonts w:hint="eastAsia" w:ascii="宋体" w:hAnsi="宋体" w:cs="宋体"/>
          <w:b/>
          <w:bCs/>
          <w:sz w:val="24"/>
          <w:szCs w:val="24"/>
          <w:lang w:val="zh-CN" w:eastAsia="zh-CN"/>
        </w:rPr>
      </w:pPr>
    </w:p>
    <w:p w14:paraId="72F4590C">
      <w:pPr>
        <w:outlineLvl w:val="2"/>
        <w:rPr>
          <w:rFonts w:hint="eastAsia" w:ascii="宋体" w:hAnsi="宋体" w:cs="宋体"/>
          <w:b/>
          <w:bCs/>
          <w:sz w:val="24"/>
          <w:szCs w:val="24"/>
          <w:lang w:val="zh-CN" w:eastAsia="zh-CN"/>
        </w:rPr>
      </w:pPr>
    </w:p>
    <w:p w14:paraId="4A8899C2">
      <w:pPr>
        <w:outlineLvl w:val="2"/>
        <w:rPr>
          <w:rFonts w:hint="eastAsia" w:ascii="宋体" w:hAnsi="宋体" w:cs="宋体"/>
          <w:b/>
          <w:bCs/>
          <w:sz w:val="24"/>
          <w:szCs w:val="24"/>
          <w:lang w:val="zh-CN" w:eastAsia="zh-CN"/>
        </w:rPr>
      </w:pPr>
    </w:p>
    <w:p w14:paraId="4B01F7B2">
      <w:pPr>
        <w:outlineLvl w:val="2"/>
        <w:rPr>
          <w:rFonts w:hint="eastAsia" w:ascii="宋体" w:hAnsi="宋体" w:cs="宋体"/>
          <w:b/>
          <w:bCs/>
          <w:sz w:val="24"/>
          <w:szCs w:val="24"/>
          <w:lang w:val="zh-CN" w:eastAsia="zh-CN"/>
        </w:rPr>
      </w:pPr>
    </w:p>
    <w:p w14:paraId="02FDC786">
      <w:pPr>
        <w:outlineLvl w:val="2"/>
        <w:rPr>
          <w:rFonts w:hint="eastAsia" w:ascii="宋体" w:hAnsi="宋体" w:cs="宋体"/>
          <w:b/>
          <w:bCs/>
          <w:sz w:val="24"/>
          <w:szCs w:val="24"/>
          <w:lang w:val="zh-CN" w:eastAsia="zh-CN"/>
        </w:rPr>
      </w:pPr>
    </w:p>
    <w:p w14:paraId="49F5E2B9">
      <w:pPr>
        <w:outlineLvl w:val="2"/>
        <w:rPr>
          <w:rFonts w:hint="eastAsia" w:ascii="宋体" w:hAnsi="宋体" w:cs="宋体"/>
          <w:b/>
          <w:bCs/>
          <w:sz w:val="24"/>
          <w:szCs w:val="24"/>
          <w:lang w:val="zh-CN" w:eastAsia="zh-CN"/>
        </w:rPr>
      </w:pPr>
    </w:p>
    <w:p w14:paraId="3D49D904">
      <w:pPr>
        <w:outlineLvl w:val="2"/>
        <w:rPr>
          <w:rFonts w:hint="eastAsia" w:ascii="宋体" w:hAnsi="宋体" w:cs="宋体"/>
          <w:b/>
          <w:bCs/>
          <w:sz w:val="24"/>
          <w:szCs w:val="24"/>
          <w:lang w:val="zh-CN" w:eastAsia="zh-CN"/>
        </w:rPr>
      </w:pPr>
    </w:p>
    <w:p w14:paraId="1129228A">
      <w:pPr>
        <w:outlineLvl w:val="2"/>
        <w:rPr>
          <w:rFonts w:hint="eastAsia" w:ascii="宋体" w:hAnsi="宋体" w:cs="宋体"/>
          <w:b/>
          <w:bCs/>
          <w:sz w:val="24"/>
          <w:szCs w:val="24"/>
          <w:lang w:val="zh-CN" w:eastAsia="zh-CN"/>
        </w:rPr>
      </w:pPr>
    </w:p>
    <w:p w14:paraId="79907F5B">
      <w:pPr>
        <w:outlineLvl w:val="2"/>
        <w:rPr>
          <w:rFonts w:hint="eastAsia" w:ascii="宋体" w:hAnsi="宋体" w:cs="宋体"/>
          <w:b/>
          <w:bCs/>
          <w:sz w:val="24"/>
          <w:szCs w:val="24"/>
          <w:lang w:val="zh-CN" w:eastAsia="zh-CN"/>
        </w:rPr>
      </w:pPr>
    </w:p>
    <w:p w14:paraId="4DA15A94">
      <w:pPr>
        <w:outlineLvl w:val="2"/>
        <w:rPr>
          <w:rFonts w:hint="eastAsia" w:ascii="宋体" w:hAnsi="宋体" w:cs="宋体"/>
          <w:b/>
          <w:bCs/>
          <w:sz w:val="24"/>
          <w:szCs w:val="24"/>
          <w:lang w:val="zh-CN" w:eastAsia="zh-CN"/>
        </w:rPr>
      </w:pPr>
    </w:p>
    <w:p w14:paraId="1328A019">
      <w:pPr>
        <w:outlineLvl w:val="2"/>
        <w:rPr>
          <w:rFonts w:hint="eastAsia" w:ascii="宋体" w:hAnsi="宋体" w:cs="宋体"/>
          <w:b/>
          <w:bCs/>
          <w:sz w:val="24"/>
          <w:szCs w:val="24"/>
          <w:lang w:val="zh-CN" w:eastAsia="zh-CN"/>
        </w:rPr>
      </w:pPr>
    </w:p>
    <w:p w14:paraId="49F8E277">
      <w:pPr>
        <w:outlineLvl w:val="2"/>
        <w:rPr>
          <w:rFonts w:hint="eastAsia" w:ascii="宋体" w:hAnsi="宋体" w:cs="宋体"/>
          <w:b/>
          <w:bCs/>
          <w:sz w:val="24"/>
          <w:szCs w:val="24"/>
          <w:lang w:val="zh-CN" w:eastAsia="zh-CN"/>
        </w:rPr>
      </w:pPr>
    </w:p>
    <w:p w14:paraId="41D217E1">
      <w:pPr>
        <w:outlineLvl w:val="2"/>
        <w:rPr>
          <w:rFonts w:hint="eastAsia" w:ascii="宋体" w:hAnsi="宋体" w:cs="宋体"/>
          <w:b/>
          <w:bCs/>
          <w:sz w:val="24"/>
          <w:szCs w:val="24"/>
          <w:lang w:val="zh-CN" w:eastAsia="zh-CN"/>
        </w:rPr>
      </w:pPr>
    </w:p>
    <w:p w14:paraId="76F29B2D">
      <w:pPr>
        <w:outlineLvl w:val="2"/>
        <w:rPr>
          <w:rFonts w:hint="eastAsia" w:ascii="宋体" w:hAnsi="宋体" w:cs="宋体"/>
          <w:b/>
          <w:bCs/>
          <w:sz w:val="24"/>
          <w:szCs w:val="24"/>
          <w:lang w:val="zh-CN" w:eastAsia="zh-CN"/>
        </w:rPr>
      </w:pPr>
    </w:p>
    <w:p w14:paraId="05F7BF8A">
      <w:pPr>
        <w:outlineLvl w:val="2"/>
        <w:rPr>
          <w:rFonts w:hint="eastAsia" w:ascii="宋体" w:hAnsi="宋体" w:cs="宋体"/>
          <w:b/>
          <w:bCs/>
          <w:sz w:val="24"/>
          <w:szCs w:val="24"/>
          <w:lang w:val="zh-CN" w:eastAsia="zh-CN"/>
        </w:rPr>
      </w:pPr>
    </w:p>
    <w:p w14:paraId="10664513">
      <w:pPr>
        <w:outlineLvl w:val="2"/>
        <w:rPr>
          <w:rFonts w:hint="eastAsia" w:ascii="宋体" w:hAnsi="宋体" w:cs="宋体"/>
          <w:b/>
          <w:bCs/>
          <w:sz w:val="24"/>
          <w:szCs w:val="24"/>
          <w:lang w:val="zh-CN" w:eastAsia="zh-CN"/>
        </w:rPr>
      </w:pPr>
    </w:p>
    <w:p w14:paraId="422A332F">
      <w:pPr>
        <w:outlineLvl w:val="2"/>
        <w:rPr>
          <w:rFonts w:hint="eastAsia" w:ascii="宋体" w:hAnsi="宋体" w:cs="宋体"/>
          <w:b/>
          <w:bCs/>
          <w:sz w:val="24"/>
          <w:szCs w:val="24"/>
          <w:lang w:val="zh-CN" w:eastAsia="zh-CN"/>
        </w:rPr>
      </w:pPr>
    </w:p>
    <w:p w14:paraId="7B70F09A">
      <w:pPr>
        <w:outlineLvl w:val="2"/>
        <w:rPr>
          <w:rFonts w:hint="eastAsia" w:ascii="宋体" w:hAnsi="宋体" w:cs="宋体"/>
          <w:b/>
          <w:bCs/>
          <w:sz w:val="24"/>
          <w:szCs w:val="24"/>
          <w:lang w:val="zh-CN" w:eastAsia="zh-CN"/>
        </w:rPr>
      </w:pPr>
    </w:p>
    <w:p w14:paraId="5E85CD8F">
      <w:pPr>
        <w:outlineLvl w:val="2"/>
        <w:rPr>
          <w:rFonts w:hint="eastAsia" w:ascii="宋体" w:hAnsi="宋体" w:cs="宋体"/>
          <w:b/>
          <w:bCs/>
          <w:sz w:val="24"/>
          <w:szCs w:val="24"/>
          <w:lang w:val="zh-CN" w:eastAsia="zh-CN"/>
        </w:rPr>
      </w:pPr>
    </w:p>
    <w:p w14:paraId="78767DC8">
      <w:pPr>
        <w:outlineLvl w:val="2"/>
        <w:rPr>
          <w:rFonts w:hint="eastAsia" w:ascii="宋体" w:hAnsi="宋体" w:cs="宋体"/>
          <w:b/>
          <w:bCs/>
          <w:sz w:val="24"/>
          <w:szCs w:val="24"/>
          <w:lang w:val="zh-CN" w:eastAsia="zh-CN"/>
        </w:rPr>
      </w:pPr>
    </w:p>
    <w:p w14:paraId="231DDBAB">
      <w:pPr>
        <w:outlineLvl w:val="2"/>
        <w:rPr>
          <w:rFonts w:hint="eastAsia" w:ascii="宋体" w:hAnsi="宋体" w:cs="宋体"/>
          <w:b/>
          <w:bCs/>
          <w:sz w:val="24"/>
          <w:szCs w:val="24"/>
          <w:lang w:val="zh-CN" w:eastAsia="zh-CN"/>
        </w:rPr>
      </w:pPr>
    </w:p>
    <w:p w14:paraId="7A34D8DA">
      <w:pPr>
        <w:outlineLvl w:val="2"/>
        <w:rPr>
          <w:rFonts w:hint="eastAsia" w:ascii="宋体" w:hAnsi="宋体" w:cs="宋体"/>
          <w:b/>
          <w:bCs/>
          <w:sz w:val="24"/>
          <w:szCs w:val="24"/>
          <w:lang w:val="zh-CN" w:eastAsia="zh-CN"/>
        </w:rPr>
      </w:pPr>
    </w:p>
    <w:p w14:paraId="3D99DA1E">
      <w:pPr>
        <w:outlineLvl w:val="2"/>
        <w:rPr>
          <w:rFonts w:hint="eastAsia" w:ascii="宋体" w:hAnsi="宋体" w:cs="宋体"/>
          <w:b/>
          <w:bCs/>
          <w:sz w:val="24"/>
          <w:szCs w:val="24"/>
          <w:lang w:val="zh-CN" w:eastAsia="zh-CN"/>
        </w:rPr>
      </w:pPr>
    </w:p>
    <w:p w14:paraId="2B331026">
      <w:pPr>
        <w:outlineLvl w:val="2"/>
        <w:rPr>
          <w:rFonts w:hint="eastAsia" w:ascii="宋体" w:hAnsi="宋体" w:cs="宋体"/>
          <w:b/>
          <w:bCs/>
          <w:sz w:val="24"/>
          <w:szCs w:val="24"/>
          <w:lang w:val="zh-CN" w:eastAsia="zh-CN"/>
        </w:rPr>
      </w:pPr>
    </w:p>
    <w:p w14:paraId="3EC98CA0">
      <w:pPr>
        <w:outlineLvl w:val="2"/>
        <w:rPr>
          <w:rFonts w:hint="eastAsia" w:ascii="宋体" w:hAnsi="宋体" w:cs="宋体"/>
          <w:b/>
          <w:bCs/>
          <w:sz w:val="24"/>
          <w:szCs w:val="24"/>
          <w:lang w:val="zh-CN" w:eastAsia="zh-CN"/>
        </w:rPr>
      </w:pPr>
    </w:p>
    <w:p w14:paraId="4085B2AA">
      <w:pPr>
        <w:outlineLvl w:val="2"/>
        <w:rPr>
          <w:rFonts w:hint="eastAsia" w:ascii="宋体" w:hAnsi="宋体" w:cs="宋体"/>
          <w:b/>
          <w:bCs/>
          <w:sz w:val="24"/>
          <w:szCs w:val="24"/>
          <w:lang w:val="zh-CN" w:eastAsia="zh-CN"/>
        </w:rPr>
      </w:pPr>
    </w:p>
    <w:p w14:paraId="18873BE4">
      <w:pPr>
        <w:outlineLvl w:val="2"/>
        <w:rPr>
          <w:rFonts w:hint="eastAsia" w:ascii="宋体" w:hAnsi="宋体" w:cs="宋体"/>
          <w:b/>
          <w:bCs/>
          <w:sz w:val="24"/>
          <w:szCs w:val="24"/>
          <w:lang w:val="zh-CN" w:eastAsia="zh-CN"/>
        </w:rPr>
      </w:pPr>
    </w:p>
    <w:p w14:paraId="373F6E4A">
      <w:pPr>
        <w:outlineLvl w:val="2"/>
        <w:rPr>
          <w:rFonts w:hint="eastAsia" w:ascii="宋体" w:hAnsi="宋体" w:cs="宋体"/>
          <w:b/>
          <w:bCs/>
          <w:sz w:val="24"/>
          <w:szCs w:val="24"/>
          <w:lang w:val="zh-CN" w:eastAsia="zh-CN"/>
        </w:rPr>
      </w:pPr>
    </w:p>
    <w:p w14:paraId="084063E6">
      <w:pPr>
        <w:outlineLvl w:val="2"/>
        <w:rPr>
          <w:rFonts w:hint="eastAsia" w:ascii="宋体" w:hAnsi="宋体" w:cs="宋体"/>
          <w:b/>
          <w:bCs/>
          <w:sz w:val="24"/>
          <w:szCs w:val="24"/>
          <w:lang w:val="zh-CN" w:eastAsia="zh-CN"/>
        </w:rPr>
      </w:pPr>
    </w:p>
    <w:p w14:paraId="1D0A609A">
      <w:pPr>
        <w:outlineLvl w:val="2"/>
        <w:rPr>
          <w:rFonts w:hint="eastAsia" w:ascii="宋体" w:hAnsi="宋体" w:eastAsia="宋体" w:cs="宋体"/>
          <w:b/>
          <w:bCs/>
          <w:kern w:val="2"/>
          <w:sz w:val="24"/>
          <w:szCs w:val="24"/>
          <w:lang w:val="zh-CN" w:eastAsia="zh-CN" w:bidi="ar-SA"/>
        </w:rPr>
      </w:pPr>
      <w:r>
        <w:rPr>
          <w:rFonts w:hint="eastAsia" w:ascii="宋体" w:hAnsi="宋体" w:cs="宋体"/>
          <w:b/>
          <w:bCs/>
          <w:sz w:val="24"/>
          <w:szCs w:val="24"/>
          <w:lang w:val="zh-CN" w:eastAsia="zh-CN"/>
        </w:rPr>
        <w:t>（</w:t>
      </w:r>
      <w:r>
        <w:rPr>
          <w:rFonts w:hint="eastAsia" w:ascii="宋体" w:hAnsi="宋体" w:cs="宋体"/>
          <w:b/>
          <w:bCs/>
          <w:sz w:val="24"/>
          <w:szCs w:val="24"/>
          <w:lang w:val="en-US" w:eastAsia="zh-CN"/>
        </w:rPr>
        <w:t>13</w:t>
      </w:r>
      <w:r>
        <w:rPr>
          <w:rFonts w:hint="eastAsia" w:ascii="宋体" w:hAnsi="宋体" w:cs="宋体"/>
          <w:b/>
          <w:bCs/>
          <w:sz w:val="24"/>
          <w:szCs w:val="24"/>
          <w:lang w:val="zh-CN" w:eastAsia="zh-CN"/>
        </w:rPr>
        <w:t>）</w:t>
      </w:r>
      <w:r>
        <w:rPr>
          <w:rFonts w:hint="eastAsia" w:ascii="宋体" w:hAnsi="宋体" w:eastAsia="宋体" w:cs="宋体"/>
          <w:b/>
          <w:bCs/>
          <w:kern w:val="2"/>
          <w:sz w:val="24"/>
          <w:szCs w:val="24"/>
          <w:lang w:val="zh-CN" w:eastAsia="zh-CN" w:bidi="ar-SA"/>
        </w:rPr>
        <w:t>供应商类似业绩证明材料</w:t>
      </w:r>
      <w:bookmarkEnd w:id="272"/>
    </w:p>
    <w:p w14:paraId="4BF1B07A">
      <w:pPr>
        <w:autoSpaceDE w:val="0"/>
        <w:autoSpaceDN w:val="0"/>
        <w:adjustRightInd w:val="0"/>
        <w:spacing w:line="400" w:lineRule="exact"/>
        <w:jc w:val="center"/>
        <w:rPr>
          <w:rFonts w:hint="eastAsia" w:ascii="宋体" w:hAnsi="宋体" w:eastAsia="宋体" w:cs="宋体"/>
          <w:b/>
          <w:bCs/>
          <w:kern w:val="0"/>
          <w:sz w:val="24"/>
          <w:szCs w:val="24"/>
          <w:lang w:val="zh-CN"/>
        </w:rPr>
      </w:pPr>
    </w:p>
    <w:p w14:paraId="3C311DDA">
      <w:pPr>
        <w:autoSpaceDE w:val="0"/>
        <w:autoSpaceDN w:val="0"/>
        <w:adjustRightInd w:val="0"/>
        <w:spacing w:line="400" w:lineRule="exact"/>
        <w:jc w:val="center"/>
        <w:rPr>
          <w:rFonts w:hint="eastAsia" w:ascii="宋体" w:hAnsi="宋体" w:eastAsia="宋体" w:cs="宋体"/>
          <w:b/>
          <w:sz w:val="24"/>
          <w:szCs w:val="24"/>
        </w:rPr>
      </w:pPr>
      <w:r>
        <w:rPr>
          <w:rFonts w:hint="eastAsia" w:ascii="宋体" w:hAnsi="宋体" w:eastAsia="宋体" w:cs="宋体"/>
          <w:b/>
          <w:bCs/>
          <w:kern w:val="0"/>
          <w:sz w:val="24"/>
          <w:szCs w:val="24"/>
          <w:lang w:val="zh-CN"/>
        </w:rPr>
        <w:t>供应商的类似业绩证明材料</w:t>
      </w:r>
    </w:p>
    <w:p w14:paraId="7F3EB5F4">
      <w:pPr>
        <w:spacing w:line="480" w:lineRule="auto"/>
        <w:ind w:firstLine="480"/>
        <w:rPr>
          <w:rFonts w:hint="eastAsia" w:ascii="宋体" w:hAnsi="宋体" w:eastAsia="宋体" w:cs="宋体"/>
          <w:bCs/>
          <w:color w:val="000000"/>
          <w:sz w:val="24"/>
          <w:szCs w:val="24"/>
        </w:rPr>
      </w:pPr>
    </w:p>
    <w:p w14:paraId="36B9F2FC">
      <w:pPr>
        <w:autoSpaceDE w:val="0"/>
        <w:autoSpaceDN w:val="0"/>
        <w:adjustRightIn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bCs/>
          <w:color w:val="000000"/>
          <w:sz w:val="24"/>
          <w:szCs w:val="24"/>
        </w:rPr>
        <w:t>提供自</w:t>
      </w:r>
      <w:r>
        <w:rPr>
          <w:rFonts w:hint="eastAsia" w:ascii="宋体" w:hAnsi="宋体" w:cs="宋体"/>
          <w:bCs/>
          <w:color w:val="000000"/>
          <w:sz w:val="24"/>
          <w:szCs w:val="24"/>
          <w:lang w:val="en-US" w:eastAsia="zh-CN"/>
        </w:rPr>
        <w:t>2021</w:t>
      </w:r>
      <w:r>
        <w:rPr>
          <w:rFonts w:hint="eastAsia" w:ascii="宋体" w:hAnsi="宋体" w:eastAsia="宋体" w:cs="宋体"/>
          <w:bCs/>
          <w:color w:val="000000"/>
          <w:sz w:val="24"/>
          <w:szCs w:val="24"/>
          <w:lang w:val="en-US" w:eastAsia="zh-CN"/>
        </w:rPr>
        <w:t>年01月01日</w:t>
      </w:r>
      <w:r>
        <w:rPr>
          <w:rFonts w:hint="eastAsia" w:ascii="宋体" w:hAnsi="宋体" w:eastAsia="宋体" w:cs="宋体"/>
          <w:bCs/>
          <w:color w:val="000000"/>
          <w:sz w:val="24"/>
          <w:szCs w:val="24"/>
        </w:rPr>
        <w:t>以来的类似业绩证明材料。类似业绩是指与采购项目在服务类型、合同规模等方面相同或相近的项目。需提供有效的中标/成交通知书或者包含合同首页、标的及金额所在页、合同签字盖章页</w:t>
      </w:r>
      <w:r>
        <w:rPr>
          <w:rFonts w:hint="eastAsia" w:ascii="宋体" w:hAnsi="宋体" w:cs="宋体"/>
          <w:bCs/>
          <w:color w:val="000000"/>
          <w:sz w:val="24"/>
          <w:szCs w:val="24"/>
          <w:lang w:val="en-US" w:eastAsia="zh-CN"/>
        </w:rPr>
        <w:t>或</w:t>
      </w:r>
      <w:r>
        <w:rPr>
          <w:rFonts w:hint="eastAsia" w:ascii="宋体" w:hAnsi="宋体" w:eastAsia="宋体" w:cs="宋体"/>
          <w:bCs/>
          <w:color w:val="000000"/>
          <w:sz w:val="24"/>
          <w:szCs w:val="24"/>
        </w:rPr>
        <w:t>扫描件。</w:t>
      </w:r>
    </w:p>
    <w:p w14:paraId="59800777">
      <w:pPr>
        <w:pStyle w:val="12"/>
        <w:rPr>
          <w:rFonts w:hint="eastAsia"/>
          <w:lang w:val="zh-CN"/>
        </w:rPr>
        <w:sectPr>
          <w:pgSz w:w="11906" w:h="16838"/>
          <w:pgMar w:top="1440" w:right="1800" w:bottom="1440" w:left="1800" w:header="851" w:footer="992" w:gutter="0"/>
          <w:pgNumType w:fmt="decimal"/>
          <w:cols w:space="425" w:num="1"/>
          <w:docGrid w:type="lines" w:linePitch="312" w:charSpace="0"/>
        </w:sectPr>
      </w:pPr>
    </w:p>
    <w:p w14:paraId="75B342EE">
      <w:pPr>
        <w:keepNext w:val="0"/>
        <w:keepLines w:val="0"/>
        <w:pageBreakBefore w:val="0"/>
        <w:widowControl/>
        <w:kinsoku/>
        <w:wordWrap/>
        <w:overflowPunct/>
        <w:topLinePunct w:val="0"/>
        <w:autoSpaceDE/>
        <w:autoSpaceDN/>
        <w:bidi w:val="0"/>
        <w:adjustRightInd/>
        <w:snapToGrid w:val="0"/>
        <w:spacing w:after="240" w:line="360" w:lineRule="auto"/>
        <w:textAlignment w:val="auto"/>
        <w:outlineLvl w:val="2"/>
        <w:rPr>
          <w:rFonts w:hint="eastAsia" w:ascii="宋体" w:hAnsi="宋体" w:eastAsia="宋体" w:cs="宋体"/>
          <w:color w:val="auto"/>
          <w:sz w:val="24"/>
          <w:szCs w:val="24"/>
        </w:rPr>
      </w:pPr>
      <w:bookmarkStart w:id="273" w:name="_Toc14912"/>
      <w:bookmarkStart w:id="274" w:name="_Toc6474"/>
      <w:bookmarkStart w:id="275" w:name="_Toc7223"/>
      <w:bookmarkStart w:id="276" w:name="_Toc6319"/>
      <w:bookmarkStart w:id="277" w:name="_Toc18171"/>
      <w:bookmarkStart w:id="278" w:name="_Toc8893"/>
      <w:r>
        <w:rPr>
          <w:rFonts w:hint="eastAsia" w:ascii="宋体" w:hAnsi="宋体" w:cs="宋体"/>
          <w:b/>
          <w:bCs/>
          <w:sz w:val="24"/>
          <w:szCs w:val="24"/>
          <w:lang w:val="en-US" w:eastAsia="zh-CN"/>
        </w:rPr>
        <w:t>（14）</w:t>
      </w:r>
      <w:r>
        <w:rPr>
          <w:rFonts w:hint="eastAsia" w:ascii="宋体" w:hAnsi="宋体" w:eastAsia="宋体" w:cs="宋体"/>
          <w:b/>
          <w:bCs/>
          <w:color w:val="auto"/>
          <w:kern w:val="0"/>
          <w:sz w:val="24"/>
          <w:szCs w:val="24"/>
          <w:lang w:val="zh-CN" w:eastAsia="zh-CN" w:bidi="ar-SA"/>
        </w:rPr>
        <w:t>中小企业声明函</w:t>
      </w:r>
      <w:bookmarkEnd w:id="273"/>
      <w:bookmarkEnd w:id="274"/>
      <w:bookmarkEnd w:id="275"/>
      <w:r>
        <w:rPr>
          <w:rFonts w:hint="eastAsia" w:ascii="宋体" w:hAnsi="宋体" w:eastAsia="宋体" w:cs="宋体"/>
          <w:b/>
          <w:bCs/>
          <w:color w:val="auto"/>
          <w:kern w:val="0"/>
          <w:sz w:val="24"/>
          <w:szCs w:val="24"/>
          <w:lang w:val="zh-CN" w:eastAsia="zh-CN" w:bidi="ar-SA"/>
        </w:rPr>
        <w:t>（服务）</w:t>
      </w:r>
      <w:bookmarkEnd w:id="276"/>
    </w:p>
    <w:p w14:paraId="3AACEEB7">
      <w:pPr>
        <w:keepNext w:val="0"/>
        <w:keepLines w:val="0"/>
        <w:pageBreakBefore w:val="0"/>
        <w:widowControl/>
        <w:kinsoku/>
        <w:wordWrap/>
        <w:overflowPunct/>
        <w:topLinePunct w:val="0"/>
        <w:autoSpaceDE/>
        <w:autoSpaceDN/>
        <w:bidi w:val="0"/>
        <w:adjustRightInd/>
        <w:snapToGrid w:val="0"/>
        <w:spacing w:after="240" w:line="360" w:lineRule="auto"/>
        <w:ind w:firstLine="482" w:firstLineChars="200"/>
        <w:jc w:val="center"/>
        <w:textAlignment w:val="auto"/>
        <w:outlineLvl w:val="1"/>
        <w:rPr>
          <w:rFonts w:hint="eastAsia" w:ascii="宋体" w:hAnsi="宋体" w:eastAsia="宋体" w:cs="宋体"/>
          <w:color w:val="auto"/>
          <w:sz w:val="24"/>
          <w:szCs w:val="24"/>
          <w:lang w:val="zh-CN"/>
        </w:rPr>
      </w:pPr>
      <w:bookmarkStart w:id="279" w:name="_Toc20736"/>
      <w:bookmarkStart w:id="280" w:name="_Toc9859"/>
      <w:bookmarkStart w:id="281" w:name="_Toc10168"/>
      <w:bookmarkStart w:id="282" w:name="_Toc3093"/>
      <w:r>
        <w:rPr>
          <w:rFonts w:hint="eastAsia" w:ascii="宋体" w:hAnsi="宋体" w:eastAsia="宋体" w:cs="宋体"/>
          <w:b/>
          <w:color w:val="auto"/>
          <w:sz w:val="24"/>
          <w:szCs w:val="24"/>
          <w:lang w:val="zh-CN"/>
        </w:rPr>
        <w:t>中小企业声明函（</w:t>
      </w:r>
      <w:r>
        <w:rPr>
          <w:rFonts w:hint="eastAsia" w:ascii="宋体" w:hAnsi="宋体" w:eastAsia="宋体" w:cs="宋体"/>
          <w:b/>
          <w:color w:val="auto"/>
          <w:sz w:val="24"/>
          <w:szCs w:val="24"/>
          <w:lang w:val="en-US" w:eastAsia="zh-CN"/>
        </w:rPr>
        <w:t>服务</w:t>
      </w:r>
      <w:r>
        <w:rPr>
          <w:rFonts w:hint="eastAsia" w:ascii="宋体" w:hAnsi="宋体" w:eastAsia="宋体" w:cs="宋体"/>
          <w:b/>
          <w:color w:val="auto"/>
          <w:sz w:val="24"/>
          <w:szCs w:val="24"/>
          <w:lang w:val="zh-CN"/>
        </w:rPr>
        <w:t>）</w:t>
      </w:r>
      <w:bookmarkEnd w:id="279"/>
      <w:bookmarkEnd w:id="280"/>
      <w:bookmarkEnd w:id="281"/>
      <w:bookmarkEnd w:id="282"/>
    </w:p>
    <w:p w14:paraId="158C02A5">
      <w:pPr>
        <w:keepNext w:val="0"/>
        <w:keepLines w:val="0"/>
        <w:pageBreakBefore w:val="0"/>
        <w:kinsoku/>
        <w:wordWrap/>
        <w:overflowPunct/>
        <w:topLinePunct w:val="0"/>
        <w:autoSpaceDE/>
        <w:autoSpaceDN/>
        <w:bidi w:val="0"/>
        <w:adjustRightInd/>
        <w:spacing w:after="240" w:line="360" w:lineRule="auto"/>
        <w:ind w:firstLine="482" w:firstLineChars="200"/>
        <w:textAlignment w:val="auto"/>
        <w:rPr>
          <w:rFonts w:hint="eastAsia" w:ascii="宋体" w:hAnsi="宋体" w:eastAsia="宋体" w:cs="宋体"/>
          <w:color w:val="FF0000"/>
          <w:sz w:val="24"/>
          <w:szCs w:val="24"/>
          <w:lang w:eastAsia="zh-CN"/>
        </w:rPr>
      </w:pPr>
      <w:r>
        <w:rPr>
          <w:rFonts w:hint="eastAsia" w:ascii="宋体" w:hAnsi="宋体" w:eastAsia="宋体" w:cs="宋体"/>
          <w:b/>
          <w:bCs/>
          <w:color w:val="auto"/>
          <w:sz w:val="24"/>
          <w:szCs w:val="24"/>
          <w:lang w:val="zh-CN"/>
        </w:rPr>
        <w:t xml:space="preserve">致：青海聚帛工程项目管理有限公司    </w:t>
      </w:r>
    </w:p>
    <w:p w14:paraId="64D29645">
      <w:pPr>
        <w:keepNext w:val="0"/>
        <w:keepLines w:val="0"/>
        <w:pageBreakBefore w:val="0"/>
        <w:kinsoku/>
        <w:wordWrap/>
        <w:overflowPunct/>
        <w:topLinePunct w:val="0"/>
        <w:autoSpaceDE/>
        <w:autoSpaceDN/>
        <w:bidi w:val="0"/>
        <w:adjustRightIn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cs="宋体"/>
          <w:sz w:val="24"/>
          <w:szCs w:val="24"/>
          <w:lang w:eastAsia="zh-CN"/>
        </w:rPr>
        <w:t>都兰县财政局</w:t>
      </w:r>
      <w:r>
        <w:rPr>
          <w:rFonts w:hint="eastAsia" w:ascii="宋体" w:hAnsi="宋体" w:eastAsia="宋体" w:cs="宋体"/>
          <w:sz w:val="24"/>
          <w:szCs w:val="24"/>
        </w:rPr>
        <w:t>）的</w:t>
      </w:r>
      <w:r>
        <w:rPr>
          <w:rFonts w:hint="eastAsia" w:ascii="宋体" w:hAnsi="宋体" w:cs="宋体"/>
          <w:sz w:val="24"/>
          <w:szCs w:val="24"/>
          <w:lang w:eastAsia="zh-CN"/>
        </w:rPr>
        <w:t>都兰县财政局购买第三方预算绩效评价服务项目</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青海聚帛竞磋（服务）2024-120）</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40100678">
      <w:pPr>
        <w:keepNext w:val="0"/>
        <w:keepLines w:val="0"/>
        <w:pageBreakBefore w:val="0"/>
        <w:kinsoku/>
        <w:wordWrap/>
        <w:overflowPunct/>
        <w:topLinePunct w:val="0"/>
        <w:autoSpaceDE/>
        <w:autoSpaceDN/>
        <w:bidi w:val="0"/>
        <w:adjustRightInd/>
        <w:spacing w:after="24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 </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eastAsia="zh-CN"/>
        </w:rPr>
        <w:t>都兰县财政局购买第三方预算绩效评价服务项目</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其他未列明行业</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625C649A">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14:paraId="52A1208A">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 不存在控股股东为大企业的情形， 也不存在与大企业的负责人为同一人的情形。</w:t>
      </w:r>
    </w:p>
    <w:p w14:paraId="77B47104">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本企业对上述声明内容的真实性负责。 如有虚假， 将依法承担相应责任。</w:t>
      </w:r>
    </w:p>
    <w:p w14:paraId="4670D18D">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注：1.从业人员、营业收入、资产总额填报上一年度数据，无上一年度数据的新成立企业可不填报。</w:t>
      </w:r>
    </w:p>
    <w:p w14:paraId="6E73F5BA">
      <w:pPr>
        <w:keepNext w:val="0"/>
        <w:keepLines w:val="0"/>
        <w:pageBreakBefore w:val="0"/>
        <w:widowControl w:val="0"/>
        <w:numPr>
          <w:ilvl w:val="0"/>
          <w:numId w:val="4"/>
        </w:numPr>
        <w:kinsoku/>
        <w:wordWrap/>
        <w:overflowPunct/>
        <w:topLinePunct w:val="0"/>
        <w:autoSpaceDE/>
        <w:autoSpaceDN/>
        <w:bidi w:val="0"/>
        <w:adjustRightInd/>
        <w:snapToGrid/>
        <w:spacing w:after="240"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若无此项内容，可不提供此函。</w:t>
      </w:r>
    </w:p>
    <w:p w14:paraId="6108580A">
      <w:pPr>
        <w:keepNext w:val="0"/>
        <w:keepLines w:val="0"/>
        <w:pageBreakBefore w:val="0"/>
        <w:kinsoku/>
        <w:wordWrap/>
        <w:overflowPunct/>
        <w:topLinePunct w:val="0"/>
        <w:autoSpaceDE/>
        <w:autoSpaceDN/>
        <w:bidi w:val="0"/>
        <w:adjustRightInd/>
        <w:spacing w:after="240" w:line="360" w:lineRule="auto"/>
        <w:ind w:right="480"/>
        <w:jc w:val="both"/>
        <w:textAlignment w:val="auto"/>
        <w:rPr>
          <w:rFonts w:hint="eastAsia" w:ascii="宋体" w:hAnsi="宋体" w:eastAsia="宋体" w:cs="宋体"/>
          <w:b/>
          <w:sz w:val="24"/>
          <w:szCs w:val="24"/>
        </w:rPr>
      </w:pPr>
    </w:p>
    <w:p w14:paraId="5409D73D">
      <w:pPr>
        <w:keepNext w:val="0"/>
        <w:keepLines w:val="0"/>
        <w:pageBreakBefore w:val="0"/>
        <w:kinsoku/>
        <w:wordWrap/>
        <w:overflowPunct/>
        <w:topLinePunct w:val="0"/>
        <w:autoSpaceDE/>
        <w:autoSpaceDN/>
        <w:bidi w:val="0"/>
        <w:adjustRightInd/>
        <w:spacing w:after="240" w:line="360" w:lineRule="auto"/>
        <w:ind w:right="480" w:firstLine="482" w:firstLineChars="200"/>
        <w:jc w:val="right"/>
        <w:textAlignment w:val="auto"/>
        <w:rPr>
          <w:rFonts w:hint="eastAsia" w:ascii="宋体" w:hAnsi="宋体" w:eastAsia="宋体" w:cs="宋体"/>
          <w:b/>
          <w:sz w:val="24"/>
          <w:szCs w:val="24"/>
        </w:rPr>
      </w:pPr>
      <w:r>
        <w:rPr>
          <w:rFonts w:hint="eastAsia" w:ascii="宋体" w:hAnsi="宋体" w:eastAsia="宋体" w:cs="宋体"/>
          <w:b/>
          <w:sz w:val="24"/>
          <w:szCs w:val="24"/>
        </w:rPr>
        <w:t>企业名称：</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00A87071">
      <w:pPr>
        <w:keepNext w:val="0"/>
        <w:keepLines w:val="0"/>
        <w:pageBreakBefore w:val="0"/>
        <w:kinsoku/>
        <w:wordWrap/>
        <w:overflowPunct/>
        <w:topLinePunct w:val="0"/>
        <w:autoSpaceDE/>
        <w:autoSpaceDN/>
        <w:bidi w:val="0"/>
        <w:adjustRightInd/>
        <w:spacing w:after="240" w:line="360" w:lineRule="auto"/>
        <w:ind w:firstLine="482" w:firstLineChars="200"/>
        <w:jc w:val="right"/>
        <w:textAlignment w:val="auto"/>
        <w:outlineLvl w:val="2"/>
        <w:rPr>
          <w:rFonts w:hint="eastAsia" w:ascii="宋体" w:hAnsi="宋体" w:eastAsia="宋体" w:cs="宋体"/>
          <w:b/>
          <w:sz w:val="24"/>
          <w:szCs w:val="24"/>
        </w:rPr>
      </w:pPr>
      <w:bookmarkStart w:id="283" w:name="_Toc23741"/>
      <w:bookmarkStart w:id="284" w:name="_Toc5374"/>
      <w:r>
        <w:rPr>
          <w:rFonts w:hint="eastAsia" w:ascii="宋体" w:hAnsi="宋体" w:eastAsia="宋体" w:cs="宋体"/>
          <w:b/>
          <w:sz w:val="24"/>
          <w:szCs w:val="24"/>
        </w:rPr>
        <w:t>企业法定代表人：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bookmarkEnd w:id="283"/>
      <w:bookmarkEnd w:id="284"/>
    </w:p>
    <w:p w14:paraId="00B9FD66">
      <w:pPr>
        <w:keepNext w:val="0"/>
        <w:keepLines w:val="0"/>
        <w:pageBreakBefore w:val="0"/>
        <w:kinsoku/>
        <w:wordWrap/>
        <w:overflowPunct/>
        <w:topLinePunct w:val="0"/>
        <w:autoSpaceDE/>
        <w:autoSpaceDN/>
        <w:bidi w:val="0"/>
        <w:adjustRightInd/>
        <w:spacing w:after="240" w:line="360" w:lineRule="auto"/>
        <w:ind w:right="480" w:firstLine="482" w:firstLineChars="200"/>
        <w:jc w:val="right"/>
        <w:textAlignment w:val="auto"/>
        <w:rPr>
          <w:rFonts w:hint="eastAsia" w:ascii="宋体" w:hAnsi="宋体" w:eastAsia="宋体" w:cs="宋体"/>
          <w:b/>
          <w:color w:val="000000"/>
          <w:sz w:val="24"/>
          <w:szCs w:val="24"/>
        </w:rPr>
      </w:pPr>
      <w:r>
        <w:rPr>
          <w:rFonts w:hint="eastAsia" w:ascii="宋体" w:hAnsi="宋体" w:eastAsia="宋体" w:cs="宋体"/>
          <w:b/>
          <w:sz w:val="24"/>
          <w:szCs w:val="24"/>
        </w:rPr>
        <w:t>年  月  日</w:t>
      </w:r>
    </w:p>
    <w:p w14:paraId="2192FB83">
      <w:pPr>
        <w:pStyle w:val="10"/>
        <w:keepNext w:val="0"/>
        <w:keepLines w:val="0"/>
        <w:pageBreakBefore w:val="0"/>
        <w:kinsoku/>
        <w:wordWrap/>
        <w:overflowPunct/>
        <w:topLinePunct w:val="0"/>
        <w:autoSpaceDE/>
        <w:autoSpaceDN/>
        <w:bidi w:val="0"/>
        <w:adjustRightInd/>
        <w:spacing w:line="360" w:lineRule="auto"/>
        <w:ind w:firstLine="400" w:firstLineChars="200"/>
        <w:textAlignment w:val="auto"/>
        <w:rPr>
          <w:rFonts w:hint="eastAsia"/>
        </w:rPr>
        <w:sectPr>
          <w:pgSz w:w="11906" w:h="16838"/>
          <w:pgMar w:top="1440" w:right="1800" w:bottom="1440" w:left="1800" w:header="851" w:footer="992" w:gutter="0"/>
          <w:pgNumType w:fmt="decimal"/>
          <w:cols w:space="425" w:num="1"/>
          <w:docGrid w:type="lines" w:linePitch="312" w:charSpace="0"/>
        </w:sectPr>
      </w:pPr>
    </w:p>
    <w:p w14:paraId="20A656B4">
      <w:pPr>
        <w:keepNext w:val="0"/>
        <w:keepLines w:val="0"/>
        <w:pageBreakBefore w:val="0"/>
        <w:widowControl/>
        <w:kinsoku/>
        <w:wordWrap/>
        <w:overflowPunct/>
        <w:topLinePunct w:val="0"/>
        <w:autoSpaceDE/>
        <w:autoSpaceDN/>
        <w:bidi w:val="0"/>
        <w:adjustRightInd/>
        <w:snapToGrid w:val="0"/>
        <w:spacing w:after="240" w:line="360" w:lineRule="auto"/>
        <w:textAlignment w:val="auto"/>
        <w:outlineLvl w:val="2"/>
        <w:rPr>
          <w:rFonts w:hint="eastAsia" w:ascii="宋体" w:hAnsi="宋体" w:eastAsia="宋体" w:cs="宋体"/>
          <w:b/>
          <w:sz w:val="24"/>
          <w:szCs w:val="24"/>
        </w:rPr>
      </w:pPr>
      <w:bookmarkStart w:id="285" w:name="_Toc11738"/>
      <w:bookmarkStart w:id="286" w:name="_Toc18597"/>
      <w:r>
        <w:rPr>
          <w:rFonts w:hint="eastAsia" w:ascii="宋体" w:hAnsi="宋体" w:cs="宋体"/>
          <w:b/>
          <w:bCs/>
          <w:color w:val="000000"/>
          <w:kern w:val="0"/>
          <w:sz w:val="24"/>
          <w:szCs w:val="24"/>
          <w:lang w:val="en-US" w:eastAsia="zh-CN" w:bidi="ar-SA"/>
        </w:rPr>
        <w:t>（15）</w:t>
      </w:r>
      <w:r>
        <w:rPr>
          <w:rFonts w:hint="eastAsia" w:ascii="宋体" w:hAnsi="宋体" w:eastAsia="宋体" w:cs="宋体"/>
          <w:b/>
          <w:bCs/>
          <w:color w:val="000000"/>
          <w:kern w:val="0"/>
          <w:sz w:val="24"/>
          <w:szCs w:val="24"/>
          <w:lang w:val="zh-CN" w:eastAsia="zh-CN" w:bidi="ar-SA"/>
        </w:rPr>
        <w:t>残疾人福利性单位声明函</w:t>
      </w:r>
      <w:bookmarkEnd w:id="285"/>
      <w:bookmarkEnd w:id="286"/>
    </w:p>
    <w:p w14:paraId="0B347FDD">
      <w:pPr>
        <w:keepNext w:val="0"/>
        <w:keepLines w:val="0"/>
        <w:pageBreakBefore w:val="0"/>
        <w:widowControl/>
        <w:kinsoku/>
        <w:wordWrap/>
        <w:overflowPunct/>
        <w:topLinePunct w:val="0"/>
        <w:autoSpaceDE/>
        <w:autoSpaceDN/>
        <w:bidi w:val="0"/>
        <w:adjustRightInd/>
        <w:snapToGrid w:val="0"/>
        <w:spacing w:after="240" w:line="360" w:lineRule="auto"/>
        <w:ind w:firstLine="482" w:firstLineChars="200"/>
        <w:jc w:val="center"/>
        <w:textAlignment w:val="auto"/>
        <w:outlineLvl w:val="1"/>
        <w:rPr>
          <w:rFonts w:hint="eastAsia" w:ascii="宋体" w:hAnsi="宋体" w:eastAsia="宋体" w:cs="宋体"/>
          <w:sz w:val="24"/>
          <w:szCs w:val="24"/>
        </w:rPr>
      </w:pPr>
      <w:bookmarkStart w:id="287" w:name="_Toc7035"/>
      <w:bookmarkStart w:id="288" w:name="_Toc10759"/>
      <w:bookmarkStart w:id="289" w:name="_Toc30389"/>
      <w:bookmarkStart w:id="290" w:name="_Toc27032"/>
      <w:r>
        <w:rPr>
          <w:rFonts w:hint="eastAsia" w:ascii="宋体" w:hAnsi="宋体" w:eastAsia="宋体" w:cs="宋体"/>
          <w:b/>
          <w:color w:val="000000"/>
          <w:sz w:val="24"/>
          <w:szCs w:val="24"/>
          <w:lang w:val="zh-CN"/>
        </w:rPr>
        <w:t>残疾人福利性单位声明函</w:t>
      </w:r>
      <w:bookmarkEnd w:id="287"/>
      <w:bookmarkEnd w:id="288"/>
      <w:bookmarkEnd w:id="289"/>
      <w:bookmarkEnd w:id="290"/>
    </w:p>
    <w:p w14:paraId="5F8F94F1">
      <w:pPr>
        <w:keepNext w:val="0"/>
        <w:keepLines w:val="0"/>
        <w:pageBreakBefore w:val="0"/>
        <w:kinsoku/>
        <w:wordWrap/>
        <w:overflowPunct/>
        <w:topLinePunct w:val="0"/>
        <w:autoSpaceDE/>
        <w:autoSpaceDN/>
        <w:bidi w:val="0"/>
        <w:adjustRightInd/>
        <w:spacing w:after="24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zh-CN"/>
        </w:rPr>
        <w:t xml:space="preserve">致：青海聚帛工程项目管理有限公司    </w:t>
      </w:r>
    </w:p>
    <w:p w14:paraId="46EE12B1">
      <w:pPr>
        <w:keepNext w:val="0"/>
        <w:keepLines w:val="0"/>
        <w:pageBreakBefore w:val="0"/>
        <w:kinsoku/>
        <w:wordWrap/>
        <w:overflowPunct/>
        <w:topLinePunct w:val="0"/>
        <w:autoSpaceDE/>
        <w:autoSpaceDN/>
        <w:bidi w:val="0"/>
        <w:adjustRightIn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人，安置的残疾人人数 </w:t>
      </w:r>
      <w:r>
        <w:rPr>
          <w:rFonts w:hint="eastAsia" w:ascii="宋体" w:hAnsi="宋体" w:eastAsia="宋体" w:cs="宋体"/>
          <w:sz w:val="24"/>
          <w:szCs w:val="24"/>
          <w:u w:val="single"/>
        </w:rPr>
        <w:t xml:space="preserve">     </w:t>
      </w:r>
      <w:r>
        <w:rPr>
          <w:rFonts w:hint="eastAsia" w:ascii="宋体" w:hAnsi="宋体" w:eastAsia="宋体" w:cs="宋体"/>
          <w:sz w:val="24"/>
          <w:szCs w:val="24"/>
        </w:rPr>
        <w:t>人。且本单位参加</w:t>
      </w:r>
      <w:r>
        <w:rPr>
          <w:rFonts w:hint="eastAsia" w:ascii="宋体" w:hAnsi="宋体" w:eastAsia="宋体" w:cs="宋体"/>
          <w:sz w:val="24"/>
          <w:szCs w:val="24"/>
          <w:u w:val="single"/>
        </w:rPr>
        <w:t>（</w:t>
      </w:r>
      <w:r>
        <w:rPr>
          <w:rFonts w:hint="eastAsia" w:ascii="宋体" w:hAnsi="宋体" w:cs="宋体"/>
          <w:sz w:val="24"/>
          <w:szCs w:val="24"/>
          <w:u w:val="single"/>
          <w:lang w:eastAsia="zh-CN"/>
        </w:rPr>
        <w:t>都兰县财政局</w:t>
      </w:r>
      <w:r>
        <w:rPr>
          <w:rFonts w:hint="eastAsia" w:ascii="宋体" w:hAnsi="宋体" w:eastAsia="宋体" w:cs="宋体"/>
          <w:sz w:val="24"/>
          <w:szCs w:val="24"/>
          <w:u w:val="single"/>
        </w:rPr>
        <w:t>）</w:t>
      </w:r>
      <w:r>
        <w:rPr>
          <w:rFonts w:hint="eastAsia" w:ascii="宋体" w:hAnsi="宋体" w:eastAsia="宋体" w:cs="宋体"/>
          <w:sz w:val="24"/>
          <w:szCs w:val="24"/>
        </w:rPr>
        <w:t>的</w:t>
      </w:r>
      <w:r>
        <w:rPr>
          <w:rFonts w:hint="eastAsia" w:ascii="宋体" w:hAnsi="宋体" w:cs="宋体"/>
          <w:sz w:val="24"/>
          <w:szCs w:val="24"/>
          <w:lang w:eastAsia="zh-CN"/>
        </w:rPr>
        <w:t>都兰县财政局购买第三方预算绩效评价服务项目</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青海聚帛竞磋（服务）2024-120）</w:t>
      </w:r>
      <w:r>
        <w:rPr>
          <w:rFonts w:hint="eastAsia" w:ascii="宋体" w:hAnsi="宋体" w:eastAsia="宋体" w:cs="宋体"/>
          <w:sz w:val="24"/>
          <w:szCs w:val="24"/>
        </w:rPr>
        <w:t>采购活动提供本单位制造的货物（由本单位承担工程/提供服务），或者提供其他残疾人福利性公司制造的货物（不包括使用非残疾人福利性公司注册商标的货物）。</w:t>
      </w:r>
    </w:p>
    <w:p w14:paraId="770B8538">
      <w:pPr>
        <w:keepNext w:val="0"/>
        <w:keepLines w:val="0"/>
        <w:pageBreakBefore w:val="0"/>
        <w:kinsoku/>
        <w:wordWrap/>
        <w:overflowPunct/>
        <w:topLinePunct w:val="0"/>
        <w:autoSpaceDE/>
        <w:autoSpaceDN/>
        <w:bidi w:val="0"/>
        <w:adjustRightIn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14:paraId="210DE73D">
      <w:pPr>
        <w:keepNext w:val="0"/>
        <w:keepLines w:val="0"/>
        <w:pageBreakBefore w:val="0"/>
        <w:kinsoku/>
        <w:wordWrap/>
        <w:overflowPunct/>
        <w:topLinePunct w:val="0"/>
        <w:autoSpaceDE/>
        <w:autoSpaceDN/>
        <w:bidi w:val="0"/>
        <w:adjustRightInd/>
        <w:spacing w:after="240" w:line="360" w:lineRule="auto"/>
        <w:ind w:firstLine="480" w:firstLineChars="200"/>
        <w:textAlignment w:val="auto"/>
        <w:rPr>
          <w:rFonts w:hint="eastAsia" w:ascii="宋体" w:hAnsi="宋体" w:eastAsia="宋体" w:cs="宋体"/>
          <w:sz w:val="24"/>
          <w:szCs w:val="24"/>
        </w:rPr>
      </w:pPr>
    </w:p>
    <w:p w14:paraId="060A14D3">
      <w:pPr>
        <w:keepNext w:val="0"/>
        <w:keepLines w:val="0"/>
        <w:pageBreakBefore w:val="0"/>
        <w:kinsoku/>
        <w:wordWrap/>
        <w:overflowPunct/>
        <w:topLinePunct w:val="0"/>
        <w:autoSpaceDE/>
        <w:autoSpaceDN/>
        <w:bidi w:val="0"/>
        <w:adjustRightInd/>
        <w:spacing w:after="24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注：若无此项内容，可不提供此函。</w:t>
      </w:r>
    </w:p>
    <w:p w14:paraId="4670C293">
      <w:pPr>
        <w:keepNext w:val="0"/>
        <w:keepLines w:val="0"/>
        <w:pageBreakBefore w:val="0"/>
        <w:kinsoku/>
        <w:wordWrap/>
        <w:overflowPunct/>
        <w:topLinePunct w:val="0"/>
        <w:autoSpaceDE/>
        <w:autoSpaceDN/>
        <w:bidi w:val="0"/>
        <w:adjustRightInd/>
        <w:spacing w:after="240" w:line="360" w:lineRule="auto"/>
        <w:ind w:firstLine="480" w:firstLineChars="200"/>
        <w:textAlignment w:val="auto"/>
        <w:rPr>
          <w:rFonts w:hint="eastAsia" w:ascii="宋体" w:hAnsi="宋体" w:eastAsia="宋体" w:cs="宋体"/>
          <w:sz w:val="24"/>
          <w:szCs w:val="24"/>
        </w:rPr>
      </w:pPr>
    </w:p>
    <w:p w14:paraId="6E9D40D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p>
    <w:p w14:paraId="0BD16CB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p>
    <w:p w14:paraId="1695FD5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p>
    <w:p w14:paraId="7EC6EC8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p>
    <w:p w14:paraId="20833CFD">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p>
    <w:p w14:paraId="04F92B94">
      <w:pPr>
        <w:keepNext w:val="0"/>
        <w:keepLines w:val="0"/>
        <w:pageBreakBefore w:val="0"/>
        <w:kinsoku/>
        <w:wordWrap/>
        <w:overflowPunct/>
        <w:topLinePunct w:val="0"/>
        <w:autoSpaceDE/>
        <w:autoSpaceDN/>
        <w:bidi w:val="0"/>
        <w:adjustRightInd/>
        <w:spacing w:line="360" w:lineRule="auto"/>
        <w:ind w:firstLine="482" w:firstLineChars="200"/>
        <w:jc w:val="right"/>
        <w:textAlignment w:val="auto"/>
        <w:rPr>
          <w:rFonts w:hint="eastAsia" w:ascii="宋体" w:hAnsi="宋体" w:eastAsia="宋体" w:cs="宋体"/>
          <w:b/>
          <w:sz w:val="24"/>
          <w:szCs w:val="24"/>
        </w:rPr>
      </w:pPr>
      <w:r>
        <w:rPr>
          <w:rFonts w:hint="eastAsia" w:ascii="宋体" w:hAnsi="宋体" w:eastAsia="宋体" w:cs="宋体"/>
          <w:b/>
          <w:sz w:val="24"/>
          <w:szCs w:val="24"/>
        </w:rPr>
        <w:t>企业名称：</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2CFDC5A8">
      <w:pPr>
        <w:keepNext w:val="0"/>
        <w:keepLines w:val="0"/>
        <w:pageBreakBefore w:val="0"/>
        <w:kinsoku/>
        <w:wordWrap/>
        <w:overflowPunct/>
        <w:topLinePunct w:val="0"/>
        <w:autoSpaceDE/>
        <w:autoSpaceDN/>
        <w:bidi w:val="0"/>
        <w:adjustRightInd/>
        <w:spacing w:line="360" w:lineRule="auto"/>
        <w:ind w:firstLine="482" w:firstLineChars="200"/>
        <w:jc w:val="right"/>
        <w:textAlignment w:val="auto"/>
        <w:rPr>
          <w:rFonts w:hint="eastAsia" w:ascii="宋体" w:hAnsi="宋体" w:eastAsia="宋体" w:cs="宋体"/>
          <w:b/>
          <w:sz w:val="24"/>
          <w:szCs w:val="24"/>
        </w:rPr>
      </w:pPr>
      <w:r>
        <w:rPr>
          <w:rFonts w:hint="eastAsia" w:ascii="宋体" w:hAnsi="宋体" w:eastAsia="宋体" w:cs="宋体"/>
          <w:b/>
          <w:sz w:val="24"/>
          <w:szCs w:val="24"/>
        </w:rPr>
        <w:t>企业法定代表人：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p>
    <w:p w14:paraId="52D67BAE">
      <w:pPr>
        <w:keepNext w:val="0"/>
        <w:keepLines w:val="0"/>
        <w:pageBreakBefore w:val="0"/>
        <w:kinsoku/>
        <w:wordWrap/>
        <w:overflowPunct/>
        <w:topLinePunct w:val="0"/>
        <w:autoSpaceDE/>
        <w:autoSpaceDN/>
        <w:bidi w:val="0"/>
        <w:adjustRightInd/>
        <w:spacing w:line="360" w:lineRule="auto"/>
        <w:ind w:right="1080" w:firstLine="482" w:firstLineChars="200"/>
        <w:jc w:val="right"/>
        <w:textAlignment w:val="auto"/>
        <w:rPr>
          <w:rFonts w:hint="eastAsia" w:ascii="宋体" w:hAnsi="宋体" w:eastAsia="宋体" w:cs="宋体"/>
          <w:b/>
          <w:sz w:val="24"/>
          <w:szCs w:val="24"/>
        </w:rPr>
      </w:pPr>
      <w:r>
        <w:rPr>
          <w:rFonts w:hint="eastAsia" w:ascii="宋体" w:hAnsi="宋体" w:eastAsia="宋体" w:cs="宋体"/>
          <w:b/>
          <w:sz w:val="24"/>
          <w:szCs w:val="24"/>
        </w:rPr>
        <w:t>年  月  日</w:t>
      </w:r>
    </w:p>
    <w:p w14:paraId="26FD65EB">
      <w:pPr>
        <w:widowControl/>
        <w:snapToGrid w:val="0"/>
        <w:spacing w:line="360" w:lineRule="auto"/>
        <w:ind w:firstLine="0" w:firstLineChars="0"/>
        <w:jc w:val="left"/>
        <w:outlineLvl w:val="9"/>
        <w:rPr>
          <w:rFonts w:hint="eastAsia" w:ascii="宋体" w:hAnsi="宋体" w:eastAsia="宋体" w:cs="宋体"/>
          <w:b/>
          <w:sz w:val="24"/>
          <w:szCs w:val="24"/>
        </w:rPr>
        <w:sectPr>
          <w:pgSz w:w="11906" w:h="16838"/>
          <w:pgMar w:top="1440" w:right="1800" w:bottom="1440" w:left="1800" w:header="851" w:footer="992" w:gutter="0"/>
          <w:pgNumType w:fmt="decimal"/>
          <w:cols w:space="720" w:num="1"/>
          <w:docGrid w:type="lines" w:linePitch="312" w:charSpace="0"/>
        </w:sectPr>
      </w:pPr>
    </w:p>
    <w:p w14:paraId="526839BA">
      <w:pPr>
        <w:keepNext w:val="0"/>
        <w:keepLines w:val="0"/>
        <w:pageBreakBefore w:val="0"/>
        <w:widowControl/>
        <w:kinsoku/>
        <w:wordWrap/>
        <w:overflowPunct/>
        <w:topLinePunct w:val="0"/>
        <w:autoSpaceDE/>
        <w:autoSpaceDN/>
        <w:bidi w:val="0"/>
        <w:adjustRightInd/>
        <w:snapToGrid w:val="0"/>
        <w:spacing w:after="240" w:line="360" w:lineRule="auto"/>
        <w:textAlignment w:val="auto"/>
        <w:outlineLvl w:val="2"/>
        <w:rPr>
          <w:rFonts w:hint="eastAsia" w:ascii="宋体" w:hAnsi="宋体" w:eastAsia="宋体" w:cs="宋体"/>
          <w:sz w:val="24"/>
          <w:szCs w:val="24"/>
        </w:rPr>
      </w:pPr>
      <w:bookmarkStart w:id="291" w:name="_Toc1090"/>
      <w:bookmarkStart w:id="292" w:name="_Toc3781"/>
      <w:bookmarkStart w:id="293" w:name="_Toc23550"/>
      <w:r>
        <w:rPr>
          <w:rFonts w:hint="eastAsia" w:ascii="宋体" w:hAnsi="宋体" w:cs="宋体"/>
          <w:b/>
          <w:bCs/>
          <w:color w:val="000000"/>
          <w:kern w:val="0"/>
          <w:sz w:val="24"/>
          <w:szCs w:val="24"/>
          <w:lang w:val="en-US" w:eastAsia="zh-CN" w:bidi="ar-SA"/>
        </w:rPr>
        <w:t>（16）</w:t>
      </w:r>
      <w:r>
        <w:rPr>
          <w:rFonts w:hint="eastAsia" w:ascii="宋体" w:hAnsi="宋体" w:eastAsia="宋体" w:cs="宋体"/>
          <w:b/>
          <w:bCs/>
          <w:color w:val="000000"/>
          <w:kern w:val="0"/>
          <w:sz w:val="24"/>
          <w:szCs w:val="24"/>
          <w:lang w:val="zh-CN" w:eastAsia="zh-CN" w:bidi="ar-SA"/>
        </w:rPr>
        <w:t>监狱企业证明资料（不属于监狱企业的无需提供）</w:t>
      </w:r>
      <w:bookmarkEnd w:id="291"/>
      <w:bookmarkEnd w:id="292"/>
      <w:bookmarkEnd w:id="293"/>
    </w:p>
    <w:p w14:paraId="52D18302">
      <w:pPr>
        <w:keepNext w:val="0"/>
        <w:keepLines w:val="0"/>
        <w:pageBreakBefore w:val="0"/>
        <w:kinsoku/>
        <w:wordWrap/>
        <w:overflowPunct/>
        <w:topLinePunct w:val="0"/>
        <w:autoSpaceDE/>
        <w:autoSpaceDN/>
        <w:bidi w:val="0"/>
        <w:adjustRightIn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备注：按《财政部司法部关于政府采购支持监狱企业发展有关问题的通知》(财库〔2014〕68号)文件规定提供证明文件（复印件）。</w:t>
      </w:r>
    </w:p>
    <w:p w14:paraId="146A1680">
      <w:pPr>
        <w:keepNext w:val="0"/>
        <w:keepLines w:val="0"/>
        <w:pageBreakBefore w:val="0"/>
        <w:kinsoku/>
        <w:wordWrap/>
        <w:overflowPunct/>
        <w:topLinePunct w:val="0"/>
        <w:autoSpaceDE/>
        <w:autoSpaceDN/>
        <w:bidi w:val="0"/>
        <w:adjustRightInd/>
        <w:spacing w:after="240" w:line="360" w:lineRule="auto"/>
        <w:ind w:firstLine="480" w:firstLineChars="200"/>
        <w:textAlignment w:val="auto"/>
        <w:rPr>
          <w:rFonts w:hint="eastAsia" w:ascii="宋体" w:hAnsi="宋体" w:eastAsia="宋体" w:cs="宋体"/>
          <w:sz w:val="24"/>
          <w:szCs w:val="24"/>
        </w:rPr>
      </w:pPr>
    </w:p>
    <w:p w14:paraId="7607D4AD">
      <w:pPr>
        <w:pStyle w:val="2"/>
        <w:keepNext w:val="0"/>
        <w:keepLines w:val="0"/>
        <w:pageBreakBefore w:val="0"/>
        <w:kinsoku/>
        <w:wordWrap/>
        <w:overflowPunct/>
        <w:topLinePunct w:val="0"/>
        <w:autoSpaceDE/>
        <w:autoSpaceDN/>
        <w:bidi w:val="0"/>
        <w:adjustRightInd/>
        <w:spacing w:after="240" w:line="360" w:lineRule="auto"/>
        <w:ind w:firstLine="480" w:firstLineChars="200"/>
        <w:textAlignment w:val="auto"/>
        <w:rPr>
          <w:rFonts w:hint="eastAsia" w:ascii="宋体" w:hAnsi="宋体" w:eastAsia="宋体" w:cs="宋体"/>
          <w:sz w:val="24"/>
          <w:szCs w:val="24"/>
        </w:rPr>
      </w:pPr>
    </w:p>
    <w:p w14:paraId="6BEA333F">
      <w:pPr>
        <w:keepNext w:val="0"/>
        <w:keepLines w:val="0"/>
        <w:pageBreakBefore w:val="0"/>
        <w:kinsoku/>
        <w:wordWrap/>
        <w:overflowPunct/>
        <w:topLinePunct w:val="0"/>
        <w:autoSpaceDE/>
        <w:autoSpaceDN/>
        <w:bidi w:val="0"/>
        <w:adjustRightInd/>
        <w:spacing w:after="240" w:line="360" w:lineRule="auto"/>
        <w:ind w:firstLine="480" w:firstLineChars="200"/>
        <w:textAlignment w:val="auto"/>
        <w:rPr>
          <w:rFonts w:hint="eastAsia" w:ascii="宋体" w:hAnsi="宋体" w:eastAsia="宋体" w:cs="宋体"/>
          <w:sz w:val="24"/>
          <w:szCs w:val="24"/>
        </w:rPr>
      </w:pPr>
    </w:p>
    <w:p w14:paraId="08A34267">
      <w:pPr>
        <w:keepNext w:val="0"/>
        <w:keepLines w:val="0"/>
        <w:pageBreakBefore w:val="0"/>
        <w:kinsoku/>
        <w:wordWrap/>
        <w:overflowPunct/>
        <w:topLinePunct w:val="0"/>
        <w:autoSpaceDE/>
        <w:autoSpaceDN/>
        <w:bidi w:val="0"/>
        <w:adjustRightInd/>
        <w:spacing w:after="24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说明：</w:t>
      </w:r>
      <w:r>
        <w:rPr>
          <w:rFonts w:hint="eastAsia" w:ascii="宋体" w:hAnsi="宋体" w:eastAsia="宋体" w:cs="宋体"/>
          <w:b/>
          <w:bCs/>
          <w:sz w:val="24"/>
          <w:szCs w:val="24"/>
          <w:lang w:val="en-US" w:eastAsia="zh-CN"/>
        </w:rPr>
        <w:t>供应商</w:t>
      </w:r>
      <w:r>
        <w:rPr>
          <w:rFonts w:hint="eastAsia" w:ascii="宋体" w:hAnsi="宋体" w:eastAsia="宋体" w:cs="宋体"/>
          <w:b/>
          <w:bCs/>
          <w:sz w:val="24"/>
          <w:szCs w:val="24"/>
        </w:rPr>
        <w:t>参加本次采购活动时，提供虚假监狱企业声明函的，以提供虚假材料谋取成交处理。</w:t>
      </w:r>
    </w:p>
    <w:p w14:paraId="36794F6C">
      <w:pPr>
        <w:pStyle w:val="2"/>
        <w:keepNext w:val="0"/>
        <w:keepLines w:val="0"/>
        <w:pageBreakBefore w:val="0"/>
        <w:kinsoku/>
        <w:wordWrap/>
        <w:overflowPunct/>
        <w:topLinePunct w:val="0"/>
        <w:autoSpaceDE/>
        <w:autoSpaceDN/>
        <w:bidi w:val="0"/>
        <w:adjustRightInd/>
        <w:spacing w:after="240" w:line="360" w:lineRule="auto"/>
        <w:ind w:firstLine="480" w:firstLineChars="200"/>
        <w:textAlignment w:val="auto"/>
        <w:rPr>
          <w:rFonts w:hint="eastAsia" w:ascii="宋体" w:hAnsi="宋体" w:eastAsia="宋体" w:cs="宋体"/>
          <w:sz w:val="24"/>
          <w:szCs w:val="24"/>
        </w:rPr>
      </w:pPr>
    </w:p>
    <w:p w14:paraId="602D4742">
      <w:pPr>
        <w:rPr>
          <w:rFonts w:hint="eastAsia" w:ascii="宋体" w:hAnsi="宋体" w:eastAsia="宋体" w:cs="宋体"/>
          <w:sz w:val="24"/>
          <w:szCs w:val="24"/>
        </w:rPr>
      </w:pPr>
    </w:p>
    <w:p w14:paraId="3F4E6DFC">
      <w:pPr>
        <w:pStyle w:val="2"/>
        <w:rPr>
          <w:rFonts w:hint="eastAsia" w:ascii="宋体" w:hAnsi="宋体" w:eastAsia="宋体" w:cs="宋体"/>
          <w:sz w:val="24"/>
          <w:szCs w:val="24"/>
        </w:rPr>
      </w:pPr>
    </w:p>
    <w:p w14:paraId="3EF15E3F">
      <w:pPr>
        <w:rPr>
          <w:rFonts w:hint="eastAsia" w:ascii="宋体" w:hAnsi="宋体" w:eastAsia="宋体" w:cs="宋体"/>
          <w:sz w:val="24"/>
          <w:szCs w:val="24"/>
        </w:rPr>
      </w:pPr>
    </w:p>
    <w:p w14:paraId="2A76EC24">
      <w:pPr>
        <w:pStyle w:val="2"/>
        <w:rPr>
          <w:rFonts w:hint="eastAsia" w:ascii="宋体" w:hAnsi="宋体" w:eastAsia="宋体" w:cs="宋体"/>
          <w:sz w:val="24"/>
          <w:szCs w:val="24"/>
        </w:rPr>
      </w:pPr>
    </w:p>
    <w:p w14:paraId="4F2554A8">
      <w:pPr>
        <w:rPr>
          <w:rFonts w:hint="eastAsia" w:ascii="宋体" w:hAnsi="宋体" w:eastAsia="宋体" w:cs="宋体"/>
          <w:sz w:val="24"/>
          <w:szCs w:val="24"/>
        </w:rPr>
      </w:pPr>
    </w:p>
    <w:p w14:paraId="140D6752">
      <w:pPr>
        <w:ind w:left="0" w:leftChars="0" w:firstLine="0" w:firstLineChars="0"/>
        <w:rPr>
          <w:rFonts w:hint="eastAsia" w:ascii="宋体" w:hAnsi="宋体" w:eastAsia="宋体" w:cs="宋体"/>
          <w:sz w:val="24"/>
          <w:szCs w:val="24"/>
        </w:rPr>
      </w:pPr>
    </w:p>
    <w:p w14:paraId="23283E03">
      <w:pPr>
        <w:pStyle w:val="2"/>
        <w:jc w:val="right"/>
        <w:rPr>
          <w:rFonts w:hint="eastAsia" w:ascii="宋体" w:hAnsi="宋体" w:eastAsia="宋体" w:cs="宋体"/>
          <w:sz w:val="24"/>
          <w:szCs w:val="24"/>
        </w:rPr>
      </w:pPr>
    </w:p>
    <w:p w14:paraId="163D13B0">
      <w:pPr>
        <w:spacing w:line="360" w:lineRule="auto"/>
        <w:ind w:firstLine="480"/>
        <w:jc w:val="right"/>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单位名称：       （公章）</w:t>
      </w:r>
    </w:p>
    <w:p w14:paraId="20AC1ECA">
      <w:pPr>
        <w:spacing w:line="360" w:lineRule="auto"/>
        <w:ind w:firstLine="480"/>
        <w:jc w:val="right"/>
        <w:rPr>
          <w:rFonts w:hint="eastAsia" w:ascii="宋体" w:hAnsi="宋体" w:eastAsia="宋体" w:cs="宋体"/>
          <w:b/>
          <w:bCs/>
          <w:sz w:val="24"/>
          <w:szCs w:val="24"/>
        </w:rPr>
      </w:pPr>
      <w:bookmarkStart w:id="294" w:name="_Toc11539_WPSOffice_Level3"/>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法定代表人或委托代理人：       （签字或盖章）</w:t>
      </w:r>
      <w:bookmarkEnd w:id="294"/>
    </w:p>
    <w:p w14:paraId="7C48CC49">
      <w:pPr>
        <w:spacing w:line="360" w:lineRule="auto"/>
        <w:ind w:firstLine="480"/>
        <w:jc w:val="right"/>
        <w:rPr>
          <w:rFonts w:hint="eastAsia" w:ascii="宋体" w:hAnsi="宋体" w:eastAsia="宋体" w:cs="宋体"/>
          <w:b/>
          <w:bCs/>
          <w:sz w:val="24"/>
          <w:szCs w:val="24"/>
        </w:rPr>
      </w:pPr>
      <w:bookmarkStart w:id="295" w:name="_Toc3285_WPSOffice_Level3"/>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年   月  日</w:t>
      </w:r>
      <w:bookmarkEnd w:id="295"/>
    </w:p>
    <w:p w14:paraId="62611972">
      <w:pPr>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br w:type="page"/>
      </w:r>
    </w:p>
    <w:bookmarkEnd w:id="277"/>
    <w:bookmarkEnd w:id="278"/>
    <w:p w14:paraId="0E5E90BE">
      <w:pPr>
        <w:pStyle w:val="3"/>
        <w:rPr>
          <w:rFonts w:hint="eastAsia"/>
          <w:lang w:val="zh-CN"/>
        </w:rPr>
      </w:pPr>
    </w:p>
    <w:p w14:paraId="3978D140">
      <w:pPr>
        <w:outlineLvl w:val="2"/>
        <w:rPr>
          <w:rFonts w:hint="eastAsia" w:ascii="宋体" w:hAnsi="宋体" w:eastAsia="宋体" w:cs="宋体"/>
          <w:b/>
          <w:bCs/>
          <w:kern w:val="2"/>
          <w:sz w:val="24"/>
          <w:szCs w:val="24"/>
          <w:lang w:val="zh-CN" w:eastAsia="zh-CN" w:bidi="ar-SA"/>
        </w:rPr>
      </w:pPr>
      <w:r>
        <w:rPr>
          <w:rFonts w:hint="eastAsia" w:ascii="宋体" w:hAnsi="宋体" w:cs="宋体"/>
          <w:b/>
          <w:bCs/>
          <w:kern w:val="2"/>
          <w:sz w:val="24"/>
          <w:szCs w:val="24"/>
          <w:lang w:val="en-US" w:eastAsia="zh-CN" w:bidi="ar-SA"/>
        </w:rPr>
        <w:t>（17）人员配置</w:t>
      </w:r>
    </w:p>
    <w:p w14:paraId="44ECBAB9">
      <w:pPr>
        <w:pStyle w:val="9"/>
        <w:ind w:firstLine="600"/>
        <w:rPr>
          <w:rFonts w:hint="eastAsia" w:ascii="宋体" w:hAnsi="宋体" w:eastAsia="宋体" w:cs="宋体"/>
          <w:b/>
          <w:bCs/>
          <w:kern w:val="2"/>
          <w:sz w:val="24"/>
          <w:szCs w:val="24"/>
          <w:lang w:val="zh-CN" w:eastAsia="zh-CN" w:bidi="ar-SA"/>
        </w:rPr>
      </w:pPr>
    </w:p>
    <w:p w14:paraId="56246E43">
      <w:pPr>
        <w:spacing w:line="360" w:lineRule="auto"/>
        <w:ind w:firstLine="480"/>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人员配置</w:t>
      </w:r>
    </w:p>
    <w:p w14:paraId="0F5DF1B5">
      <w:pPr>
        <w:pStyle w:val="15"/>
        <w:rPr>
          <w:rFonts w:hint="eastAsia"/>
          <w:lang w:eastAsia="zh-CN"/>
        </w:rPr>
      </w:pPr>
    </w:p>
    <w:p w14:paraId="3A7ACCAC">
      <w:pPr>
        <w:spacing w:line="360" w:lineRule="auto"/>
        <w:ind w:firstLine="480"/>
        <w:rPr>
          <w:rFonts w:hint="eastAsia" w:ascii="宋体" w:hAnsi="宋体" w:eastAsia="宋体" w:cs="宋体"/>
          <w:bCs/>
          <w:color w:val="000000"/>
          <w:sz w:val="24"/>
          <w:szCs w:val="24"/>
        </w:rPr>
      </w:pPr>
      <w:r>
        <w:rPr>
          <w:rFonts w:hint="eastAsia" w:ascii="宋体" w:hAnsi="宋体" w:eastAsia="宋体" w:cs="宋体"/>
          <w:bCs/>
          <w:color w:val="000000"/>
          <w:sz w:val="24"/>
          <w:szCs w:val="24"/>
        </w:rPr>
        <w:t>按照磋商文件评标标准中的相关要求，提供详细的人员</w:t>
      </w:r>
      <w:r>
        <w:rPr>
          <w:rFonts w:hint="eastAsia" w:ascii="宋体" w:hAnsi="宋体" w:cs="宋体"/>
          <w:bCs/>
          <w:color w:val="000000"/>
          <w:sz w:val="24"/>
          <w:szCs w:val="24"/>
          <w:lang w:val="en-US" w:eastAsia="zh-CN"/>
        </w:rPr>
        <w:t>花名册</w:t>
      </w:r>
      <w:r>
        <w:rPr>
          <w:rFonts w:hint="eastAsia" w:ascii="宋体" w:hAnsi="宋体" w:eastAsia="宋体" w:cs="宋体"/>
          <w:bCs/>
          <w:color w:val="000000"/>
          <w:sz w:val="24"/>
          <w:szCs w:val="24"/>
        </w:rPr>
        <w:t>（表附后）。</w:t>
      </w:r>
    </w:p>
    <w:p w14:paraId="66691FB7">
      <w:pPr>
        <w:pStyle w:val="10"/>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bCs/>
          <w:kern w:val="0"/>
          <w:sz w:val="24"/>
          <w:szCs w:val="24"/>
          <w:lang w:val="zh-CN"/>
        </w:rPr>
        <w:br w:type="page"/>
      </w:r>
    </w:p>
    <w:p w14:paraId="045EC030">
      <w:pPr>
        <w:ind w:firstLine="482"/>
        <w:jc w:val="center"/>
        <w:outlineLvl w:val="1"/>
        <w:rPr>
          <w:rFonts w:hint="eastAsia" w:ascii="宋体" w:hAnsi="宋体" w:eastAsia="宋体" w:cs="宋体"/>
          <w:b/>
          <w:sz w:val="24"/>
          <w:szCs w:val="24"/>
        </w:rPr>
      </w:pPr>
      <w:bookmarkStart w:id="296" w:name="_Toc26092"/>
      <w:bookmarkStart w:id="297" w:name="_Toc9991"/>
      <w:bookmarkStart w:id="298" w:name="_Toc3511"/>
      <w:bookmarkStart w:id="299" w:name="_Toc12192"/>
      <w:bookmarkStart w:id="300" w:name="_Toc2562"/>
      <w:r>
        <w:rPr>
          <w:rFonts w:hint="eastAsia" w:ascii="宋体" w:hAnsi="宋体" w:eastAsia="宋体" w:cs="宋体"/>
          <w:b/>
          <w:sz w:val="24"/>
          <w:szCs w:val="24"/>
        </w:rPr>
        <w:t>（一）项目负责人基本情况表</w:t>
      </w:r>
      <w:bookmarkEnd w:id="296"/>
      <w:bookmarkEnd w:id="297"/>
      <w:bookmarkEnd w:id="298"/>
      <w:bookmarkEnd w:id="299"/>
      <w:bookmarkEnd w:id="300"/>
    </w:p>
    <w:tbl>
      <w:tblPr>
        <w:tblStyle w:val="18"/>
        <w:tblpPr w:leftFromText="180" w:rightFromText="180" w:vertAnchor="text" w:horzAnchor="page" w:tblpX="1907" w:tblpY="189"/>
        <w:tblOverlap w:val="never"/>
        <w:tblW w:w="8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1158"/>
        <w:gridCol w:w="718"/>
        <w:gridCol w:w="978"/>
        <w:gridCol w:w="239"/>
        <w:gridCol w:w="1185"/>
        <w:gridCol w:w="694"/>
        <w:gridCol w:w="1820"/>
      </w:tblGrid>
      <w:tr w14:paraId="5244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687" w:type="dxa"/>
            <w:noWrap w:val="0"/>
            <w:vAlign w:val="center"/>
          </w:tcPr>
          <w:p w14:paraId="14D83395">
            <w:pPr>
              <w:spacing w:line="48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姓名</w:t>
            </w:r>
          </w:p>
        </w:tc>
        <w:tc>
          <w:tcPr>
            <w:tcW w:w="1158" w:type="dxa"/>
            <w:noWrap w:val="0"/>
            <w:vAlign w:val="center"/>
          </w:tcPr>
          <w:p w14:paraId="61167929">
            <w:pPr>
              <w:spacing w:line="480" w:lineRule="auto"/>
              <w:ind w:firstLine="480"/>
              <w:jc w:val="center"/>
              <w:rPr>
                <w:rFonts w:hint="eastAsia" w:ascii="宋体" w:hAnsi="宋体" w:eastAsia="宋体" w:cs="宋体"/>
                <w:bCs/>
                <w:color w:val="000000"/>
                <w:sz w:val="24"/>
                <w:szCs w:val="24"/>
              </w:rPr>
            </w:pPr>
          </w:p>
        </w:tc>
        <w:tc>
          <w:tcPr>
            <w:tcW w:w="718" w:type="dxa"/>
            <w:noWrap w:val="0"/>
            <w:vAlign w:val="center"/>
          </w:tcPr>
          <w:p w14:paraId="66E002AF">
            <w:pPr>
              <w:spacing w:line="48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性别</w:t>
            </w:r>
          </w:p>
        </w:tc>
        <w:tc>
          <w:tcPr>
            <w:tcW w:w="978" w:type="dxa"/>
            <w:noWrap w:val="0"/>
            <w:vAlign w:val="center"/>
          </w:tcPr>
          <w:p w14:paraId="57AB0A4F">
            <w:pPr>
              <w:spacing w:line="480" w:lineRule="auto"/>
              <w:ind w:firstLine="480"/>
              <w:jc w:val="center"/>
              <w:rPr>
                <w:rFonts w:hint="eastAsia" w:ascii="宋体" w:hAnsi="宋体" w:eastAsia="宋体" w:cs="宋体"/>
                <w:bCs/>
                <w:color w:val="000000"/>
                <w:sz w:val="24"/>
                <w:szCs w:val="24"/>
              </w:rPr>
            </w:pPr>
          </w:p>
        </w:tc>
        <w:tc>
          <w:tcPr>
            <w:tcW w:w="2118" w:type="dxa"/>
            <w:gridSpan w:val="3"/>
            <w:noWrap w:val="0"/>
            <w:vAlign w:val="center"/>
          </w:tcPr>
          <w:p w14:paraId="158FA731">
            <w:pPr>
              <w:spacing w:line="48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出生日期</w:t>
            </w:r>
          </w:p>
        </w:tc>
        <w:tc>
          <w:tcPr>
            <w:tcW w:w="1820" w:type="dxa"/>
            <w:noWrap w:val="0"/>
            <w:vAlign w:val="center"/>
          </w:tcPr>
          <w:p w14:paraId="62161121">
            <w:pPr>
              <w:spacing w:line="480" w:lineRule="auto"/>
              <w:ind w:firstLine="480"/>
              <w:jc w:val="center"/>
              <w:rPr>
                <w:rFonts w:hint="eastAsia" w:ascii="宋体" w:hAnsi="宋体" w:eastAsia="宋体" w:cs="宋体"/>
                <w:bCs/>
                <w:color w:val="000000"/>
                <w:sz w:val="24"/>
                <w:szCs w:val="24"/>
              </w:rPr>
            </w:pPr>
          </w:p>
        </w:tc>
      </w:tr>
      <w:tr w14:paraId="0FA3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687" w:type="dxa"/>
            <w:noWrap w:val="0"/>
            <w:vAlign w:val="center"/>
          </w:tcPr>
          <w:p w14:paraId="0C91CCE1">
            <w:pPr>
              <w:spacing w:line="48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毕业院校及专业</w:t>
            </w:r>
          </w:p>
        </w:tc>
        <w:tc>
          <w:tcPr>
            <w:tcW w:w="2854" w:type="dxa"/>
            <w:gridSpan w:val="3"/>
            <w:noWrap w:val="0"/>
            <w:vAlign w:val="center"/>
          </w:tcPr>
          <w:p w14:paraId="5435A9C0">
            <w:pPr>
              <w:spacing w:line="480" w:lineRule="auto"/>
              <w:ind w:firstLine="480"/>
              <w:jc w:val="center"/>
              <w:rPr>
                <w:rFonts w:hint="eastAsia" w:ascii="宋体" w:hAnsi="宋体" w:eastAsia="宋体" w:cs="宋体"/>
                <w:bCs/>
                <w:color w:val="000000"/>
                <w:sz w:val="24"/>
                <w:szCs w:val="24"/>
              </w:rPr>
            </w:pPr>
          </w:p>
        </w:tc>
        <w:tc>
          <w:tcPr>
            <w:tcW w:w="2118" w:type="dxa"/>
            <w:gridSpan w:val="3"/>
            <w:noWrap w:val="0"/>
            <w:vAlign w:val="center"/>
          </w:tcPr>
          <w:p w14:paraId="2F46AE2F">
            <w:pPr>
              <w:spacing w:line="48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民族</w:t>
            </w:r>
          </w:p>
        </w:tc>
        <w:tc>
          <w:tcPr>
            <w:tcW w:w="1820" w:type="dxa"/>
            <w:noWrap w:val="0"/>
            <w:vAlign w:val="center"/>
          </w:tcPr>
          <w:p w14:paraId="2F0FF32C">
            <w:pPr>
              <w:spacing w:line="480" w:lineRule="auto"/>
              <w:ind w:firstLine="480"/>
              <w:jc w:val="center"/>
              <w:rPr>
                <w:rFonts w:hint="eastAsia" w:ascii="宋体" w:hAnsi="宋体" w:eastAsia="宋体" w:cs="宋体"/>
                <w:bCs/>
                <w:color w:val="000000"/>
                <w:sz w:val="24"/>
                <w:szCs w:val="24"/>
              </w:rPr>
            </w:pPr>
          </w:p>
        </w:tc>
      </w:tr>
      <w:tr w14:paraId="7977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687" w:type="dxa"/>
            <w:noWrap w:val="0"/>
            <w:vAlign w:val="center"/>
          </w:tcPr>
          <w:p w14:paraId="4948A0D2">
            <w:pPr>
              <w:spacing w:line="48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从事本专业时间</w:t>
            </w:r>
          </w:p>
        </w:tc>
        <w:tc>
          <w:tcPr>
            <w:tcW w:w="2854" w:type="dxa"/>
            <w:gridSpan w:val="3"/>
            <w:noWrap w:val="0"/>
            <w:vAlign w:val="center"/>
          </w:tcPr>
          <w:p w14:paraId="69DFFFD6">
            <w:pPr>
              <w:spacing w:line="480" w:lineRule="auto"/>
              <w:ind w:firstLine="480"/>
              <w:jc w:val="center"/>
              <w:rPr>
                <w:rFonts w:hint="eastAsia" w:ascii="宋体" w:hAnsi="宋体" w:eastAsia="宋体" w:cs="宋体"/>
                <w:bCs/>
                <w:color w:val="000000"/>
                <w:sz w:val="24"/>
                <w:szCs w:val="24"/>
              </w:rPr>
            </w:pPr>
          </w:p>
        </w:tc>
        <w:tc>
          <w:tcPr>
            <w:tcW w:w="2118" w:type="dxa"/>
            <w:gridSpan w:val="3"/>
            <w:noWrap w:val="0"/>
            <w:vAlign w:val="center"/>
          </w:tcPr>
          <w:p w14:paraId="0822FB22">
            <w:pPr>
              <w:spacing w:line="48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为供应商工作时间</w:t>
            </w:r>
          </w:p>
        </w:tc>
        <w:tc>
          <w:tcPr>
            <w:tcW w:w="1820" w:type="dxa"/>
            <w:noWrap w:val="0"/>
            <w:vAlign w:val="center"/>
          </w:tcPr>
          <w:p w14:paraId="0F8196BD">
            <w:pPr>
              <w:spacing w:line="480" w:lineRule="auto"/>
              <w:ind w:firstLine="480"/>
              <w:jc w:val="center"/>
              <w:rPr>
                <w:rFonts w:hint="eastAsia" w:ascii="宋体" w:hAnsi="宋体" w:eastAsia="宋体" w:cs="宋体"/>
                <w:bCs/>
                <w:color w:val="000000"/>
                <w:sz w:val="24"/>
                <w:szCs w:val="24"/>
              </w:rPr>
            </w:pPr>
          </w:p>
        </w:tc>
      </w:tr>
      <w:tr w14:paraId="5D7F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687" w:type="dxa"/>
            <w:noWrap w:val="0"/>
            <w:vAlign w:val="center"/>
          </w:tcPr>
          <w:p w14:paraId="4A40B55E">
            <w:pPr>
              <w:spacing w:line="48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职务</w:t>
            </w:r>
          </w:p>
        </w:tc>
        <w:tc>
          <w:tcPr>
            <w:tcW w:w="2854" w:type="dxa"/>
            <w:gridSpan w:val="3"/>
            <w:noWrap w:val="0"/>
            <w:vAlign w:val="center"/>
          </w:tcPr>
          <w:p w14:paraId="7650CA16">
            <w:pPr>
              <w:spacing w:line="480" w:lineRule="auto"/>
              <w:ind w:firstLine="480"/>
              <w:jc w:val="center"/>
              <w:rPr>
                <w:rFonts w:hint="eastAsia" w:ascii="宋体" w:hAnsi="宋体" w:eastAsia="宋体" w:cs="宋体"/>
                <w:bCs/>
                <w:color w:val="000000"/>
                <w:sz w:val="24"/>
                <w:szCs w:val="24"/>
              </w:rPr>
            </w:pPr>
          </w:p>
        </w:tc>
        <w:tc>
          <w:tcPr>
            <w:tcW w:w="2118" w:type="dxa"/>
            <w:gridSpan w:val="3"/>
            <w:noWrap w:val="0"/>
            <w:vAlign w:val="center"/>
          </w:tcPr>
          <w:p w14:paraId="0A8DD405">
            <w:pPr>
              <w:spacing w:line="48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职称</w:t>
            </w:r>
          </w:p>
        </w:tc>
        <w:tc>
          <w:tcPr>
            <w:tcW w:w="1820" w:type="dxa"/>
            <w:noWrap w:val="0"/>
            <w:vAlign w:val="center"/>
          </w:tcPr>
          <w:p w14:paraId="35315B98">
            <w:pPr>
              <w:spacing w:line="480" w:lineRule="auto"/>
              <w:ind w:firstLine="480"/>
              <w:jc w:val="center"/>
              <w:rPr>
                <w:rFonts w:hint="eastAsia" w:ascii="宋体" w:hAnsi="宋体" w:eastAsia="宋体" w:cs="宋体"/>
                <w:bCs/>
                <w:color w:val="000000"/>
                <w:sz w:val="24"/>
                <w:szCs w:val="24"/>
              </w:rPr>
            </w:pPr>
          </w:p>
        </w:tc>
      </w:tr>
      <w:tr w14:paraId="29FE2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687" w:type="dxa"/>
            <w:noWrap w:val="0"/>
            <w:vAlign w:val="center"/>
          </w:tcPr>
          <w:p w14:paraId="02BAA609">
            <w:pPr>
              <w:spacing w:line="48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在本项目中主要负责内容</w:t>
            </w:r>
          </w:p>
        </w:tc>
        <w:tc>
          <w:tcPr>
            <w:tcW w:w="6792" w:type="dxa"/>
            <w:gridSpan w:val="7"/>
            <w:noWrap w:val="0"/>
            <w:vAlign w:val="center"/>
          </w:tcPr>
          <w:p w14:paraId="3E404942">
            <w:pPr>
              <w:spacing w:line="480" w:lineRule="auto"/>
              <w:ind w:firstLine="480"/>
              <w:jc w:val="center"/>
              <w:rPr>
                <w:rFonts w:hint="eastAsia" w:ascii="宋体" w:hAnsi="宋体" w:eastAsia="宋体" w:cs="宋体"/>
                <w:bCs/>
                <w:color w:val="000000"/>
                <w:sz w:val="24"/>
                <w:szCs w:val="24"/>
              </w:rPr>
            </w:pPr>
          </w:p>
        </w:tc>
      </w:tr>
      <w:tr w14:paraId="4DF3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687" w:type="dxa"/>
            <w:vMerge w:val="restart"/>
            <w:noWrap w:val="0"/>
            <w:vAlign w:val="center"/>
          </w:tcPr>
          <w:p w14:paraId="05FBCA84">
            <w:pPr>
              <w:spacing w:line="48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主要成果</w:t>
            </w:r>
          </w:p>
        </w:tc>
        <w:tc>
          <w:tcPr>
            <w:tcW w:w="1158" w:type="dxa"/>
            <w:noWrap w:val="0"/>
            <w:vAlign w:val="center"/>
          </w:tcPr>
          <w:p w14:paraId="530AD24F">
            <w:pPr>
              <w:spacing w:line="48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序号</w:t>
            </w:r>
          </w:p>
        </w:tc>
        <w:tc>
          <w:tcPr>
            <w:tcW w:w="1935" w:type="dxa"/>
            <w:gridSpan w:val="3"/>
            <w:noWrap w:val="0"/>
            <w:vAlign w:val="center"/>
          </w:tcPr>
          <w:p w14:paraId="110620DC">
            <w:pPr>
              <w:spacing w:line="48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项目名称及规模</w:t>
            </w:r>
          </w:p>
        </w:tc>
        <w:tc>
          <w:tcPr>
            <w:tcW w:w="1185" w:type="dxa"/>
            <w:noWrap w:val="0"/>
            <w:vAlign w:val="center"/>
          </w:tcPr>
          <w:p w14:paraId="1FE088C3">
            <w:pPr>
              <w:spacing w:line="48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完成年月</w:t>
            </w:r>
          </w:p>
        </w:tc>
        <w:tc>
          <w:tcPr>
            <w:tcW w:w="2514" w:type="dxa"/>
            <w:gridSpan w:val="2"/>
            <w:noWrap w:val="0"/>
            <w:vAlign w:val="center"/>
          </w:tcPr>
          <w:p w14:paraId="7141B7C1">
            <w:pPr>
              <w:spacing w:line="48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在该项目中任何职</w:t>
            </w:r>
          </w:p>
        </w:tc>
      </w:tr>
      <w:tr w14:paraId="414E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687" w:type="dxa"/>
            <w:vMerge w:val="continue"/>
            <w:noWrap w:val="0"/>
            <w:vAlign w:val="center"/>
          </w:tcPr>
          <w:p w14:paraId="212E1FBD">
            <w:pPr>
              <w:spacing w:line="480" w:lineRule="auto"/>
              <w:jc w:val="center"/>
              <w:rPr>
                <w:rFonts w:hint="eastAsia" w:ascii="宋体" w:hAnsi="宋体" w:eastAsia="宋体" w:cs="宋体"/>
                <w:bCs/>
                <w:color w:val="000000"/>
                <w:sz w:val="24"/>
                <w:szCs w:val="24"/>
              </w:rPr>
            </w:pPr>
          </w:p>
        </w:tc>
        <w:tc>
          <w:tcPr>
            <w:tcW w:w="1158" w:type="dxa"/>
            <w:noWrap w:val="0"/>
            <w:vAlign w:val="center"/>
          </w:tcPr>
          <w:p w14:paraId="137FA189">
            <w:pPr>
              <w:spacing w:line="480" w:lineRule="auto"/>
              <w:jc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eastAsia="zh-CN"/>
              </w:rPr>
              <w:t>1</w:t>
            </w:r>
          </w:p>
        </w:tc>
        <w:tc>
          <w:tcPr>
            <w:tcW w:w="1935" w:type="dxa"/>
            <w:gridSpan w:val="3"/>
            <w:noWrap w:val="0"/>
            <w:vAlign w:val="center"/>
          </w:tcPr>
          <w:p w14:paraId="2BF0D116">
            <w:pPr>
              <w:spacing w:line="480" w:lineRule="auto"/>
              <w:ind w:firstLine="480"/>
              <w:jc w:val="center"/>
              <w:rPr>
                <w:rFonts w:hint="eastAsia" w:ascii="宋体" w:hAnsi="宋体" w:eastAsia="宋体" w:cs="宋体"/>
                <w:bCs/>
                <w:color w:val="000000"/>
                <w:sz w:val="24"/>
                <w:szCs w:val="24"/>
              </w:rPr>
            </w:pPr>
          </w:p>
        </w:tc>
        <w:tc>
          <w:tcPr>
            <w:tcW w:w="1185" w:type="dxa"/>
            <w:noWrap w:val="0"/>
            <w:vAlign w:val="center"/>
          </w:tcPr>
          <w:p w14:paraId="0A15AD1D">
            <w:pPr>
              <w:spacing w:line="480" w:lineRule="auto"/>
              <w:ind w:firstLine="480"/>
              <w:jc w:val="center"/>
              <w:rPr>
                <w:rFonts w:hint="eastAsia" w:ascii="宋体" w:hAnsi="宋体" w:eastAsia="宋体" w:cs="宋体"/>
                <w:bCs/>
                <w:color w:val="000000"/>
                <w:sz w:val="24"/>
                <w:szCs w:val="24"/>
              </w:rPr>
            </w:pPr>
          </w:p>
        </w:tc>
        <w:tc>
          <w:tcPr>
            <w:tcW w:w="2514" w:type="dxa"/>
            <w:gridSpan w:val="2"/>
            <w:noWrap w:val="0"/>
            <w:vAlign w:val="center"/>
          </w:tcPr>
          <w:p w14:paraId="58164349">
            <w:pPr>
              <w:spacing w:line="480" w:lineRule="auto"/>
              <w:ind w:firstLine="480"/>
              <w:jc w:val="center"/>
              <w:rPr>
                <w:rFonts w:hint="eastAsia" w:ascii="宋体" w:hAnsi="宋体" w:eastAsia="宋体" w:cs="宋体"/>
                <w:bCs/>
                <w:color w:val="000000"/>
                <w:sz w:val="24"/>
                <w:szCs w:val="24"/>
              </w:rPr>
            </w:pPr>
          </w:p>
        </w:tc>
      </w:tr>
      <w:tr w14:paraId="1AF5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687" w:type="dxa"/>
            <w:vMerge w:val="continue"/>
            <w:noWrap w:val="0"/>
            <w:vAlign w:val="center"/>
          </w:tcPr>
          <w:p w14:paraId="650C84D9">
            <w:pPr>
              <w:spacing w:line="480" w:lineRule="auto"/>
              <w:jc w:val="center"/>
              <w:rPr>
                <w:rFonts w:hint="eastAsia" w:ascii="宋体" w:hAnsi="宋体" w:eastAsia="宋体" w:cs="宋体"/>
                <w:bCs/>
                <w:color w:val="000000"/>
                <w:sz w:val="24"/>
                <w:szCs w:val="24"/>
              </w:rPr>
            </w:pPr>
          </w:p>
        </w:tc>
        <w:tc>
          <w:tcPr>
            <w:tcW w:w="1158" w:type="dxa"/>
            <w:noWrap w:val="0"/>
            <w:vAlign w:val="center"/>
          </w:tcPr>
          <w:p w14:paraId="5EED8A7A">
            <w:pPr>
              <w:spacing w:line="480" w:lineRule="auto"/>
              <w:jc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eastAsia="zh-CN"/>
              </w:rPr>
              <w:t>2</w:t>
            </w:r>
          </w:p>
        </w:tc>
        <w:tc>
          <w:tcPr>
            <w:tcW w:w="1935" w:type="dxa"/>
            <w:gridSpan w:val="3"/>
            <w:noWrap w:val="0"/>
            <w:vAlign w:val="center"/>
          </w:tcPr>
          <w:p w14:paraId="554C07F0">
            <w:pPr>
              <w:spacing w:line="480" w:lineRule="auto"/>
              <w:ind w:firstLine="480"/>
              <w:jc w:val="center"/>
              <w:rPr>
                <w:rFonts w:hint="eastAsia" w:ascii="宋体" w:hAnsi="宋体" w:eastAsia="宋体" w:cs="宋体"/>
                <w:bCs/>
                <w:color w:val="000000"/>
                <w:sz w:val="24"/>
                <w:szCs w:val="24"/>
              </w:rPr>
            </w:pPr>
          </w:p>
        </w:tc>
        <w:tc>
          <w:tcPr>
            <w:tcW w:w="1185" w:type="dxa"/>
            <w:noWrap w:val="0"/>
            <w:vAlign w:val="center"/>
          </w:tcPr>
          <w:p w14:paraId="21FB8CB7">
            <w:pPr>
              <w:spacing w:line="480" w:lineRule="auto"/>
              <w:ind w:firstLine="480"/>
              <w:jc w:val="center"/>
              <w:rPr>
                <w:rFonts w:hint="eastAsia" w:ascii="宋体" w:hAnsi="宋体" w:eastAsia="宋体" w:cs="宋体"/>
                <w:bCs/>
                <w:color w:val="000000"/>
                <w:sz w:val="24"/>
                <w:szCs w:val="24"/>
              </w:rPr>
            </w:pPr>
          </w:p>
        </w:tc>
        <w:tc>
          <w:tcPr>
            <w:tcW w:w="2514" w:type="dxa"/>
            <w:gridSpan w:val="2"/>
            <w:noWrap w:val="0"/>
            <w:vAlign w:val="center"/>
          </w:tcPr>
          <w:p w14:paraId="6C9A8AB1">
            <w:pPr>
              <w:spacing w:line="480" w:lineRule="auto"/>
              <w:ind w:firstLine="480"/>
              <w:jc w:val="center"/>
              <w:rPr>
                <w:rFonts w:hint="eastAsia" w:ascii="宋体" w:hAnsi="宋体" w:eastAsia="宋体" w:cs="宋体"/>
                <w:bCs/>
                <w:color w:val="000000"/>
                <w:sz w:val="24"/>
                <w:szCs w:val="24"/>
              </w:rPr>
            </w:pPr>
          </w:p>
        </w:tc>
      </w:tr>
      <w:tr w14:paraId="7887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687" w:type="dxa"/>
            <w:vMerge w:val="continue"/>
            <w:noWrap w:val="0"/>
            <w:vAlign w:val="center"/>
          </w:tcPr>
          <w:p w14:paraId="62AADA5D">
            <w:pPr>
              <w:spacing w:line="480" w:lineRule="auto"/>
              <w:jc w:val="center"/>
              <w:rPr>
                <w:rFonts w:hint="eastAsia" w:ascii="宋体" w:hAnsi="宋体" w:eastAsia="宋体" w:cs="宋体"/>
                <w:bCs/>
                <w:color w:val="000000"/>
                <w:sz w:val="24"/>
                <w:szCs w:val="24"/>
              </w:rPr>
            </w:pPr>
          </w:p>
        </w:tc>
        <w:tc>
          <w:tcPr>
            <w:tcW w:w="1158" w:type="dxa"/>
            <w:noWrap w:val="0"/>
            <w:vAlign w:val="center"/>
          </w:tcPr>
          <w:p w14:paraId="36E19E26">
            <w:pPr>
              <w:spacing w:line="480" w:lineRule="auto"/>
              <w:jc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eastAsia="zh-CN"/>
              </w:rPr>
              <w:t>3</w:t>
            </w:r>
          </w:p>
        </w:tc>
        <w:tc>
          <w:tcPr>
            <w:tcW w:w="1935" w:type="dxa"/>
            <w:gridSpan w:val="3"/>
            <w:noWrap w:val="0"/>
            <w:vAlign w:val="center"/>
          </w:tcPr>
          <w:p w14:paraId="6AB81A21">
            <w:pPr>
              <w:spacing w:line="480" w:lineRule="auto"/>
              <w:ind w:firstLine="480"/>
              <w:jc w:val="center"/>
              <w:rPr>
                <w:rFonts w:hint="eastAsia" w:ascii="宋体" w:hAnsi="宋体" w:eastAsia="宋体" w:cs="宋体"/>
                <w:bCs/>
                <w:color w:val="000000"/>
                <w:sz w:val="24"/>
                <w:szCs w:val="24"/>
              </w:rPr>
            </w:pPr>
          </w:p>
        </w:tc>
        <w:tc>
          <w:tcPr>
            <w:tcW w:w="1185" w:type="dxa"/>
            <w:noWrap w:val="0"/>
            <w:vAlign w:val="center"/>
          </w:tcPr>
          <w:p w14:paraId="1BA8C627">
            <w:pPr>
              <w:spacing w:line="480" w:lineRule="auto"/>
              <w:ind w:firstLine="480"/>
              <w:jc w:val="center"/>
              <w:rPr>
                <w:rFonts w:hint="eastAsia" w:ascii="宋体" w:hAnsi="宋体" w:eastAsia="宋体" w:cs="宋体"/>
                <w:bCs/>
                <w:color w:val="000000"/>
                <w:sz w:val="24"/>
                <w:szCs w:val="24"/>
              </w:rPr>
            </w:pPr>
          </w:p>
        </w:tc>
        <w:tc>
          <w:tcPr>
            <w:tcW w:w="2514" w:type="dxa"/>
            <w:gridSpan w:val="2"/>
            <w:noWrap w:val="0"/>
            <w:vAlign w:val="center"/>
          </w:tcPr>
          <w:p w14:paraId="6786A4D6">
            <w:pPr>
              <w:spacing w:line="480" w:lineRule="auto"/>
              <w:ind w:firstLine="480"/>
              <w:jc w:val="center"/>
              <w:rPr>
                <w:rFonts w:hint="eastAsia" w:ascii="宋体" w:hAnsi="宋体" w:eastAsia="宋体" w:cs="宋体"/>
                <w:bCs/>
                <w:color w:val="000000"/>
                <w:sz w:val="24"/>
                <w:szCs w:val="24"/>
              </w:rPr>
            </w:pPr>
          </w:p>
        </w:tc>
      </w:tr>
      <w:tr w14:paraId="14CF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687" w:type="dxa"/>
            <w:vMerge w:val="continue"/>
            <w:noWrap w:val="0"/>
            <w:vAlign w:val="center"/>
          </w:tcPr>
          <w:p w14:paraId="172B015F">
            <w:pPr>
              <w:spacing w:line="480" w:lineRule="auto"/>
              <w:jc w:val="center"/>
              <w:rPr>
                <w:rFonts w:hint="eastAsia" w:ascii="宋体" w:hAnsi="宋体" w:eastAsia="宋体" w:cs="宋体"/>
                <w:bCs/>
                <w:color w:val="000000"/>
                <w:sz w:val="24"/>
                <w:szCs w:val="24"/>
              </w:rPr>
            </w:pPr>
          </w:p>
        </w:tc>
        <w:tc>
          <w:tcPr>
            <w:tcW w:w="1158" w:type="dxa"/>
            <w:noWrap w:val="0"/>
            <w:vAlign w:val="center"/>
          </w:tcPr>
          <w:p w14:paraId="0DF230B1">
            <w:pPr>
              <w:spacing w:line="480" w:lineRule="auto"/>
              <w:jc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eastAsia="zh-CN"/>
              </w:rPr>
              <w:t>4</w:t>
            </w:r>
          </w:p>
        </w:tc>
        <w:tc>
          <w:tcPr>
            <w:tcW w:w="1935" w:type="dxa"/>
            <w:gridSpan w:val="3"/>
            <w:noWrap w:val="0"/>
            <w:vAlign w:val="center"/>
          </w:tcPr>
          <w:p w14:paraId="2214E465">
            <w:pPr>
              <w:spacing w:line="480" w:lineRule="auto"/>
              <w:ind w:firstLine="480"/>
              <w:jc w:val="center"/>
              <w:rPr>
                <w:rFonts w:hint="eastAsia" w:ascii="宋体" w:hAnsi="宋体" w:eastAsia="宋体" w:cs="宋体"/>
                <w:bCs/>
                <w:color w:val="000000"/>
                <w:sz w:val="24"/>
                <w:szCs w:val="24"/>
              </w:rPr>
            </w:pPr>
          </w:p>
        </w:tc>
        <w:tc>
          <w:tcPr>
            <w:tcW w:w="1185" w:type="dxa"/>
            <w:noWrap w:val="0"/>
            <w:vAlign w:val="center"/>
          </w:tcPr>
          <w:p w14:paraId="4715BB51">
            <w:pPr>
              <w:spacing w:line="480" w:lineRule="auto"/>
              <w:ind w:firstLine="480"/>
              <w:jc w:val="center"/>
              <w:rPr>
                <w:rFonts w:hint="eastAsia" w:ascii="宋体" w:hAnsi="宋体" w:eastAsia="宋体" w:cs="宋体"/>
                <w:bCs/>
                <w:color w:val="000000"/>
                <w:sz w:val="24"/>
                <w:szCs w:val="24"/>
              </w:rPr>
            </w:pPr>
          </w:p>
        </w:tc>
        <w:tc>
          <w:tcPr>
            <w:tcW w:w="2514" w:type="dxa"/>
            <w:gridSpan w:val="2"/>
            <w:noWrap w:val="0"/>
            <w:vAlign w:val="center"/>
          </w:tcPr>
          <w:p w14:paraId="12BE6B7A">
            <w:pPr>
              <w:spacing w:line="480" w:lineRule="auto"/>
              <w:ind w:firstLine="480"/>
              <w:jc w:val="center"/>
              <w:rPr>
                <w:rFonts w:hint="eastAsia" w:ascii="宋体" w:hAnsi="宋体" w:eastAsia="宋体" w:cs="宋体"/>
                <w:bCs/>
                <w:color w:val="000000"/>
                <w:sz w:val="24"/>
                <w:szCs w:val="24"/>
              </w:rPr>
            </w:pPr>
          </w:p>
        </w:tc>
      </w:tr>
      <w:tr w14:paraId="0E79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687" w:type="dxa"/>
            <w:noWrap w:val="0"/>
            <w:vAlign w:val="center"/>
          </w:tcPr>
          <w:p w14:paraId="497E17CE">
            <w:pPr>
              <w:spacing w:line="48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技术职称</w:t>
            </w:r>
          </w:p>
        </w:tc>
        <w:tc>
          <w:tcPr>
            <w:tcW w:w="6792" w:type="dxa"/>
            <w:gridSpan w:val="7"/>
            <w:noWrap w:val="0"/>
            <w:vAlign w:val="center"/>
          </w:tcPr>
          <w:p w14:paraId="274C7D97">
            <w:pPr>
              <w:spacing w:line="480" w:lineRule="auto"/>
              <w:ind w:firstLine="480"/>
              <w:jc w:val="center"/>
              <w:rPr>
                <w:rFonts w:hint="eastAsia" w:ascii="宋体" w:hAnsi="宋体" w:eastAsia="宋体" w:cs="宋体"/>
                <w:bCs/>
                <w:color w:val="000000"/>
                <w:sz w:val="24"/>
                <w:szCs w:val="24"/>
              </w:rPr>
            </w:pPr>
          </w:p>
        </w:tc>
      </w:tr>
      <w:tr w14:paraId="331B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687" w:type="dxa"/>
            <w:noWrap w:val="0"/>
            <w:vAlign w:val="center"/>
          </w:tcPr>
          <w:p w14:paraId="30566DA9">
            <w:pPr>
              <w:spacing w:line="48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获奖情况</w:t>
            </w:r>
          </w:p>
        </w:tc>
        <w:tc>
          <w:tcPr>
            <w:tcW w:w="6792" w:type="dxa"/>
            <w:gridSpan w:val="7"/>
            <w:noWrap w:val="0"/>
            <w:vAlign w:val="center"/>
          </w:tcPr>
          <w:p w14:paraId="6B7080FC">
            <w:pPr>
              <w:spacing w:line="480" w:lineRule="auto"/>
              <w:ind w:firstLine="480"/>
              <w:jc w:val="center"/>
              <w:rPr>
                <w:rFonts w:hint="eastAsia" w:ascii="宋体" w:hAnsi="宋体" w:eastAsia="宋体" w:cs="宋体"/>
                <w:bCs/>
                <w:color w:val="000000"/>
                <w:sz w:val="24"/>
                <w:szCs w:val="24"/>
              </w:rPr>
            </w:pPr>
          </w:p>
        </w:tc>
      </w:tr>
      <w:tr w14:paraId="18D1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687" w:type="dxa"/>
            <w:noWrap w:val="0"/>
            <w:vAlign w:val="center"/>
          </w:tcPr>
          <w:p w14:paraId="07C2F24C">
            <w:pPr>
              <w:spacing w:line="48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备注</w:t>
            </w:r>
          </w:p>
        </w:tc>
        <w:tc>
          <w:tcPr>
            <w:tcW w:w="6792" w:type="dxa"/>
            <w:gridSpan w:val="7"/>
            <w:noWrap w:val="0"/>
            <w:vAlign w:val="center"/>
          </w:tcPr>
          <w:p w14:paraId="779E5E58">
            <w:pPr>
              <w:spacing w:line="480" w:lineRule="auto"/>
              <w:ind w:firstLine="480"/>
              <w:jc w:val="center"/>
              <w:rPr>
                <w:rFonts w:hint="eastAsia" w:ascii="宋体" w:hAnsi="宋体" w:eastAsia="宋体" w:cs="宋体"/>
                <w:bCs/>
                <w:color w:val="000000"/>
                <w:sz w:val="24"/>
                <w:szCs w:val="24"/>
              </w:rPr>
            </w:pPr>
          </w:p>
        </w:tc>
      </w:tr>
    </w:tbl>
    <w:p w14:paraId="1CEDB067">
      <w:pPr>
        <w:ind w:firstLine="482"/>
        <w:jc w:val="center"/>
        <w:outlineLvl w:val="1"/>
        <w:rPr>
          <w:rFonts w:hint="eastAsia" w:ascii="宋体" w:hAnsi="宋体" w:eastAsia="宋体" w:cs="宋体"/>
          <w:b/>
          <w:sz w:val="24"/>
          <w:szCs w:val="24"/>
        </w:rPr>
      </w:pPr>
      <w:bookmarkStart w:id="301" w:name="_Toc27749"/>
      <w:bookmarkStart w:id="302" w:name="_Toc6542"/>
      <w:r>
        <w:rPr>
          <w:rFonts w:hint="eastAsia" w:ascii="宋体" w:hAnsi="宋体" w:eastAsia="宋体" w:cs="宋体"/>
          <w:b/>
          <w:sz w:val="24"/>
          <w:szCs w:val="24"/>
        </w:rPr>
        <w:br w:type="page"/>
      </w:r>
      <w:bookmarkStart w:id="303" w:name="_Toc25667"/>
      <w:bookmarkStart w:id="304" w:name="_Toc27445"/>
      <w:bookmarkStart w:id="305" w:name="_Toc28302"/>
      <w:bookmarkStart w:id="306" w:name="_Toc23076"/>
      <w:r>
        <w:rPr>
          <w:rFonts w:hint="eastAsia" w:ascii="宋体" w:hAnsi="宋体" w:eastAsia="宋体" w:cs="宋体"/>
          <w:b/>
          <w:sz w:val="24"/>
          <w:szCs w:val="24"/>
        </w:rPr>
        <w:t>（二）拟投入项目工作人员汇总表</w:t>
      </w:r>
      <w:bookmarkEnd w:id="301"/>
      <w:bookmarkEnd w:id="302"/>
      <w:bookmarkEnd w:id="303"/>
      <w:bookmarkEnd w:id="304"/>
      <w:bookmarkEnd w:id="305"/>
      <w:bookmarkEnd w:id="306"/>
    </w:p>
    <w:p w14:paraId="2842CC84">
      <w:pPr>
        <w:rPr>
          <w:rFonts w:hint="eastAsia" w:ascii="宋体" w:hAnsi="宋体" w:eastAsia="宋体" w:cs="宋体"/>
          <w:b/>
          <w:sz w:val="24"/>
          <w:szCs w:val="24"/>
        </w:rPr>
      </w:pPr>
      <w:r>
        <w:rPr>
          <w:rFonts w:hint="eastAsia" w:ascii="宋体" w:hAnsi="宋体" w:eastAsia="宋体" w:cs="宋体"/>
          <w:b/>
          <w:sz w:val="24"/>
          <w:szCs w:val="24"/>
        </w:rPr>
        <w:t xml:space="preserve"> </w:t>
      </w:r>
    </w:p>
    <w:tbl>
      <w:tblPr>
        <w:tblStyle w:val="18"/>
        <w:tblW w:w="840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35"/>
        <w:gridCol w:w="862"/>
        <w:gridCol w:w="774"/>
        <w:gridCol w:w="1214"/>
        <w:gridCol w:w="750"/>
        <w:gridCol w:w="810"/>
        <w:gridCol w:w="1185"/>
        <w:gridCol w:w="1309"/>
      </w:tblGrid>
      <w:tr w14:paraId="7F5B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362" w:type="dxa"/>
            <w:gridSpan w:val="3"/>
            <w:noWrap w:val="0"/>
            <w:vAlign w:val="center"/>
          </w:tcPr>
          <w:p w14:paraId="4D33A407">
            <w:pPr>
              <w:widowControl/>
              <w:spacing w:before="100" w:beforeAutospacing="1" w:after="100" w:afterAutospacing="1" w:line="345" w:lineRule="atLeast"/>
              <w:jc w:val="center"/>
              <w:rPr>
                <w:rFonts w:hint="eastAsia" w:ascii="宋体" w:hAnsi="宋体" w:eastAsia="宋体" w:cs="宋体"/>
                <w:bCs/>
                <w:kern w:val="0"/>
                <w:sz w:val="24"/>
                <w:szCs w:val="24"/>
              </w:rPr>
            </w:pPr>
            <w:r>
              <w:rPr>
                <w:rFonts w:hint="eastAsia" w:ascii="宋体" w:hAnsi="宋体" w:eastAsia="宋体" w:cs="宋体"/>
                <w:bCs/>
                <w:sz w:val="24"/>
                <w:szCs w:val="24"/>
              </w:rPr>
              <w:t>项目工作人员总数</w:t>
            </w:r>
          </w:p>
        </w:tc>
        <w:tc>
          <w:tcPr>
            <w:tcW w:w="6042" w:type="dxa"/>
            <w:gridSpan w:val="6"/>
            <w:noWrap w:val="0"/>
            <w:vAlign w:val="center"/>
          </w:tcPr>
          <w:p w14:paraId="5CA89155">
            <w:pPr>
              <w:widowControl/>
              <w:spacing w:before="100" w:beforeAutospacing="1" w:after="100" w:afterAutospacing="1" w:line="345" w:lineRule="atLeast"/>
              <w:jc w:val="center"/>
              <w:rPr>
                <w:rFonts w:hint="eastAsia" w:ascii="宋体" w:hAnsi="宋体" w:eastAsia="宋体" w:cs="宋体"/>
                <w:bCs/>
                <w:kern w:val="0"/>
                <w:sz w:val="24"/>
                <w:szCs w:val="24"/>
              </w:rPr>
            </w:pPr>
          </w:p>
        </w:tc>
      </w:tr>
      <w:tr w14:paraId="1C5F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65" w:type="dxa"/>
            <w:noWrap w:val="0"/>
            <w:vAlign w:val="center"/>
          </w:tcPr>
          <w:p w14:paraId="3A0B1BA4">
            <w:pPr>
              <w:widowControl/>
              <w:spacing w:before="100" w:beforeAutospacing="1" w:after="100" w:afterAutospacing="1" w:line="345" w:lineRule="atLeast"/>
              <w:jc w:val="center"/>
              <w:rPr>
                <w:rFonts w:hint="eastAsia" w:ascii="宋体" w:hAnsi="宋体" w:eastAsia="宋体" w:cs="宋体"/>
                <w:bCs/>
                <w:kern w:val="0"/>
                <w:sz w:val="24"/>
                <w:szCs w:val="24"/>
              </w:rPr>
            </w:pPr>
            <w:r>
              <w:rPr>
                <w:rFonts w:hint="eastAsia" w:ascii="宋体" w:hAnsi="宋体" w:eastAsia="宋体" w:cs="宋体"/>
                <w:bCs/>
                <w:kern w:val="0"/>
                <w:sz w:val="24"/>
                <w:szCs w:val="24"/>
              </w:rPr>
              <w:t>序号</w:t>
            </w:r>
          </w:p>
        </w:tc>
        <w:tc>
          <w:tcPr>
            <w:tcW w:w="735" w:type="dxa"/>
            <w:noWrap w:val="0"/>
            <w:vAlign w:val="center"/>
          </w:tcPr>
          <w:p w14:paraId="7C4468B7">
            <w:pPr>
              <w:widowControl/>
              <w:spacing w:before="100" w:beforeAutospacing="1" w:after="100" w:afterAutospacing="1" w:line="345" w:lineRule="atLeast"/>
              <w:ind w:firstLine="21" w:firstLineChars="9"/>
              <w:jc w:val="center"/>
              <w:rPr>
                <w:rFonts w:hint="eastAsia" w:ascii="宋体" w:hAnsi="宋体" w:eastAsia="宋体" w:cs="宋体"/>
                <w:bCs/>
                <w:kern w:val="0"/>
                <w:sz w:val="24"/>
                <w:szCs w:val="24"/>
              </w:rPr>
            </w:pPr>
            <w:r>
              <w:rPr>
                <w:rFonts w:hint="eastAsia" w:ascii="宋体" w:hAnsi="宋体" w:eastAsia="宋体" w:cs="宋体"/>
                <w:bCs/>
                <w:kern w:val="0"/>
                <w:sz w:val="24"/>
                <w:szCs w:val="24"/>
              </w:rPr>
              <w:t>姓名</w:t>
            </w:r>
          </w:p>
        </w:tc>
        <w:tc>
          <w:tcPr>
            <w:tcW w:w="862" w:type="dxa"/>
            <w:noWrap w:val="0"/>
            <w:vAlign w:val="center"/>
          </w:tcPr>
          <w:p w14:paraId="130959DD">
            <w:pPr>
              <w:widowControl/>
              <w:spacing w:before="100" w:beforeAutospacing="1" w:after="100" w:afterAutospacing="1" w:line="345" w:lineRule="atLeast"/>
              <w:ind w:firstLine="31" w:firstLineChars="13"/>
              <w:jc w:val="center"/>
              <w:rPr>
                <w:rFonts w:hint="eastAsia" w:ascii="宋体" w:hAnsi="宋体" w:eastAsia="宋体" w:cs="宋体"/>
                <w:bCs/>
                <w:kern w:val="0"/>
                <w:sz w:val="24"/>
                <w:szCs w:val="24"/>
              </w:rPr>
            </w:pPr>
            <w:r>
              <w:rPr>
                <w:rFonts w:hint="eastAsia" w:ascii="宋体" w:hAnsi="宋体" w:eastAsia="宋体" w:cs="宋体"/>
                <w:bCs/>
                <w:kern w:val="0"/>
                <w:sz w:val="24"/>
                <w:szCs w:val="24"/>
              </w:rPr>
              <w:t>性别</w:t>
            </w:r>
          </w:p>
        </w:tc>
        <w:tc>
          <w:tcPr>
            <w:tcW w:w="774" w:type="dxa"/>
            <w:noWrap w:val="0"/>
            <w:vAlign w:val="center"/>
          </w:tcPr>
          <w:p w14:paraId="2D201049">
            <w:pPr>
              <w:widowControl/>
              <w:spacing w:before="100" w:beforeAutospacing="1" w:after="100" w:afterAutospacing="1" w:line="345" w:lineRule="atLeast"/>
              <w:jc w:val="center"/>
              <w:rPr>
                <w:rFonts w:hint="eastAsia" w:ascii="宋体" w:hAnsi="宋体" w:eastAsia="宋体" w:cs="宋体"/>
                <w:bCs/>
                <w:kern w:val="0"/>
                <w:sz w:val="24"/>
                <w:szCs w:val="24"/>
              </w:rPr>
            </w:pPr>
            <w:r>
              <w:rPr>
                <w:rFonts w:hint="eastAsia" w:ascii="宋体" w:hAnsi="宋体" w:eastAsia="宋体" w:cs="宋体"/>
                <w:bCs/>
                <w:kern w:val="0"/>
                <w:sz w:val="24"/>
                <w:szCs w:val="24"/>
              </w:rPr>
              <w:t>民族</w:t>
            </w:r>
          </w:p>
        </w:tc>
        <w:tc>
          <w:tcPr>
            <w:tcW w:w="1214" w:type="dxa"/>
            <w:noWrap w:val="0"/>
            <w:vAlign w:val="center"/>
          </w:tcPr>
          <w:p w14:paraId="6C292BA3">
            <w:pPr>
              <w:widowControl/>
              <w:spacing w:before="100" w:beforeAutospacing="1" w:after="100" w:afterAutospacing="1" w:line="345" w:lineRule="atLeast"/>
              <w:jc w:val="center"/>
              <w:rPr>
                <w:rFonts w:hint="eastAsia" w:ascii="宋体" w:hAnsi="宋体" w:eastAsia="宋体" w:cs="宋体"/>
                <w:bCs/>
                <w:kern w:val="0"/>
                <w:sz w:val="24"/>
                <w:szCs w:val="24"/>
              </w:rPr>
            </w:pPr>
            <w:r>
              <w:rPr>
                <w:rFonts w:hint="eastAsia" w:ascii="宋体" w:hAnsi="宋体" w:eastAsia="宋体" w:cs="宋体"/>
                <w:bCs/>
                <w:kern w:val="0"/>
                <w:sz w:val="24"/>
                <w:szCs w:val="24"/>
              </w:rPr>
              <w:t>出生日期</w:t>
            </w:r>
          </w:p>
        </w:tc>
        <w:tc>
          <w:tcPr>
            <w:tcW w:w="750" w:type="dxa"/>
            <w:noWrap w:val="0"/>
            <w:vAlign w:val="center"/>
          </w:tcPr>
          <w:p w14:paraId="18C646C1">
            <w:pPr>
              <w:widowControl/>
              <w:spacing w:before="100" w:beforeAutospacing="1" w:after="100" w:afterAutospacing="1" w:line="345" w:lineRule="atLeast"/>
              <w:jc w:val="center"/>
              <w:rPr>
                <w:rFonts w:hint="eastAsia" w:ascii="宋体" w:hAnsi="宋体" w:eastAsia="宋体" w:cs="宋体"/>
                <w:bCs/>
                <w:kern w:val="0"/>
                <w:sz w:val="24"/>
                <w:szCs w:val="24"/>
              </w:rPr>
            </w:pPr>
            <w:r>
              <w:rPr>
                <w:rFonts w:hint="eastAsia" w:ascii="宋体" w:hAnsi="宋体" w:eastAsia="宋体" w:cs="宋体"/>
                <w:bCs/>
                <w:kern w:val="0"/>
                <w:sz w:val="24"/>
                <w:szCs w:val="24"/>
              </w:rPr>
              <w:t>学历</w:t>
            </w:r>
          </w:p>
        </w:tc>
        <w:tc>
          <w:tcPr>
            <w:tcW w:w="810" w:type="dxa"/>
            <w:noWrap w:val="0"/>
            <w:vAlign w:val="center"/>
          </w:tcPr>
          <w:p w14:paraId="6050BB89">
            <w:pPr>
              <w:widowControl/>
              <w:spacing w:before="100" w:beforeAutospacing="1" w:after="100" w:afterAutospacing="1" w:line="345" w:lineRule="atLeast"/>
              <w:jc w:val="center"/>
              <w:rPr>
                <w:rFonts w:hint="eastAsia" w:ascii="宋体" w:hAnsi="宋体" w:eastAsia="宋体" w:cs="宋体"/>
                <w:bCs/>
                <w:kern w:val="0"/>
                <w:sz w:val="24"/>
                <w:szCs w:val="24"/>
              </w:rPr>
            </w:pPr>
            <w:r>
              <w:rPr>
                <w:rFonts w:hint="eastAsia" w:ascii="宋体" w:hAnsi="宋体" w:eastAsia="宋体" w:cs="宋体"/>
                <w:bCs/>
                <w:kern w:val="0"/>
                <w:sz w:val="24"/>
                <w:szCs w:val="24"/>
              </w:rPr>
              <w:t>专业</w:t>
            </w:r>
          </w:p>
        </w:tc>
        <w:tc>
          <w:tcPr>
            <w:tcW w:w="1185" w:type="dxa"/>
            <w:noWrap w:val="0"/>
            <w:vAlign w:val="center"/>
          </w:tcPr>
          <w:p w14:paraId="1E5A9CB4">
            <w:pPr>
              <w:widowControl/>
              <w:spacing w:before="100" w:beforeAutospacing="1" w:after="100" w:afterAutospacing="1" w:line="345" w:lineRule="atLeast"/>
              <w:jc w:val="center"/>
              <w:rPr>
                <w:rFonts w:hint="eastAsia" w:ascii="宋体" w:hAnsi="宋体" w:eastAsia="宋体" w:cs="宋体"/>
                <w:bCs/>
                <w:kern w:val="0"/>
                <w:sz w:val="24"/>
                <w:szCs w:val="24"/>
              </w:rPr>
            </w:pPr>
            <w:r>
              <w:rPr>
                <w:rFonts w:hint="eastAsia" w:ascii="宋体" w:hAnsi="宋体" w:eastAsia="宋体" w:cs="宋体"/>
                <w:bCs/>
                <w:kern w:val="0"/>
                <w:sz w:val="24"/>
                <w:szCs w:val="24"/>
              </w:rPr>
              <w:t>技术职称</w:t>
            </w:r>
          </w:p>
        </w:tc>
        <w:tc>
          <w:tcPr>
            <w:tcW w:w="1309" w:type="dxa"/>
            <w:noWrap w:val="0"/>
            <w:vAlign w:val="center"/>
          </w:tcPr>
          <w:p w14:paraId="55BB6E39">
            <w:pPr>
              <w:widowControl/>
              <w:spacing w:before="100" w:beforeAutospacing="1" w:after="100" w:afterAutospacing="1" w:line="345" w:lineRule="atLeast"/>
              <w:jc w:val="center"/>
              <w:rPr>
                <w:rFonts w:hint="eastAsia" w:ascii="宋体" w:hAnsi="宋体" w:eastAsia="宋体" w:cs="宋体"/>
                <w:bCs/>
                <w:kern w:val="0"/>
                <w:sz w:val="24"/>
                <w:szCs w:val="24"/>
              </w:rPr>
            </w:pPr>
            <w:r>
              <w:rPr>
                <w:rFonts w:hint="eastAsia" w:ascii="宋体" w:hAnsi="宋体" w:eastAsia="宋体" w:cs="宋体"/>
                <w:bCs/>
                <w:kern w:val="0"/>
                <w:sz w:val="24"/>
                <w:szCs w:val="24"/>
              </w:rPr>
              <w:t>在本项目中主要负责工作</w:t>
            </w:r>
          </w:p>
        </w:tc>
      </w:tr>
      <w:tr w14:paraId="5403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5" w:type="dxa"/>
            <w:noWrap w:val="0"/>
            <w:vAlign w:val="center"/>
          </w:tcPr>
          <w:p w14:paraId="7F2F58A1">
            <w:pPr>
              <w:widowControl/>
              <w:spacing w:before="100" w:beforeAutospacing="1" w:after="100" w:afterAutospacing="1" w:line="345" w:lineRule="atLeast"/>
              <w:jc w:val="center"/>
              <w:rPr>
                <w:rFonts w:hint="eastAsia" w:ascii="宋体" w:hAnsi="宋体" w:eastAsia="宋体" w:cs="宋体"/>
                <w:bCs/>
                <w:kern w:val="0"/>
                <w:sz w:val="24"/>
                <w:szCs w:val="24"/>
              </w:rPr>
            </w:pPr>
            <w:r>
              <w:rPr>
                <w:rFonts w:hint="eastAsia" w:ascii="宋体" w:hAnsi="宋体" w:eastAsia="宋体" w:cs="宋体"/>
                <w:bCs/>
                <w:kern w:val="0"/>
                <w:sz w:val="24"/>
                <w:szCs w:val="24"/>
              </w:rPr>
              <w:t>1</w:t>
            </w:r>
          </w:p>
        </w:tc>
        <w:tc>
          <w:tcPr>
            <w:tcW w:w="735" w:type="dxa"/>
            <w:noWrap w:val="0"/>
            <w:vAlign w:val="center"/>
          </w:tcPr>
          <w:p w14:paraId="0DEDCB3C">
            <w:pPr>
              <w:widowControl/>
              <w:spacing w:before="100" w:beforeAutospacing="1" w:after="100" w:afterAutospacing="1" w:line="345" w:lineRule="atLeast"/>
              <w:ind w:firstLine="21" w:firstLineChars="9"/>
              <w:jc w:val="center"/>
              <w:rPr>
                <w:rFonts w:hint="eastAsia" w:ascii="宋体" w:hAnsi="宋体" w:eastAsia="宋体" w:cs="宋体"/>
                <w:bCs/>
                <w:kern w:val="0"/>
                <w:sz w:val="24"/>
                <w:szCs w:val="24"/>
              </w:rPr>
            </w:pPr>
          </w:p>
        </w:tc>
        <w:tc>
          <w:tcPr>
            <w:tcW w:w="862" w:type="dxa"/>
            <w:noWrap w:val="0"/>
            <w:vAlign w:val="center"/>
          </w:tcPr>
          <w:p w14:paraId="433ABE0E">
            <w:pPr>
              <w:widowControl/>
              <w:spacing w:before="100" w:beforeAutospacing="1" w:after="100" w:afterAutospacing="1" w:line="345" w:lineRule="atLeast"/>
              <w:ind w:firstLine="31" w:firstLineChars="13"/>
              <w:jc w:val="center"/>
              <w:rPr>
                <w:rFonts w:hint="eastAsia" w:ascii="宋体" w:hAnsi="宋体" w:eastAsia="宋体" w:cs="宋体"/>
                <w:bCs/>
                <w:kern w:val="0"/>
                <w:sz w:val="24"/>
                <w:szCs w:val="24"/>
              </w:rPr>
            </w:pPr>
          </w:p>
        </w:tc>
        <w:tc>
          <w:tcPr>
            <w:tcW w:w="774" w:type="dxa"/>
            <w:noWrap w:val="0"/>
            <w:vAlign w:val="center"/>
          </w:tcPr>
          <w:p w14:paraId="7210BB30">
            <w:pPr>
              <w:widowControl/>
              <w:spacing w:before="100" w:beforeAutospacing="1" w:after="100" w:afterAutospacing="1" w:line="345" w:lineRule="atLeast"/>
              <w:ind w:firstLine="480"/>
              <w:jc w:val="center"/>
              <w:rPr>
                <w:rFonts w:hint="eastAsia" w:ascii="宋体" w:hAnsi="宋体" w:eastAsia="宋体" w:cs="宋体"/>
                <w:bCs/>
                <w:kern w:val="0"/>
                <w:sz w:val="24"/>
                <w:szCs w:val="24"/>
              </w:rPr>
            </w:pPr>
          </w:p>
        </w:tc>
        <w:tc>
          <w:tcPr>
            <w:tcW w:w="1214" w:type="dxa"/>
            <w:noWrap w:val="0"/>
            <w:vAlign w:val="center"/>
          </w:tcPr>
          <w:p w14:paraId="10794DF9">
            <w:pPr>
              <w:widowControl/>
              <w:spacing w:before="100" w:beforeAutospacing="1" w:after="100" w:afterAutospacing="1" w:line="345" w:lineRule="atLeast"/>
              <w:ind w:firstLine="480"/>
              <w:jc w:val="center"/>
              <w:rPr>
                <w:rFonts w:hint="eastAsia" w:ascii="宋体" w:hAnsi="宋体" w:eastAsia="宋体" w:cs="宋体"/>
                <w:bCs/>
                <w:kern w:val="0"/>
                <w:sz w:val="24"/>
                <w:szCs w:val="24"/>
              </w:rPr>
            </w:pPr>
          </w:p>
        </w:tc>
        <w:tc>
          <w:tcPr>
            <w:tcW w:w="750" w:type="dxa"/>
            <w:noWrap w:val="0"/>
            <w:vAlign w:val="center"/>
          </w:tcPr>
          <w:p w14:paraId="1E33AACE">
            <w:pPr>
              <w:widowControl/>
              <w:spacing w:before="100" w:beforeAutospacing="1" w:after="100" w:afterAutospacing="1" w:line="345" w:lineRule="atLeast"/>
              <w:ind w:firstLine="480"/>
              <w:jc w:val="center"/>
              <w:rPr>
                <w:rFonts w:hint="eastAsia" w:ascii="宋体" w:hAnsi="宋体" w:eastAsia="宋体" w:cs="宋体"/>
                <w:bCs/>
                <w:kern w:val="0"/>
                <w:sz w:val="24"/>
                <w:szCs w:val="24"/>
              </w:rPr>
            </w:pPr>
          </w:p>
        </w:tc>
        <w:tc>
          <w:tcPr>
            <w:tcW w:w="810" w:type="dxa"/>
            <w:noWrap w:val="0"/>
            <w:vAlign w:val="center"/>
          </w:tcPr>
          <w:p w14:paraId="4A03961E">
            <w:pPr>
              <w:widowControl/>
              <w:spacing w:before="100" w:beforeAutospacing="1" w:after="100" w:afterAutospacing="1" w:line="345" w:lineRule="atLeast"/>
              <w:ind w:firstLine="480"/>
              <w:jc w:val="center"/>
              <w:rPr>
                <w:rFonts w:hint="eastAsia" w:ascii="宋体" w:hAnsi="宋体" w:eastAsia="宋体" w:cs="宋体"/>
                <w:bCs/>
                <w:kern w:val="0"/>
                <w:sz w:val="24"/>
                <w:szCs w:val="24"/>
              </w:rPr>
            </w:pPr>
          </w:p>
        </w:tc>
        <w:tc>
          <w:tcPr>
            <w:tcW w:w="1185" w:type="dxa"/>
            <w:noWrap w:val="0"/>
            <w:vAlign w:val="center"/>
          </w:tcPr>
          <w:p w14:paraId="676ED972">
            <w:pPr>
              <w:widowControl/>
              <w:spacing w:before="100" w:beforeAutospacing="1" w:after="100" w:afterAutospacing="1" w:line="345" w:lineRule="atLeast"/>
              <w:ind w:firstLine="480"/>
              <w:jc w:val="center"/>
              <w:rPr>
                <w:rFonts w:hint="eastAsia" w:ascii="宋体" w:hAnsi="宋体" w:eastAsia="宋体" w:cs="宋体"/>
                <w:bCs/>
                <w:kern w:val="0"/>
                <w:sz w:val="24"/>
                <w:szCs w:val="24"/>
              </w:rPr>
            </w:pPr>
          </w:p>
        </w:tc>
        <w:tc>
          <w:tcPr>
            <w:tcW w:w="1309" w:type="dxa"/>
            <w:noWrap w:val="0"/>
            <w:vAlign w:val="center"/>
          </w:tcPr>
          <w:p w14:paraId="28EE39D2">
            <w:pPr>
              <w:widowControl/>
              <w:spacing w:before="100" w:beforeAutospacing="1" w:after="100" w:afterAutospacing="1" w:line="345" w:lineRule="atLeast"/>
              <w:ind w:firstLine="480"/>
              <w:jc w:val="center"/>
              <w:rPr>
                <w:rFonts w:hint="eastAsia" w:ascii="宋体" w:hAnsi="宋体" w:eastAsia="宋体" w:cs="宋体"/>
                <w:bCs/>
                <w:kern w:val="0"/>
                <w:sz w:val="24"/>
                <w:szCs w:val="24"/>
              </w:rPr>
            </w:pPr>
          </w:p>
        </w:tc>
      </w:tr>
      <w:tr w14:paraId="722D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65" w:type="dxa"/>
            <w:noWrap w:val="0"/>
            <w:vAlign w:val="center"/>
          </w:tcPr>
          <w:p w14:paraId="3909C8A8">
            <w:pPr>
              <w:widowControl/>
              <w:spacing w:before="100" w:beforeAutospacing="1" w:after="100" w:afterAutospacing="1" w:line="345" w:lineRule="atLeast"/>
              <w:jc w:val="center"/>
              <w:rPr>
                <w:rFonts w:hint="eastAsia" w:ascii="宋体" w:hAnsi="宋体" w:eastAsia="宋体" w:cs="宋体"/>
                <w:bCs/>
                <w:kern w:val="0"/>
                <w:sz w:val="24"/>
                <w:szCs w:val="24"/>
              </w:rPr>
            </w:pPr>
            <w:r>
              <w:rPr>
                <w:rFonts w:hint="eastAsia" w:ascii="宋体" w:hAnsi="宋体" w:eastAsia="宋体" w:cs="宋体"/>
                <w:bCs/>
                <w:kern w:val="0"/>
                <w:sz w:val="24"/>
                <w:szCs w:val="24"/>
              </w:rPr>
              <w:t>2</w:t>
            </w:r>
          </w:p>
        </w:tc>
        <w:tc>
          <w:tcPr>
            <w:tcW w:w="735" w:type="dxa"/>
            <w:noWrap w:val="0"/>
            <w:vAlign w:val="center"/>
          </w:tcPr>
          <w:p w14:paraId="1E06E615">
            <w:pPr>
              <w:widowControl/>
              <w:spacing w:before="100" w:beforeAutospacing="1" w:after="100" w:afterAutospacing="1" w:line="345" w:lineRule="atLeast"/>
              <w:ind w:firstLine="21" w:firstLineChars="9"/>
              <w:jc w:val="center"/>
              <w:rPr>
                <w:rFonts w:hint="eastAsia" w:ascii="宋体" w:hAnsi="宋体" w:eastAsia="宋体" w:cs="宋体"/>
                <w:bCs/>
                <w:kern w:val="0"/>
                <w:sz w:val="24"/>
                <w:szCs w:val="24"/>
              </w:rPr>
            </w:pPr>
          </w:p>
        </w:tc>
        <w:tc>
          <w:tcPr>
            <w:tcW w:w="862" w:type="dxa"/>
            <w:noWrap w:val="0"/>
            <w:vAlign w:val="center"/>
          </w:tcPr>
          <w:p w14:paraId="37029FCD">
            <w:pPr>
              <w:widowControl/>
              <w:spacing w:before="100" w:beforeAutospacing="1" w:after="100" w:afterAutospacing="1" w:line="345" w:lineRule="atLeast"/>
              <w:ind w:firstLine="31" w:firstLineChars="13"/>
              <w:jc w:val="center"/>
              <w:rPr>
                <w:rFonts w:hint="eastAsia" w:ascii="宋体" w:hAnsi="宋体" w:eastAsia="宋体" w:cs="宋体"/>
                <w:bCs/>
                <w:kern w:val="0"/>
                <w:sz w:val="24"/>
                <w:szCs w:val="24"/>
              </w:rPr>
            </w:pPr>
          </w:p>
        </w:tc>
        <w:tc>
          <w:tcPr>
            <w:tcW w:w="774" w:type="dxa"/>
            <w:noWrap w:val="0"/>
            <w:vAlign w:val="center"/>
          </w:tcPr>
          <w:p w14:paraId="141FBA73">
            <w:pPr>
              <w:widowControl/>
              <w:spacing w:before="100" w:beforeAutospacing="1" w:after="100" w:afterAutospacing="1" w:line="345" w:lineRule="atLeast"/>
              <w:ind w:firstLine="480"/>
              <w:jc w:val="center"/>
              <w:rPr>
                <w:rFonts w:hint="eastAsia" w:ascii="宋体" w:hAnsi="宋体" w:eastAsia="宋体" w:cs="宋体"/>
                <w:bCs/>
                <w:kern w:val="0"/>
                <w:sz w:val="24"/>
                <w:szCs w:val="24"/>
              </w:rPr>
            </w:pPr>
          </w:p>
        </w:tc>
        <w:tc>
          <w:tcPr>
            <w:tcW w:w="1214" w:type="dxa"/>
            <w:noWrap w:val="0"/>
            <w:vAlign w:val="center"/>
          </w:tcPr>
          <w:p w14:paraId="15FC905D">
            <w:pPr>
              <w:widowControl/>
              <w:spacing w:before="100" w:beforeAutospacing="1" w:after="100" w:afterAutospacing="1" w:line="345" w:lineRule="atLeast"/>
              <w:ind w:firstLine="480"/>
              <w:jc w:val="center"/>
              <w:rPr>
                <w:rFonts w:hint="eastAsia" w:ascii="宋体" w:hAnsi="宋体" w:eastAsia="宋体" w:cs="宋体"/>
                <w:bCs/>
                <w:kern w:val="0"/>
                <w:sz w:val="24"/>
                <w:szCs w:val="24"/>
              </w:rPr>
            </w:pPr>
          </w:p>
        </w:tc>
        <w:tc>
          <w:tcPr>
            <w:tcW w:w="750" w:type="dxa"/>
            <w:noWrap w:val="0"/>
            <w:vAlign w:val="center"/>
          </w:tcPr>
          <w:p w14:paraId="1321D275">
            <w:pPr>
              <w:widowControl/>
              <w:spacing w:before="100" w:beforeAutospacing="1" w:after="100" w:afterAutospacing="1" w:line="345" w:lineRule="atLeast"/>
              <w:ind w:firstLine="480"/>
              <w:jc w:val="center"/>
              <w:rPr>
                <w:rFonts w:hint="eastAsia" w:ascii="宋体" w:hAnsi="宋体" w:eastAsia="宋体" w:cs="宋体"/>
                <w:bCs/>
                <w:kern w:val="0"/>
                <w:sz w:val="24"/>
                <w:szCs w:val="24"/>
              </w:rPr>
            </w:pPr>
          </w:p>
        </w:tc>
        <w:tc>
          <w:tcPr>
            <w:tcW w:w="810" w:type="dxa"/>
            <w:noWrap w:val="0"/>
            <w:vAlign w:val="center"/>
          </w:tcPr>
          <w:p w14:paraId="616F086A">
            <w:pPr>
              <w:widowControl/>
              <w:spacing w:before="100" w:beforeAutospacing="1" w:after="100" w:afterAutospacing="1" w:line="345" w:lineRule="atLeast"/>
              <w:ind w:firstLine="480"/>
              <w:jc w:val="center"/>
              <w:rPr>
                <w:rFonts w:hint="eastAsia" w:ascii="宋体" w:hAnsi="宋体" w:eastAsia="宋体" w:cs="宋体"/>
                <w:bCs/>
                <w:kern w:val="0"/>
                <w:sz w:val="24"/>
                <w:szCs w:val="24"/>
              </w:rPr>
            </w:pPr>
          </w:p>
        </w:tc>
        <w:tc>
          <w:tcPr>
            <w:tcW w:w="1185" w:type="dxa"/>
            <w:noWrap w:val="0"/>
            <w:vAlign w:val="center"/>
          </w:tcPr>
          <w:p w14:paraId="3EB9B1B5">
            <w:pPr>
              <w:widowControl/>
              <w:spacing w:before="100" w:beforeAutospacing="1" w:after="100" w:afterAutospacing="1" w:line="345" w:lineRule="atLeast"/>
              <w:ind w:firstLine="480"/>
              <w:jc w:val="center"/>
              <w:rPr>
                <w:rFonts w:hint="eastAsia" w:ascii="宋体" w:hAnsi="宋体" w:eastAsia="宋体" w:cs="宋体"/>
                <w:bCs/>
                <w:kern w:val="0"/>
                <w:sz w:val="24"/>
                <w:szCs w:val="24"/>
              </w:rPr>
            </w:pPr>
          </w:p>
        </w:tc>
        <w:tc>
          <w:tcPr>
            <w:tcW w:w="1309" w:type="dxa"/>
            <w:noWrap w:val="0"/>
            <w:vAlign w:val="center"/>
          </w:tcPr>
          <w:p w14:paraId="4FB326D0">
            <w:pPr>
              <w:widowControl/>
              <w:spacing w:before="100" w:beforeAutospacing="1" w:after="100" w:afterAutospacing="1" w:line="345" w:lineRule="atLeast"/>
              <w:ind w:firstLine="480"/>
              <w:jc w:val="center"/>
              <w:rPr>
                <w:rFonts w:hint="eastAsia" w:ascii="宋体" w:hAnsi="宋体" w:eastAsia="宋体" w:cs="宋体"/>
                <w:bCs/>
                <w:kern w:val="0"/>
                <w:sz w:val="24"/>
                <w:szCs w:val="24"/>
              </w:rPr>
            </w:pPr>
          </w:p>
        </w:tc>
      </w:tr>
      <w:tr w14:paraId="73BE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65" w:type="dxa"/>
            <w:noWrap w:val="0"/>
            <w:vAlign w:val="center"/>
          </w:tcPr>
          <w:p w14:paraId="1E4560AA">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735" w:type="dxa"/>
            <w:noWrap w:val="0"/>
            <w:vAlign w:val="center"/>
          </w:tcPr>
          <w:p w14:paraId="5129D7C5">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21" w:firstLineChars="9"/>
              <w:jc w:val="center"/>
              <w:textAlignment w:val="auto"/>
              <w:rPr>
                <w:rFonts w:hint="eastAsia" w:ascii="宋体" w:hAnsi="宋体" w:eastAsia="宋体" w:cs="宋体"/>
                <w:bCs/>
                <w:kern w:val="0"/>
                <w:sz w:val="24"/>
                <w:szCs w:val="24"/>
              </w:rPr>
            </w:pPr>
          </w:p>
        </w:tc>
        <w:tc>
          <w:tcPr>
            <w:tcW w:w="862" w:type="dxa"/>
            <w:noWrap w:val="0"/>
            <w:vAlign w:val="center"/>
          </w:tcPr>
          <w:p w14:paraId="1CEB2062">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31" w:firstLineChars="13"/>
              <w:jc w:val="center"/>
              <w:textAlignment w:val="auto"/>
              <w:rPr>
                <w:rFonts w:hint="eastAsia" w:ascii="宋体" w:hAnsi="宋体" w:eastAsia="宋体" w:cs="宋体"/>
                <w:bCs/>
                <w:kern w:val="0"/>
                <w:sz w:val="24"/>
                <w:szCs w:val="24"/>
              </w:rPr>
            </w:pPr>
          </w:p>
        </w:tc>
        <w:tc>
          <w:tcPr>
            <w:tcW w:w="774" w:type="dxa"/>
            <w:noWrap w:val="0"/>
            <w:vAlign w:val="center"/>
          </w:tcPr>
          <w:p w14:paraId="78D88B34">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c>
          <w:tcPr>
            <w:tcW w:w="1214" w:type="dxa"/>
            <w:noWrap w:val="0"/>
            <w:vAlign w:val="center"/>
          </w:tcPr>
          <w:p w14:paraId="5E8B4E70">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c>
          <w:tcPr>
            <w:tcW w:w="750" w:type="dxa"/>
            <w:noWrap w:val="0"/>
            <w:vAlign w:val="center"/>
          </w:tcPr>
          <w:p w14:paraId="48FEAED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c>
          <w:tcPr>
            <w:tcW w:w="810" w:type="dxa"/>
            <w:noWrap w:val="0"/>
            <w:vAlign w:val="center"/>
          </w:tcPr>
          <w:p w14:paraId="701B778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c>
          <w:tcPr>
            <w:tcW w:w="1185" w:type="dxa"/>
            <w:noWrap w:val="0"/>
            <w:vAlign w:val="center"/>
          </w:tcPr>
          <w:p w14:paraId="184AB63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c>
          <w:tcPr>
            <w:tcW w:w="1309" w:type="dxa"/>
            <w:noWrap w:val="0"/>
            <w:vAlign w:val="center"/>
          </w:tcPr>
          <w:p w14:paraId="72DC950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r>
      <w:tr w14:paraId="10E4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65" w:type="dxa"/>
            <w:noWrap w:val="0"/>
            <w:vAlign w:val="center"/>
          </w:tcPr>
          <w:p w14:paraId="747D629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735" w:type="dxa"/>
            <w:noWrap w:val="0"/>
            <w:vAlign w:val="center"/>
          </w:tcPr>
          <w:p w14:paraId="0F91B67F">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21" w:firstLineChars="9"/>
              <w:jc w:val="center"/>
              <w:textAlignment w:val="auto"/>
              <w:rPr>
                <w:rFonts w:hint="eastAsia" w:ascii="宋体" w:hAnsi="宋体" w:eastAsia="宋体" w:cs="宋体"/>
                <w:bCs/>
                <w:kern w:val="0"/>
                <w:sz w:val="24"/>
                <w:szCs w:val="24"/>
              </w:rPr>
            </w:pPr>
          </w:p>
        </w:tc>
        <w:tc>
          <w:tcPr>
            <w:tcW w:w="862" w:type="dxa"/>
            <w:noWrap w:val="0"/>
            <w:vAlign w:val="center"/>
          </w:tcPr>
          <w:p w14:paraId="24A4D3E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31" w:firstLineChars="13"/>
              <w:jc w:val="center"/>
              <w:textAlignment w:val="auto"/>
              <w:rPr>
                <w:rFonts w:hint="eastAsia" w:ascii="宋体" w:hAnsi="宋体" w:eastAsia="宋体" w:cs="宋体"/>
                <w:bCs/>
                <w:kern w:val="0"/>
                <w:sz w:val="24"/>
                <w:szCs w:val="24"/>
              </w:rPr>
            </w:pPr>
          </w:p>
        </w:tc>
        <w:tc>
          <w:tcPr>
            <w:tcW w:w="774" w:type="dxa"/>
            <w:noWrap w:val="0"/>
            <w:vAlign w:val="center"/>
          </w:tcPr>
          <w:p w14:paraId="49BF0FC2">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c>
          <w:tcPr>
            <w:tcW w:w="1214" w:type="dxa"/>
            <w:noWrap w:val="0"/>
            <w:vAlign w:val="center"/>
          </w:tcPr>
          <w:p w14:paraId="1C1AE18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c>
          <w:tcPr>
            <w:tcW w:w="750" w:type="dxa"/>
            <w:noWrap w:val="0"/>
            <w:vAlign w:val="center"/>
          </w:tcPr>
          <w:p w14:paraId="3AB32A8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c>
          <w:tcPr>
            <w:tcW w:w="810" w:type="dxa"/>
            <w:noWrap w:val="0"/>
            <w:vAlign w:val="center"/>
          </w:tcPr>
          <w:p w14:paraId="7FD87762">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c>
          <w:tcPr>
            <w:tcW w:w="1185" w:type="dxa"/>
            <w:noWrap w:val="0"/>
            <w:vAlign w:val="center"/>
          </w:tcPr>
          <w:p w14:paraId="0184E473">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c>
          <w:tcPr>
            <w:tcW w:w="1309" w:type="dxa"/>
            <w:noWrap w:val="0"/>
            <w:vAlign w:val="center"/>
          </w:tcPr>
          <w:p w14:paraId="4DEE1B8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r>
      <w:tr w14:paraId="150F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5" w:type="dxa"/>
            <w:noWrap w:val="0"/>
            <w:vAlign w:val="center"/>
          </w:tcPr>
          <w:p w14:paraId="7C65308F">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5</w:t>
            </w:r>
          </w:p>
        </w:tc>
        <w:tc>
          <w:tcPr>
            <w:tcW w:w="735" w:type="dxa"/>
            <w:noWrap w:val="0"/>
            <w:vAlign w:val="center"/>
          </w:tcPr>
          <w:p w14:paraId="7031AC7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21" w:firstLineChars="9"/>
              <w:jc w:val="center"/>
              <w:textAlignment w:val="auto"/>
              <w:rPr>
                <w:rFonts w:hint="eastAsia" w:ascii="宋体" w:hAnsi="宋体" w:eastAsia="宋体" w:cs="宋体"/>
                <w:bCs/>
                <w:kern w:val="0"/>
                <w:sz w:val="24"/>
                <w:szCs w:val="24"/>
              </w:rPr>
            </w:pPr>
          </w:p>
        </w:tc>
        <w:tc>
          <w:tcPr>
            <w:tcW w:w="862" w:type="dxa"/>
            <w:noWrap w:val="0"/>
            <w:vAlign w:val="center"/>
          </w:tcPr>
          <w:p w14:paraId="095C6591">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31" w:firstLineChars="13"/>
              <w:jc w:val="center"/>
              <w:textAlignment w:val="auto"/>
              <w:rPr>
                <w:rFonts w:hint="eastAsia" w:ascii="宋体" w:hAnsi="宋体" w:eastAsia="宋体" w:cs="宋体"/>
                <w:bCs/>
                <w:kern w:val="0"/>
                <w:sz w:val="24"/>
                <w:szCs w:val="24"/>
              </w:rPr>
            </w:pPr>
          </w:p>
        </w:tc>
        <w:tc>
          <w:tcPr>
            <w:tcW w:w="774" w:type="dxa"/>
            <w:noWrap w:val="0"/>
            <w:vAlign w:val="center"/>
          </w:tcPr>
          <w:p w14:paraId="3531C63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c>
          <w:tcPr>
            <w:tcW w:w="1214" w:type="dxa"/>
            <w:noWrap w:val="0"/>
            <w:vAlign w:val="center"/>
          </w:tcPr>
          <w:p w14:paraId="78C2639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c>
          <w:tcPr>
            <w:tcW w:w="750" w:type="dxa"/>
            <w:noWrap w:val="0"/>
            <w:vAlign w:val="center"/>
          </w:tcPr>
          <w:p w14:paraId="7A1C0A8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c>
          <w:tcPr>
            <w:tcW w:w="810" w:type="dxa"/>
            <w:noWrap w:val="0"/>
            <w:vAlign w:val="center"/>
          </w:tcPr>
          <w:p w14:paraId="381674C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c>
          <w:tcPr>
            <w:tcW w:w="1185" w:type="dxa"/>
            <w:noWrap w:val="0"/>
            <w:vAlign w:val="center"/>
          </w:tcPr>
          <w:p w14:paraId="7E01020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c>
          <w:tcPr>
            <w:tcW w:w="1309" w:type="dxa"/>
            <w:noWrap w:val="0"/>
            <w:vAlign w:val="center"/>
          </w:tcPr>
          <w:p w14:paraId="72A73A19">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r>
      <w:tr w14:paraId="3FDD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65" w:type="dxa"/>
            <w:noWrap w:val="0"/>
            <w:vAlign w:val="center"/>
          </w:tcPr>
          <w:p w14:paraId="5865A61A">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6</w:t>
            </w:r>
          </w:p>
        </w:tc>
        <w:tc>
          <w:tcPr>
            <w:tcW w:w="735" w:type="dxa"/>
            <w:noWrap w:val="0"/>
            <w:vAlign w:val="center"/>
          </w:tcPr>
          <w:p w14:paraId="1F941873">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21" w:firstLineChars="9"/>
              <w:jc w:val="center"/>
              <w:textAlignment w:val="auto"/>
              <w:rPr>
                <w:rFonts w:hint="eastAsia" w:ascii="宋体" w:hAnsi="宋体" w:eastAsia="宋体" w:cs="宋体"/>
                <w:bCs/>
                <w:kern w:val="0"/>
                <w:sz w:val="24"/>
                <w:szCs w:val="24"/>
              </w:rPr>
            </w:pPr>
          </w:p>
        </w:tc>
        <w:tc>
          <w:tcPr>
            <w:tcW w:w="862" w:type="dxa"/>
            <w:noWrap w:val="0"/>
            <w:vAlign w:val="center"/>
          </w:tcPr>
          <w:p w14:paraId="74006781">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31" w:firstLineChars="13"/>
              <w:jc w:val="center"/>
              <w:textAlignment w:val="auto"/>
              <w:rPr>
                <w:rFonts w:hint="eastAsia" w:ascii="宋体" w:hAnsi="宋体" w:eastAsia="宋体" w:cs="宋体"/>
                <w:bCs/>
                <w:kern w:val="0"/>
                <w:sz w:val="24"/>
                <w:szCs w:val="24"/>
              </w:rPr>
            </w:pPr>
          </w:p>
        </w:tc>
        <w:tc>
          <w:tcPr>
            <w:tcW w:w="774" w:type="dxa"/>
            <w:noWrap w:val="0"/>
            <w:vAlign w:val="center"/>
          </w:tcPr>
          <w:p w14:paraId="2C505EB0">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c>
          <w:tcPr>
            <w:tcW w:w="1214" w:type="dxa"/>
            <w:noWrap w:val="0"/>
            <w:vAlign w:val="center"/>
          </w:tcPr>
          <w:p w14:paraId="1727388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c>
          <w:tcPr>
            <w:tcW w:w="750" w:type="dxa"/>
            <w:noWrap w:val="0"/>
            <w:vAlign w:val="center"/>
          </w:tcPr>
          <w:p w14:paraId="3CFD5BFC">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c>
          <w:tcPr>
            <w:tcW w:w="810" w:type="dxa"/>
            <w:noWrap w:val="0"/>
            <w:vAlign w:val="center"/>
          </w:tcPr>
          <w:p w14:paraId="10BFB36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c>
          <w:tcPr>
            <w:tcW w:w="1185" w:type="dxa"/>
            <w:noWrap w:val="0"/>
            <w:vAlign w:val="center"/>
          </w:tcPr>
          <w:p w14:paraId="3CF134E3">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c>
          <w:tcPr>
            <w:tcW w:w="1309" w:type="dxa"/>
            <w:noWrap w:val="0"/>
            <w:vAlign w:val="center"/>
          </w:tcPr>
          <w:p w14:paraId="229EE859">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r>
      <w:tr w14:paraId="3821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5" w:type="dxa"/>
            <w:noWrap w:val="0"/>
            <w:vAlign w:val="center"/>
          </w:tcPr>
          <w:p w14:paraId="36621BD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7</w:t>
            </w:r>
          </w:p>
        </w:tc>
        <w:tc>
          <w:tcPr>
            <w:tcW w:w="735" w:type="dxa"/>
            <w:noWrap w:val="0"/>
            <w:vAlign w:val="center"/>
          </w:tcPr>
          <w:p w14:paraId="4DAF4F1F">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21" w:firstLineChars="9"/>
              <w:jc w:val="center"/>
              <w:textAlignment w:val="auto"/>
              <w:rPr>
                <w:rFonts w:hint="eastAsia" w:ascii="宋体" w:hAnsi="宋体" w:eastAsia="宋体" w:cs="宋体"/>
                <w:bCs/>
                <w:kern w:val="0"/>
                <w:sz w:val="24"/>
                <w:szCs w:val="24"/>
              </w:rPr>
            </w:pPr>
          </w:p>
        </w:tc>
        <w:tc>
          <w:tcPr>
            <w:tcW w:w="862" w:type="dxa"/>
            <w:noWrap w:val="0"/>
            <w:vAlign w:val="center"/>
          </w:tcPr>
          <w:p w14:paraId="0F2EAB7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31" w:firstLineChars="13"/>
              <w:jc w:val="center"/>
              <w:textAlignment w:val="auto"/>
              <w:rPr>
                <w:rFonts w:hint="eastAsia" w:ascii="宋体" w:hAnsi="宋体" w:eastAsia="宋体" w:cs="宋体"/>
                <w:bCs/>
                <w:kern w:val="0"/>
                <w:sz w:val="24"/>
                <w:szCs w:val="24"/>
              </w:rPr>
            </w:pPr>
          </w:p>
        </w:tc>
        <w:tc>
          <w:tcPr>
            <w:tcW w:w="774" w:type="dxa"/>
            <w:noWrap w:val="0"/>
            <w:vAlign w:val="center"/>
          </w:tcPr>
          <w:p w14:paraId="6249D9E0">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c>
          <w:tcPr>
            <w:tcW w:w="1214" w:type="dxa"/>
            <w:noWrap w:val="0"/>
            <w:vAlign w:val="center"/>
          </w:tcPr>
          <w:p w14:paraId="09CCDCA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c>
          <w:tcPr>
            <w:tcW w:w="750" w:type="dxa"/>
            <w:noWrap w:val="0"/>
            <w:vAlign w:val="center"/>
          </w:tcPr>
          <w:p w14:paraId="7D02A59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c>
          <w:tcPr>
            <w:tcW w:w="810" w:type="dxa"/>
            <w:noWrap w:val="0"/>
            <w:vAlign w:val="center"/>
          </w:tcPr>
          <w:p w14:paraId="65437F7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c>
          <w:tcPr>
            <w:tcW w:w="1185" w:type="dxa"/>
            <w:noWrap w:val="0"/>
            <w:vAlign w:val="center"/>
          </w:tcPr>
          <w:p w14:paraId="4D4751A2">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c>
          <w:tcPr>
            <w:tcW w:w="1309" w:type="dxa"/>
            <w:noWrap w:val="0"/>
            <w:vAlign w:val="center"/>
          </w:tcPr>
          <w:p w14:paraId="71F10813">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r>
      <w:tr w14:paraId="165F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65" w:type="dxa"/>
            <w:noWrap w:val="0"/>
            <w:vAlign w:val="center"/>
          </w:tcPr>
          <w:p w14:paraId="350FB7E4">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8</w:t>
            </w:r>
          </w:p>
        </w:tc>
        <w:tc>
          <w:tcPr>
            <w:tcW w:w="735" w:type="dxa"/>
            <w:noWrap w:val="0"/>
            <w:vAlign w:val="center"/>
          </w:tcPr>
          <w:p w14:paraId="0515B96F">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21" w:firstLineChars="9"/>
              <w:jc w:val="center"/>
              <w:textAlignment w:val="auto"/>
              <w:rPr>
                <w:rFonts w:hint="eastAsia" w:ascii="宋体" w:hAnsi="宋体" w:eastAsia="宋体" w:cs="宋体"/>
                <w:bCs/>
                <w:kern w:val="0"/>
                <w:sz w:val="24"/>
                <w:szCs w:val="24"/>
              </w:rPr>
            </w:pPr>
          </w:p>
        </w:tc>
        <w:tc>
          <w:tcPr>
            <w:tcW w:w="862" w:type="dxa"/>
            <w:noWrap w:val="0"/>
            <w:vAlign w:val="center"/>
          </w:tcPr>
          <w:p w14:paraId="30E31025">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31" w:firstLineChars="13"/>
              <w:jc w:val="center"/>
              <w:textAlignment w:val="auto"/>
              <w:rPr>
                <w:rFonts w:hint="eastAsia" w:ascii="宋体" w:hAnsi="宋体" w:eastAsia="宋体" w:cs="宋体"/>
                <w:bCs/>
                <w:kern w:val="0"/>
                <w:sz w:val="24"/>
                <w:szCs w:val="24"/>
              </w:rPr>
            </w:pPr>
          </w:p>
        </w:tc>
        <w:tc>
          <w:tcPr>
            <w:tcW w:w="774" w:type="dxa"/>
            <w:noWrap w:val="0"/>
            <w:vAlign w:val="center"/>
          </w:tcPr>
          <w:p w14:paraId="670C6C3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c>
          <w:tcPr>
            <w:tcW w:w="1214" w:type="dxa"/>
            <w:noWrap w:val="0"/>
            <w:vAlign w:val="center"/>
          </w:tcPr>
          <w:p w14:paraId="5CB04CD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c>
          <w:tcPr>
            <w:tcW w:w="750" w:type="dxa"/>
            <w:noWrap w:val="0"/>
            <w:vAlign w:val="center"/>
          </w:tcPr>
          <w:p w14:paraId="740D68C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c>
          <w:tcPr>
            <w:tcW w:w="810" w:type="dxa"/>
            <w:noWrap w:val="0"/>
            <w:vAlign w:val="center"/>
          </w:tcPr>
          <w:p w14:paraId="06022C23">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c>
          <w:tcPr>
            <w:tcW w:w="1185" w:type="dxa"/>
            <w:noWrap w:val="0"/>
            <w:vAlign w:val="center"/>
          </w:tcPr>
          <w:p w14:paraId="38D78435">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c>
          <w:tcPr>
            <w:tcW w:w="1309" w:type="dxa"/>
            <w:noWrap w:val="0"/>
            <w:vAlign w:val="center"/>
          </w:tcPr>
          <w:p w14:paraId="0271563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rPr>
            </w:pPr>
          </w:p>
        </w:tc>
      </w:tr>
    </w:tbl>
    <w:p w14:paraId="2DAE1FF2">
      <w:pPr>
        <w:pStyle w:val="12"/>
        <w:rPr>
          <w:rFonts w:hint="eastAsia"/>
          <w:lang w:val="zh-CN"/>
        </w:rPr>
        <w:sectPr>
          <w:pgSz w:w="11906" w:h="16838"/>
          <w:pgMar w:top="1440" w:right="1800" w:bottom="1440" w:left="1800" w:header="851" w:footer="992" w:gutter="0"/>
          <w:pgNumType w:fmt="decimal"/>
          <w:cols w:space="425" w:num="1"/>
          <w:docGrid w:type="lines" w:linePitch="312" w:charSpace="0"/>
        </w:sectPr>
      </w:pPr>
      <w:r>
        <w:rPr>
          <w:rFonts w:hint="eastAsia" w:ascii="宋体" w:cs="宋体"/>
          <w:b/>
          <w:bCs/>
          <w:color w:val="000000"/>
          <w:sz w:val="24"/>
          <w:szCs w:val="24"/>
          <w:lang w:val="en-US" w:eastAsia="zh-CN"/>
        </w:rPr>
        <w:t>（注：</w:t>
      </w:r>
      <w:r>
        <w:rPr>
          <w:rFonts w:hint="eastAsia" w:ascii="宋体" w:eastAsia="宋体" w:cs="宋体"/>
          <w:b w:val="0"/>
          <w:bCs w:val="0"/>
          <w:color w:val="000000"/>
          <w:sz w:val="24"/>
          <w:szCs w:val="24"/>
          <w:lang w:val="en-US" w:eastAsia="zh-CN"/>
        </w:rPr>
        <w:t>以上人员须提供有效身份证、近半年内任意一个月的个人社保缴纳证明材料、职称证复印件和</w:t>
      </w:r>
      <w:r>
        <w:rPr>
          <w:rFonts w:hint="eastAsia" w:ascii="宋体" w:cs="宋体"/>
          <w:b w:val="0"/>
          <w:bCs w:val="0"/>
          <w:color w:val="000000"/>
          <w:sz w:val="24"/>
          <w:szCs w:val="24"/>
          <w:lang w:val="en-US" w:eastAsia="zh-CN"/>
        </w:rPr>
        <w:t>劳动</w:t>
      </w:r>
      <w:r>
        <w:rPr>
          <w:rFonts w:hint="eastAsia" w:ascii="宋体" w:eastAsia="宋体" w:cs="宋体"/>
          <w:b w:val="0"/>
          <w:bCs w:val="0"/>
          <w:color w:val="000000"/>
          <w:sz w:val="24"/>
          <w:szCs w:val="24"/>
          <w:lang w:val="en-US" w:eastAsia="zh-CN"/>
        </w:rPr>
        <w:t>合同（或提供供应商加盖公章的人员在职证明）</w:t>
      </w:r>
      <w:r>
        <w:rPr>
          <w:rFonts w:hint="eastAsia" w:ascii="宋体" w:cs="宋体"/>
          <w:b/>
          <w:bCs/>
          <w:color w:val="000000"/>
          <w:sz w:val="24"/>
          <w:szCs w:val="24"/>
          <w:lang w:val="en-US" w:eastAsia="zh-CN"/>
        </w:rPr>
        <w:t>）</w:t>
      </w:r>
    </w:p>
    <w:p w14:paraId="23C03EA1">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宋体" w:hAnsi="宋体" w:eastAsia="宋体" w:cs="宋体"/>
          <w:b/>
          <w:bCs/>
          <w:kern w:val="2"/>
          <w:sz w:val="24"/>
          <w:szCs w:val="24"/>
          <w:lang w:val="zh-CN" w:eastAsia="zh-CN" w:bidi="ar-SA"/>
        </w:rPr>
      </w:pPr>
      <w:bookmarkStart w:id="307" w:name="_Toc22578"/>
      <w:bookmarkStart w:id="308" w:name="_Toc19505"/>
      <w:bookmarkStart w:id="309" w:name="_Toc16578"/>
      <w:bookmarkStart w:id="310" w:name="_Toc26865"/>
      <w:r>
        <w:rPr>
          <w:rFonts w:hint="eastAsia" w:ascii="宋体" w:hAnsi="宋体" w:cs="宋体"/>
          <w:b/>
          <w:bCs/>
          <w:kern w:val="2"/>
          <w:sz w:val="24"/>
          <w:szCs w:val="24"/>
          <w:lang w:val="zh-CN" w:eastAsia="zh-CN" w:bidi="ar-SA"/>
        </w:rPr>
        <w:t>（</w:t>
      </w:r>
      <w:r>
        <w:rPr>
          <w:rFonts w:hint="eastAsia" w:ascii="宋体" w:hAnsi="宋体" w:cs="宋体"/>
          <w:b/>
          <w:bCs/>
          <w:kern w:val="2"/>
          <w:sz w:val="24"/>
          <w:szCs w:val="24"/>
          <w:lang w:val="en-US" w:eastAsia="zh-CN" w:bidi="ar-SA"/>
        </w:rPr>
        <w:t>18</w:t>
      </w:r>
      <w:r>
        <w:rPr>
          <w:rFonts w:hint="eastAsia" w:ascii="宋体" w:hAnsi="宋体" w:cs="宋体"/>
          <w:b/>
          <w:bCs/>
          <w:kern w:val="2"/>
          <w:sz w:val="24"/>
          <w:szCs w:val="24"/>
          <w:lang w:val="zh-CN" w:eastAsia="zh-CN" w:bidi="ar-SA"/>
        </w:rPr>
        <w:t>）</w:t>
      </w:r>
      <w:r>
        <w:rPr>
          <w:rFonts w:hint="eastAsia" w:ascii="宋体" w:hAnsi="宋体" w:eastAsia="宋体" w:cs="宋体"/>
          <w:b/>
          <w:bCs/>
          <w:kern w:val="2"/>
          <w:sz w:val="24"/>
          <w:szCs w:val="24"/>
          <w:lang w:val="zh-CN" w:eastAsia="zh-CN" w:bidi="ar-SA"/>
        </w:rPr>
        <w:t>服务方案</w:t>
      </w:r>
      <w:bookmarkEnd w:id="307"/>
      <w:bookmarkEnd w:id="308"/>
      <w:bookmarkEnd w:id="309"/>
      <w:bookmarkEnd w:id="310"/>
    </w:p>
    <w:p w14:paraId="7956E259">
      <w:pPr>
        <w:autoSpaceDE w:val="0"/>
        <w:autoSpaceDN w:val="0"/>
        <w:adjustRightInd w:val="0"/>
        <w:spacing w:line="360" w:lineRule="auto"/>
        <w:ind w:firstLine="482" w:firstLineChars="200"/>
        <w:jc w:val="center"/>
        <w:rPr>
          <w:rFonts w:hint="eastAsia" w:ascii="宋体" w:hAnsi="宋体" w:eastAsia="宋体" w:cs="宋体"/>
          <w:b/>
          <w:sz w:val="24"/>
          <w:szCs w:val="24"/>
        </w:rPr>
      </w:pPr>
    </w:p>
    <w:p w14:paraId="78183D18">
      <w:pPr>
        <w:autoSpaceDE w:val="0"/>
        <w:autoSpaceDN w:val="0"/>
        <w:adjustRightInd w:val="0"/>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服务方案</w:t>
      </w:r>
    </w:p>
    <w:p w14:paraId="2EC4D6C4">
      <w:pPr>
        <w:spacing w:line="360" w:lineRule="auto"/>
        <w:ind w:firstLine="480" w:firstLineChars="200"/>
        <w:jc w:val="left"/>
        <w:rPr>
          <w:rFonts w:hint="eastAsia" w:ascii="宋体" w:hAnsi="宋体" w:eastAsia="宋体" w:cs="宋体"/>
          <w:bCs/>
          <w:sz w:val="24"/>
          <w:szCs w:val="24"/>
        </w:rPr>
      </w:pPr>
    </w:p>
    <w:p w14:paraId="6BC67FAF">
      <w:pPr>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根据采购项目内容及评标标准，</w:t>
      </w:r>
      <w:r>
        <w:rPr>
          <w:rFonts w:hint="eastAsia" w:ascii="宋体" w:hAnsi="宋体" w:eastAsia="宋体" w:cs="宋体"/>
          <w:bCs/>
          <w:sz w:val="24"/>
          <w:szCs w:val="24"/>
          <w:lang w:eastAsia="zh-CN"/>
        </w:rPr>
        <w:t>响应</w:t>
      </w:r>
      <w:r>
        <w:rPr>
          <w:rFonts w:hint="eastAsia" w:ascii="宋体" w:hAnsi="宋体" w:eastAsia="宋体" w:cs="宋体"/>
          <w:bCs/>
          <w:sz w:val="24"/>
          <w:szCs w:val="24"/>
        </w:rPr>
        <w:t>时提供完整的服务方案。</w:t>
      </w:r>
    </w:p>
    <w:p w14:paraId="150D922D">
      <w:pPr>
        <w:pStyle w:val="12"/>
        <w:rPr>
          <w:rFonts w:hint="eastAsia"/>
          <w:lang w:val="zh-CN"/>
        </w:rPr>
        <w:sectPr>
          <w:pgSz w:w="11906" w:h="16838"/>
          <w:pgMar w:top="1440" w:right="1800" w:bottom="1440" w:left="1800" w:header="851" w:footer="992" w:gutter="0"/>
          <w:pgNumType w:fmt="decimal"/>
          <w:cols w:space="425" w:num="1"/>
          <w:docGrid w:type="lines" w:linePitch="312" w:charSpace="0"/>
        </w:sectPr>
      </w:pPr>
    </w:p>
    <w:p w14:paraId="77FF0AD9">
      <w:pPr>
        <w:pStyle w:val="2"/>
        <w:spacing w:line="360" w:lineRule="auto"/>
        <w:ind w:firstLine="0"/>
        <w:outlineLvl w:val="2"/>
        <w:rPr>
          <w:rFonts w:hint="eastAsia" w:ascii="宋体" w:hAnsi="宋体" w:eastAsia="宋体" w:cs="宋体"/>
          <w:b/>
          <w:bCs/>
          <w:kern w:val="2"/>
          <w:sz w:val="24"/>
          <w:szCs w:val="24"/>
          <w:lang w:val="zh-CN" w:eastAsia="zh-CN" w:bidi="ar-SA"/>
        </w:rPr>
      </w:pPr>
      <w:bookmarkStart w:id="311" w:name="_Toc7086"/>
      <w:r>
        <w:rPr>
          <w:rFonts w:hint="eastAsia" w:ascii="宋体" w:hAnsi="宋体" w:cs="宋体"/>
          <w:b/>
          <w:bCs/>
          <w:kern w:val="2"/>
          <w:sz w:val="24"/>
          <w:szCs w:val="24"/>
          <w:lang w:val="en-US" w:eastAsia="zh-CN" w:bidi="ar-SA"/>
        </w:rPr>
        <w:t>（19）</w:t>
      </w:r>
      <w:r>
        <w:rPr>
          <w:rFonts w:hint="eastAsia" w:ascii="宋体" w:hAnsi="宋体" w:eastAsia="宋体" w:cs="宋体"/>
          <w:b/>
          <w:bCs/>
          <w:kern w:val="2"/>
          <w:sz w:val="24"/>
          <w:szCs w:val="24"/>
          <w:lang w:val="zh-CN" w:eastAsia="zh-CN" w:bidi="ar-SA"/>
        </w:rPr>
        <w:t>供应商认为在其他方面有必要说明的事项</w:t>
      </w:r>
      <w:bookmarkEnd w:id="311"/>
    </w:p>
    <w:p w14:paraId="25C44BEE">
      <w:pPr>
        <w:autoSpaceDE w:val="0"/>
        <w:autoSpaceDN w:val="0"/>
        <w:adjustRightIn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w:t>
      </w:r>
    </w:p>
    <w:p w14:paraId="362062AB">
      <w:pPr>
        <w:autoSpaceDE w:val="0"/>
        <w:autoSpaceDN w:val="0"/>
        <w:adjustRightInd w:val="0"/>
        <w:spacing w:line="360" w:lineRule="auto"/>
        <w:ind w:firstLine="482" w:firstLineChars="200"/>
        <w:jc w:val="center"/>
        <w:outlineLvl w:val="0"/>
        <w:rPr>
          <w:rFonts w:hint="eastAsia" w:ascii="宋体" w:hAnsi="宋体" w:eastAsia="宋体" w:cs="宋体"/>
          <w:b/>
          <w:sz w:val="24"/>
          <w:szCs w:val="24"/>
          <w:lang w:val="zh-CN"/>
        </w:rPr>
      </w:pPr>
      <w:bookmarkStart w:id="312" w:name="_Toc18324"/>
      <w:bookmarkStart w:id="313" w:name="_Toc23872"/>
      <w:bookmarkStart w:id="314" w:name="_Toc1052"/>
      <w:bookmarkStart w:id="315" w:name="_Toc22645"/>
      <w:bookmarkStart w:id="316" w:name="_Toc31053"/>
      <w:bookmarkStart w:id="317" w:name="_Toc12186"/>
      <w:bookmarkStart w:id="318" w:name="_Toc19667"/>
      <w:bookmarkStart w:id="319" w:name="_Toc1659"/>
      <w:bookmarkStart w:id="320" w:name="_Toc17774"/>
      <w:r>
        <w:rPr>
          <w:rFonts w:hint="eastAsia" w:ascii="宋体" w:hAnsi="宋体" w:eastAsia="宋体" w:cs="宋体"/>
          <w:b/>
          <w:sz w:val="24"/>
          <w:szCs w:val="24"/>
          <w:lang w:val="zh-CN"/>
        </w:rPr>
        <w:t>供应商认为在其他方面有必要说明的事项</w:t>
      </w:r>
      <w:bookmarkEnd w:id="312"/>
      <w:bookmarkEnd w:id="313"/>
      <w:bookmarkEnd w:id="314"/>
      <w:bookmarkEnd w:id="315"/>
      <w:bookmarkEnd w:id="316"/>
      <w:bookmarkEnd w:id="317"/>
      <w:bookmarkEnd w:id="318"/>
      <w:bookmarkEnd w:id="319"/>
      <w:bookmarkEnd w:id="320"/>
    </w:p>
    <w:p w14:paraId="5D326FE3">
      <w:pPr>
        <w:autoSpaceDE w:val="0"/>
        <w:autoSpaceDN w:val="0"/>
        <w:adjustRightInd w:val="0"/>
        <w:spacing w:line="360" w:lineRule="auto"/>
        <w:ind w:firstLine="480" w:firstLineChars="200"/>
        <w:rPr>
          <w:rFonts w:hint="eastAsia" w:ascii="宋体" w:hAnsi="宋体" w:eastAsia="宋体" w:cs="宋体"/>
          <w:kern w:val="0"/>
          <w:sz w:val="24"/>
          <w:szCs w:val="24"/>
          <w:lang w:val="zh-CN"/>
        </w:rPr>
      </w:pPr>
    </w:p>
    <w:p w14:paraId="0CE2457F">
      <w:pPr>
        <w:autoSpaceDE w:val="0"/>
        <w:autoSpaceDN w:val="0"/>
        <w:adjustRightInd w:val="0"/>
        <w:spacing w:line="360" w:lineRule="auto"/>
        <w:ind w:firstLine="480" w:firstLineChars="200"/>
        <w:jc w:val="center"/>
        <w:rPr>
          <w:rFonts w:hint="eastAsia" w:ascii="宋体" w:hAnsi="宋体" w:eastAsia="宋体" w:cs="宋体"/>
          <w:sz w:val="24"/>
          <w:szCs w:val="24"/>
        </w:rPr>
        <w:sectPr>
          <w:pgSz w:w="11906" w:h="16838"/>
          <w:pgMar w:top="1021" w:right="1134" w:bottom="1021" w:left="1021" w:header="851" w:footer="851" w:gutter="0"/>
          <w:pgNumType w:fmt="decimal"/>
          <w:cols w:space="720" w:num="1"/>
          <w:docGrid w:linePitch="312" w:charSpace="0"/>
        </w:sectPr>
      </w:pPr>
      <w:r>
        <w:rPr>
          <w:rFonts w:hint="eastAsia" w:ascii="宋体" w:hAnsi="宋体" w:eastAsia="宋体" w:cs="宋体"/>
          <w:kern w:val="0"/>
          <w:sz w:val="24"/>
          <w:szCs w:val="24"/>
          <w:lang w:val="zh-CN"/>
        </w:rPr>
        <w:t>（格式可自定）</w:t>
      </w:r>
    </w:p>
    <w:p w14:paraId="1F82570E">
      <w:pPr>
        <w:pStyle w:val="14"/>
        <w:keepNext w:val="0"/>
        <w:keepLines w:val="0"/>
        <w:pageBreakBefore w:val="0"/>
        <w:kinsoku/>
        <w:wordWrap/>
        <w:overflowPunct/>
        <w:topLinePunct w:val="0"/>
        <w:autoSpaceDE/>
        <w:autoSpaceDN/>
        <w:bidi w:val="0"/>
        <w:adjustRightInd/>
        <w:snapToGrid/>
        <w:spacing w:before="0" w:after="240" w:line="360" w:lineRule="auto"/>
        <w:jc w:val="center"/>
        <w:textAlignment w:val="auto"/>
        <w:outlineLvl w:val="0"/>
        <w:rPr>
          <w:rFonts w:hint="eastAsia" w:ascii="宋体" w:hAnsi="宋体" w:eastAsia="宋体" w:cs="宋体"/>
          <w:sz w:val="32"/>
          <w:szCs w:val="32"/>
          <w:lang w:val="zh-CN" w:eastAsia="zh-CN"/>
        </w:rPr>
      </w:pPr>
      <w:bookmarkStart w:id="321" w:name="_Toc461983006"/>
      <w:bookmarkStart w:id="322" w:name="_Toc23945"/>
      <w:bookmarkStart w:id="323" w:name="_Toc28222"/>
      <w:bookmarkStart w:id="324" w:name="_Toc495666300"/>
      <w:bookmarkStart w:id="325" w:name="_Toc10902"/>
      <w:bookmarkStart w:id="326" w:name="_Toc13360"/>
      <w:bookmarkStart w:id="327" w:name="_Toc495567982"/>
      <w:bookmarkStart w:id="328" w:name="_Toc470775775"/>
      <w:bookmarkStart w:id="329" w:name="_Toc11998"/>
      <w:bookmarkStart w:id="330" w:name="_Toc7462"/>
      <w:bookmarkStart w:id="331" w:name="_Toc455584731"/>
      <w:bookmarkStart w:id="332" w:name="_Toc27868"/>
      <w:bookmarkStart w:id="333" w:name="_Toc26595"/>
      <w:bookmarkStart w:id="334" w:name="_Toc31303"/>
      <w:r>
        <w:rPr>
          <w:rFonts w:hint="eastAsia" w:ascii="宋体" w:hAnsi="宋体" w:eastAsia="宋体" w:cs="宋体"/>
          <w:sz w:val="32"/>
          <w:szCs w:val="32"/>
          <w:lang w:val="zh-CN" w:eastAsia="zh-CN"/>
        </w:rPr>
        <w:t>第</w:t>
      </w:r>
      <w:r>
        <w:rPr>
          <w:rFonts w:hint="eastAsia" w:ascii="宋体" w:hAnsi="宋体" w:eastAsia="宋体" w:cs="宋体"/>
          <w:sz w:val="32"/>
          <w:szCs w:val="32"/>
          <w:lang w:val="en-US" w:eastAsia="zh-CN"/>
        </w:rPr>
        <w:t>六</w:t>
      </w:r>
      <w:r>
        <w:rPr>
          <w:rFonts w:hint="eastAsia" w:ascii="宋体" w:hAnsi="宋体" w:eastAsia="宋体" w:cs="宋体"/>
          <w:sz w:val="32"/>
          <w:szCs w:val="32"/>
          <w:lang w:val="zh-CN" w:eastAsia="zh-CN"/>
        </w:rPr>
        <w:t>部分</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val="zh-CN" w:eastAsia="zh-CN"/>
        </w:rPr>
        <w:t>采购项目</w:t>
      </w:r>
      <w:r>
        <w:rPr>
          <w:rFonts w:hint="eastAsia" w:ascii="宋体" w:hAnsi="宋体" w:eastAsia="宋体" w:cs="宋体"/>
          <w:sz w:val="32"/>
          <w:szCs w:val="32"/>
          <w:lang w:val="en-US" w:eastAsia="zh-CN"/>
        </w:rPr>
        <w:t>要求及</w:t>
      </w:r>
      <w:r>
        <w:rPr>
          <w:rFonts w:hint="eastAsia" w:ascii="宋体" w:hAnsi="宋体" w:eastAsia="宋体" w:cs="宋体"/>
          <w:sz w:val="32"/>
          <w:szCs w:val="32"/>
          <w:lang w:val="zh-CN" w:eastAsia="zh-CN"/>
        </w:rPr>
        <w:t>服务</w:t>
      </w:r>
      <w:bookmarkEnd w:id="321"/>
      <w:bookmarkEnd w:id="322"/>
      <w:bookmarkEnd w:id="323"/>
      <w:bookmarkEnd w:id="324"/>
      <w:bookmarkEnd w:id="325"/>
      <w:bookmarkEnd w:id="326"/>
      <w:bookmarkEnd w:id="327"/>
      <w:bookmarkEnd w:id="328"/>
      <w:bookmarkEnd w:id="329"/>
      <w:bookmarkEnd w:id="330"/>
      <w:bookmarkEnd w:id="331"/>
      <w:r>
        <w:rPr>
          <w:rFonts w:hint="eastAsia" w:ascii="宋体" w:hAnsi="宋体" w:eastAsia="宋体" w:cs="宋体"/>
          <w:sz w:val="32"/>
          <w:szCs w:val="32"/>
          <w:lang w:val="en-US" w:eastAsia="zh-CN"/>
        </w:rPr>
        <w:t>内容</w:t>
      </w:r>
      <w:bookmarkEnd w:id="332"/>
      <w:bookmarkEnd w:id="333"/>
      <w:bookmarkEnd w:id="334"/>
    </w:p>
    <w:p w14:paraId="6FB3EC18">
      <w:pPr>
        <w:pStyle w:val="14"/>
        <w:keepNext w:val="0"/>
        <w:keepLines w:val="0"/>
        <w:pageBreakBefore w:val="0"/>
        <w:kinsoku/>
        <w:wordWrap/>
        <w:overflowPunct/>
        <w:topLinePunct w:val="0"/>
        <w:autoSpaceDE/>
        <w:autoSpaceDN/>
        <w:bidi w:val="0"/>
        <w:adjustRightInd/>
        <w:snapToGrid/>
        <w:spacing w:before="0" w:after="240" w:line="360" w:lineRule="auto"/>
        <w:jc w:val="center"/>
        <w:textAlignment w:val="auto"/>
        <w:rPr>
          <w:rFonts w:hint="eastAsia" w:ascii="宋体" w:hAnsi="宋体" w:eastAsia="宋体" w:cs="宋体"/>
          <w:sz w:val="24"/>
          <w:szCs w:val="24"/>
          <w:lang w:eastAsia="zh-CN"/>
        </w:rPr>
      </w:pPr>
      <w:bookmarkStart w:id="335" w:name="_Toc21550"/>
      <w:bookmarkStart w:id="336" w:name="_Toc29603"/>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一）响应要求</w:t>
      </w:r>
      <w:bookmarkEnd w:id="335"/>
      <w:bookmarkEnd w:id="336"/>
    </w:p>
    <w:p w14:paraId="1CBD1C23">
      <w:pPr>
        <w:pStyle w:val="17"/>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jc w:val="left"/>
        <w:textAlignment w:val="auto"/>
        <w:outlineLvl w:val="2"/>
        <w:rPr>
          <w:rFonts w:hint="eastAsia" w:ascii="宋体" w:hAnsi="宋体" w:eastAsia="宋体" w:cs="宋体"/>
          <w:sz w:val="24"/>
          <w:szCs w:val="24"/>
          <w:lang w:val="zh-CN"/>
        </w:rPr>
      </w:pPr>
      <w:bookmarkStart w:id="337" w:name="_Toc4601"/>
      <w:bookmarkStart w:id="338" w:name="_Toc30079"/>
      <w:bookmarkStart w:id="339" w:name="_Toc10252"/>
      <w:bookmarkStart w:id="340" w:name="_Toc1194"/>
      <w:bookmarkStart w:id="341" w:name="_Toc18974"/>
      <w:bookmarkStart w:id="342" w:name="_Toc28897"/>
      <w:bookmarkStart w:id="343" w:name="_Toc6105"/>
      <w:bookmarkStart w:id="344" w:name="_Toc17815"/>
      <w:bookmarkStart w:id="345" w:name="_Toc32742"/>
      <w:r>
        <w:rPr>
          <w:rFonts w:hint="eastAsia" w:ascii="宋体" w:hAnsi="宋体" w:eastAsia="宋体" w:cs="宋体"/>
          <w:sz w:val="24"/>
          <w:szCs w:val="24"/>
          <w:lang w:val="zh-CN"/>
        </w:rPr>
        <w:t>1.</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rPr>
        <w:t>说明</w:t>
      </w:r>
      <w:bookmarkEnd w:id="337"/>
      <w:bookmarkEnd w:id="338"/>
      <w:bookmarkEnd w:id="339"/>
      <w:bookmarkEnd w:id="340"/>
      <w:bookmarkEnd w:id="341"/>
      <w:bookmarkEnd w:id="342"/>
      <w:bookmarkEnd w:id="343"/>
      <w:bookmarkEnd w:id="344"/>
      <w:bookmarkEnd w:id="345"/>
    </w:p>
    <w:p w14:paraId="6BDF226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bookmarkStart w:id="346" w:name="_Toc10981"/>
      <w:bookmarkStart w:id="347" w:name="_Toc25525"/>
      <w:bookmarkStart w:id="348" w:name="_Toc22736"/>
      <w:bookmarkStart w:id="349" w:name="_Toc27390"/>
      <w:bookmarkStart w:id="350" w:name="_Toc11186"/>
      <w:bookmarkStart w:id="351" w:name="_Toc26125"/>
      <w:r>
        <w:rPr>
          <w:rFonts w:hint="eastAsia" w:ascii="宋体" w:hAnsi="宋体" w:eastAsia="宋体" w:cs="宋体"/>
          <w:sz w:val="24"/>
          <w:szCs w:val="24"/>
          <w:lang w:val="zh-CN"/>
        </w:rPr>
        <w:t xml:space="preserve">1.1 </w:t>
      </w:r>
      <w:r>
        <w:rPr>
          <w:rFonts w:hint="eastAsia" w:ascii="宋体" w:hAnsi="宋体" w:cs="宋体"/>
          <w:sz w:val="24"/>
          <w:szCs w:val="24"/>
          <w:lang w:val="en-US" w:eastAsia="zh-CN"/>
        </w:rPr>
        <w:t>供应商</w:t>
      </w:r>
      <w:r>
        <w:rPr>
          <w:rFonts w:hint="eastAsia" w:ascii="宋体" w:hAnsi="宋体" w:eastAsia="宋体" w:cs="宋体"/>
          <w:sz w:val="24"/>
          <w:szCs w:val="24"/>
          <w:lang w:val="zh-CN"/>
        </w:rPr>
        <w:t>可以按照</w:t>
      </w:r>
      <w:r>
        <w:rPr>
          <w:rFonts w:hint="eastAsia" w:ascii="宋体" w:hAnsi="宋体" w:cs="宋体"/>
          <w:sz w:val="24"/>
          <w:szCs w:val="24"/>
          <w:lang w:val="en-US" w:eastAsia="zh-CN"/>
        </w:rPr>
        <w:t>采购</w:t>
      </w:r>
      <w:r>
        <w:rPr>
          <w:rFonts w:hint="eastAsia" w:ascii="宋体" w:hAnsi="宋体" w:eastAsia="宋体" w:cs="宋体"/>
          <w:sz w:val="24"/>
          <w:szCs w:val="24"/>
          <w:lang w:val="zh-CN"/>
        </w:rPr>
        <w:t>文件规定选择</w:t>
      </w:r>
      <w:r>
        <w:rPr>
          <w:rFonts w:hint="eastAsia" w:ascii="宋体" w:hAnsi="宋体" w:cs="宋体"/>
          <w:sz w:val="24"/>
          <w:szCs w:val="24"/>
          <w:lang w:val="en-US" w:eastAsia="zh-CN"/>
        </w:rPr>
        <w:t>响应</w:t>
      </w:r>
      <w:r>
        <w:rPr>
          <w:rFonts w:hint="eastAsia" w:ascii="宋体" w:hAnsi="宋体" w:eastAsia="宋体" w:cs="宋体"/>
          <w:sz w:val="24"/>
          <w:szCs w:val="24"/>
          <w:lang w:val="zh-CN"/>
        </w:rPr>
        <w:t>，但必须对所有内容作为一个整体进行</w:t>
      </w:r>
      <w:r>
        <w:rPr>
          <w:rFonts w:hint="eastAsia" w:ascii="宋体" w:hAnsi="宋体" w:cs="宋体"/>
          <w:sz w:val="24"/>
          <w:szCs w:val="24"/>
          <w:lang w:val="en-US" w:eastAsia="zh-CN"/>
        </w:rPr>
        <w:t>响应</w:t>
      </w:r>
      <w:r>
        <w:rPr>
          <w:rFonts w:hint="eastAsia" w:ascii="宋体" w:hAnsi="宋体" w:eastAsia="宋体" w:cs="宋体"/>
          <w:sz w:val="24"/>
          <w:szCs w:val="24"/>
          <w:lang w:val="zh-CN"/>
        </w:rPr>
        <w:t>，不能拆分或少报。否则，</w:t>
      </w:r>
      <w:r>
        <w:rPr>
          <w:rFonts w:hint="eastAsia" w:ascii="宋体" w:hAnsi="宋体" w:cs="宋体"/>
          <w:sz w:val="24"/>
          <w:szCs w:val="24"/>
          <w:lang w:val="en-US" w:eastAsia="zh-CN"/>
        </w:rPr>
        <w:t>响应</w:t>
      </w:r>
      <w:r>
        <w:rPr>
          <w:rFonts w:hint="eastAsia" w:ascii="宋体" w:hAnsi="宋体" w:eastAsia="宋体" w:cs="宋体"/>
          <w:sz w:val="24"/>
          <w:szCs w:val="24"/>
          <w:lang w:val="zh-CN"/>
        </w:rPr>
        <w:t>无效。</w:t>
      </w:r>
    </w:p>
    <w:p w14:paraId="3C2C0CE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项目</w:t>
      </w:r>
      <w:r>
        <w:rPr>
          <w:rFonts w:hint="eastAsia" w:ascii="宋体" w:hAnsi="宋体" w:eastAsia="宋体" w:cs="宋体"/>
          <w:sz w:val="24"/>
          <w:szCs w:val="24"/>
          <w:lang w:val="en-US" w:eastAsia="zh-CN"/>
        </w:rPr>
        <w:t>成交</w:t>
      </w:r>
      <w:r>
        <w:rPr>
          <w:rFonts w:hint="eastAsia" w:ascii="宋体" w:hAnsi="宋体" w:eastAsia="宋体" w:cs="宋体"/>
          <w:sz w:val="24"/>
          <w:szCs w:val="24"/>
          <w:lang w:val="zh-CN"/>
        </w:rPr>
        <w:t>后分包情况：不允许。（允许，</w:t>
      </w: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rPr>
        <w:t>拟在</w:t>
      </w:r>
      <w:r>
        <w:rPr>
          <w:rFonts w:hint="eastAsia" w:ascii="宋体" w:hAnsi="宋体" w:eastAsia="宋体" w:cs="宋体"/>
          <w:sz w:val="24"/>
          <w:szCs w:val="24"/>
          <w:lang w:val="en-US" w:eastAsia="zh-CN"/>
        </w:rPr>
        <w:t>成交</w:t>
      </w:r>
      <w:r>
        <w:rPr>
          <w:rFonts w:hint="eastAsia" w:ascii="宋体" w:hAnsi="宋体" w:eastAsia="宋体" w:cs="宋体"/>
          <w:sz w:val="24"/>
          <w:szCs w:val="24"/>
          <w:lang w:val="zh-CN"/>
        </w:rPr>
        <w:t>后将</w:t>
      </w:r>
      <w:r>
        <w:rPr>
          <w:rFonts w:hint="eastAsia" w:ascii="宋体" w:hAnsi="宋体" w:eastAsia="宋体" w:cs="宋体"/>
          <w:sz w:val="24"/>
          <w:szCs w:val="24"/>
          <w:lang w:val="en-US" w:eastAsia="zh-CN"/>
        </w:rPr>
        <w:t>成交</w:t>
      </w:r>
      <w:r>
        <w:rPr>
          <w:rFonts w:hint="eastAsia" w:ascii="宋体" w:hAnsi="宋体" w:eastAsia="宋体" w:cs="宋体"/>
          <w:sz w:val="24"/>
          <w:szCs w:val="24"/>
          <w:lang w:val="zh-CN"/>
        </w:rPr>
        <w:t>项目的非主体、非关键性工作分包的，应当在</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rPr>
        <w:t>文件中载明分包承担主体，分包承担主体应当具备相应资质条件且不得再次分包）</w:t>
      </w:r>
    </w:p>
    <w:p w14:paraId="3BC1D727">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2"/>
        <w:rPr>
          <w:rFonts w:hint="eastAsia" w:ascii="宋体" w:hAnsi="宋体" w:eastAsia="宋体" w:cs="宋体"/>
          <w:b/>
          <w:bCs/>
          <w:sz w:val="24"/>
          <w:szCs w:val="24"/>
          <w:lang w:val="zh-CN"/>
        </w:rPr>
      </w:pPr>
      <w:bookmarkStart w:id="352" w:name="_Toc26625"/>
    </w:p>
    <w:p w14:paraId="20481666">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2"/>
        <w:rPr>
          <w:rFonts w:hint="eastAsia" w:ascii="宋体" w:hAnsi="宋体" w:eastAsia="宋体" w:cs="宋体"/>
          <w:b/>
          <w:bCs/>
          <w:sz w:val="24"/>
          <w:szCs w:val="24"/>
          <w:lang w:val="zh-CN"/>
        </w:rPr>
      </w:pPr>
      <w:r>
        <w:rPr>
          <w:rFonts w:hint="eastAsia" w:ascii="宋体" w:hAnsi="宋体" w:eastAsia="宋体" w:cs="宋体"/>
          <w:b/>
          <w:bCs/>
          <w:sz w:val="24"/>
          <w:szCs w:val="24"/>
          <w:lang w:val="zh-CN"/>
        </w:rPr>
        <w:t>2.报价说明</w:t>
      </w:r>
      <w:bookmarkEnd w:id="346"/>
      <w:bookmarkEnd w:id="347"/>
      <w:bookmarkEnd w:id="348"/>
      <w:bookmarkEnd w:id="349"/>
      <w:bookmarkEnd w:id="350"/>
      <w:bookmarkEnd w:id="352"/>
    </w:p>
    <w:p w14:paraId="04E3394F">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本次磋商文件中规定的采购预算额度为采购最高限价，供应商的响应报价不得超出此额度。否则，响应无效。</w:t>
      </w:r>
    </w:p>
    <w:bookmarkEnd w:id="351"/>
    <w:p w14:paraId="11DEA9A2">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2"/>
        <w:rPr>
          <w:rFonts w:hint="eastAsia" w:ascii="宋体" w:hAnsi="宋体" w:eastAsia="宋体" w:cs="宋体"/>
          <w:b/>
          <w:bCs/>
          <w:sz w:val="24"/>
          <w:szCs w:val="24"/>
          <w:lang w:val="zh-CN"/>
        </w:rPr>
      </w:pPr>
      <w:bookmarkStart w:id="353" w:name="_Toc4367"/>
      <w:bookmarkStart w:id="354" w:name="_Toc30123"/>
      <w:bookmarkStart w:id="355" w:name="_Toc525722561"/>
      <w:bookmarkStart w:id="356" w:name="_Toc15131"/>
      <w:bookmarkStart w:id="357" w:name="_Toc14745"/>
      <w:bookmarkStart w:id="358" w:name="_Toc9901"/>
      <w:bookmarkStart w:id="359" w:name="_Toc30144"/>
      <w:bookmarkStart w:id="360" w:name="_Toc28576"/>
    </w:p>
    <w:p w14:paraId="64509589">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2"/>
        <w:rPr>
          <w:rFonts w:hint="eastAsia" w:ascii="宋体" w:hAnsi="宋体" w:eastAsia="宋体" w:cs="宋体"/>
          <w:b/>
          <w:bCs/>
          <w:sz w:val="24"/>
          <w:szCs w:val="24"/>
          <w:lang w:val="zh-CN"/>
        </w:rPr>
      </w:pPr>
      <w:r>
        <w:rPr>
          <w:rFonts w:hint="eastAsia" w:ascii="宋体" w:hAnsi="宋体" w:eastAsia="宋体" w:cs="宋体"/>
          <w:b/>
          <w:bCs/>
          <w:sz w:val="24"/>
          <w:szCs w:val="24"/>
          <w:lang w:val="zh-CN"/>
        </w:rPr>
        <w:t>3.商务要求</w:t>
      </w:r>
      <w:bookmarkEnd w:id="353"/>
      <w:bookmarkEnd w:id="354"/>
      <w:bookmarkEnd w:id="355"/>
      <w:bookmarkEnd w:id="356"/>
      <w:bookmarkEnd w:id="357"/>
      <w:bookmarkEnd w:id="358"/>
      <w:bookmarkEnd w:id="359"/>
    </w:p>
    <w:bookmarkEnd w:id="360"/>
    <w:p w14:paraId="38A147B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zh-CN" w:eastAsia="zh-CN"/>
        </w:rPr>
        <w:t xml:space="preserve">3.1 </w:t>
      </w:r>
      <w:r>
        <w:rPr>
          <w:rFonts w:hint="eastAsia" w:ascii="宋体" w:hAnsi="宋体" w:cs="宋体"/>
          <w:color w:val="auto"/>
          <w:sz w:val="24"/>
          <w:szCs w:val="24"/>
          <w:lang w:val="en-US" w:eastAsia="zh-CN"/>
        </w:rPr>
        <w:t>服务期限</w:t>
      </w:r>
      <w:r>
        <w:rPr>
          <w:rFonts w:hint="eastAsia" w:ascii="宋体" w:hAnsi="宋体" w:cs="宋体"/>
          <w:color w:val="auto"/>
          <w:sz w:val="24"/>
          <w:szCs w:val="24"/>
          <w:lang w:val="zh-CN" w:eastAsia="zh-CN"/>
        </w:rPr>
        <w:t>：</w:t>
      </w:r>
      <w:r>
        <w:rPr>
          <w:rFonts w:hint="eastAsia"/>
          <w:color w:val="000000"/>
          <w:sz w:val="24"/>
          <w:szCs w:val="24"/>
          <w:lang w:val="en-US" w:eastAsia="zh-CN"/>
        </w:rPr>
        <w:t>合同签订后三个月内完成</w:t>
      </w:r>
      <w:r>
        <w:rPr>
          <w:rFonts w:hint="eastAsia" w:ascii="宋体" w:hAnsi="宋体" w:cs="宋体"/>
          <w:color w:val="auto"/>
          <w:sz w:val="24"/>
          <w:szCs w:val="24"/>
          <w:lang w:val="en-US" w:eastAsia="zh-CN"/>
        </w:rPr>
        <w:t>；</w:t>
      </w:r>
    </w:p>
    <w:p w14:paraId="46D487B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yellow"/>
          <w:lang w:val="en-US" w:eastAsia="zh-CN"/>
        </w:rPr>
      </w:pPr>
      <w:r>
        <w:rPr>
          <w:rFonts w:hint="eastAsia" w:ascii="宋体" w:hAnsi="宋体" w:cs="宋体"/>
          <w:color w:val="auto"/>
          <w:sz w:val="24"/>
          <w:szCs w:val="24"/>
          <w:lang w:val="en-US" w:eastAsia="zh-CN"/>
        </w:rPr>
        <w:t>3</w:t>
      </w:r>
      <w:r>
        <w:rPr>
          <w:rFonts w:hint="eastAsia" w:ascii="宋体" w:hAnsi="宋体" w:cs="宋体"/>
          <w:color w:val="auto"/>
          <w:sz w:val="24"/>
          <w:szCs w:val="24"/>
          <w:highlight w:val="none"/>
          <w:lang w:val="en-US" w:eastAsia="zh-CN"/>
        </w:rPr>
        <w:t>.2 最高限价：小写：</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600,000.00元 （</w:t>
      </w:r>
      <w:r>
        <w:rPr>
          <w:rFonts w:hint="eastAsia" w:ascii="宋体" w:hAnsi="宋体" w:eastAsia="宋体" w:cs="宋体"/>
          <w:color w:val="auto"/>
          <w:sz w:val="24"/>
          <w:szCs w:val="24"/>
          <w:lang w:val="en-US" w:eastAsia="zh-CN"/>
        </w:rPr>
        <w:t>大写：</w:t>
      </w:r>
      <w:r>
        <w:rPr>
          <w:rFonts w:hint="eastAsia" w:ascii="宋体" w:hAnsi="宋体" w:cs="宋体"/>
          <w:color w:val="auto"/>
          <w:sz w:val="24"/>
          <w:szCs w:val="24"/>
          <w:lang w:val="en-US" w:eastAsia="zh-CN"/>
        </w:rPr>
        <w:t>陆拾万元整）</w:t>
      </w:r>
      <w:r>
        <w:rPr>
          <w:rFonts w:hint="eastAsia" w:ascii="宋体" w:hAnsi="宋体" w:cs="宋体"/>
          <w:color w:val="auto"/>
          <w:sz w:val="24"/>
          <w:szCs w:val="24"/>
          <w:highlight w:val="none"/>
          <w:lang w:val="en-US" w:eastAsia="zh-CN"/>
        </w:rPr>
        <w:t>；</w:t>
      </w:r>
    </w:p>
    <w:p w14:paraId="0B8E29D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lang w:val="zh-CN" w:eastAsia="zh-CN"/>
        </w:rPr>
      </w:pPr>
      <w:r>
        <w:rPr>
          <w:rFonts w:hint="eastAsia" w:ascii="宋体" w:hAnsi="宋体" w:cs="宋体"/>
          <w:color w:val="auto"/>
          <w:sz w:val="24"/>
          <w:szCs w:val="24"/>
          <w:lang w:val="en-US" w:eastAsia="zh-CN"/>
        </w:rPr>
        <w:t>3.3</w:t>
      </w:r>
      <w:r>
        <w:rPr>
          <w:rFonts w:hint="eastAsia" w:ascii="宋体" w:hAnsi="宋体" w:cs="宋体"/>
          <w:color w:val="auto"/>
          <w:sz w:val="24"/>
          <w:szCs w:val="24"/>
          <w:lang w:val="zh-CN" w:eastAsia="zh-CN"/>
        </w:rPr>
        <w:t xml:space="preserve"> </w:t>
      </w:r>
      <w:r>
        <w:rPr>
          <w:rFonts w:hint="eastAsia" w:ascii="宋体" w:hAnsi="宋体" w:cs="宋体"/>
          <w:color w:val="auto"/>
          <w:sz w:val="24"/>
          <w:szCs w:val="24"/>
          <w:lang w:val="en-US" w:eastAsia="zh-CN"/>
        </w:rPr>
        <w:t>服务</w:t>
      </w:r>
      <w:r>
        <w:rPr>
          <w:rFonts w:hint="eastAsia" w:ascii="宋体" w:hAnsi="宋体" w:cs="宋体"/>
          <w:color w:val="auto"/>
          <w:sz w:val="24"/>
          <w:szCs w:val="24"/>
          <w:lang w:val="zh-CN" w:eastAsia="zh-CN"/>
        </w:rPr>
        <w:t>地点：</w:t>
      </w:r>
      <w:r>
        <w:rPr>
          <w:rFonts w:hint="eastAsia" w:ascii="宋体" w:hAnsi="宋体" w:cs="宋体"/>
          <w:color w:val="auto"/>
          <w:sz w:val="24"/>
          <w:szCs w:val="24"/>
          <w:lang w:val="en-US" w:eastAsia="zh-CN"/>
        </w:rPr>
        <w:t>都兰县财政局指定地点</w:t>
      </w:r>
      <w:r>
        <w:rPr>
          <w:rFonts w:hint="eastAsia" w:ascii="宋体" w:hAnsi="宋体" w:cs="宋体"/>
          <w:color w:val="auto"/>
          <w:sz w:val="24"/>
          <w:szCs w:val="24"/>
          <w:highlight w:val="none"/>
          <w:lang w:val="zh-CN" w:eastAsia="zh-CN"/>
        </w:rPr>
        <w:t>；</w:t>
      </w:r>
    </w:p>
    <w:p w14:paraId="16AA4656">
      <w:pPr>
        <w:spacing w:line="360" w:lineRule="auto"/>
        <w:ind w:firstLine="480" w:firstLineChars="200"/>
        <w:jc w:val="left"/>
        <w:rPr>
          <w:rFonts w:hint="eastAsia" w:ascii="宋体" w:hAnsi="宋体"/>
          <w:color w:val="000000"/>
          <w:kern w:val="0"/>
          <w:sz w:val="24"/>
          <w:szCs w:val="20"/>
          <w:lang w:val="en-US" w:eastAsia="zh-CN"/>
        </w:rPr>
      </w:pP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lang w:val="zh-CN" w:eastAsia="zh-CN"/>
        </w:rPr>
        <w:t xml:space="preserve"> 付款方式：</w:t>
      </w:r>
      <w:r>
        <w:rPr>
          <w:rFonts w:hint="eastAsia" w:ascii="宋体" w:hAnsi="宋体" w:cs="宋体"/>
          <w:b w:val="0"/>
          <w:bCs w:val="0"/>
          <w:spacing w:val="8"/>
          <w:sz w:val="24"/>
          <w:szCs w:val="24"/>
          <w:highlight w:val="none"/>
          <w:vertAlign w:val="baseline"/>
          <w:lang w:val="en-US" w:eastAsia="zh-CN" w:bidi="ar-SA"/>
        </w:rPr>
        <w:t>工作完成甲方验收合格后一次性付款。</w:t>
      </w:r>
    </w:p>
    <w:p w14:paraId="67F68D01">
      <w:pPr>
        <w:pStyle w:val="14"/>
        <w:keepNext w:val="0"/>
        <w:keepLines w:val="0"/>
        <w:pageBreakBefore w:val="0"/>
        <w:kinsoku/>
        <w:wordWrap/>
        <w:overflowPunct/>
        <w:topLinePunct w:val="0"/>
        <w:autoSpaceDE/>
        <w:autoSpaceDN/>
        <w:bidi w:val="0"/>
        <w:adjustRightInd/>
        <w:snapToGrid/>
        <w:spacing w:before="0" w:after="240" w:line="360" w:lineRule="auto"/>
        <w:jc w:val="center"/>
        <w:textAlignment w:val="auto"/>
        <w:rPr>
          <w:rFonts w:hint="eastAsia" w:ascii="宋体" w:hAnsi="宋体" w:cs="宋体"/>
          <w:sz w:val="24"/>
          <w:szCs w:val="24"/>
          <w:lang w:val="en-US" w:eastAsia="zh-CN"/>
        </w:rPr>
      </w:pPr>
      <w:bookmarkStart w:id="361" w:name="_Toc20206"/>
      <w:bookmarkStart w:id="362" w:name="_Toc9084"/>
    </w:p>
    <w:p w14:paraId="7B665C28">
      <w:pPr>
        <w:pStyle w:val="14"/>
        <w:keepNext w:val="0"/>
        <w:keepLines w:val="0"/>
        <w:pageBreakBefore w:val="0"/>
        <w:kinsoku/>
        <w:wordWrap/>
        <w:overflowPunct/>
        <w:topLinePunct w:val="0"/>
        <w:autoSpaceDE/>
        <w:autoSpaceDN/>
        <w:bidi w:val="0"/>
        <w:adjustRightInd/>
        <w:snapToGrid/>
        <w:spacing w:before="0" w:after="240" w:line="360" w:lineRule="auto"/>
        <w:jc w:val="center"/>
        <w:textAlignment w:val="auto"/>
        <w:rPr>
          <w:rFonts w:hint="eastAsia"/>
          <w:lang w:eastAsia="zh-CN"/>
        </w:rPr>
      </w:pPr>
      <w:r>
        <w:rPr>
          <w:rFonts w:hint="eastAsia" w:ascii="宋体" w:hAnsi="宋体" w:cs="宋体"/>
          <w:sz w:val="24"/>
          <w:szCs w:val="24"/>
          <w:lang w:val="en-US" w:eastAsia="zh-CN"/>
        </w:rPr>
        <w:t>（一）</w:t>
      </w:r>
      <w:r>
        <w:rPr>
          <w:rFonts w:hint="eastAsia" w:ascii="宋体" w:hAnsi="宋体" w:eastAsia="宋体" w:cs="宋体"/>
          <w:sz w:val="24"/>
          <w:szCs w:val="24"/>
          <w:lang w:val="en-US" w:eastAsia="zh-CN"/>
        </w:rPr>
        <w:t>服务内容</w:t>
      </w:r>
      <w:bookmarkEnd w:id="361"/>
      <w:bookmarkEnd w:id="362"/>
    </w:p>
    <w:p w14:paraId="2078538D">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2"/>
        <w:rPr>
          <w:rFonts w:hint="eastAsia" w:ascii="宋体" w:hAnsi="宋体" w:eastAsia="宋体" w:cs="宋体"/>
          <w:b/>
          <w:bCs/>
          <w:sz w:val="24"/>
          <w:szCs w:val="24"/>
          <w:lang w:val="zh-CN"/>
        </w:rPr>
      </w:pPr>
      <w:bookmarkStart w:id="363" w:name="_Toc28612"/>
      <w:bookmarkStart w:id="364" w:name="_Toc17871"/>
      <w:bookmarkStart w:id="365" w:name="_Toc16804"/>
      <w:r>
        <w:rPr>
          <w:rFonts w:hint="eastAsia" w:ascii="宋体" w:hAnsi="宋体" w:eastAsia="宋体" w:cs="宋体"/>
          <w:b/>
          <w:bCs/>
          <w:sz w:val="24"/>
          <w:szCs w:val="24"/>
          <w:lang w:val="en-US" w:eastAsia="zh-CN"/>
        </w:rPr>
        <w:t>项目</w:t>
      </w:r>
      <w:r>
        <w:rPr>
          <w:rFonts w:hint="eastAsia" w:ascii="宋体" w:hAnsi="宋体" w:eastAsia="宋体" w:cs="宋体"/>
          <w:b/>
          <w:bCs/>
          <w:sz w:val="24"/>
          <w:szCs w:val="24"/>
          <w:lang w:val="zh-CN"/>
        </w:rPr>
        <w:t>概况</w:t>
      </w:r>
      <w:bookmarkEnd w:id="363"/>
      <w:bookmarkEnd w:id="364"/>
      <w:bookmarkEnd w:id="365"/>
    </w:p>
    <w:p w14:paraId="19ADFFB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sz w:val="24"/>
          <w:lang w:val="en-US" w:eastAsia="zh-CN"/>
        </w:rPr>
      </w:pPr>
      <w:r>
        <w:rPr>
          <w:rFonts w:hint="eastAsia" w:ascii="宋体" w:hAnsi="宋体" w:cs="宋体"/>
          <w:color w:val="auto"/>
          <w:sz w:val="24"/>
          <w:szCs w:val="24"/>
          <w:lang w:val="zh-CN" w:eastAsia="zh-CN"/>
        </w:rPr>
        <w:t>1</w:t>
      </w:r>
      <w:r>
        <w:rPr>
          <w:rFonts w:hint="eastAsia" w:ascii="宋体" w:hAnsi="宋体" w:cs="宋体"/>
          <w:color w:val="auto"/>
          <w:sz w:val="24"/>
          <w:szCs w:val="24"/>
          <w:lang w:val="en-US" w:eastAsia="zh-CN"/>
        </w:rPr>
        <w:t>.</w:t>
      </w:r>
      <w:r>
        <w:rPr>
          <w:rFonts w:hint="eastAsia" w:ascii="宋体" w:hAnsi="宋体" w:cs="宋体"/>
          <w:b/>
          <w:bCs/>
          <w:color w:val="auto"/>
          <w:sz w:val="24"/>
          <w:szCs w:val="24"/>
          <w:lang w:val="en-US" w:eastAsia="zh-CN"/>
        </w:rPr>
        <w:t>服务内容</w:t>
      </w:r>
      <w:r>
        <w:rPr>
          <w:rFonts w:hint="eastAsia" w:ascii="宋体" w:hAnsi="宋体" w:cs="宋体"/>
          <w:b/>
          <w:bCs/>
          <w:color w:val="auto"/>
          <w:sz w:val="24"/>
          <w:szCs w:val="24"/>
          <w:lang w:val="zh-CN" w:eastAsia="zh-CN"/>
        </w:rPr>
        <w:t>：</w:t>
      </w:r>
      <w:r>
        <w:rPr>
          <w:rFonts w:hint="eastAsia" w:ascii="宋体" w:hAnsi="宋体" w:eastAsia="宋体" w:cs="宋体"/>
          <w:color w:val="auto"/>
          <w:sz w:val="24"/>
          <w:szCs w:val="24"/>
          <w:lang w:val="zh-CN" w:eastAsia="zh-CN"/>
        </w:rPr>
        <w:t>预算效评价服务项目；部门预算管理综合绩效评价、县对乡财政管理综合绩效评价及乡镇（村级）资金检查，重点专项支出绩效评价、非税收入质量检查，2024年1-9月重大政策落实情况检查，2024年政府购买服务检查、部门预算执行情况等</w:t>
      </w:r>
      <w:r>
        <w:rPr>
          <w:rFonts w:hint="eastAsia" w:ascii="宋体" w:hAnsi="宋体" w:eastAsia="宋体" w:cs="宋体"/>
          <w:color w:val="auto"/>
          <w:sz w:val="24"/>
          <w:szCs w:val="24"/>
          <w:lang w:val="en-US" w:eastAsia="zh-CN"/>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EDD020D-9534-4B4B-B598-36868EDE0A5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3AA01EB-3A19-47AE-8681-6009278D672B}"/>
  </w:font>
  <w:font w:name="Cambria">
    <w:panose1 w:val="02040503050406030204"/>
    <w:charset w:val="00"/>
    <w:family w:val="roman"/>
    <w:pitch w:val="default"/>
    <w:sig w:usb0="E00006FF" w:usb1="420024FF" w:usb2="02000000" w:usb3="00000000" w:csb0="2000019F" w:csb1="00000000"/>
    <w:embedRegular r:id="rId3" w:fontKey="{4DD3D9C2-E71A-4917-8802-6237806B8CBC}"/>
  </w:font>
  <w:font w:name="Verdana">
    <w:panose1 w:val="020B0604030504040204"/>
    <w:charset w:val="00"/>
    <w:family w:val="swiss"/>
    <w:pitch w:val="default"/>
    <w:sig w:usb0="A00006FF" w:usb1="4000205B" w:usb2="00000010" w:usb3="00000000" w:csb0="2000019F" w:csb1="00000000"/>
  </w:font>
  <w:font w:name="华文行楷">
    <w:panose1 w:val="02010800040101010101"/>
    <w:charset w:val="86"/>
    <w:family w:val="auto"/>
    <w:pitch w:val="default"/>
    <w:sig w:usb0="00000001" w:usb1="080F0000" w:usb2="00000000" w:usb3="00000000" w:csb0="00040000" w:csb1="00000000"/>
    <w:embedRegular r:id="rId4" w:fontKey="{3702AEDD-4B0B-41FA-B256-692ACD0ADB48}"/>
  </w:font>
  <w:font w:name="方正小标宋简体">
    <w:panose1 w:val="02000000000000000000"/>
    <w:charset w:val="86"/>
    <w:family w:val="auto"/>
    <w:pitch w:val="default"/>
    <w:sig w:usb0="00000001" w:usb1="08000000" w:usb2="00000000" w:usb3="00000000" w:csb0="00040000" w:csb1="00000000"/>
    <w:embedRegular r:id="rId5" w:fontKey="{FB9ABD5D-C44F-4079-A124-DE74F5C05F36}"/>
  </w:font>
  <w:font w:name="Tahoma">
    <w:panose1 w:val="020B0604030504040204"/>
    <w:charset w:val="00"/>
    <w:family w:val="swiss"/>
    <w:pitch w:val="default"/>
    <w:sig w:usb0="E1002EFF" w:usb1="C000605B" w:usb2="00000029" w:usb3="00000000" w:csb0="200101FF" w:csb1="20280000"/>
    <w:embedRegular r:id="rId6" w:fontKey="{C6481495-D213-4473-8DFB-4CF7D8C7CDB6}"/>
  </w:font>
  <w:font w:name="仿宋_GB2312">
    <w:panose1 w:val="02010609030101010101"/>
    <w:charset w:val="86"/>
    <w:family w:val="auto"/>
    <w:pitch w:val="default"/>
    <w:sig w:usb0="00000001" w:usb1="080E0000" w:usb2="00000000" w:usb3="00000000" w:csb0="00040000" w:csb1="00000000"/>
    <w:embedRegular r:id="rId7" w:fontKey="{00729571-110E-440A-8955-FA801832213A}"/>
  </w:font>
  <w:font w:name="仿宋">
    <w:panose1 w:val="02010609060101010101"/>
    <w:charset w:val="86"/>
    <w:family w:val="modern"/>
    <w:pitch w:val="default"/>
    <w:sig w:usb0="800002BF" w:usb1="38CF7CFA" w:usb2="00000016" w:usb3="00000000" w:csb0="00040001" w:csb1="00000000"/>
    <w:embedRegular r:id="rId8" w:fontKey="{1AED1B38-2EC6-41E5-8607-D445FA7308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256A5">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027CB9">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027CB9">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3C4FCB"/>
    <w:multiLevelType w:val="singleLevel"/>
    <w:tmpl w:val="BE3C4FCB"/>
    <w:lvl w:ilvl="0" w:tentative="0">
      <w:start w:val="13"/>
      <w:numFmt w:val="chineseCounting"/>
      <w:suff w:val="nothing"/>
      <w:lvlText w:val="%1、"/>
      <w:lvlJc w:val="left"/>
      <w:rPr>
        <w:rFonts w:hint="eastAsia"/>
      </w:rPr>
    </w:lvl>
  </w:abstractNum>
  <w:abstractNum w:abstractNumId="1">
    <w:nsid w:val="C24F5F0E"/>
    <w:multiLevelType w:val="singleLevel"/>
    <w:tmpl w:val="C24F5F0E"/>
    <w:lvl w:ilvl="0" w:tentative="0">
      <w:start w:val="5"/>
      <w:numFmt w:val="decimal"/>
      <w:lvlText w:val="%1."/>
      <w:lvlJc w:val="left"/>
      <w:pPr>
        <w:tabs>
          <w:tab w:val="left" w:pos="312"/>
        </w:tabs>
      </w:pPr>
    </w:lvl>
  </w:abstractNum>
  <w:abstractNum w:abstractNumId="2">
    <w:nsid w:val="EF3430A9"/>
    <w:multiLevelType w:val="singleLevel"/>
    <w:tmpl w:val="EF3430A9"/>
    <w:lvl w:ilvl="0" w:tentative="0">
      <w:start w:val="2"/>
      <w:numFmt w:val="decimal"/>
      <w:lvlText w:val="%1."/>
      <w:lvlJc w:val="left"/>
      <w:pPr>
        <w:tabs>
          <w:tab w:val="left" w:pos="312"/>
        </w:tabs>
      </w:pPr>
    </w:lvl>
  </w:abstractNum>
  <w:abstractNum w:abstractNumId="3">
    <w:nsid w:val="F7F51884"/>
    <w:multiLevelType w:val="singleLevel"/>
    <w:tmpl w:val="F7F51884"/>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WQ5Yzk5MmY1YTAyMzVkZDY1NDIxMDRjZjllYWYifQ=="/>
  </w:docVars>
  <w:rsids>
    <w:rsidRoot w:val="55CD6D40"/>
    <w:rsid w:val="00311532"/>
    <w:rsid w:val="00327CB1"/>
    <w:rsid w:val="009A7605"/>
    <w:rsid w:val="00DB36A3"/>
    <w:rsid w:val="013A4168"/>
    <w:rsid w:val="019D0BA5"/>
    <w:rsid w:val="01C506B1"/>
    <w:rsid w:val="02CF7A3A"/>
    <w:rsid w:val="030221E3"/>
    <w:rsid w:val="03CA0201"/>
    <w:rsid w:val="03FD2384"/>
    <w:rsid w:val="04072ED8"/>
    <w:rsid w:val="04243DB5"/>
    <w:rsid w:val="04446841"/>
    <w:rsid w:val="048900BC"/>
    <w:rsid w:val="04B7121E"/>
    <w:rsid w:val="04C410F4"/>
    <w:rsid w:val="04E377CC"/>
    <w:rsid w:val="05731537"/>
    <w:rsid w:val="05753C12"/>
    <w:rsid w:val="05C56ED2"/>
    <w:rsid w:val="05EC26B0"/>
    <w:rsid w:val="065E6EF6"/>
    <w:rsid w:val="06D43291"/>
    <w:rsid w:val="06DC0977"/>
    <w:rsid w:val="06E65352"/>
    <w:rsid w:val="07322345"/>
    <w:rsid w:val="074E2EF7"/>
    <w:rsid w:val="07893F2F"/>
    <w:rsid w:val="0822685D"/>
    <w:rsid w:val="08E43B13"/>
    <w:rsid w:val="08EB2A9D"/>
    <w:rsid w:val="09513505"/>
    <w:rsid w:val="09595A6C"/>
    <w:rsid w:val="0A0A75A9"/>
    <w:rsid w:val="0A244A25"/>
    <w:rsid w:val="0A782765"/>
    <w:rsid w:val="0AEB73DB"/>
    <w:rsid w:val="0B1B30F4"/>
    <w:rsid w:val="0BF26547"/>
    <w:rsid w:val="0C7451AE"/>
    <w:rsid w:val="0CCF6888"/>
    <w:rsid w:val="0D0522AA"/>
    <w:rsid w:val="0D7A67F4"/>
    <w:rsid w:val="0DF04D08"/>
    <w:rsid w:val="0E113704"/>
    <w:rsid w:val="0E1B69A8"/>
    <w:rsid w:val="0E3B70F4"/>
    <w:rsid w:val="0EA43025"/>
    <w:rsid w:val="0EE72544"/>
    <w:rsid w:val="0F261416"/>
    <w:rsid w:val="0F672DA8"/>
    <w:rsid w:val="0FAF6881"/>
    <w:rsid w:val="0FB627C3"/>
    <w:rsid w:val="0FF26B15"/>
    <w:rsid w:val="0FF860F6"/>
    <w:rsid w:val="0FFE31DD"/>
    <w:rsid w:val="101464A5"/>
    <w:rsid w:val="102D2316"/>
    <w:rsid w:val="108A1444"/>
    <w:rsid w:val="10FE4263"/>
    <w:rsid w:val="11030290"/>
    <w:rsid w:val="1111121D"/>
    <w:rsid w:val="11166833"/>
    <w:rsid w:val="112429AA"/>
    <w:rsid w:val="116021A5"/>
    <w:rsid w:val="118E286E"/>
    <w:rsid w:val="120053C3"/>
    <w:rsid w:val="12332D92"/>
    <w:rsid w:val="12401178"/>
    <w:rsid w:val="12B32FBA"/>
    <w:rsid w:val="12F540B4"/>
    <w:rsid w:val="13516249"/>
    <w:rsid w:val="13530945"/>
    <w:rsid w:val="13B011C1"/>
    <w:rsid w:val="14551D69"/>
    <w:rsid w:val="146E6ACF"/>
    <w:rsid w:val="15727470"/>
    <w:rsid w:val="157814CA"/>
    <w:rsid w:val="158D108E"/>
    <w:rsid w:val="15BD3544"/>
    <w:rsid w:val="15C3421C"/>
    <w:rsid w:val="15D1541F"/>
    <w:rsid w:val="160960AB"/>
    <w:rsid w:val="16AA639C"/>
    <w:rsid w:val="16DA2801"/>
    <w:rsid w:val="177019EC"/>
    <w:rsid w:val="179036A6"/>
    <w:rsid w:val="17E72CD8"/>
    <w:rsid w:val="18812C1B"/>
    <w:rsid w:val="19006747"/>
    <w:rsid w:val="191A0FFE"/>
    <w:rsid w:val="1A4E5290"/>
    <w:rsid w:val="1AED129E"/>
    <w:rsid w:val="1BBC26CD"/>
    <w:rsid w:val="1BDA1D9C"/>
    <w:rsid w:val="1BE20386"/>
    <w:rsid w:val="1C024FE1"/>
    <w:rsid w:val="1C5E5533"/>
    <w:rsid w:val="1CA05C97"/>
    <w:rsid w:val="1CAB4C1C"/>
    <w:rsid w:val="1D3C3AC6"/>
    <w:rsid w:val="1D4D7A81"/>
    <w:rsid w:val="1D646B79"/>
    <w:rsid w:val="1D8367FA"/>
    <w:rsid w:val="1D8560D9"/>
    <w:rsid w:val="1DD05273"/>
    <w:rsid w:val="1E345EAB"/>
    <w:rsid w:val="1F78690B"/>
    <w:rsid w:val="1FAF5135"/>
    <w:rsid w:val="20192810"/>
    <w:rsid w:val="20C72605"/>
    <w:rsid w:val="20E93F65"/>
    <w:rsid w:val="214967B1"/>
    <w:rsid w:val="22912A24"/>
    <w:rsid w:val="22BB723B"/>
    <w:rsid w:val="22C34341"/>
    <w:rsid w:val="23411E36"/>
    <w:rsid w:val="23C465C3"/>
    <w:rsid w:val="242B219E"/>
    <w:rsid w:val="244905A6"/>
    <w:rsid w:val="247104F9"/>
    <w:rsid w:val="248F097F"/>
    <w:rsid w:val="24A3267C"/>
    <w:rsid w:val="25184E18"/>
    <w:rsid w:val="256C0CC0"/>
    <w:rsid w:val="258C2DFE"/>
    <w:rsid w:val="260636E6"/>
    <w:rsid w:val="260B04D9"/>
    <w:rsid w:val="263A2B6C"/>
    <w:rsid w:val="26B47885"/>
    <w:rsid w:val="26EF1BA9"/>
    <w:rsid w:val="271D04C4"/>
    <w:rsid w:val="2749750B"/>
    <w:rsid w:val="27826579"/>
    <w:rsid w:val="27BD3A55"/>
    <w:rsid w:val="280B2A12"/>
    <w:rsid w:val="287405B8"/>
    <w:rsid w:val="28B6655F"/>
    <w:rsid w:val="28CB19DB"/>
    <w:rsid w:val="28ED3EC6"/>
    <w:rsid w:val="294C5091"/>
    <w:rsid w:val="2A012639"/>
    <w:rsid w:val="2AC507FE"/>
    <w:rsid w:val="2AF325BC"/>
    <w:rsid w:val="2B2D4A4E"/>
    <w:rsid w:val="2B2E632D"/>
    <w:rsid w:val="2BAD0789"/>
    <w:rsid w:val="2BC058C2"/>
    <w:rsid w:val="2BEC4909"/>
    <w:rsid w:val="2C622E1D"/>
    <w:rsid w:val="2C7E4F3E"/>
    <w:rsid w:val="2C882884"/>
    <w:rsid w:val="2CDA6E57"/>
    <w:rsid w:val="2D062AB9"/>
    <w:rsid w:val="2D483DC1"/>
    <w:rsid w:val="2D7E3C87"/>
    <w:rsid w:val="2DDF2977"/>
    <w:rsid w:val="2E240862"/>
    <w:rsid w:val="2E4B1DBB"/>
    <w:rsid w:val="2E631122"/>
    <w:rsid w:val="2F0C34E0"/>
    <w:rsid w:val="2F8E54CC"/>
    <w:rsid w:val="2FCC29AF"/>
    <w:rsid w:val="2FDB4785"/>
    <w:rsid w:val="30021287"/>
    <w:rsid w:val="30A10F1C"/>
    <w:rsid w:val="30E43E01"/>
    <w:rsid w:val="313567D4"/>
    <w:rsid w:val="314F1BC2"/>
    <w:rsid w:val="31A0241D"/>
    <w:rsid w:val="31F802E8"/>
    <w:rsid w:val="327C271A"/>
    <w:rsid w:val="333472C1"/>
    <w:rsid w:val="333C0319"/>
    <w:rsid w:val="33525999"/>
    <w:rsid w:val="336A2CE3"/>
    <w:rsid w:val="34DB376C"/>
    <w:rsid w:val="35274385"/>
    <w:rsid w:val="3534166E"/>
    <w:rsid w:val="358D2CB9"/>
    <w:rsid w:val="359029D2"/>
    <w:rsid w:val="36211653"/>
    <w:rsid w:val="368045CB"/>
    <w:rsid w:val="36947EAB"/>
    <w:rsid w:val="36B81FB7"/>
    <w:rsid w:val="36D60888"/>
    <w:rsid w:val="36EA0745"/>
    <w:rsid w:val="37305FF2"/>
    <w:rsid w:val="378C0D4E"/>
    <w:rsid w:val="37A366C2"/>
    <w:rsid w:val="37A95DA4"/>
    <w:rsid w:val="37D351ED"/>
    <w:rsid w:val="38B60778"/>
    <w:rsid w:val="38C74B99"/>
    <w:rsid w:val="390529E2"/>
    <w:rsid w:val="39700927"/>
    <w:rsid w:val="39DA0497"/>
    <w:rsid w:val="39F07CBA"/>
    <w:rsid w:val="3A07637B"/>
    <w:rsid w:val="3A2453F6"/>
    <w:rsid w:val="3A9248BC"/>
    <w:rsid w:val="3AE96BE3"/>
    <w:rsid w:val="3B687134"/>
    <w:rsid w:val="3B9A7EDD"/>
    <w:rsid w:val="3BB80364"/>
    <w:rsid w:val="3BFD6CF5"/>
    <w:rsid w:val="3C0D4B53"/>
    <w:rsid w:val="3C722C08"/>
    <w:rsid w:val="3CA01523"/>
    <w:rsid w:val="3D0C6EEE"/>
    <w:rsid w:val="3D144973"/>
    <w:rsid w:val="3D1837B0"/>
    <w:rsid w:val="3D921194"/>
    <w:rsid w:val="3DA76149"/>
    <w:rsid w:val="3DFF7DB7"/>
    <w:rsid w:val="3E8E35FE"/>
    <w:rsid w:val="3EC46155"/>
    <w:rsid w:val="3EE17BD1"/>
    <w:rsid w:val="3F45637A"/>
    <w:rsid w:val="3FCA4B09"/>
    <w:rsid w:val="3FDF6807"/>
    <w:rsid w:val="400611FF"/>
    <w:rsid w:val="402B55A8"/>
    <w:rsid w:val="40EF2A79"/>
    <w:rsid w:val="41A27AEC"/>
    <w:rsid w:val="41C932CA"/>
    <w:rsid w:val="42962798"/>
    <w:rsid w:val="42DE307F"/>
    <w:rsid w:val="43254DBA"/>
    <w:rsid w:val="43AF64F0"/>
    <w:rsid w:val="43FD4A8A"/>
    <w:rsid w:val="444B446B"/>
    <w:rsid w:val="44A818BD"/>
    <w:rsid w:val="44FC0B99"/>
    <w:rsid w:val="45C02808"/>
    <w:rsid w:val="45CA13BF"/>
    <w:rsid w:val="46050649"/>
    <w:rsid w:val="4620534C"/>
    <w:rsid w:val="46420831"/>
    <w:rsid w:val="464A2A23"/>
    <w:rsid w:val="47150D60"/>
    <w:rsid w:val="47841A42"/>
    <w:rsid w:val="47AB2F39"/>
    <w:rsid w:val="47B44E1C"/>
    <w:rsid w:val="48331E26"/>
    <w:rsid w:val="48D43D0B"/>
    <w:rsid w:val="48D766C0"/>
    <w:rsid w:val="49374FBE"/>
    <w:rsid w:val="49535B70"/>
    <w:rsid w:val="49995914"/>
    <w:rsid w:val="499F35BE"/>
    <w:rsid w:val="49C0138A"/>
    <w:rsid w:val="4A113A61"/>
    <w:rsid w:val="4A565917"/>
    <w:rsid w:val="4AC62A9D"/>
    <w:rsid w:val="4AC97E97"/>
    <w:rsid w:val="4B0B4954"/>
    <w:rsid w:val="4BD44D46"/>
    <w:rsid w:val="4BE67B16"/>
    <w:rsid w:val="4BF278C2"/>
    <w:rsid w:val="4C760526"/>
    <w:rsid w:val="4CAC181F"/>
    <w:rsid w:val="4CBD1C7E"/>
    <w:rsid w:val="4CC76658"/>
    <w:rsid w:val="4D203FBB"/>
    <w:rsid w:val="4D5123C6"/>
    <w:rsid w:val="4D5325E2"/>
    <w:rsid w:val="4DC25072"/>
    <w:rsid w:val="4DC82688"/>
    <w:rsid w:val="4DDA64EC"/>
    <w:rsid w:val="4DEB281B"/>
    <w:rsid w:val="4E2F6BAB"/>
    <w:rsid w:val="4E74636C"/>
    <w:rsid w:val="4EF23735"/>
    <w:rsid w:val="4F111E0D"/>
    <w:rsid w:val="4F7725CA"/>
    <w:rsid w:val="4FA309BE"/>
    <w:rsid w:val="4FB42A77"/>
    <w:rsid w:val="50531C78"/>
    <w:rsid w:val="509F1CD3"/>
    <w:rsid w:val="50E05F3B"/>
    <w:rsid w:val="50E17650"/>
    <w:rsid w:val="51257DF2"/>
    <w:rsid w:val="51646B6C"/>
    <w:rsid w:val="51F223CA"/>
    <w:rsid w:val="52181704"/>
    <w:rsid w:val="524D5BC9"/>
    <w:rsid w:val="52715451"/>
    <w:rsid w:val="53395DD6"/>
    <w:rsid w:val="53FC2BC4"/>
    <w:rsid w:val="541C54DC"/>
    <w:rsid w:val="54BD7C19"/>
    <w:rsid w:val="54D272FC"/>
    <w:rsid w:val="54EA7388"/>
    <w:rsid w:val="55B17EA6"/>
    <w:rsid w:val="55CD6D40"/>
    <w:rsid w:val="56F73FDE"/>
    <w:rsid w:val="57DF7D4C"/>
    <w:rsid w:val="57FB18AC"/>
    <w:rsid w:val="589A2E73"/>
    <w:rsid w:val="58B33CCF"/>
    <w:rsid w:val="58B959EF"/>
    <w:rsid w:val="58E16325"/>
    <w:rsid w:val="58E35432"/>
    <w:rsid w:val="58EA204C"/>
    <w:rsid w:val="590C4076"/>
    <w:rsid w:val="59232E69"/>
    <w:rsid w:val="5A45503A"/>
    <w:rsid w:val="5A5A759F"/>
    <w:rsid w:val="5AC85854"/>
    <w:rsid w:val="5B3C46B5"/>
    <w:rsid w:val="5BDB066C"/>
    <w:rsid w:val="5C074730"/>
    <w:rsid w:val="5C184F69"/>
    <w:rsid w:val="5C1967A5"/>
    <w:rsid w:val="5C381321"/>
    <w:rsid w:val="5C4557EC"/>
    <w:rsid w:val="5C78796F"/>
    <w:rsid w:val="5CBA7F88"/>
    <w:rsid w:val="5D574DAC"/>
    <w:rsid w:val="5D8F6BF9"/>
    <w:rsid w:val="5D9F5352"/>
    <w:rsid w:val="5DA02A60"/>
    <w:rsid w:val="5DC170F4"/>
    <w:rsid w:val="5DCD7847"/>
    <w:rsid w:val="5EAE7678"/>
    <w:rsid w:val="5EED6669"/>
    <w:rsid w:val="5F781A34"/>
    <w:rsid w:val="5F944AC0"/>
    <w:rsid w:val="5FFF5CB2"/>
    <w:rsid w:val="60310561"/>
    <w:rsid w:val="613C540F"/>
    <w:rsid w:val="614E6EF1"/>
    <w:rsid w:val="61501B33"/>
    <w:rsid w:val="616E24E3"/>
    <w:rsid w:val="61706E67"/>
    <w:rsid w:val="617F70AA"/>
    <w:rsid w:val="61903065"/>
    <w:rsid w:val="619C4100"/>
    <w:rsid w:val="61C919DF"/>
    <w:rsid w:val="623C143F"/>
    <w:rsid w:val="62B6021A"/>
    <w:rsid w:val="62BC0354"/>
    <w:rsid w:val="62CE10B8"/>
    <w:rsid w:val="62DF2370"/>
    <w:rsid w:val="62EF05ED"/>
    <w:rsid w:val="62F77414"/>
    <w:rsid w:val="63316ACA"/>
    <w:rsid w:val="63913A5D"/>
    <w:rsid w:val="63F41FD1"/>
    <w:rsid w:val="64B074A3"/>
    <w:rsid w:val="64DD2A65"/>
    <w:rsid w:val="652F7039"/>
    <w:rsid w:val="65571A5F"/>
    <w:rsid w:val="66062811"/>
    <w:rsid w:val="6683763C"/>
    <w:rsid w:val="66D82907"/>
    <w:rsid w:val="66E83943"/>
    <w:rsid w:val="66FA1019"/>
    <w:rsid w:val="67A930D3"/>
    <w:rsid w:val="67AB6E4B"/>
    <w:rsid w:val="67C42D4B"/>
    <w:rsid w:val="67CF79A8"/>
    <w:rsid w:val="67D53EC8"/>
    <w:rsid w:val="67D6379C"/>
    <w:rsid w:val="6817628E"/>
    <w:rsid w:val="68550B65"/>
    <w:rsid w:val="68610D61"/>
    <w:rsid w:val="68B95597"/>
    <w:rsid w:val="691661D3"/>
    <w:rsid w:val="695928D6"/>
    <w:rsid w:val="69845BA5"/>
    <w:rsid w:val="6A0A597F"/>
    <w:rsid w:val="6A132A85"/>
    <w:rsid w:val="6A7D43A3"/>
    <w:rsid w:val="6AA61B4B"/>
    <w:rsid w:val="6AA638F9"/>
    <w:rsid w:val="6AC16985"/>
    <w:rsid w:val="6BE7241B"/>
    <w:rsid w:val="6BFD39ED"/>
    <w:rsid w:val="6D4F47D3"/>
    <w:rsid w:val="6D77157D"/>
    <w:rsid w:val="6DB97370"/>
    <w:rsid w:val="6E130D92"/>
    <w:rsid w:val="6E421B8B"/>
    <w:rsid w:val="6F0D3F47"/>
    <w:rsid w:val="6F1057E5"/>
    <w:rsid w:val="6F5E0C47"/>
    <w:rsid w:val="6FE949B4"/>
    <w:rsid w:val="70027824"/>
    <w:rsid w:val="70B93A91"/>
    <w:rsid w:val="71004551"/>
    <w:rsid w:val="71502811"/>
    <w:rsid w:val="71796AA9"/>
    <w:rsid w:val="71A05546"/>
    <w:rsid w:val="72A50E51"/>
    <w:rsid w:val="72A71BB3"/>
    <w:rsid w:val="73045661"/>
    <w:rsid w:val="73160266"/>
    <w:rsid w:val="7329156C"/>
    <w:rsid w:val="735B2ABC"/>
    <w:rsid w:val="742F4960"/>
    <w:rsid w:val="75043398"/>
    <w:rsid w:val="75230CB3"/>
    <w:rsid w:val="75BB0783"/>
    <w:rsid w:val="75EB3E87"/>
    <w:rsid w:val="7625601A"/>
    <w:rsid w:val="76565D2E"/>
    <w:rsid w:val="768B70A5"/>
    <w:rsid w:val="76BB072D"/>
    <w:rsid w:val="771A18F7"/>
    <w:rsid w:val="77867CC9"/>
    <w:rsid w:val="77882D05"/>
    <w:rsid w:val="77D31AA6"/>
    <w:rsid w:val="79030169"/>
    <w:rsid w:val="793C68CC"/>
    <w:rsid w:val="797E2D0B"/>
    <w:rsid w:val="79D8521D"/>
    <w:rsid w:val="79E955B1"/>
    <w:rsid w:val="7A381810"/>
    <w:rsid w:val="7A5944E4"/>
    <w:rsid w:val="7A9E639B"/>
    <w:rsid w:val="7AAA11E4"/>
    <w:rsid w:val="7ADC4104"/>
    <w:rsid w:val="7AF1471D"/>
    <w:rsid w:val="7B6C262C"/>
    <w:rsid w:val="7BDA1655"/>
    <w:rsid w:val="7BF72207"/>
    <w:rsid w:val="7C135B64"/>
    <w:rsid w:val="7C1748C8"/>
    <w:rsid w:val="7C683449"/>
    <w:rsid w:val="7C8A4E29"/>
    <w:rsid w:val="7D421016"/>
    <w:rsid w:val="7D496A92"/>
    <w:rsid w:val="7D5471E5"/>
    <w:rsid w:val="7E3C65F7"/>
    <w:rsid w:val="7E9C0C05"/>
    <w:rsid w:val="7EAF0B77"/>
    <w:rsid w:val="7F394A0E"/>
    <w:rsid w:val="7F3B240A"/>
    <w:rsid w:val="7FEC3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30"/>
      <w:szCs w:val="44"/>
    </w:rPr>
  </w:style>
  <w:style w:type="paragraph" w:styleId="7">
    <w:name w:val="heading 2"/>
    <w:basedOn w:val="1"/>
    <w:next w:val="1"/>
    <w:link w:val="30"/>
    <w:qFormat/>
    <w:uiPriority w:val="0"/>
    <w:pPr>
      <w:keepNext/>
      <w:keepLines/>
      <w:spacing w:line="360" w:lineRule="auto"/>
      <w:jc w:val="left"/>
      <w:outlineLvl w:val="1"/>
    </w:pPr>
    <w:rPr>
      <w:rFonts w:ascii="Arial" w:hAnsi="Arial"/>
      <w:b/>
      <w:bCs/>
      <w:iCs/>
      <w:kern w:val="0"/>
      <w:szCs w:val="32"/>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unhideWhenUsed/>
    <w:qFormat/>
    <w:uiPriority w:val="0"/>
    <w:pPr>
      <w:spacing w:after="120" w:line="360" w:lineRule="auto"/>
      <w:ind w:firstLine="1440" w:firstLineChars="200"/>
    </w:pPr>
    <w:rPr>
      <w:sz w:val="24"/>
      <w:szCs w:val="20"/>
    </w:rPr>
  </w:style>
  <w:style w:type="paragraph" w:styleId="4">
    <w:name w:val="Body Text Indent"/>
    <w:basedOn w:val="1"/>
    <w:next w:val="5"/>
    <w:qFormat/>
    <w:uiPriority w:val="0"/>
    <w:pPr>
      <w:spacing w:after="120"/>
      <w:ind w:left="420" w:leftChars="200"/>
    </w:pPr>
    <w:rPr>
      <w:kern w:val="0"/>
      <w:sz w:val="20"/>
      <w:szCs w:val="24"/>
    </w:rPr>
  </w:style>
  <w:style w:type="paragraph" w:styleId="9">
    <w:name w:val="Normal Indent"/>
    <w:basedOn w:val="1"/>
    <w:next w:val="1"/>
    <w:qFormat/>
    <w:uiPriority w:val="0"/>
    <w:pPr>
      <w:ind w:firstLine="420" w:firstLineChars="200"/>
    </w:pPr>
    <w:rPr>
      <w:rFonts w:ascii="Times New Roman" w:hAnsi="Times New Roman" w:cs="Times New Roman"/>
    </w:rPr>
  </w:style>
  <w:style w:type="paragraph" w:styleId="10">
    <w:name w:val="Plain Text"/>
    <w:basedOn w:val="1"/>
    <w:next w:val="1"/>
    <w:qFormat/>
    <w:uiPriority w:val="0"/>
    <w:rPr>
      <w:rFonts w:ascii="宋体" w:hAnsi="Courier New"/>
      <w:kern w:val="0"/>
      <w:sz w:val="20"/>
      <w:szCs w:val="21"/>
    </w:rPr>
  </w:style>
  <w:style w:type="paragraph" w:styleId="11">
    <w:name w:val="Body Text Indent 2"/>
    <w:basedOn w:val="1"/>
    <w:unhideWhenUsed/>
    <w:qFormat/>
    <w:uiPriority w:val="99"/>
    <w:pPr>
      <w:spacing w:after="120" w:line="480" w:lineRule="auto"/>
      <w:ind w:left="420" w:leftChars="200"/>
    </w:pPr>
  </w:style>
  <w:style w:type="paragraph" w:styleId="12">
    <w:name w:val="footer"/>
    <w:basedOn w:val="1"/>
    <w:unhideWhenUsed/>
    <w:qFormat/>
    <w:uiPriority w:val="0"/>
    <w:pPr>
      <w:tabs>
        <w:tab w:val="center" w:pos="4153"/>
        <w:tab w:val="right" w:pos="8306"/>
      </w:tabs>
      <w:snapToGrid w:val="0"/>
      <w:jc w:val="left"/>
    </w:pPr>
    <w:rPr>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pPr>
    <w:rPr>
      <w:rFonts w:ascii="Courier New" w:hAnsi="Courier New" w:cs="Courier New"/>
      <w:sz w:val="24"/>
      <w:szCs w:val="24"/>
    </w:rPr>
  </w:style>
  <w:style w:type="paragraph" w:styleId="16">
    <w:name w:val="Normal (Web)"/>
    <w:basedOn w:val="1"/>
    <w:unhideWhenUsed/>
    <w:qFormat/>
    <w:uiPriority w:val="99"/>
    <w:pPr>
      <w:spacing w:before="100" w:beforeAutospacing="1" w:after="100" w:afterAutospacing="1"/>
      <w:jc w:val="left"/>
    </w:pPr>
    <w:rPr>
      <w:kern w:val="0"/>
      <w:sz w:val="24"/>
    </w:rPr>
  </w:style>
  <w:style w:type="paragraph" w:styleId="17">
    <w:name w:val="Title"/>
    <w:basedOn w:val="1"/>
    <w:next w:val="1"/>
    <w:qFormat/>
    <w:uiPriority w:val="0"/>
    <w:pPr>
      <w:spacing w:before="240" w:after="60"/>
      <w:jc w:val="center"/>
      <w:outlineLvl w:val="0"/>
    </w:pPr>
    <w:rPr>
      <w:rFonts w:ascii="Cambria" w:hAnsi="Cambria"/>
      <w:b/>
      <w:bCs/>
      <w:sz w:val="36"/>
      <w:szCs w:val="32"/>
    </w:rPr>
  </w:style>
  <w:style w:type="table" w:styleId="19">
    <w:name w:val="Table Grid"/>
    <w:basedOn w:val="18"/>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Hyperlink"/>
    <w:basedOn w:val="20"/>
    <w:qFormat/>
    <w:uiPriority w:val="0"/>
    <w:rPr>
      <w:color w:val="0000FF"/>
      <w:u w:val="single"/>
    </w:rPr>
  </w:style>
  <w:style w:type="paragraph" w:customStyle="1" w:styleId="2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24">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正文（正式）"/>
    <w:basedOn w:val="1"/>
    <w:qFormat/>
    <w:uiPriority w:val="0"/>
    <w:pPr>
      <w:adjustRightInd w:val="0"/>
      <w:snapToGrid w:val="0"/>
      <w:spacing w:line="312" w:lineRule="auto"/>
      <w:ind w:firstLine="200" w:firstLineChars="200"/>
    </w:pPr>
    <w:rPr>
      <w:rFonts w:ascii="Times New Roman" w:hAnsi="Times New Roman" w:eastAsia="Times New Roman" w:cs="Times New Roman"/>
      <w:bCs/>
      <w:sz w:val="24"/>
      <w:szCs w:val="28"/>
    </w:rPr>
  </w:style>
  <w:style w:type="paragraph" w:customStyle="1" w:styleId="26">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 w:type="paragraph" w:customStyle="1" w:styleId="27">
    <w:name w:val="WPSOffice手动目录 1"/>
    <w:qFormat/>
    <w:uiPriority w:val="0"/>
    <w:pPr>
      <w:ind w:leftChars="0"/>
    </w:pPr>
    <w:rPr>
      <w:rFonts w:asciiTheme="minorHAnsi" w:hAnsiTheme="minorHAnsi" w:eastAsiaTheme="minorEastAsia" w:cstheme="minorBidi"/>
      <w:sz w:val="20"/>
      <w:szCs w:val="20"/>
    </w:rPr>
  </w:style>
  <w:style w:type="paragraph" w:customStyle="1" w:styleId="28">
    <w:name w:val="WPSOffice手动目录 2"/>
    <w:qFormat/>
    <w:uiPriority w:val="0"/>
    <w:pPr>
      <w:ind w:leftChars="200"/>
    </w:pPr>
    <w:rPr>
      <w:rFonts w:asciiTheme="minorHAnsi" w:hAnsiTheme="minorHAnsi" w:eastAsiaTheme="minorEastAsia" w:cstheme="minorBidi"/>
      <w:sz w:val="20"/>
      <w:szCs w:val="20"/>
    </w:rPr>
  </w:style>
  <w:style w:type="paragraph" w:customStyle="1" w:styleId="29">
    <w:name w:val="WPSOffice手动目录 3"/>
    <w:qFormat/>
    <w:uiPriority w:val="0"/>
    <w:pPr>
      <w:ind w:leftChars="400"/>
    </w:pPr>
    <w:rPr>
      <w:rFonts w:asciiTheme="minorHAnsi" w:hAnsiTheme="minorHAnsi" w:eastAsiaTheme="minorEastAsia" w:cstheme="minorBidi"/>
      <w:sz w:val="20"/>
      <w:szCs w:val="20"/>
    </w:rPr>
  </w:style>
  <w:style w:type="character" w:customStyle="1" w:styleId="30">
    <w:name w:val="标题 2 Char"/>
    <w:link w:val="7"/>
    <w:qFormat/>
    <w:uiPriority w:val="0"/>
    <w:rPr>
      <w:rFonts w:ascii="Arial" w:hAnsi="Arial"/>
      <w:b/>
      <w:bCs/>
      <w:iCs/>
      <w:kern w:val="0"/>
      <w:szCs w:val="32"/>
    </w:rPr>
  </w:style>
  <w:style w:type="paragraph" w:customStyle="1" w:styleId="31">
    <w:name w:val="Table Paragraph"/>
    <w:basedOn w:val="1"/>
    <w:qFormat/>
    <w:uiPriority w:val="1"/>
    <w:rPr>
      <w:sz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sectNamePr val="第六部分  采购项目要求及技术参数"/>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23731</Words>
  <Characters>25385</Characters>
  <Lines>0</Lines>
  <Paragraphs>0</Paragraphs>
  <TotalTime>4</TotalTime>
  <ScaleCrop>false</ScaleCrop>
  <LinksUpToDate>false</LinksUpToDate>
  <CharactersWithSpaces>26553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2024-05-14T02:01:00Z</dcterms:created>
  <dc:creator>Administrator</dc:creator>
  <cp:lastModifiedBy>Administrator</cp:lastModifiedBy>
  <dcterms:modified xsi:type="dcterms:W3CDTF">2024-10-31T12:03:35Z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EB4A891E7FD44B0599DC80398FD71586_13</vt:lpwstr>
  </property>
</Properties>
</file>